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FA4C03" w14:textId="49BCED0E" w:rsidR="00F47488" w:rsidRPr="009D10A9" w:rsidRDefault="0019152E" w:rsidP="0019152E">
      <w:pPr>
        <w:pStyle w:val="Heading1"/>
        <w:rPr>
          <w:rFonts w:ascii="Arial" w:hAnsi="Arial" w:cs="Arial"/>
          <w:lang w:val="sr-Latn-ME"/>
        </w:rPr>
      </w:pPr>
      <w:bookmarkStart w:id="0" w:name="_Toc91574235"/>
      <w:bookmarkStart w:id="1" w:name="_GoBack"/>
      <w:bookmarkEnd w:id="1"/>
      <w:r w:rsidRPr="009D10A9">
        <w:rPr>
          <w:rFonts w:ascii="Arial" w:hAnsi="Arial" w:cs="Arial"/>
          <w:lang w:val="sr-Latn-ME"/>
        </w:rPr>
        <w:t>Naci</w:t>
      </w:r>
      <w:r w:rsidR="00AA0698" w:rsidRPr="009D10A9">
        <w:rPr>
          <w:rFonts w:ascii="Arial" w:hAnsi="Arial" w:cs="Arial"/>
          <w:lang w:val="sr-Latn-ME"/>
        </w:rPr>
        <w:t>o</w:t>
      </w:r>
      <w:r w:rsidRPr="009D10A9">
        <w:rPr>
          <w:rFonts w:ascii="Arial" w:hAnsi="Arial" w:cs="Arial"/>
          <w:lang w:val="sr-Latn-ME"/>
        </w:rPr>
        <w:t>naln</w:t>
      </w:r>
      <w:r w:rsidR="00914E43" w:rsidRPr="009D10A9">
        <w:rPr>
          <w:rFonts w:ascii="Arial" w:hAnsi="Arial" w:cs="Arial"/>
          <w:lang w:val="sr-Latn-ME"/>
        </w:rPr>
        <w:t>i</w:t>
      </w:r>
      <w:r w:rsidRPr="009D10A9">
        <w:rPr>
          <w:rFonts w:ascii="Arial" w:hAnsi="Arial" w:cs="Arial"/>
          <w:lang w:val="sr-Latn-ME"/>
        </w:rPr>
        <w:t xml:space="preserve"> program zaštite potrošača 202</w:t>
      </w:r>
      <w:r w:rsidR="00973EE8">
        <w:rPr>
          <w:rFonts w:ascii="Arial" w:hAnsi="Arial" w:cs="Arial"/>
          <w:lang w:val="sr-Latn-ME"/>
        </w:rPr>
        <w:t>5</w:t>
      </w:r>
      <w:r w:rsidRPr="009D10A9">
        <w:rPr>
          <w:rFonts w:ascii="Arial" w:hAnsi="Arial" w:cs="Arial"/>
          <w:lang w:val="sr-Latn-ME"/>
        </w:rPr>
        <w:t>-202</w:t>
      </w:r>
      <w:r w:rsidR="00973EE8">
        <w:rPr>
          <w:rFonts w:ascii="Arial" w:hAnsi="Arial" w:cs="Arial"/>
          <w:lang w:val="sr-Latn-ME"/>
        </w:rPr>
        <w:t>7</w:t>
      </w:r>
      <w:bookmarkEnd w:id="0"/>
    </w:p>
    <w:p w14:paraId="0189E62E" w14:textId="22502F7B" w:rsidR="0019152E" w:rsidRPr="009D10A9" w:rsidRDefault="0019152E" w:rsidP="0019152E">
      <w:pPr>
        <w:rPr>
          <w:rFonts w:ascii="Arial" w:hAnsi="Arial" w:cs="Arial"/>
          <w:lang w:val="sr-Latn-ME"/>
        </w:rPr>
      </w:pPr>
    </w:p>
    <w:p w14:paraId="793A4112" w14:textId="4ADF4E81" w:rsidR="0019152E" w:rsidRPr="009D10A9" w:rsidRDefault="0019152E" w:rsidP="0019152E">
      <w:pPr>
        <w:rPr>
          <w:rFonts w:ascii="Arial" w:hAnsi="Arial" w:cs="Arial"/>
          <w:lang w:val="sr-Latn-ME"/>
        </w:rPr>
      </w:pPr>
    </w:p>
    <w:p w14:paraId="73D38FF0" w14:textId="1645EBAB" w:rsidR="0019152E" w:rsidRPr="009D10A9" w:rsidRDefault="0019152E" w:rsidP="0019152E">
      <w:pPr>
        <w:rPr>
          <w:rFonts w:ascii="Arial" w:hAnsi="Arial" w:cs="Arial"/>
          <w:lang w:val="sr-Latn-ME"/>
        </w:rPr>
      </w:pPr>
    </w:p>
    <w:p w14:paraId="136EADCE" w14:textId="180E7189" w:rsidR="0019152E" w:rsidRPr="009D10A9" w:rsidRDefault="0019152E" w:rsidP="0019152E">
      <w:pPr>
        <w:rPr>
          <w:rFonts w:ascii="Arial" w:hAnsi="Arial" w:cs="Arial"/>
          <w:lang w:val="sr-Latn-ME"/>
        </w:rPr>
      </w:pPr>
    </w:p>
    <w:p w14:paraId="7D2642FF" w14:textId="3FE5339D" w:rsidR="0019152E" w:rsidRPr="009D10A9" w:rsidRDefault="0019152E" w:rsidP="0019152E">
      <w:pPr>
        <w:rPr>
          <w:rFonts w:ascii="Arial" w:hAnsi="Arial" w:cs="Arial"/>
          <w:lang w:val="sr-Latn-ME"/>
        </w:rPr>
      </w:pPr>
    </w:p>
    <w:p w14:paraId="56F9D4FE" w14:textId="496CEEA3" w:rsidR="0019152E" w:rsidRPr="009D10A9" w:rsidRDefault="0019152E" w:rsidP="0019152E">
      <w:pPr>
        <w:rPr>
          <w:rFonts w:ascii="Arial" w:hAnsi="Arial" w:cs="Arial"/>
          <w:lang w:val="sr-Latn-ME"/>
        </w:rPr>
      </w:pPr>
    </w:p>
    <w:p w14:paraId="730BBF4D" w14:textId="24B6CFE1" w:rsidR="0019152E" w:rsidRPr="009D10A9" w:rsidRDefault="0019152E" w:rsidP="0019152E">
      <w:pPr>
        <w:rPr>
          <w:rFonts w:ascii="Arial" w:hAnsi="Arial" w:cs="Arial"/>
          <w:lang w:val="sr-Latn-ME"/>
        </w:rPr>
      </w:pPr>
    </w:p>
    <w:p w14:paraId="1451BB97" w14:textId="1E9642F5" w:rsidR="0019152E" w:rsidRPr="009D10A9" w:rsidRDefault="0019152E" w:rsidP="0019152E">
      <w:pPr>
        <w:rPr>
          <w:rFonts w:ascii="Arial" w:hAnsi="Arial" w:cs="Arial"/>
          <w:lang w:val="sr-Latn-ME"/>
        </w:rPr>
      </w:pPr>
    </w:p>
    <w:p w14:paraId="05938634" w14:textId="07901A2A" w:rsidR="0019152E" w:rsidRPr="009D10A9" w:rsidRDefault="0019152E" w:rsidP="0019152E">
      <w:pPr>
        <w:rPr>
          <w:rFonts w:ascii="Arial" w:hAnsi="Arial" w:cs="Arial"/>
          <w:lang w:val="sr-Latn-ME"/>
        </w:rPr>
      </w:pPr>
    </w:p>
    <w:p w14:paraId="3E48633F" w14:textId="7A14453F" w:rsidR="0019152E" w:rsidRPr="009D10A9" w:rsidRDefault="0019152E" w:rsidP="0019152E">
      <w:pPr>
        <w:rPr>
          <w:rFonts w:ascii="Arial" w:hAnsi="Arial" w:cs="Arial"/>
          <w:lang w:val="sr-Latn-ME"/>
        </w:rPr>
      </w:pPr>
    </w:p>
    <w:p w14:paraId="76B16829" w14:textId="0EF5EADA" w:rsidR="0019152E" w:rsidRPr="009D10A9" w:rsidRDefault="0019152E" w:rsidP="0019152E">
      <w:pPr>
        <w:rPr>
          <w:rFonts w:ascii="Arial" w:hAnsi="Arial" w:cs="Arial"/>
          <w:lang w:val="sr-Latn-ME"/>
        </w:rPr>
      </w:pPr>
    </w:p>
    <w:p w14:paraId="0B3F6DB6" w14:textId="1B60A1A8" w:rsidR="0019152E" w:rsidRPr="009D10A9" w:rsidRDefault="0019152E" w:rsidP="0019152E">
      <w:pPr>
        <w:rPr>
          <w:rFonts w:ascii="Arial" w:hAnsi="Arial" w:cs="Arial"/>
          <w:lang w:val="sr-Latn-ME"/>
        </w:rPr>
      </w:pPr>
    </w:p>
    <w:p w14:paraId="652668E5" w14:textId="0D93023F" w:rsidR="0019152E" w:rsidRPr="009D10A9" w:rsidRDefault="0019152E" w:rsidP="0019152E">
      <w:pPr>
        <w:rPr>
          <w:rFonts w:ascii="Arial" w:hAnsi="Arial" w:cs="Arial"/>
          <w:lang w:val="sr-Latn-ME"/>
        </w:rPr>
      </w:pPr>
    </w:p>
    <w:p w14:paraId="5BC9D153" w14:textId="68703DF5" w:rsidR="0019152E" w:rsidRPr="009D10A9" w:rsidRDefault="0019152E" w:rsidP="0019152E">
      <w:pPr>
        <w:rPr>
          <w:rFonts w:ascii="Arial" w:hAnsi="Arial" w:cs="Arial"/>
          <w:lang w:val="sr-Latn-ME"/>
        </w:rPr>
      </w:pPr>
    </w:p>
    <w:p w14:paraId="3505D3EB" w14:textId="3B9FB823" w:rsidR="0019152E" w:rsidRPr="009D10A9" w:rsidRDefault="0019152E" w:rsidP="0019152E">
      <w:pPr>
        <w:rPr>
          <w:rFonts w:ascii="Arial" w:hAnsi="Arial" w:cs="Arial"/>
          <w:lang w:val="sr-Latn-ME"/>
        </w:rPr>
      </w:pPr>
    </w:p>
    <w:p w14:paraId="7967E16A" w14:textId="213FA362" w:rsidR="0019152E" w:rsidRPr="009D10A9" w:rsidRDefault="0019152E" w:rsidP="0019152E">
      <w:pPr>
        <w:rPr>
          <w:rFonts w:ascii="Arial" w:hAnsi="Arial" w:cs="Arial"/>
          <w:lang w:val="sr-Latn-ME"/>
        </w:rPr>
      </w:pPr>
    </w:p>
    <w:p w14:paraId="216BB474" w14:textId="3BF6956A" w:rsidR="0019152E" w:rsidRPr="009D10A9" w:rsidRDefault="0019152E" w:rsidP="0019152E">
      <w:pPr>
        <w:rPr>
          <w:rFonts w:ascii="Arial" w:hAnsi="Arial" w:cs="Arial"/>
          <w:lang w:val="sr-Latn-ME"/>
        </w:rPr>
      </w:pPr>
    </w:p>
    <w:p w14:paraId="7DCEE416" w14:textId="0511255E" w:rsidR="0019152E" w:rsidRPr="009D10A9" w:rsidRDefault="0019152E" w:rsidP="0019152E">
      <w:pPr>
        <w:rPr>
          <w:rFonts w:ascii="Arial" w:hAnsi="Arial" w:cs="Arial"/>
          <w:lang w:val="sr-Latn-ME"/>
        </w:rPr>
      </w:pPr>
    </w:p>
    <w:p w14:paraId="7DD346E9" w14:textId="2D544897" w:rsidR="0019152E" w:rsidRPr="009D10A9" w:rsidRDefault="0019152E" w:rsidP="0019152E">
      <w:pPr>
        <w:rPr>
          <w:rFonts w:ascii="Arial" w:hAnsi="Arial" w:cs="Arial"/>
          <w:lang w:val="sr-Latn-ME"/>
        </w:rPr>
      </w:pPr>
    </w:p>
    <w:p w14:paraId="15718AB8" w14:textId="3FE381B8" w:rsidR="0019152E" w:rsidRPr="009D10A9" w:rsidRDefault="0019152E" w:rsidP="0019152E">
      <w:pPr>
        <w:rPr>
          <w:rFonts w:ascii="Arial" w:hAnsi="Arial" w:cs="Arial"/>
          <w:lang w:val="sr-Latn-ME"/>
        </w:rPr>
      </w:pPr>
    </w:p>
    <w:p w14:paraId="15F4579F" w14:textId="59D23831" w:rsidR="0019152E" w:rsidRPr="009D10A9" w:rsidRDefault="0019152E" w:rsidP="0019152E">
      <w:pPr>
        <w:rPr>
          <w:rFonts w:ascii="Arial" w:hAnsi="Arial" w:cs="Arial"/>
          <w:lang w:val="sr-Latn-ME"/>
        </w:rPr>
      </w:pPr>
    </w:p>
    <w:p w14:paraId="70C289F0" w14:textId="7232A9BB" w:rsidR="0019152E" w:rsidRPr="009D10A9" w:rsidRDefault="0019152E" w:rsidP="0019152E">
      <w:pPr>
        <w:rPr>
          <w:rFonts w:ascii="Arial" w:hAnsi="Arial" w:cs="Arial"/>
          <w:lang w:val="sr-Latn-ME"/>
        </w:rPr>
      </w:pPr>
    </w:p>
    <w:p w14:paraId="1CA65A5B" w14:textId="34E50C6E" w:rsidR="0019152E" w:rsidRPr="009D10A9" w:rsidRDefault="0019152E" w:rsidP="0019152E">
      <w:pPr>
        <w:rPr>
          <w:rFonts w:ascii="Arial" w:hAnsi="Arial" w:cs="Arial"/>
          <w:lang w:val="sr-Latn-ME"/>
        </w:rPr>
      </w:pPr>
    </w:p>
    <w:p w14:paraId="521ABAB7" w14:textId="6679E7C1" w:rsidR="0019152E" w:rsidRPr="009D10A9" w:rsidRDefault="0019152E" w:rsidP="0019152E">
      <w:pPr>
        <w:rPr>
          <w:rFonts w:ascii="Arial" w:hAnsi="Arial" w:cs="Arial"/>
          <w:lang w:val="sr-Latn-ME"/>
        </w:rPr>
      </w:pPr>
    </w:p>
    <w:p w14:paraId="6DBCB8D1" w14:textId="7C0B24BB" w:rsidR="0019152E" w:rsidRPr="009D10A9" w:rsidRDefault="0019152E" w:rsidP="0019152E">
      <w:pPr>
        <w:rPr>
          <w:rFonts w:ascii="Arial" w:hAnsi="Arial" w:cs="Arial"/>
          <w:lang w:val="sr-Latn-ME"/>
        </w:rPr>
      </w:pPr>
    </w:p>
    <w:p w14:paraId="528D0F0C" w14:textId="7246D218" w:rsidR="0019152E" w:rsidRDefault="0019152E" w:rsidP="0019152E">
      <w:pPr>
        <w:rPr>
          <w:rFonts w:ascii="Arial" w:hAnsi="Arial" w:cs="Arial"/>
          <w:lang w:val="sr-Latn-ME"/>
        </w:rPr>
      </w:pPr>
    </w:p>
    <w:p w14:paraId="21F6D297" w14:textId="77777777" w:rsidR="00236F20" w:rsidRPr="009D10A9" w:rsidRDefault="00236F20" w:rsidP="0019152E">
      <w:pPr>
        <w:rPr>
          <w:rFonts w:ascii="Arial" w:hAnsi="Arial" w:cs="Arial"/>
          <w:lang w:val="sr-Latn-ME"/>
        </w:rPr>
      </w:pPr>
    </w:p>
    <w:p w14:paraId="173A87DE" w14:textId="3B7B04A0" w:rsidR="0019152E" w:rsidRPr="009D10A9" w:rsidRDefault="0019152E" w:rsidP="0019152E">
      <w:pPr>
        <w:rPr>
          <w:rFonts w:ascii="Arial" w:hAnsi="Arial" w:cs="Arial"/>
          <w:lang w:val="sr-Latn-ME"/>
        </w:rPr>
      </w:pPr>
    </w:p>
    <w:p w14:paraId="796D31B5" w14:textId="2D053E75" w:rsidR="0019152E" w:rsidRPr="009D10A9" w:rsidRDefault="0019152E" w:rsidP="0019152E">
      <w:pPr>
        <w:rPr>
          <w:rFonts w:ascii="Arial" w:hAnsi="Arial" w:cs="Arial"/>
          <w:lang w:val="sr-Latn-ME"/>
        </w:rPr>
      </w:pPr>
      <w:r w:rsidRPr="009D10A9">
        <w:rPr>
          <w:rFonts w:ascii="Arial" w:hAnsi="Arial" w:cs="Arial"/>
          <w:lang w:val="sr-Latn-ME"/>
        </w:rPr>
        <w:lastRenderedPageBreak/>
        <w:t>Sadržaj</w:t>
      </w:r>
      <w:r w:rsidR="00AA0698" w:rsidRPr="009D10A9">
        <w:rPr>
          <w:rFonts w:ascii="Arial" w:hAnsi="Arial" w:cs="Arial"/>
          <w:lang w:val="sr-Latn-ME"/>
        </w:rPr>
        <w:t>:</w:t>
      </w:r>
    </w:p>
    <w:p w14:paraId="5F9C9711" w14:textId="155C5433" w:rsidR="0019152E" w:rsidRPr="009D10A9" w:rsidRDefault="0019152E" w:rsidP="0019152E">
      <w:pPr>
        <w:rPr>
          <w:rFonts w:ascii="Arial" w:hAnsi="Arial" w:cs="Arial"/>
          <w:lang w:val="sr-Latn-ME"/>
        </w:rPr>
      </w:pPr>
    </w:p>
    <w:p w14:paraId="1216E705" w14:textId="13A97107" w:rsidR="0019152E" w:rsidRPr="009D10A9" w:rsidRDefault="0019152E" w:rsidP="0019152E">
      <w:pPr>
        <w:rPr>
          <w:rFonts w:ascii="Arial" w:hAnsi="Arial" w:cs="Arial"/>
          <w:lang w:val="sr-Latn-ME"/>
        </w:rPr>
      </w:pPr>
    </w:p>
    <w:sdt>
      <w:sdtPr>
        <w:rPr>
          <w:rFonts w:asciiTheme="minorHAnsi" w:eastAsiaTheme="minorHAnsi" w:hAnsiTheme="minorHAnsi" w:cstheme="minorBidi"/>
          <w:color w:val="auto"/>
          <w:sz w:val="22"/>
          <w:szCs w:val="22"/>
        </w:rPr>
        <w:id w:val="834644848"/>
        <w:docPartObj>
          <w:docPartGallery w:val="Table of Contents"/>
          <w:docPartUnique/>
        </w:docPartObj>
      </w:sdtPr>
      <w:sdtEndPr>
        <w:rPr>
          <w:b/>
          <w:bCs/>
          <w:noProof/>
        </w:rPr>
      </w:sdtEndPr>
      <w:sdtContent>
        <w:p w14:paraId="3B867B33" w14:textId="24E3FEE4" w:rsidR="00034C32" w:rsidRDefault="00034C32">
          <w:pPr>
            <w:pStyle w:val="TOCHeading"/>
          </w:pPr>
        </w:p>
        <w:p w14:paraId="39E4C739" w14:textId="6458665C" w:rsidR="00D24F25" w:rsidRDefault="00034C32">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91574235" w:history="1">
            <w:r w:rsidR="00D24F25" w:rsidRPr="00A66725">
              <w:rPr>
                <w:rStyle w:val="Hyperlink"/>
                <w:rFonts w:ascii="Arial" w:hAnsi="Arial" w:cs="Arial"/>
                <w:noProof/>
                <w:lang w:val="sr-Latn-ME"/>
              </w:rPr>
              <w:t>Nacionalni program zaštite potrošača 202</w:t>
            </w:r>
            <w:r w:rsidR="00EA3265">
              <w:rPr>
                <w:rStyle w:val="Hyperlink"/>
                <w:rFonts w:ascii="Arial" w:hAnsi="Arial" w:cs="Arial"/>
                <w:noProof/>
                <w:lang w:val="sr-Latn-ME"/>
              </w:rPr>
              <w:t>5</w:t>
            </w:r>
            <w:r w:rsidR="00D24F25" w:rsidRPr="00A66725">
              <w:rPr>
                <w:rStyle w:val="Hyperlink"/>
                <w:rFonts w:ascii="Arial" w:hAnsi="Arial" w:cs="Arial"/>
                <w:noProof/>
                <w:lang w:val="sr-Latn-ME"/>
              </w:rPr>
              <w:t>-202</w:t>
            </w:r>
            <w:r w:rsidR="00D1393D">
              <w:rPr>
                <w:rStyle w:val="Hyperlink"/>
                <w:rFonts w:ascii="Arial" w:hAnsi="Arial" w:cs="Arial"/>
                <w:noProof/>
                <w:lang w:val="sr-Latn-ME"/>
              </w:rPr>
              <w:t>7</w:t>
            </w:r>
            <w:r w:rsidR="00D24F25">
              <w:rPr>
                <w:noProof/>
                <w:webHidden/>
              </w:rPr>
              <w:tab/>
            </w:r>
            <w:r w:rsidR="00D24F25">
              <w:rPr>
                <w:noProof/>
                <w:webHidden/>
              </w:rPr>
              <w:fldChar w:fldCharType="begin"/>
            </w:r>
            <w:r w:rsidR="00D24F25">
              <w:rPr>
                <w:noProof/>
                <w:webHidden/>
              </w:rPr>
              <w:instrText xml:space="preserve"> PAGEREF _Toc91574235 \h </w:instrText>
            </w:r>
            <w:r w:rsidR="00D24F25">
              <w:rPr>
                <w:noProof/>
                <w:webHidden/>
              </w:rPr>
            </w:r>
            <w:r w:rsidR="00D24F25">
              <w:rPr>
                <w:noProof/>
                <w:webHidden/>
              </w:rPr>
              <w:fldChar w:fldCharType="separate"/>
            </w:r>
            <w:r w:rsidR="007B4F36">
              <w:rPr>
                <w:noProof/>
                <w:webHidden/>
              </w:rPr>
              <w:t>1</w:t>
            </w:r>
            <w:r w:rsidR="00D24F25">
              <w:rPr>
                <w:noProof/>
                <w:webHidden/>
              </w:rPr>
              <w:fldChar w:fldCharType="end"/>
            </w:r>
          </w:hyperlink>
        </w:p>
        <w:p w14:paraId="18BBB924" w14:textId="7C191AFD" w:rsidR="00D24F25" w:rsidRDefault="00510563">
          <w:pPr>
            <w:pStyle w:val="TOC1"/>
            <w:tabs>
              <w:tab w:val="right" w:leader="dot" w:pos="9350"/>
            </w:tabs>
            <w:rPr>
              <w:rFonts w:eastAsiaTheme="minorEastAsia"/>
              <w:noProof/>
            </w:rPr>
          </w:pPr>
          <w:hyperlink w:anchor="_Toc91574236" w:history="1">
            <w:r w:rsidR="00D24F25" w:rsidRPr="00A66725">
              <w:rPr>
                <w:rStyle w:val="Hyperlink"/>
                <w:rFonts w:ascii="Arial" w:hAnsi="Arial" w:cs="Arial"/>
                <w:noProof/>
                <w:lang w:val="sr-Latn-ME"/>
              </w:rPr>
              <w:t>I UVOD</w:t>
            </w:r>
            <w:r w:rsidR="00D24F25">
              <w:rPr>
                <w:noProof/>
                <w:webHidden/>
              </w:rPr>
              <w:tab/>
            </w:r>
            <w:r w:rsidR="00D24F25">
              <w:rPr>
                <w:noProof/>
                <w:webHidden/>
              </w:rPr>
              <w:fldChar w:fldCharType="begin"/>
            </w:r>
            <w:r w:rsidR="00D24F25">
              <w:rPr>
                <w:noProof/>
                <w:webHidden/>
              </w:rPr>
              <w:instrText xml:space="preserve"> PAGEREF _Toc91574236 \h </w:instrText>
            </w:r>
            <w:r w:rsidR="00D24F25">
              <w:rPr>
                <w:noProof/>
                <w:webHidden/>
              </w:rPr>
            </w:r>
            <w:r w:rsidR="00D24F25">
              <w:rPr>
                <w:noProof/>
                <w:webHidden/>
              </w:rPr>
              <w:fldChar w:fldCharType="separate"/>
            </w:r>
            <w:r w:rsidR="007B4F36">
              <w:rPr>
                <w:noProof/>
                <w:webHidden/>
              </w:rPr>
              <w:t>3</w:t>
            </w:r>
            <w:r w:rsidR="00D24F25">
              <w:rPr>
                <w:noProof/>
                <w:webHidden/>
              </w:rPr>
              <w:fldChar w:fldCharType="end"/>
            </w:r>
          </w:hyperlink>
        </w:p>
        <w:p w14:paraId="74BA4EFA" w14:textId="68E319E7" w:rsidR="00D24F25" w:rsidRDefault="00510563">
          <w:pPr>
            <w:pStyle w:val="TOC1"/>
            <w:tabs>
              <w:tab w:val="right" w:leader="dot" w:pos="9350"/>
            </w:tabs>
            <w:rPr>
              <w:rFonts w:eastAsiaTheme="minorEastAsia"/>
              <w:noProof/>
            </w:rPr>
          </w:pPr>
          <w:hyperlink w:anchor="_Toc91574237" w:history="1">
            <w:r w:rsidR="00D24F25" w:rsidRPr="00A66725">
              <w:rPr>
                <w:rStyle w:val="Hyperlink"/>
                <w:rFonts w:ascii="Arial" w:hAnsi="Arial" w:cs="Arial"/>
                <w:noProof/>
                <w:lang w:val="sr-Latn-ME"/>
              </w:rPr>
              <w:t>II Analiza stanja</w:t>
            </w:r>
            <w:r w:rsidR="00D24F25">
              <w:rPr>
                <w:noProof/>
                <w:webHidden/>
              </w:rPr>
              <w:tab/>
            </w:r>
            <w:r w:rsidR="00D24F25">
              <w:rPr>
                <w:noProof/>
                <w:webHidden/>
              </w:rPr>
              <w:fldChar w:fldCharType="begin"/>
            </w:r>
            <w:r w:rsidR="00D24F25">
              <w:rPr>
                <w:noProof/>
                <w:webHidden/>
              </w:rPr>
              <w:instrText xml:space="preserve"> PAGEREF _Toc91574237 \h </w:instrText>
            </w:r>
            <w:r w:rsidR="00D24F25">
              <w:rPr>
                <w:noProof/>
                <w:webHidden/>
              </w:rPr>
            </w:r>
            <w:r w:rsidR="00D24F25">
              <w:rPr>
                <w:noProof/>
                <w:webHidden/>
              </w:rPr>
              <w:fldChar w:fldCharType="separate"/>
            </w:r>
            <w:r w:rsidR="007B4F36">
              <w:rPr>
                <w:noProof/>
                <w:webHidden/>
              </w:rPr>
              <w:t>11</w:t>
            </w:r>
            <w:r w:rsidR="00D24F25">
              <w:rPr>
                <w:noProof/>
                <w:webHidden/>
              </w:rPr>
              <w:fldChar w:fldCharType="end"/>
            </w:r>
          </w:hyperlink>
        </w:p>
        <w:p w14:paraId="2A74AFCD" w14:textId="32DB5462" w:rsidR="00D24F25" w:rsidRDefault="00510563">
          <w:pPr>
            <w:pStyle w:val="TOC2"/>
            <w:tabs>
              <w:tab w:val="right" w:leader="dot" w:pos="9350"/>
            </w:tabs>
            <w:rPr>
              <w:rFonts w:eastAsiaTheme="minorEastAsia"/>
              <w:noProof/>
            </w:rPr>
          </w:pPr>
          <w:hyperlink w:anchor="_Toc91574238" w:history="1">
            <w:r w:rsidR="00D24F25" w:rsidRPr="00A66725">
              <w:rPr>
                <w:rStyle w:val="Hyperlink"/>
                <w:rFonts w:ascii="Arial" w:hAnsi="Arial" w:cs="Arial"/>
                <w:noProof/>
                <w:lang w:val="sr-Latn-ME"/>
              </w:rPr>
              <w:t>1. Nacionalni zakonodavni i institucionalni okvir</w:t>
            </w:r>
            <w:r w:rsidR="00D24F25">
              <w:rPr>
                <w:noProof/>
                <w:webHidden/>
              </w:rPr>
              <w:tab/>
            </w:r>
            <w:r w:rsidR="00D24F25">
              <w:rPr>
                <w:noProof/>
                <w:webHidden/>
              </w:rPr>
              <w:fldChar w:fldCharType="begin"/>
            </w:r>
            <w:r w:rsidR="00D24F25">
              <w:rPr>
                <w:noProof/>
                <w:webHidden/>
              </w:rPr>
              <w:instrText xml:space="preserve"> PAGEREF _Toc91574238 \h </w:instrText>
            </w:r>
            <w:r w:rsidR="00D24F25">
              <w:rPr>
                <w:noProof/>
                <w:webHidden/>
              </w:rPr>
            </w:r>
            <w:r w:rsidR="00D24F25">
              <w:rPr>
                <w:noProof/>
                <w:webHidden/>
              </w:rPr>
              <w:fldChar w:fldCharType="separate"/>
            </w:r>
            <w:r w:rsidR="007B4F36">
              <w:rPr>
                <w:noProof/>
                <w:webHidden/>
              </w:rPr>
              <w:t>11</w:t>
            </w:r>
            <w:r w:rsidR="00D24F25">
              <w:rPr>
                <w:noProof/>
                <w:webHidden/>
              </w:rPr>
              <w:fldChar w:fldCharType="end"/>
            </w:r>
          </w:hyperlink>
        </w:p>
        <w:p w14:paraId="5989235D" w14:textId="0D29EDB7" w:rsidR="00D24F25" w:rsidRDefault="00510563">
          <w:pPr>
            <w:pStyle w:val="TOC2"/>
            <w:tabs>
              <w:tab w:val="right" w:leader="dot" w:pos="9350"/>
            </w:tabs>
            <w:rPr>
              <w:rFonts w:eastAsiaTheme="minorEastAsia"/>
              <w:noProof/>
            </w:rPr>
          </w:pPr>
          <w:hyperlink w:anchor="_Toc91574239" w:history="1">
            <w:r w:rsidR="00D24F25" w:rsidRPr="00A66725">
              <w:rPr>
                <w:rStyle w:val="Hyperlink"/>
                <w:rFonts w:ascii="Arial" w:hAnsi="Arial" w:cs="Arial"/>
                <w:noProof/>
                <w:lang w:val="sr-Latn-ME"/>
              </w:rPr>
              <w:t>1.1. Zakonodavni okvir u oblasti zaštite potrošača</w:t>
            </w:r>
            <w:r w:rsidR="00D24F25">
              <w:rPr>
                <w:noProof/>
                <w:webHidden/>
              </w:rPr>
              <w:tab/>
            </w:r>
            <w:r w:rsidR="00D24F25">
              <w:rPr>
                <w:noProof/>
                <w:webHidden/>
              </w:rPr>
              <w:fldChar w:fldCharType="begin"/>
            </w:r>
            <w:r w:rsidR="00D24F25">
              <w:rPr>
                <w:noProof/>
                <w:webHidden/>
              </w:rPr>
              <w:instrText xml:space="preserve"> PAGEREF _Toc91574239 \h </w:instrText>
            </w:r>
            <w:r w:rsidR="00D24F25">
              <w:rPr>
                <w:noProof/>
                <w:webHidden/>
              </w:rPr>
            </w:r>
            <w:r w:rsidR="00D24F25">
              <w:rPr>
                <w:noProof/>
                <w:webHidden/>
              </w:rPr>
              <w:fldChar w:fldCharType="separate"/>
            </w:r>
            <w:r w:rsidR="007B4F36">
              <w:rPr>
                <w:noProof/>
                <w:webHidden/>
              </w:rPr>
              <w:t>11</w:t>
            </w:r>
            <w:r w:rsidR="00D24F25">
              <w:rPr>
                <w:noProof/>
                <w:webHidden/>
              </w:rPr>
              <w:fldChar w:fldCharType="end"/>
            </w:r>
          </w:hyperlink>
        </w:p>
        <w:p w14:paraId="7D1E8318" w14:textId="0B3FD54C" w:rsidR="00D24F25" w:rsidRDefault="00510563">
          <w:pPr>
            <w:pStyle w:val="TOC3"/>
            <w:tabs>
              <w:tab w:val="right" w:leader="dot" w:pos="9350"/>
            </w:tabs>
            <w:rPr>
              <w:rFonts w:eastAsiaTheme="minorEastAsia"/>
              <w:noProof/>
            </w:rPr>
          </w:pPr>
          <w:hyperlink w:anchor="_Toc91574240" w:history="1">
            <w:r w:rsidR="00D24F25" w:rsidRPr="00A66725">
              <w:rPr>
                <w:rStyle w:val="Hyperlink"/>
                <w:rFonts w:ascii="Arial" w:hAnsi="Arial" w:cs="Arial"/>
                <w:noProof/>
              </w:rPr>
              <w:t>1.2. Institucionalni okvir</w:t>
            </w:r>
            <w:r w:rsidR="00D24F25">
              <w:rPr>
                <w:noProof/>
                <w:webHidden/>
              </w:rPr>
              <w:tab/>
            </w:r>
            <w:r w:rsidR="00D24F25">
              <w:rPr>
                <w:noProof/>
                <w:webHidden/>
              </w:rPr>
              <w:fldChar w:fldCharType="begin"/>
            </w:r>
            <w:r w:rsidR="00D24F25">
              <w:rPr>
                <w:noProof/>
                <w:webHidden/>
              </w:rPr>
              <w:instrText xml:space="preserve"> PAGEREF _Toc91574240 \h </w:instrText>
            </w:r>
            <w:r w:rsidR="00D24F25">
              <w:rPr>
                <w:noProof/>
                <w:webHidden/>
              </w:rPr>
            </w:r>
            <w:r w:rsidR="00D24F25">
              <w:rPr>
                <w:noProof/>
                <w:webHidden/>
              </w:rPr>
              <w:fldChar w:fldCharType="separate"/>
            </w:r>
            <w:r w:rsidR="007B4F36">
              <w:rPr>
                <w:noProof/>
                <w:webHidden/>
              </w:rPr>
              <w:t>28</w:t>
            </w:r>
            <w:r w:rsidR="00D24F25">
              <w:rPr>
                <w:noProof/>
                <w:webHidden/>
              </w:rPr>
              <w:fldChar w:fldCharType="end"/>
            </w:r>
          </w:hyperlink>
        </w:p>
        <w:p w14:paraId="16982788" w14:textId="69AD523A" w:rsidR="00D24F25" w:rsidRDefault="00510563">
          <w:pPr>
            <w:pStyle w:val="TOC2"/>
            <w:tabs>
              <w:tab w:val="right" w:leader="dot" w:pos="9350"/>
            </w:tabs>
            <w:rPr>
              <w:rFonts w:eastAsiaTheme="minorEastAsia"/>
              <w:noProof/>
            </w:rPr>
          </w:pPr>
          <w:hyperlink w:anchor="_Toc91574241" w:history="1">
            <w:r w:rsidR="00D24F25" w:rsidRPr="00A66725">
              <w:rPr>
                <w:rStyle w:val="Hyperlink"/>
                <w:rFonts w:ascii="Arial" w:hAnsi="Arial" w:cs="Arial"/>
                <w:noProof/>
              </w:rPr>
              <w:t>2. Trenutno stanje u oblasti zaštite potrošača</w:t>
            </w:r>
            <w:r w:rsidR="00D24F25">
              <w:rPr>
                <w:noProof/>
                <w:webHidden/>
              </w:rPr>
              <w:tab/>
            </w:r>
            <w:r w:rsidR="00D24F25">
              <w:rPr>
                <w:noProof/>
                <w:webHidden/>
              </w:rPr>
              <w:fldChar w:fldCharType="begin"/>
            </w:r>
            <w:r w:rsidR="00D24F25">
              <w:rPr>
                <w:noProof/>
                <w:webHidden/>
              </w:rPr>
              <w:instrText xml:space="preserve"> PAGEREF _Toc91574241 \h </w:instrText>
            </w:r>
            <w:r w:rsidR="00D24F25">
              <w:rPr>
                <w:noProof/>
                <w:webHidden/>
              </w:rPr>
            </w:r>
            <w:r w:rsidR="00D24F25">
              <w:rPr>
                <w:noProof/>
                <w:webHidden/>
              </w:rPr>
              <w:fldChar w:fldCharType="separate"/>
            </w:r>
            <w:r w:rsidR="007B4F36">
              <w:rPr>
                <w:noProof/>
                <w:webHidden/>
              </w:rPr>
              <w:t>33</w:t>
            </w:r>
            <w:r w:rsidR="00D24F25">
              <w:rPr>
                <w:noProof/>
                <w:webHidden/>
              </w:rPr>
              <w:fldChar w:fldCharType="end"/>
            </w:r>
          </w:hyperlink>
        </w:p>
        <w:p w14:paraId="663150F7" w14:textId="444E9B96" w:rsidR="00D24F25" w:rsidRDefault="00510563">
          <w:pPr>
            <w:pStyle w:val="TOC3"/>
            <w:tabs>
              <w:tab w:val="right" w:leader="dot" w:pos="9350"/>
            </w:tabs>
            <w:rPr>
              <w:rFonts w:eastAsiaTheme="minorEastAsia"/>
              <w:noProof/>
            </w:rPr>
          </w:pPr>
          <w:hyperlink w:anchor="_Toc91574242" w:history="1">
            <w:r w:rsidR="00D24F25" w:rsidRPr="00A66725">
              <w:rPr>
                <w:rStyle w:val="Hyperlink"/>
                <w:rFonts w:ascii="Arial" w:eastAsiaTheme="majorEastAsia" w:hAnsi="Arial" w:cs="Arial"/>
                <w:noProof/>
                <w:lang w:val="sr-Latn-ME"/>
              </w:rPr>
              <w:t>2.1. Ocjena prethodnog programa zaštite potrošača</w:t>
            </w:r>
            <w:r w:rsidR="00D24F25">
              <w:rPr>
                <w:noProof/>
                <w:webHidden/>
              </w:rPr>
              <w:tab/>
            </w:r>
            <w:r w:rsidR="00D24F25">
              <w:rPr>
                <w:noProof/>
                <w:webHidden/>
              </w:rPr>
              <w:fldChar w:fldCharType="begin"/>
            </w:r>
            <w:r w:rsidR="00D24F25">
              <w:rPr>
                <w:noProof/>
                <w:webHidden/>
              </w:rPr>
              <w:instrText xml:space="preserve"> PAGEREF _Toc91574242 \h </w:instrText>
            </w:r>
            <w:r w:rsidR="00D24F25">
              <w:rPr>
                <w:noProof/>
                <w:webHidden/>
              </w:rPr>
            </w:r>
            <w:r w:rsidR="00D24F25">
              <w:rPr>
                <w:noProof/>
                <w:webHidden/>
              </w:rPr>
              <w:fldChar w:fldCharType="separate"/>
            </w:r>
            <w:r w:rsidR="007B4F36">
              <w:rPr>
                <w:noProof/>
                <w:webHidden/>
              </w:rPr>
              <w:t>34</w:t>
            </w:r>
            <w:r w:rsidR="00D24F25">
              <w:rPr>
                <w:noProof/>
                <w:webHidden/>
              </w:rPr>
              <w:fldChar w:fldCharType="end"/>
            </w:r>
          </w:hyperlink>
        </w:p>
        <w:p w14:paraId="0CFBF54A" w14:textId="0750E5BE" w:rsidR="00D24F25" w:rsidRDefault="00510563">
          <w:pPr>
            <w:pStyle w:val="TOC3"/>
            <w:tabs>
              <w:tab w:val="right" w:leader="dot" w:pos="9350"/>
            </w:tabs>
            <w:rPr>
              <w:rFonts w:eastAsiaTheme="minorEastAsia"/>
              <w:noProof/>
            </w:rPr>
          </w:pPr>
          <w:hyperlink w:anchor="_Toc91574243" w:history="1">
            <w:r w:rsidR="00D24F25" w:rsidRPr="00A66725">
              <w:rPr>
                <w:rStyle w:val="Hyperlink"/>
                <w:rFonts w:ascii="Arial" w:hAnsi="Arial" w:cs="Arial"/>
                <w:noProof/>
              </w:rPr>
              <w:t>2.2. Poznavanje potrošačkih prava u Crnoj Gori</w:t>
            </w:r>
            <w:r w:rsidR="00D24F25">
              <w:rPr>
                <w:noProof/>
                <w:webHidden/>
              </w:rPr>
              <w:tab/>
            </w:r>
            <w:r w:rsidR="00D24F25">
              <w:rPr>
                <w:noProof/>
                <w:webHidden/>
              </w:rPr>
              <w:fldChar w:fldCharType="begin"/>
            </w:r>
            <w:r w:rsidR="00D24F25">
              <w:rPr>
                <w:noProof/>
                <w:webHidden/>
              </w:rPr>
              <w:instrText xml:space="preserve"> PAGEREF _Toc91574243 \h </w:instrText>
            </w:r>
            <w:r w:rsidR="00D24F25">
              <w:rPr>
                <w:noProof/>
                <w:webHidden/>
              </w:rPr>
            </w:r>
            <w:r w:rsidR="00D24F25">
              <w:rPr>
                <w:noProof/>
                <w:webHidden/>
              </w:rPr>
              <w:fldChar w:fldCharType="separate"/>
            </w:r>
            <w:r w:rsidR="007B4F36">
              <w:rPr>
                <w:noProof/>
                <w:webHidden/>
              </w:rPr>
              <w:t>43</w:t>
            </w:r>
            <w:r w:rsidR="00D24F25">
              <w:rPr>
                <w:noProof/>
                <w:webHidden/>
              </w:rPr>
              <w:fldChar w:fldCharType="end"/>
            </w:r>
          </w:hyperlink>
        </w:p>
        <w:p w14:paraId="38FDDE64" w14:textId="006868B9" w:rsidR="00D24F25" w:rsidRDefault="006C4801">
          <w:pPr>
            <w:pStyle w:val="TOC3"/>
            <w:tabs>
              <w:tab w:val="right" w:leader="dot" w:pos="9350"/>
            </w:tabs>
            <w:rPr>
              <w:rFonts w:eastAsiaTheme="minorEastAsia"/>
              <w:noProof/>
            </w:rPr>
          </w:pPr>
          <w:hyperlink w:anchor="_Toc91574244" w:history="1">
            <w:r w:rsidR="00D24F25" w:rsidRPr="00A66725">
              <w:rPr>
                <w:rStyle w:val="Hyperlink"/>
                <w:rFonts w:ascii="Arial" w:hAnsi="Arial" w:cs="Arial"/>
                <w:noProof/>
                <w:lang w:val="sr-Latn-ME"/>
              </w:rPr>
              <w:t>2.3. Zaštita potrošača u digitalnom okruženju</w:t>
            </w:r>
            <w:r w:rsidR="00D24F25">
              <w:rPr>
                <w:noProof/>
                <w:webHidden/>
              </w:rPr>
              <w:tab/>
            </w:r>
            <w:r w:rsidR="00D24F25">
              <w:rPr>
                <w:noProof/>
                <w:webHidden/>
              </w:rPr>
              <w:fldChar w:fldCharType="begin"/>
            </w:r>
            <w:r w:rsidR="00D24F25">
              <w:rPr>
                <w:noProof/>
                <w:webHidden/>
              </w:rPr>
              <w:instrText xml:space="preserve"> PAGEREF _Toc91574244 \h </w:instrText>
            </w:r>
            <w:r w:rsidR="00D24F25">
              <w:rPr>
                <w:noProof/>
                <w:webHidden/>
              </w:rPr>
            </w:r>
            <w:r w:rsidR="00D24F25">
              <w:rPr>
                <w:noProof/>
                <w:webHidden/>
              </w:rPr>
              <w:fldChar w:fldCharType="separate"/>
            </w:r>
            <w:r w:rsidR="007B4F36">
              <w:rPr>
                <w:noProof/>
                <w:webHidden/>
              </w:rPr>
              <w:t>55</w:t>
            </w:r>
            <w:r w:rsidR="00D24F25">
              <w:rPr>
                <w:noProof/>
                <w:webHidden/>
              </w:rPr>
              <w:fldChar w:fldCharType="end"/>
            </w:r>
          </w:hyperlink>
        </w:p>
        <w:p w14:paraId="7E49793E" w14:textId="40862639" w:rsidR="00D24F25" w:rsidRDefault="006C4801">
          <w:pPr>
            <w:pStyle w:val="TOC3"/>
            <w:tabs>
              <w:tab w:val="right" w:leader="dot" w:pos="9350"/>
            </w:tabs>
            <w:rPr>
              <w:rFonts w:eastAsiaTheme="minorEastAsia"/>
              <w:noProof/>
            </w:rPr>
          </w:pPr>
          <w:hyperlink w:anchor="_Toc91574245" w:history="1">
            <w:r w:rsidR="00D24F25" w:rsidRPr="00A66725">
              <w:rPr>
                <w:rStyle w:val="Hyperlink"/>
                <w:rFonts w:ascii="Arial" w:hAnsi="Arial" w:cs="Arial"/>
                <w:noProof/>
                <w:lang w:val="sr-Latn-ME"/>
              </w:rPr>
              <w:t>2.4. Analiza zainteresovanih strana</w:t>
            </w:r>
            <w:r w:rsidR="00D24F25">
              <w:rPr>
                <w:noProof/>
                <w:webHidden/>
              </w:rPr>
              <w:tab/>
            </w:r>
            <w:r w:rsidR="00D24F25">
              <w:rPr>
                <w:noProof/>
                <w:webHidden/>
              </w:rPr>
              <w:fldChar w:fldCharType="begin"/>
            </w:r>
            <w:r w:rsidR="00D24F25">
              <w:rPr>
                <w:noProof/>
                <w:webHidden/>
              </w:rPr>
              <w:instrText xml:space="preserve"> PAGEREF _Toc91574245 \h </w:instrText>
            </w:r>
            <w:r w:rsidR="00D24F25">
              <w:rPr>
                <w:noProof/>
                <w:webHidden/>
              </w:rPr>
            </w:r>
            <w:r w:rsidR="00D24F25">
              <w:rPr>
                <w:noProof/>
                <w:webHidden/>
              </w:rPr>
              <w:fldChar w:fldCharType="separate"/>
            </w:r>
            <w:r w:rsidR="007B4F36">
              <w:rPr>
                <w:noProof/>
                <w:webHidden/>
              </w:rPr>
              <w:t>61</w:t>
            </w:r>
            <w:r w:rsidR="00D24F25">
              <w:rPr>
                <w:noProof/>
                <w:webHidden/>
              </w:rPr>
              <w:fldChar w:fldCharType="end"/>
            </w:r>
          </w:hyperlink>
        </w:p>
        <w:p w14:paraId="63BD3456" w14:textId="75752834" w:rsidR="00D24F25" w:rsidRDefault="006C4801">
          <w:pPr>
            <w:pStyle w:val="TOC3"/>
            <w:tabs>
              <w:tab w:val="right" w:leader="dot" w:pos="9350"/>
            </w:tabs>
            <w:rPr>
              <w:rFonts w:eastAsiaTheme="minorEastAsia"/>
              <w:noProof/>
            </w:rPr>
          </w:pPr>
          <w:hyperlink w:anchor="_Toc91574246" w:history="1">
            <w:r w:rsidR="00D24F25" w:rsidRPr="00A66725">
              <w:rPr>
                <w:rStyle w:val="Hyperlink"/>
                <w:rFonts w:ascii="Arial" w:hAnsi="Arial" w:cs="Arial"/>
                <w:noProof/>
                <w:lang w:val="sr-Latn-ME"/>
              </w:rPr>
              <w:t>2.5. SWOT analiza</w:t>
            </w:r>
            <w:r w:rsidR="00D24F25">
              <w:rPr>
                <w:noProof/>
                <w:webHidden/>
              </w:rPr>
              <w:tab/>
            </w:r>
            <w:r w:rsidR="00D24F25">
              <w:rPr>
                <w:noProof/>
                <w:webHidden/>
              </w:rPr>
              <w:fldChar w:fldCharType="begin"/>
            </w:r>
            <w:r w:rsidR="00D24F25">
              <w:rPr>
                <w:noProof/>
                <w:webHidden/>
              </w:rPr>
              <w:instrText xml:space="preserve"> PAGEREF _Toc91574246 \h </w:instrText>
            </w:r>
            <w:r w:rsidR="00D24F25">
              <w:rPr>
                <w:noProof/>
                <w:webHidden/>
              </w:rPr>
            </w:r>
            <w:r w:rsidR="00D24F25">
              <w:rPr>
                <w:noProof/>
                <w:webHidden/>
              </w:rPr>
              <w:fldChar w:fldCharType="separate"/>
            </w:r>
            <w:r w:rsidR="007B4F36">
              <w:rPr>
                <w:noProof/>
                <w:webHidden/>
              </w:rPr>
              <w:t>65</w:t>
            </w:r>
            <w:r w:rsidR="00D24F25">
              <w:rPr>
                <w:noProof/>
                <w:webHidden/>
              </w:rPr>
              <w:fldChar w:fldCharType="end"/>
            </w:r>
          </w:hyperlink>
        </w:p>
        <w:p w14:paraId="6C8DA7F9" w14:textId="2A9456C4" w:rsidR="00D24F25" w:rsidRDefault="006C4801">
          <w:pPr>
            <w:pStyle w:val="TOC3"/>
            <w:tabs>
              <w:tab w:val="right" w:leader="dot" w:pos="9350"/>
            </w:tabs>
            <w:rPr>
              <w:rFonts w:eastAsiaTheme="minorEastAsia"/>
              <w:noProof/>
            </w:rPr>
          </w:pPr>
          <w:hyperlink w:anchor="_Toc91574247" w:history="1">
            <w:r w:rsidR="00D24F25" w:rsidRPr="00A66725">
              <w:rPr>
                <w:rStyle w:val="Hyperlink"/>
                <w:rFonts w:ascii="Arial" w:hAnsi="Arial" w:cs="Arial"/>
                <w:noProof/>
                <w:lang w:val="sr-Latn-ME"/>
              </w:rPr>
              <w:t>2.6. Drvo problema</w:t>
            </w:r>
            <w:r w:rsidR="00D24F25">
              <w:rPr>
                <w:noProof/>
                <w:webHidden/>
              </w:rPr>
              <w:tab/>
            </w:r>
            <w:r w:rsidR="00D24F25">
              <w:rPr>
                <w:noProof/>
                <w:webHidden/>
              </w:rPr>
              <w:fldChar w:fldCharType="begin"/>
            </w:r>
            <w:r w:rsidR="00D24F25">
              <w:rPr>
                <w:noProof/>
                <w:webHidden/>
              </w:rPr>
              <w:instrText xml:space="preserve"> PAGEREF _Toc91574247 \h </w:instrText>
            </w:r>
            <w:r w:rsidR="00D24F25">
              <w:rPr>
                <w:noProof/>
                <w:webHidden/>
              </w:rPr>
            </w:r>
            <w:r w:rsidR="00D24F25">
              <w:rPr>
                <w:noProof/>
                <w:webHidden/>
              </w:rPr>
              <w:fldChar w:fldCharType="separate"/>
            </w:r>
            <w:r w:rsidR="007B4F36">
              <w:rPr>
                <w:noProof/>
                <w:webHidden/>
              </w:rPr>
              <w:t>66</w:t>
            </w:r>
            <w:r w:rsidR="00D24F25">
              <w:rPr>
                <w:noProof/>
                <w:webHidden/>
              </w:rPr>
              <w:fldChar w:fldCharType="end"/>
            </w:r>
          </w:hyperlink>
        </w:p>
        <w:p w14:paraId="1171E868" w14:textId="17D16B0E" w:rsidR="00D24F25" w:rsidRDefault="006C4801">
          <w:pPr>
            <w:pStyle w:val="TOC1"/>
            <w:tabs>
              <w:tab w:val="right" w:leader="dot" w:pos="9350"/>
            </w:tabs>
            <w:rPr>
              <w:rFonts w:eastAsiaTheme="minorEastAsia"/>
              <w:noProof/>
            </w:rPr>
          </w:pPr>
          <w:hyperlink w:anchor="_Toc91574248" w:history="1">
            <w:r w:rsidR="00D24F25" w:rsidRPr="00A66725">
              <w:rPr>
                <w:rStyle w:val="Hyperlink"/>
                <w:rFonts w:ascii="Arial" w:hAnsi="Arial" w:cs="Arial"/>
                <w:noProof/>
                <w:lang w:val="sr-Latn-ME"/>
              </w:rPr>
              <w:t>III OPERATIVNI CILJEVI SA PRATEĆIM INDIKATORIMA USPJEHA</w:t>
            </w:r>
            <w:r w:rsidR="00D24F25">
              <w:rPr>
                <w:noProof/>
                <w:webHidden/>
              </w:rPr>
              <w:tab/>
            </w:r>
            <w:r w:rsidR="00D24F25">
              <w:rPr>
                <w:noProof/>
                <w:webHidden/>
              </w:rPr>
              <w:fldChar w:fldCharType="begin"/>
            </w:r>
            <w:r w:rsidR="00D24F25">
              <w:rPr>
                <w:noProof/>
                <w:webHidden/>
              </w:rPr>
              <w:instrText xml:space="preserve"> PAGEREF _Toc91574248 \h </w:instrText>
            </w:r>
            <w:r w:rsidR="00D24F25">
              <w:rPr>
                <w:noProof/>
                <w:webHidden/>
              </w:rPr>
            </w:r>
            <w:r w:rsidR="00D24F25">
              <w:rPr>
                <w:noProof/>
                <w:webHidden/>
              </w:rPr>
              <w:fldChar w:fldCharType="separate"/>
            </w:r>
            <w:r w:rsidR="007B4F36">
              <w:rPr>
                <w:noProof/>
                <w:webHidden/>
              </w:rPr>
              <w:t>68</w:t>
            </w:r>
            <w:r w:rsidR="00D24F25">
              <w:rPr>
                <w:noProof/>
                <w:webHidden/>
              </w:rPr>
              <w:fldChar w:fldCharType="end"/>
            </w:r>
          </w:hyperlink>
        </w:p>
        <w:p w14:paraId="59ED9574" w14:textId="5804C75C" w:rsidR="00D24F25" w:rsidRDefault="006C4801">
          <w:pPr>
            <w:pStyle w:val="TOC1"/>
            <w:tabs>
              <w:tab w:val="right" w:leader="dot" w:pos="9350"/>
            </w:tabs>
            <w:rPr>
              <w:rFonts w:eastAsiaTheme="minorEastAsia"/>
              <w:noProof/>
            </w:rPr>
          </w:pPr>
          <w:hyperlink w:anchor="_Toc91574249" w:history="1">
            <w:r w:rsidR="00D24F25" w:rsidRPr="00A66725">
              <w:rPr>
                <w:rStyle w:val="Hyperlink"/>
                <w:rFonts w:ascii="Arial" w:hAnsi="Arial" w:cs="Arial"/>
                <w:noProof/>
                <w:lang w:val="sr-Latn-ME"/>
              </w:rPr>
              <w:t>IV Akcioni plan za 202</w:t>
            </w:r>
            <w:r w:rsidR="00D1393D">
              <w:rPr>
                <w:rStyle w:val="Hyperlink"/>
                <w:rFonts w:ascii="Arial" w:hAnsi="Arial" w:cs="Arial"/>
                <w:noProof/>
                <w:lang w:val="sr-Latn-ME"/>
              </w:rPr>
              <w:t>5</w:t>
            </w:r>
            <w:r w:rsidR="00D24F25" w:rsidRPr="00A66725">
              <w:rPr>
                <w:rStyle w:val="Hyperlink"/>
                <w:rFonts w:ascii="Arial" w:hAnsi="Arial" w:cs="Arial"/>
                <w:noProof/>
                <w:lang w:val="sr-Latn-ME"/>
              </w:rPr>
              <w:t>. godinu</w:t>
            </w:r>
            <w:r w:rsidR="00D24F25">
              <w:rPr>
                <w:noProof/>
                <w:webHidden/>
              </w:rPr>
              <w:tab/>
            </w:r>
            <w:r w:rsidR="00D24F25">
              <w:rPr>
                <w:noProof/>
                <w:webHidden/>
              </w:rPr>
              <w:fldChar w:fldCharType="begin"/>
            </w:r>
            <w:r w:rsidR="00D24F25">
              <w:rPr>
                <w:noProof/>
                <w:webHidden/>
              </w:rPr>
              <w:instrText xml:space="preserve"> PAGEREF _Toc91574249 \h </w:instrText>
            </w:r>
            <w:r w:rsidR="00D24F25">
              <w:rPr>
                <w:noProof/>
                <w:webHidden/>
              </w:rPr>
            </w:r>
            <w:r w:rsidR="00D24F25">
              <w:rPr>
                <w:noProof/>
                <w:webHidden/>
              </w:rPr>
              <w:fldChar w:fldCharType="separate"/>
            </w:r>
            <w:r w:rsidR="007B4F36">
              <w:rPr>
                <w:noProof/>
                <w:webHidden/>
              </w:rPr>
              <w:t>72</w:t>
            </w:r>
            <w:r w:rsidR="00D24F25">
              <w:rPr>
                <w:noProof/>
                <w:webHidden/>
              </w:rPr>
              <w:fldChar w:fldCharType="end"/>
            </w:r>
          </w:hyperlink>
        </w:p>
        <w:p w14:paraId="0A8B5B69" w14:textId="4A60F501" w:rsidR="00D24F25" w:rsidRDefault="006C4801">
          <w:pPr>
            <w:pStyle w:val="TOC1"/>
            <w:tabs>
              <w:tab w:val="right" w:leader="dot" w:pos="9350"/>
            </w:tabs>
            <w:rPr>
              <w:rFonts w:eastAsiaTheme="minorEastAsia"/>
              <w:noProof/>
            </w:rPr>
          </w:pPr>
          <w:hyperlink w:anchor="_Toc91574250" w:history="1">
            <w:r w:rsidR="00D24F25" w:rsidRPr="00A66725">
              <w:rPr>
                <w:rStyle w:val="Hyperlink"/>
                <w:rFonts w:ascii="Arial" w:hAnsi="Arial" w:cs="Arial"/>
                <w:noProof/>
                <w:lang w:val="sr-Latn-ME"/>
              </w:rPr>
              <w:t>V Monitoring i evaluacija</w:t>
            </w:r>
            <w:r w:rsidR="00D24F25">
              <w:rPr>
                <w:noProof/>
                <w:webHidden/>
              </w:rPr>
              <w:tab/>
            </w:r>
            <w:r w:rsidR="00D24F25">
              <w:rPr>
                <w:noProof/>
                <w:webHidden/>
              </w:rPr>
              <w:fldChar w:fldCharType="begin"/>
            </w:r>
            <w:r w:rsidR="00D24F25">
              <w:rPr>
                <w:noProof/>
                <w:webHidden/>
              </w:rPr>
              <w:instrText xml:space="preserve"> PAGEREF _Toc91574250 \h </w:instrText>
            </w:r>
            <w:r w:rsidR="00D24F25">
              <w:rPr>
                <w:noProof/>
                <w:webHidden/>
              </w:rPr>
            </w:r>
            <w:r w:rsidR="00D24F25">
              <w:rPr>
                <w:noProof/>
                <w:webHidden/>
              </w:rPr>
              <w:fldChar w:fldCharType="separate"/>
            </w:r>
            <w:r w:rsidR="007B4F36">
              <w:rPr>
                <w:noProof/>
                <w:webHidden/>
              </w:rPr>
              <w:t>80</w:t>
            </w:r>
            <w:r w:rsidR="00D24F25">
              <w:rPr>
                <w:noProof/>
                <w:webHidden/>
              </w:rPr>
              <w:fldChar w:fldCharType="end"/>
            </w:r>
          </w:hyperlink>
        </w:p>
        <w:p w14:paraId="31313A68" w14:textId="6389D607" w:rsidR="00034C32" w:rsidRDefault="00034C32">
          <w:r>
            <w:rPr>
              <w:b/>
              <w:bCs/>
              <w:noProof/>
            </w:rPr>
            <w:fldChar w:fldCharType="end"/>
          </w:r>
        </w:p>
      </w:sdtContent>
    </w:sdt>
    <w:p w14:paraId="6661D496" w14:textId="52255D6D" w:rsidR="0019152E" w:rsidRPr="009D10A9" w:rsidRDefault="0019152E" w:rsidP="0019152E">
      <w:pPr>
        <w:rPr>
          <w:rFonts w:ascii="Arial" w:hAnsi="Arial" w:cs="Arial"/>
          <w:lang w:val="sr-Latn-ME"/>
        </w:rPr>
      </w:pPr>
    </w:p>
    <w:p w14:paraId="7E7DFDC1" w14:textId="427CC92D" w:rsidR="0019152E" w:rsidRPr="009D10A9" w:rsidRDefault="0019152E" w:rsidP="0019152E">
      <w:pPr>
        <w:rPr>
          <w:rFonts w:ascii="Arial" w:hAnsi="Arial" w:cs="Arial"/>
          <w:lang w:val="sr-Latn-ME"/>
        </w:rPr>
      </w:pPr>
    </w:p>
    <w:p w14:paraId="483EAB20" w14:textId="2737B40E" w:rsidR="0019152E" w:rsidRPr="009D10A9" w:rsidRDefault="0019152E" w:rsidP="0019152E">
      <w:pPr>
        <w:rPr>
          <w:rFonts w:ascii="Arial" w:hAnsi="Arial" w:cs="Arial"/>
          <w:lang w:val="sr-Latn-ME"/>
        </w:rPr>
      </w:pPr>
    </w:p>
    <w:p w14:paraId="1F03573A" w14:textId="5E361340" w:rsidR="0019152E" w:rsidRPr="009D10A9" w:rsidRDefault="0019152E" w:rsidP="0019152E">
      <w:pPr>
        <w:rPr>
          <w:rFonts w:ascii="Arial" w:hAnsi="Arial" w:cs="Arial"/>
          <w:lang w:val="sr-Latn-ME"/>
        </w:rPr>
      </w:pPr>
    </w:p>
    <w:p w14:paraId="5B8D6D84" w14:textId="5BAF570A" w:rsidR="0019152E" w:rsidRPr="009D10A9" w:rsidRDefault="0019152E" w:rsidP="0019152E">
      <w:pPr>
        <w:rPr>
          <w:rFonts w:ascii="Arial" w:hAnsi="Arial" w:cs="Arial"/>
          <w:lang w:val="sr-Latn-ME"/>
        </w:rPr>
      </w:pPr>
    </w:p>
    <w:p w14:paraId="70AAFEA9" w14:textId="6AF8860A" w:rsidR="0019152E" w:rsidRPr="009D10A9" w:rsidRDefault="0019152E" w:rsidP="0019152E">
      <w:pPr>
        <w:rPr>
          <w:rFonts w:ascii="Arial" w:hAnsi="Arial" w:cs="Arial"/>
          <w:lang w:val="sr-Latn-ME"/>
        </w:rPr>
      </w:pPr>
    </w:p>
    <w:p w14:paraId="5B3B1628" w14:textId="04CDE55C" w:rsidR="0019152E" w:rsidRPr="009D10A9" w:rsidRDefault="0019152E" w:rsidP="0019152E">
      <w:pPr>
        <w:rPr>
          <w:rFonts w:ascii="Arial" w:hAnsi="Arial" w:cs="Arial"/>
          <w:lang w:val="sr-Latn-ME"/>
        </w:rPr>
      </w:pPr>
    </w:p>
    <w:p w14:paraId="69E4B251" w14:textId="0599BA9A" w:rsidR="0019152E" w:rsidRPr="009D10A9" w:rsidRDefault="0019152E" w:rsidP="0019152E">
      <w:pPr>
        <w:rPr>
          <w:rFonts w:ascii="Arial" w:hAnsi="Arial" w:cs="Arial"/>
          <w:lang w:val="sr-Latn-ME"/>
        </w:rPr>
      </w:pPr>
    </w:p>
    <w:p w14:paraId="75984C02" w14:textId="6EA8CD0E" w:rsidR="0019152E" w:rsidRPr="009D10A9" w:rsidRDefault="0019152E" w:rsidP="0019152E">
      <w:pPr>
        <w:rPr>
          <w:rFonts w:ascii="Arial" w:hAnsi="Arial" w:cs="Arial"/>
          <w:lang w:val="sr-Latn-ME"/>
        </w:rPr>
      </w:pPr>
    </w:p>
    <w:p w14:paraId="5CCF7451" w14:textId="1DAE265D" w:rsidR="0019152E" w:rsidRPr="009D10A9" w:rsidRDefault="0019152E" w:rsidP="0019152E">
      <w:pPr>
        <w:rPr>
          <w:rFonts w:ascii="Arial" w:hAnsi="Arial" w:cs="Arial"/>
          <w:lang w:val="sr-Latn-ME"/>
        </w:rPr>
      </w:pPr>
    </w:p>
    <w:p w14:paraId="3D027695" w14:textId="228BFFD5" w:rsidR="0019152E" w:rsidRPr="009D10A9" w:rsidRDefault="0019152E" w:rsidP="0019152E">
      <w:pPr>
        <w:rPr>
          <w:rFonts w:ascii="Arial" w:hAnsi="Arial" w:cs="Arial"/>
          <w:lang w:val="sr-Latn-ME"/>
        </w:rPr>
      </w:pPr>
    </w:p>
    <w:p w14:paraId="100BEC99" w14:textId="77777777" w:rsidR="004D4067" w:rsidRPr="009D10A9" w:rsidRDefault="004D4067" w:rsidP="004D4067">
      <w:pPr>
        <w:pStyle w:val="Heading1"/>
        <w:rPr>
          <w:rFonts w:ascii="Arial" w:hAnsi="Arial" w:cs="Arial"/>
          <w:lang w:val="sr-Latn-ME"/>
        </w:rPr>
      </w:pPr>
      <w:bookmarkStart w:id="2" w:name="_Toc90021397"/>
      <w:bookmarkStart w:id="3" w:name="_Toc91574236"/>
      <w:r w:rsidRPr="009D10A9">
        <w:rPr>
          <w:rFonts w:ascii="Arial" w:hAnsi="Arial" w:cs="Arial"/>
          <w:lang w:val="sr-Latn-ME"/>
        </w:rPr>
        <w:t>I UVOD</w:t>
      </w:r>
      <w:bookmarkEnd w:id="2"/>
      <w:bookmarkEnd w:id="3"/>
    </w:p>
    <w:p w14:paraId="34807470" w14:textId="77777777" w:rsidR="004D4067" w:rsidRPr="009D10A9" w:rsidRDefault="004D4067" w:rsidP="004D4067">
      <w:pPr>
        <w:rPr>
          <w:rFonts w:ascii="Arial" w:hAnsi="Arial" w:cs="Arial"/>
          <w:lang w:val="sr-Latn-ME"/>
        </w:rPr>
      </w:pPr>
    </w:p>
    <w:p w14:paraId="3EFFB1C6" w14:textId="32065110" w:rsidR="004D4067" w:rsidRPr="009D10A9" w:rsidRDefault="004D4067" w:rsidP="004D4067">
      <w:pPr>
        <w:jc w:val="both"/>
        <w:rPr>
          <w:rFonts w:ascii="Arial" w:hAnsi="Arial" w:cs="Arial"/>
          <w:lang w:val="sr-Latn-ME"/>
        </w:rPr>
      </w:pPr>
      <w:r w:rsidRPr="009D10A9">
        <w:rPr>
          <w:rFonts w:ascii="Arial" w:hAnsi="Arial" w:cs="Arial"/>
          <w:lang w:val="sr-Latn-ME"/>
        </w:rPr>
        <w:t xml:space="preserve">Nacionalni interes i strateški cilj Vlade Crne Gore je punopravno članstvo u Evropskoj uniji. Ispunjavanje uslova za punopravno članstvo u Evropskoj uniji - stabilnost institucija koje </w:t>
      </w:r>
      <w:r>
        <w:rPr>
          <w:rFonts w:ascii="Arial" w:hAnsi="Arial" w:cs="Arial"/>
          <w:lang w:val="sr-Latn-ME"/>
        </w:rPr>
        <w:t>obezbjeđuju</w:t>
      </w:r>
      <w:r w:rsidRPr="009D10A9">
        <w:rPr>
          <w:rFonts w:ascii="Arial" w:hAnsi="Arial" w:cs="Arial"/>
          <w:lang w:val="sr-Latn-ME"/>
        </w:rPr>
        <w:t xml:space="preserve"> demokratiju, vladavinu prava i poštovanje demokratskih načela i ljudskih prava</w:t>
      </w:r>
      <w:r>
        <w:rPr>
          <w:rFonts w:ascii="Arial" w:hAnsi="Arial" w:cs="Arial"/>
          <w:lang w:val="sr-Latn-ME"/>
        </w:rPr>
        <w:t xml:space="preserve"> i</w:t>
      </w:r>
      <w:r w:rsidRPr="009D10A9">
        <w:rPr>
          <w:rFonts w:ascii="Arial" w:hAnsi="Arial" w:cs="Arial"/>
          <w:lang w:val="sr-Latn-ME"/>
        </w:rPr>
        <w:t xml:space="preserve"> međunarodnog prava te tržišne privrede, čine temelje unutrašnje i spoljne politike Crne Gore. Jedna od važnih karika ovog evroatlantskog integracionog procesa je i zaštita prava potrošača i jačanje institucija koje rade na uspostavljanju uslova za sigurno funkcionisanje sistema zaštite potrošačkih prava kako u primarnom dijelu zakonske regulative, tako i u onom praktičnom dijelu primjene i poštovanja donesenih propisa. U uslovima stvaranja neophodnih pretpostavki za punopravno članstvo u Evropskoj uniji, Vlada Crne Gore prihvatila je razvojni okvir za ubrzan napredak Crne Gore u civilno, ekonomski uspješno, prosperitetno i demokratski senzibilno društvo. Uvažavajući takvo određenje Crne Gore uočena je potreba sistemskog rješavanja problematike određenih kategorija stanovništva, posebno onih kojima se u demokratskom društvu garantuje posebna zaštita.  </w:t>
      </w:r>
    </w:p>
    <w:p w14:paraId="7253BE89"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Posvećenost Crne Gore da razvija civilno društvo i demokratski i tržišno orijentisane državne institucije i poslovne strukture sa željom da se integrišu u Evropsku uniju vodi do formiranja zakonodavstva koje poboljšava položaj najugroženije i najslabije strane na tržištu. Ta slabija strana u ugovornom procesu su pojedinci - potrošači koji ulaze na tržište bez namjere ostvarivanja profita, ali sa željom da ostvare </w:t>
      </w:r>
      <w:r w:rsidRPr="00D40103">
        <w:rPr>
          <w:rFonts w:ascii="Arial" w:hAnsi="Arial" w:cs="Arial"/>
          <w:lang w:val="sr-Latn-ME"/>
        </w:rPr>
        <w:t>svoja prava i zaštite lični interes</w:t>
      </w:r>
      <w:r w:rsidRPr="009D10A9">
        <w:rPr>
          <w:rFonts w:ascii="Arial" w:hAnsi="Arial" w:cs="Arial"/>
          <w:lang w:val="sr-Latn-ME"/>
        </w:rPr>
        <w:t xml:space="preserve">. Neophodno je zaštitu potrošača sistematski uključivati u svim važnim oblastima života i obezbjeđivati da se ona strukturno sprovodi. </w:t>
      </w:r>
    </w:p>
    <w:p w14:paraId="11C18429" w14:textId="16D08004" w:rsidR="004D4067" w:rsidRDefault="004D4067" w:rsidP="004D4067">
      <w:pPr>
        <w:jc w:val="both"/>
        <w:rPr>
          <w:rFonts w:ascii="Arial" w:hAnsi="Arial" w:cs="Arial"/>
          <w:lang w:val="sr-Latn-ME"/>
        </w:rPr>
      </w:pPr>
      <w:r w:rsidRPr="009D10A9">
        <w:rPr>
          <w:rFonts w:ascii="Arial" w:hAnsi="Arial" w:cs="Arial"/>
          <w:lang w:val="sr-Latn-ME"/>
        </w:rPr>
        <w:t xml:space="preserve">Usklađenost crnogorskog sistema zaštite potrošača sa pravnom tekovinom EU je ključni instrument za uklanjanje prepreka ka sprovođenju ideja i principa fer konkurencije i društvene odgovornosti, a samim tim je i djelotvorna pravna zaštita potrošača i temelj za ispravno i nesmetano funkcionisanje tržišnog takmičenja. Stoga je jedan od ciljeva crnogorske ekonomske politike </w:t>
      </w:r>
      <w:r w:rsidRPr="00D40103">
        <w:rPr>
          <w:rFonts w:ascii="Arial" w:hAnsi="Arial" w:cs="Arial"/>
          <w:lang w:val="sr-Latn-ME"/>
        </w:rPr>
        <w:t>unaprijeđenje</w:t>
      </w:r>
      <w:r w:rsidRPr="009D10A9">
        <w:rPr>
          <w:rFonts w:ascii="Arial" w:hAnsi="Arial" w:cs="Arial"/>
          <w:lang w:val="sr-Latn-ME"/>
        </w:rPr>
        <w:t xml:space="preserve"> zaštite potrošača i obezbjeđivanje crnogorskim potrošačima jednakih prava koja imaju građani EU.</w:t>
      </w:r>
    </w:p>
    <w:p w14:paraId="28C0532F" w14:textId="77777777" w:rsidR="00924CAE" w:rsidRPr="00924CAE" w:rsidRDefault="00924CAE" w:rsidP="00924CAE">
      <w:pPr>
        <w:jc w:val="both"/>
        <w:rPr>
          <w:rFonts w:ascii="Arial" w:hAnsi="Arial" w:cs="Arial"/>
          <w:lang w:val="sr-Latn-ME"/>
        </w:rPr>
      </w:pPr>
      <w:r w:rsidRPr="00924CAE">
        <w:rPr>
          <w:rFonts w:ascii="Arial" w:hAnsi="Arial" w:cs="Arial"/>
          <w:lang w:val="sr-Latn-ME"/>
        </w:rPr>
        <w:t xml:space="preserve">Strateški okvir politike zaštite potrošača u Evropskoj uniji izgrađen je s ciljem stvaranja pravednog, održivog i digitalno inkluzivnog jedinstvenog tržišta koje potrošačima omogućava visok nivo zaštite, a privredi jasna pravila i predvidivo poslovno okruženje. Osnovu tog okvira čini </w:t>
      </w:r>
      <w:r w:rsidRPr="00924CAE">
        <w:rPr>
          <w:rFonts w:ascii="Arial" w:hAnsi="Arial" w:cs="Arial"/>
          <w:b/>
          <w:bCs/>
          <w:lang w:val="sr-Latn-ME"/>
        </w:rPr>
        <w:t>Nova agenda za potrošače (New Consumer Agenda)</w:t>
      </w:r>
      <w:r w:rsidRPr="00924CAE">
        <w:rPr>
          <w:rFonts w:ascii="Arial" w:hAnsi="Arial" w:cs="Arial"/>
          <w:lang w:val="sr-Latn-ME"/>
        </w:rPr>
        <w:t xml:space="preserve">, koju je Evropska komisija usvojila 2020. godine, a koja postavlja prioritete razvoja potrošačke politike za period do 2025. godine. Ova agenda je oblikovana u odgovoru na višestruke savremene izazove – digitalnu transformaciju, klimatske promjene, zdravstvene i ekonomske krize, te sve izraženiju prekograničnu trgovinu. Ključni ciljevi Agende odnose se na jačanje položaja potrošača u digitalnoj i zelenoj tranziciji, unapređenje sprovođenja prava, zaštitu ranjivih potrošača i jačanje međunarodne saradnje. </w:t>
      </w:r>
    </w:p>
    <w:p w14:paraId="7543FA87" w14:textId="77777777" w:rsidR="00924CAE" w:rsidRPr="00924CAE" w:rsidRDefault="00924CAE" w:rsidP="00924CAE">
      <w:pPr>
        <w:jc w:val="both"/>
        <w:rPr>
          <w:rFonts w:ascii="Arial" w:hAnsi="Arial" w:cs="Arial"/>
          <w:lang w:val="sr-Latn-ME"/>
        </w:rPr>
      </w:pPr>
      <w:r w:rsidRPr="00924CAE">
        <w:rPr>
          <w:rFonts w:ascii="Arial" w:hAnsi="Arial" w:cs="Arial"/>
          <w:lang w:val="sr-Latn-ME"/>
        </w:rPr>
        <w:t xml:space="preserve">Navedena strategija se temelji na inicijativi </w:t>
      </w:r>
      <w:r w:rsidRPr="00924CAE">
        <w:rPr>
          <w:rFonts w:ascii="Arial" w:hAnsi="Arial" w:cs="Arial"/>
          <w:b/>
          <w:bCs/>
          <w:lang w:val="sr-Latn-ME"/>
        </w:rPr>
        <w:t>New Deal for Consumers</w:t>
      </w:r>
      <w:r w:rsidRPr="00924CAE">
        <w:rPr>
          <w:rFonts w:ascii="Arial" w:hAnsi="Arial" w:cs="Arial"/>
          <w:lang w:val="sr-Latn-ME"/>
        </w:rPr>
        <w:t xml:space="preserve">, kroz koju je EU, primarno na normativnom planu, postavila temelje modernizacije pravila sa ciljem da unaprijedi efikasnost i primjenjivost zakonodavstva u oblasti potrošačkih prava. U okviru ove inicijative, usvojene su ključne direktive koje se odnose na jačanje pravnih sredstava za potrošače, posebno kroz mehanizme kolektivne zaštite, te na veće obaveze trgovaca kada je riječ o transparentnosti, </w:t>
      </w:r>
      <w:r w:rsidRPr="00924CAE">
        <w:rPr>
          <w:rFonts w:ascii="Arial" w:hAnsi="Arial" w:cs="Arial"/>
          <w:lang w:val="sr-Latn-ME"/>
        </w:rPr>
        <w:lastRenderedPageBreak/>
        <w:t>digitalnim uslugama i dvosmislenim komercijalnim praksama. Konkretno,  ova inicijativa uključuje paket zakonodavnih prijedloga koji su objedinjeni u tzv. Omnibus direktivu (2019/2161), kao i Direktivu o reprezentativnim tužbama (2020/1828) koje su u fazi transpozicije u nacionalno zakonodavstvo.  Novim zakonodavnim instrumentima uvedene su i značajne kaznene mjere za prekršaje, uključujući mogućnost novčanih kazni koje iznose do 4% godišnjeg prometa trgovca, čime se nastoji ojačati preventivna i represivna funkcija potrošačkog prava.</w:t>
      </w:r>
    </w:p>
    <w:p w14:paraId="4BEEFFAF" w14:textId="77777777" w:rsidR="00924CAE" w:rsidRPr="00924CAE" w:rsidRDefault="00924CAE" w:rsidP="00924CAE">
      <w:pPr>
        <w:jc w:val="both"/>
        <w:rPr>
          <w:rFonts w:ascii="Arial" w:hAnsi="Arial" w:cs="Arial"/>
          <w:lang w:val="sr-Latn-ME"/>
        </w:rPr>
      </w:pPr>
      <w:r w:rsidRPr="00924CAE">
        <w:rPr>
          <w:rFonts w:ascii="Arial" w:hAnsi="Arial" w:cs="Arial"/>
          <w:lang w:val="sr-Latn-ME"/>
        </w:rPr>
        <w:t xml:space="preserve">Posebnu prekretnicu predstavlja usvajanje </w:t>
      </w:r>
      <w:r w:rsidRPr="00924CAE">
        <w:rPr>
          <w:rFonts w:ascii="Arial" w:hAnsi="Arial" w:cs="Arial"/>
          <w:b/>
          <w:bCs/>
          <w:lang w:val="sr-Latn-ME"/>
        </w:rPr>
        <w:t>Regulative (EU) 2023/988 o opštoj bezbjednosti proizvoda (General Product Safety Regulation – GPSR)</w:t>
      </w:r>
      <w:r w:rsidRPr="00924CAE">
        <w:rPr>
          <w:rFonts w:ascii="Arial" w:hAnsi="Arial" w:cs="Arial"/>
          <w:lang w:val="sr-Latn-ME"/>
        </w:rPr>
        <w:t xml:space="preserve">, koja je u primjeni od decembra 2024. godine. Regulativa zamjenjuje raniju direktivu i uvodi sveobuhvatan pristup bezbjednosti neprehrambenih potrošačkih proizvoda. Ona odgovara na promijenjene uslove tržišta, naročito na porast online trgovine i prisustvo velikog broja proizvoda izvan EU. Među ključnim novinama GPSR-a je obaveza da svaki proizvod koji se plasira na tržište EU, bilo fizički ili digitalno, mora imati odgovornu osobu unutar Unije koja garantuje njegovu usklađenost sa sigurnosnim zahtjevima. Regulativom se pojačava uloga digitalnih platformi u osiguravanju bezbjednosti proizvoda koje plasiraju ili omogućavaju putem svojih sistema. Pored toga, definisani su precizniji mehanizmi opoziva opasnih proizvoda i osigurano je da informacije budu lako dostupne, razumljive i usmjerene ka potrošaču. </w:t>
      </w:r>
    </w:p>
    <w:p w14:paraId="2AD3B31E" w14:textId="77777777" w:rsidR="00924CAE" w:rsidRPr="00924CAE" w:rsidRDefault="00924CAE" w:rsidP="00924CAE">
      <w:pPr>
        <w:jc w:val="both"/>
        <w:rPr>
          <w:rFonts w:ascii="Arial" w:hAnsi="Arial" w:cs="Arial"/>
          <w:lang w:val="sr-Latn-ME"/>
        </w:rPr>
      </w:pPr>
      <w:r w:rsidRPr="00924CAE">
        <w:rPr>
          <w:rFonts w:ascii="Arial" w:hAnsi="Arial" w:cs="Arial"/>
          <w:lang w:val="sr-Latn-ME"/>
        </w:rPr>
        <w:t>Crna Gora, kao zemlja kandidat za članstvo u EU, usmjerava svoje regulatorne i institucionalne napore ka usklađivanju sa navedenim evropskim standardima kroz pregovore u okviru Poglavlja 28 – Zaštita potrošača i zdravlja. Prema izvještajima Evropske komisije, crnogorski pravni okvir je u velikoj mjeri usklađen sa pravnom tekovinom EU, iako se kroz preporuke TAIEX Peer review izvještaja ističe potreba daljeg normativnog usklađivanja.  Ipak, i dalje su prisutni izazovi kada je riječ o efikasnoj primjeni zakonodavstva, naročito u kontekstu kapaciteta inspekcijskih tijela, koordinacije među nadležnim institucijama i adekvatnog odgovora na specifičnosti online tržišta. Upravo zbog toga, Evropska komisija i relevantne misije, poput TAIEX misije iz 2023. godine, ukazale su na potrebu za modernizacijom institucionalnog odgovora, tehničkim unapređenjem nadzora tržišta i jačanjem operativne saradnje sa carinskim organima i digitalnim platformama.</w:t>
      </w:r>
    </w:p>
    <w:p w14:paraId="168B57DF" w14:textId="77777777" w:rsidR="00924CAE" w:rsidRPr="00924CAE" w:rsidRDefault="00924CAE" w:rsidP="00924CAE">
      <w:pPr>
        <w:jc w:val="both"/>
        <w:rPr>
          <w:rFonts w:ascii="Arial" w:hAnsi="Arial" w:cs="Arial"/>
          <w:lang w:val="sr-Latn-ME"/>
        </w:rPr>
      </w:pPr>
      <w:r w:rsidRPr="00924CAE">
        <w:rPr>
          <w:rFonts w:ascii="Arial" w:hAnsi="Arial" w:cs="Arial"/>
          <w:lang w:val="sr-Latn-ME"/>
        </w:rPr>
        <w:t xml:space="preserve">U tom kontekstu, posebno je važno istaći da je Crna Gora 2023. godine pristupila </w:t>
      </w:r>
      <w:r w:rsidRPr="00924CAE">
        <w:rPr>
          <w:rFonts w:ascii="Arial" w:hAnsi="Arial" w:cs="Arial"/>
          <w:b/>
          <w:bCs/>
          <w:lang w:val="sr-Latn-ME"/>
        </w:rPr>
        <w:t>Programu za jedinstveno tržište (Single Market Programme – SMP)</w:t>
      </w:r>
      <w:r w:rsidRPr="00924CAE">
        <w:rPr>
          <w:rFonts w:ascii="Arial" w:hAnsi="Arial" w:cs="Arial"/>
          <w:lang w:val="sr-Latn-ME"/>
        </w:rPr>
        <w:t xml:space="preserve">, koji je centralni instrument Evropske unije za unapređenje funkcionisanja unutrašnjeg tržišta u periodu 2021–2027. Za crnogorski sistem zaštite potrošača, najrelevantniji je </w:t>
      </w:r>
      <w:r w:rsidRPr="00924CAE">
        <w:rPr>
          <w:rFonts w:ascii="Arial" w:hAnsi="Arial" w:cs="Arial"/>
          <w:b/>
          <w:bCs/>
          <w:lang w:val="sr-Latn-ME"/>
        </w:rPr>
        <w:t>Stub 4 SMP programa</w:t>
      </w:r>
      <w:r w:rsidRPr="00924CAE">
        <w:rPr>
          <w:rFonts w:ascii="Arial" w:hAnsi="Arial" w:cs="Arial"/>
          <w:lang w:val="sr-Latn-ME"/>
        </w:rPr>
        <w:t>, koji se direktno bavi bezbjednošću proizvoda i zaštitom potrošača. Ovaj stub omogućava zemljama korisnicama da učestvuju u programima obuka, razmjeni dobrih praksi, tehničkoj pomoći i projektima koji jačaju kapacitete za sprovođenje potrošačkog prava. Takođe, predviđena je i mogućnost korišćenja finansijskih sredstava za unapređenje laboratorijske infrastrukture, digitalizaciju sistema nadzora tržišta, kao i uključivanje crnogorskih institucija u mreže kao što su Safety Gate i Consumer Protection Cooperation (CPC).</w:t>
      </w:r>
    </w:p>
    <w:p w14:paraId="7AB6D4E8" w14:textId="77777777" w:rsidR="00924CAE" w:rsidRPr="00924CAE" w:rsidRDefault="00924CAE" w:rsidP="00924CAE">
      <w:pPr>
        <w:jc w:val="both"/>
        <w:rPr>
          <w:rFonts w:ascii="Arial" w:hAnsi="Arial" w:cs="Arial"/>
          <w:lang w:val="sr-Latn-ME"/>
        </w:rPr>
      </w:pPr>
      <w:r w:rsidRPr="00924CAE">
        <w:rPr>
          <w:rFonts w:ascii="Arial" w:hAnsi="Arial" w:cs="Arial"/>
          <w:lang w:val="sr-Latn-ME"/>
        </w:rPr>
        <w:t>Kroz pristupanje SMP programu, Crna Gora stiče dodatne mehanizme za operacionalizaciju preporuka koje su date u okviru TAIEX misije. To uključuje, prije svega, razvoj kapaciteta za sprovođenje GPSR zahtjeva, kao što su uspostavljanje nacionalnog sistema za rano upozoravanje o opasnim proizvodima, digitalno umrežavanje tržišnih inspekcija i carinskih službi, unapređenje pravosudnog znanja u oblasti kolektivne zaštite potrošača, te razvijanje svijesti građana o njihovim potrošačkim pravima. Kroz ovu platformu, Crna Gora može značajno ubrzati svoju institucionalnu i operativnu integraciju u sistem zaštite potrošača EU.</w:t>
      </w:r>
    </w:p>
    <w:p w14:paraId="5312D2BF" w14:textId="77777777" w:rsidR="00924CAE" w:rsidRPr="00924CAE" w:rsidRDefault="00924CAE" w:rsidP="00924CAE">
      <w:pPr>
        <w:jc w:val="both"/>
        <w:rPr>
          <w:rFonts w:ascii="Arial" w:hAnsi="Arial" w:cs="Arial"/>
          <w:lang w:val="sr-Latn-ME"/>
        </w:rPr>
      </w:pPr>
      <w:r w:rsidRPr="00924CAE">
        <w:rPr>
          <w:rFonts w:ascii="Arial" w:hAnsi="Arial" w:cs="Arial"/>
          <w:lang w:val="sr-Latn-ME"/>
        </w:rPr>
        <w:lastRenderedPageBreak/>
        <w:t>Zaključno, evropski strateški okvir potrošačke politike – zasnovan na New Consumer Agenda, GPSR uredbi i mehanizmima kao što je SMP – predstavlja jasan smjer razvoja kojem Crna Gora teži u okviru procesa pristupanja EU. Uspješno usklađivanje sa tim okvirima ne zavisi samo od usvajanja zakonodavstva, već i od efikasnog sprovođenja kroz izgradnju kapaciteta, ulaganje u infrastrukturu i aktivno uključivanje u evropske mreže. Pristup SMP programu, naročito kroz njegov Stub 4, predstavlja stratešku priliku koju Crna Gora treba maksimalno iskoristiti kako bi ojačala povjerenje potrošača, unaprijedila tržišni nadzor i osigurala bezbjednost proizvoda u skladu sa najvišim evropskim standardima.</w:t>
      </w:r>
    </w:p>
    <w:p w14:paraId="57CBE14F" w14:textId="77777777" w:rsidR="00924CAE" w:rsidRPr="009D10A9" w:rsidRDefault="00924CAE" w:rsidP="004D4067">
      <w:pPr>
        <w:jc w:val="both"/>
        <w:rPr>
          <w:rFonts w:ascii="Arial" w:hAnsi="Arial" w:cs="Arial"/>
          <w:lang w:val="sr-Latn-ME"/>
        </w:rPr>
      </w:pPr>
    </w:p>
    <w:p w14:paraId="47F7CC12"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Politika zaštite potrošača predstavlja skup različitih mjera i aktivnosti usmjerenih na jačanje uloge i zaštitu prava potrošača kao ekonomski slabije strane koja djeluje na tržištu u </w:t>
      </w:r>
      <w:r>
        <w:rPr>
          <w:rFonts w:ascii="Arial" w:hAnsi="Arial" w:cs="Arial"/>
          <w:lang w:val="sr-Latn-ME"/>
        </w:rPr>
        <w:t>neprofitabilne</w:t>
      </w:r>
      <w:r w:rsidRPr="009D10A9">
        <w:rPr>
          <w:rFonts w:ascii="Arial" w:hAnsi="Arial" w:cs="Arial"/>
          <w:lang w:val="sr-Latn-ME"/>
        </w:rPr>
        <w:t xml:space="preserve"> svrhe, odnosno kupuje za lične ili porodične potrebe. Moderno tržište bazirano je s jedne strane na konkurentnosti trgovaca koji svoju poslovnu politiku usmjeravaju, između ostalog, na visoki stepen zaštite potrošača, a s druge strane u velikoj mjeri zavisi </w:t>
      </w:r>
      <w:r w:rsidRPr="00445412">
        <w:rPr>
          <w:rFonts w:ascii="Arial" w:hAnsi="Arial" w:cs="Arial"/>
          <w:color w:val="000000" w:themeColor="text1"/>
          <w:lang w:val="sr-Latn-ME"/>
        </w:rPr>
        <w:t>od</w:t>
      </w:r>
      <w:r w:rsidRPr="009D10A9">
        <w:rPr>
          <w:rFonts w:ascii="Arial" w:hAnsi="Arial" w:cs="Arial"/>
          <w:lang w:val="sr-Latn-ME"/>
        </w:rPr>
        <w:t xml:space="preserve"> zadovoljstv</w:t>
      </w:r>
      <w:r w:rsidRPr="00445412">
        <w:rPr>
          <w:rFonts w:ascii="Arial" w:hAnsi="Arial" w:cs="Arial"/>
          <w:color w:val="000000" w:themeColor="text1"/>
          <w:lang w:val="sr-Latn-ME"/>
        </w:rPr>
        <w:t>a</w:t>
      </w:r>
      <w:r w:rsidRPr="009D10A9">
        <w:rPr>
          <w:rFonts w:ascii="Arial" w:hAnsi="Arial" w:cs="Arial"/>
          <w:lang w:val="sr-Latn-ME"/>
        </w:rPr>
        <w:t xml:space="preserve"> potrošača koji svojim povjerenjem nagrađuju one trgovce kod kojih su prepoznali kvalitetan i siguran proizvod kao i dobru poslovnu praksu. </w:t>
      </w:r>
    </w:p>
    <w:p w14:paraId="085CAAB4"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Veća transparentnost i transakcije </w:t>
      </w:r>
      <w:r>
        <w:rPr>
          <w:rFonts w:ascii="Arial" w:hAnsi="Arial" w:cs="Arial"/>
          <w:lang w:val="sr-Latn-ME"/>
        </w:rPr>
        <w:t>zasnovane</w:t>
      </w:r>
      <w:r w:rsidRPr="009D10A9">
        <w:rPr>
          <w:rFonts w:ascii="Arial" w:hAnsi="Arial" w:cs="Arial"/>
          <w:lang w:val="sr-Latn-ME"/>
        </w:rPr>
        <w:t xml:space="preserve"> na boljoj upućenosti koje proizlaze iz dobro osmišljene i time dobro sprovedene, potrošačke politike  pridonose  boljim  rješenjima  za  potrošače,  ali  i  većoj efikasnosti tržišta.  Stoga  je uspješna politika  zaštite  </w:t>
      </w:r>
      <w:r>
        <w:rPr>
          <w:rFonts w:ascii="Arial" w:hAnsi="Arial" w:cs="Arial"/>
          <w:lang w:val="sr-Latn-ME"/>
        </w:rPr>
        <w:t xml:space="preserve">zadovoljstva </w:t>
      </w:r>
      <w:r w:rsidRPr="009D10A9">
        <w:rPr>
          <w:rFonts w:ascii="Arial" w:hAnsi="Arial" w:cs="Arial"/>
          <w:lang w:val="sr-Latn-ME"/>
        </w:rPr>
        <w:t xml:space="preserve">potrošača  ključan  element  tržišta  koje  pravilno  funkcioniše.  Osim garantovanja prava potrošača u odnosu na trgovce, cilj ove politike je da pruži bolju zaštitu osjetljivim  grupama  potrošača.   </w:t>
      </w:r>
    </w:p>
    <w:p w14:paraId="660D7EE6" w14:textId="77777777" w:rsidR="004D4067" w:rsidRPr="009D10A9" w:rsidRDefault="004D4067" w:rsidP="004D4067">
      <w:pPr>
        <w:rPr>
          <w:rFonts w:ascii="Arial" w:hAnsi="Arial" w:cs="Arial"/>
          <w:lang w:val="sr-Latn-ME"/>
        </w:rPr>
      </w:pPr>
      <w:r w:rsidRPr="009D10A9">
        <w:rPr>
          <w:rFonts w:ascii="Arial" w:hAnsi="Arial" w:cs="Arial"/>
          <w:lang w:val="sr-Latn-ME"/>
        </w:rPr>
        <w:t xml:space="preserve">Osnovna potrošačka prava su: </w:t>
      </w:r>
    </w:p>
    <w:p w14:paraId="2ECA30A5" w14:textId="77777777" w:rsidR="004D4067" w:rsidRPr="009D10A9" w:rsidRDefault="004D4067" w:rsidP="004D4067">
      <w:pPr>
        <w:jc w:val="both"/>
        <w:rPr>
          <w:rFonts w:ascii="Arial" w:hAnsi="Arial" w:cs="Arial"/>
          <w:lang w:val="sr-Latn-ME"/>
        </w:rPr>
      </w:pPr>
      <w:r w:rsidRPr="009D10A9">
        <w:rPr>
          <w:rFonts w:ascii="Arial" w:hAnsi="Arial" w:cs="Arial"/>
          <w:lang w:val="sr-Latn-ME"/>
        </w:rPr>
        <w:t>Osnovna prava potrošača su prava na (Slika 1):</w:t>
      </w:r>
    </w:p>
    <w:p w14:paraId="1DB903C8"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1) </w:t>
      </w:r>
      <w:r w:rsidRPr="009D10A9">
        <w:rPr>
          <w:rFonts w:ascii="Arial" w:hAnsi="Arial" w:cs="Arial"/>
          <w:i/>
          <w:iCs/>
          <w:lang w:val="sr-Latn-ME"/>
        </w:rPr>
        <w:t>zadovoljavanje osnovnih potreba</w:t>
      </w:r>
      <w:r w:rsidRPr="009D10A9">
        <w:rPr>
          <w:rFonts w:ascii="Arial" w:hAnsi="Arial" w:cs="Arial"/>
          <w:lang w:val="sr-Latn-ME"/>
        </w:rPr>
        <w:t xml:space="preserve"> – dostupnost najnužnijih roba i usluga, kao što su hrana, odjeća, obuća i stambeni prostor, zdravstvena zaštita, obrazovanje i​​ higijena;</w:t>
      </w:r>
    </w:p>
    <w:p w14:paraId="5DD2E154"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2) </w:t>
      </w:r>
      <w:r w:rsidRPr="009D10A9">
        <w:rPr>
          <w:rFonts w:ascii="Arial" w:hAnsi="Arial" w:cs="Arial"/>
          <w:i/>
          <w:iCs/>
          <w:lang w:val="sr-Latn-ME"/>
        </w:rPr>
        <w:t>bezbjednost</w:t>
      </w:r>
      <w:r w:rsidRPr="009D10A9">
        <w:rPr>
          <w:rFonts w:ascii="Arial" w:hAnsi="Arial" w:cs="Arial"/>
          <w:lang w:val="sr-Latn-ME"/>
        </w:rPr>
        <w:t xml:space="preserve"> – zaštita od robe i usluga koje su opasne po život, zdravlje, imovinu ili životnu sredinu ili robe čije je posjedovanje ili upotreba zabranjena;</w:t>
      </w:r>
    </w:p>
    <w:p w14:paraId="7E1B2CE7"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3) </w:t>
      </w:r>
      <w:r w:rsidRPr="009D10A9">
        <w:rPr>
          <w:rFonts w:ascii="Arial" w:hAnsi="Arial" w:cs="Arial"/>
          <w:i/>
          <w:iCs/>
          <w:lang w:val="sr-Latn-ME"/>
        </w:rPr>
        <w:t>obav</w:t>
      </w:r>
      <w:r>
        <w:rPr>
          <w:rFonts w:ascii="Arial" w:hAnsi="Arial" w:cs="Arial"/>
          <w:i/>
          <w:iCs/>
          <w:lang w:val="sr-Latn-ME"/>
        </w:rPr>
        <w:t>i</w:t>
      </w:r>
      <w:r w:rsidRPr="009D10A9">
        <w:rPr>
          <w:rFonts w:ascii="Arial" w:hAnsi="Arial" w:cs="Arial"/>
          <w:i/>
          <w:iCs/>
          <w:lang w:val="sr-Latn-ME"/>
        </w:rPr>
        <w:t>ještenost</w:t>
      </w:r>
      <w:r w:rsidRPr="009D10A9">
        <w:rPr>
          <w:rFonts w:ascii="Arial" w:hAnsi="Arial" w:cs="Arial"/>
          <w:lang w:val="sr-Latn-ME"/>
        </w:rPr>
        <w:t xml:space="preserve"> – raspolaganje tačnim podacima koji su neophodni za razuman izbor ponuđene robe i usluga;</w:t>
      </w:r>
    </w:p>
    <w:p w14:paraId="73968E81"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4) </w:t>
      </w:r>
      <w:r w:rsidRPr="009D10A9">
        <w:rPr>
          <w:rFonts w:ascii="Arial" w:hAnsi="Arial" w:cs="Arial"/>
          <w:i/>
          <w:iCs/>
          <w:lang w:val="sr-Latn-ME"/>
        </w:rPr>
        <w:t>izbor</w:t>
      </w:r>
      <w:r w:rsidRPr="009D10A9">
        <w:rPr>
          <w:rFonts w:ascii="Arial" w:hAnsi="Arial" w:cs="Arial"/>
          <w:lang w:val="sr-Latn-ME"/>
        </w:rPr>
        <w:t xml:space="preserve"> – mogućnost izbora između više roba i usluga po pristupačnim cijenama i uz odgovarajući kvalitet;</w:t>
      </w:r>
    </w:p>
    <w:p w14:paraId="71E5DCFA"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5) </w:t>
      </w:r>
      <w:r w:rsidRPr="009D10A9">
        <w:rPr>
          <w:rFonts w:ascii="Arial" w:hAnsi="Arial" w:cs="Arial"/>
          <w:i/>
          <w:iCs/>
          <w:lang w:val="sr-Latn-ME"/>
        </w:rPr>
        <w:t>učešće</w:t>
      </w:r>
      <w:r w:rsidRPr="009D10A9">
        <w:rPr>
          <w:rFonts w:ascii="Arial" w:hAnsi="Arial" w:cs="Arial"/>
          <w:lang w:val="sr-Latn-ME"/>
        </w:rPr>
        <w:t xml:space="preserve"> – zastupljenost interesa potrošača u postupku donošenja i sprovođenja politike zaštite potrošača i mogućnost da preko udruženja i saveza udruženja za zaštitu potrošača bude zastupljen u postupku usvajanja i sprovođenja politike zaštite potrošača;</w:t>
      </w:r>
    </w:p>
    <w:p w14:paraId="1A5B553D" w14:textId="77777777" w:rsidR="004D4067" w:rsidRPr="009D10A9" w:rsidRDefault="004D4067" w:rsidP="004D4067">
      <w:pPr>
        <w:jc w:val="both"/>
        <w:rPr>
          <w:rFonts w:ascii="Arial" w:hAnsi="Arial" w:cs="Arial"/>
          <w:lang w:val="sr-Latn-ME"/>
        </w:rPr>
      </w:pPr>
      <w:r w:rsidRPr="009D10A9">
        <w:rPr>
          <w:rFonts w:ascii="Arial" w:hAnsi="Arial" w:cs="Arial"/>
          <w:lang w:val="sr-Latn-ME"/>
        </w:rPr>
        <w:t>6)</w:t>
      </w:r>
      <w:r w:rsidRPr="009D10A9">
        <w:rPr>
          <w:rFonts w:ascii="Arial" w:hAnsi="Arial" w:cs="Arial"/>
          <w:i/>
          <w:iCs/>
          <w:lang w:val="sr-Latn-ME"/>
        </w:rPr>
        <w:t xml:space="preserve"> pravnu zaštitu</w:t>
      </w:r>
      <w:r w:rsidRPr="009D10A9">
        <w:rPr>
          <w:rFonts w:ascii="Arial" w:hAnsi="Arial" w:cs="Arial"/>
          <w:lang w:val="sr-Latn-ME"/>
        </w:rPr>
        <w:t xml:space="preserve"> – zaštita prava potrošača u zakonom predviđenom postupku u slučaju povrede njegovog prava i naknada materijalne i​​ nematerijalne štete koju mu prouzrokuje trgovac;</w:t>
      </w:r>
    </w:p>
    <w:p w14:paraId="3CE1C6B9"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7) </w:t>
      </w:r>
      <w:r w:rsidRPr="009D10A9">
        <w:rPr>
          <w:rFonts w:ascii="Arial" w:hAnsi="Arial" w:cs="Arial"/>
          <w:i/>
          <w:iCs/>
          <w:lang w:val="sr-Latn-ME"/>
        </w:rPr>
        <w:t>edukaciju</w:t>
      </w:r>
      <w:r w:rsidRPr="009D10A9">
        <w:rPr>
          <w:rFonts w:ascii="Arial" w:hAnsi="Arial" w:cs="Arial"/>
          <w:lang w:val="sr-Latn-ME"/>
        </w:rPr>
        <w:t xml:space="preserve"> – sticanje osnovnih znanja i vještina neophodnih za pravilan i pouzdan izbor proizvoda i usluga, kao i znanja o osnovnim pravima i dužnostima potrošača i načinu njihovog ostvarivanja;</w:t>
      </w:r>
    </w:p>
    <w:p w14:paraId="3C917E93" w14:textId="77777777" w:rsidR="004D4067" w:rsidRPr="009D10A9" w:rsidRDefault="004D4067" w:rsidP="004D4067">
      <w:pPr>
        <w:jc w:val="both"/>
        <w:rPr>
          <w:rFonts w:ascii="Arial" w:hAnsi="Arial" w:cs="Arial"/>
          <w:lang w:val="sr-Latn-ME"/>
        </w:rPr>
      </w:pPr>
      <w:r w:rsidRPr="009D10A9">
        <w:rPr>
          <w:rFonts w:ascii="Arial" w:hAnsi="Arial" w:cs="Arial"/>
          <w:lang w:val="sr-Latn-ME"/>
        </w:rPr>
        <w:lastRenderedPageBreak/>
        <w:t xml:space="preserve">8) </w:t>
      </w:r>
      <w:r w:rsidRPr="009D10A9">
        <w:rPr>
          <w:rFonts w:ascii="Arial" w:hAnsi="Arial" w:cs="Arial"/>
          <w:i/>
          <w:iCs/>
          <w:lang w:val="sr-Latn-ME"/>
        </w:rPr>
        <w:t>zdravu​​ i održivu životnu sredinu</w:t>
      </w:r>
      <w:r w:rsidRPr="009D10A9">
        <w:rPr>
          <w:rFonts w:ascii="Arial" w:hAnsi="Arial" w:cs="Arial"/>
          <w:lang w:val="sr-Latn-ME"/>
        </w:rPr>
        <w:t xml:space="preserve"> – život i rad u sredini koja nije štetna za zdravlje i dobrobit sadašnj</w:t>
      </w:r>
      <w:r>
        <w:rPr>
          <w:rFonts w:ascii="Arial" w:hAnsi="Arial" w:cs="Arial"/>
          <w:lang w:val="sr-Latn-ME"/>
        </w:rPr>
        <w:t>ih</w:t>
      </w:r>
      <w:r w:rsidRPr="009D10A9">
        <w:rPr>
          <w:rFonts w:ascii="Arial" w:hAnsi="Arial" w:cs="Arial"/>
          <w:lang w:val="sr-Latn-ME"/>
        </w:rPr>
        <w:t xml:space="preserve"> i budućih generacija, pravovremeno i potpuno informisanje o stanju životne sredine.</w:t>
      </w:r>
    </w:p>
    <w:p w14:paraId="34B19F4D" w14:textId="77777777" w:rsidR="004D4067" w:rsidRPr="009D10A9" w:rsidRDefault="004D4067" w:rsidP="004D4067">
      <w:pPr>
        <w:jc w:val="both"/>
        <w:rPr>
          <w:rFonts w:ascii="Arial" w:hAnsi="Arial" w:cs="Arial"/>
          <w:lang w:val="sr-Latn-ME"/>
        </w:rPr>
      </w:pPr>
    </w:p>
    <w:p w14:paraId="1D3914E8" w14:textId="77777777" w:rsidR="004D4067" w:rsidRPr="009D10A9" w:rsidRDefault="004D4067" w:rsidP="004D4067">
      <w:pPr>
        <w:jc w:val="both"/>
        <w:rPr>
          <w:rFonts w:ascii="Arial" w:hAnsi="Arial" w:cs="Arial"/>
          <w:lang w:val="sr-Latn-ME"/>
        </w:rPr>
      </w:pPr>
      <w:r w:rsidRPr="009D10A9">
        <w:rPr>
          <w:rFonts w:ascii="Arial" w:hAnsi="Arial" w:cs="Arial"/>
          <w:lang w:val="sr-Latn-ME"/>
        </w:rPr>
        <w:t>Slika 1. Osam osnovnih prava potrošača</w:t>
      </w:r>
    </w:p>
    <w:p w14:paraId="31E3CA25" w14:textId="77777777" w:rsidR="004D4067" w:rsidRPr="009D10A9" w:rsidRDefault="004D4067" w:rsidP="004D4067">
      <w:pPr>
        <w:jc w:val="both"/>
        <w:rPr>
          <w:rFonts w:ascii="Arial" w:hAnsi="Arial" w:cs="Arial"/>
          <w:lang w:val="sr-Latn-ME"/>
        </w:rPr>
      </w:pPr>
      <w:r w:rsidRPr="009D10A9">
        <w:rPr>
          <w:rFonts w:ascii="Arial" w:hAnsi="Arial" w:cs="Arial"/>
          <w:noProof/>
        </w:rPr>
        <w:lastRenderedPageBreak/>
        <w:drawing>
          <wp:inline distT="0" distB="0" distL="0" distR="0" wp14:anchorId="60C3F342" wp14:editId="58582735">
            <wp:extent cx="3219450" cy="78933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03155" cy="8098592"/>
                    </a:xfrm>
                    <a:prstGeom prst="rect">
                      <a:avLst/>
                    </a:prstGeom>
                  </pic:spPr>
                </pic:pic>
              </a:graphicData>
            </a:graphic>
          </wp:inline>
        </w:drawing>
      </w:r>
    </w:p>
    <w:p w14:paraId="47D01B5E" w14:textId="0A5FC4FD" w:rsidR="00782880" w:rsidRDefault="004D4067" w:rsidP="004D4067">
      <w:pPr>
        <w:jc w:val="both"/>
        <w:rPr>
          <w:rFonts w:ascii="Arial" w:hAnsi="Arial" w:cs="Arial"/>
        </w:rPr>
      </w:pPr>
      <w:r w:rsidRPr="009D10A9">
        <w:rPr>
          <w:rFonts w:ascii="Arial" w:hAnsi="Arial" w:cs="Arial"/>
          <w:lang w:val="sr-Latn-ME"/>
        </w:rPr>
        <w:lastRenderedPageBreak/>
        <w:t xml:space="preserve">Polazeći od krovnih strateških dokumenata, evidentna je potreba razvoja politike zaštite potrošača. Predsjednik Vlade u svom </w:t>
      </w:r>
      <w:r w:rsidRPr="009D10A9">
        <w:rPr>
          <w:rFonts w:ascii="Arial" w:hAnsi="Arial" w:cs="Arial"/>
          <w:b/>
          <w:bCs/>
          <w:lang w:val="sr-Latn-ME"/>
        </w:rPr>
        <w:t>Ekspozeu</w:t>
      </w:r>
      <w:r w:rsidRPr="009D10A9">
        <w:rPr>
          <w:rFonts w:ascii="Arial" w:hAnsi="Arial" w:cs="Arial"/>
          <w:lang w:val="sr-Latn-ME"/>
        </w:rPr>
        <w:t xml:space="preserve"> ističe da </w:t>
      </w:r>
      <w:r w:rsidR="0087694D" w:rsidRPr="0087694D">
        <w:rPr>
          <w:rFonts w:ascii="Arial" w:hAnsi="Arial" w:cs="Arial"/>
          <w:lang w:val="sr-Latn-ME"/>
        </w:rPr>
        <w:t>energetika predstavlja veliku razvojnu šansu Crne Gore</w:t>
      </w:r>
      <w:r w:rsidR="007571CC">
        <w:rPr>
          <w:rFonts w:ascii="Arial" w:hAnsi="Arial" w:cs="Arial"/>
          <w:lang w:val="sr-Latn-ME"/>
        </w:rPr>
        <w:t xml:space="preserve"> te da će se</w:t>
      </w:r>
      <w:r w:rsidRPr="009D10A9">
        <w:rPr>
          <w:rFonts w:ascii="Arial" w:hAnsi="Arial" w:cs="Arial"/>
          <w:lang w:val="sr-Latn-ME"/>
        </w:rPr>
        <w:t>, između ostalog,</w:t>
      </w:r>
      <w:r w:rsidR="007571CC">
        <w:rPr>
          <w:rFonts w:ascii="Arial" w:hAnsi="Arial" w:cs="Arial"/>
          <w:lang w:val="sr-Latn-ME"/>
        </w:rPr>
        <w:t xml:space="preserve">raditi na rješavanju problema kvalitetnog i pouzdanog napajanja potrošača.  </w:t>
      </w:r>
      <w:r w:rsidR="007571CC" w:rsidRPr="007571CC">
        <w:rPr>
          <w:rFonts w:ascii="Arial" w:hAnsi="Arial" w:cs="Arial"/>
          <w:lang w:val="sr-Latn-ME"/>
        </w:rPr>
        <w:t>Zaštita prava potrošača biće prioritet u procesu unapređenja elektrodistributivne mreže, osiguravajući da svi korisnici imaju pristup sigurnoj, pouzdanoj i transparentnoj usluzi. Takođe, biće implementirani mehanizmi koji će garantovati pravičnu naplatu i pravo na reklamaciju, čime će se očuvati povjerenje potrošača u energetski sektor.</w:t>
      </w:r>
      <w:r w:rsidRPr="009D10A9">
        <w:rPr>
          <w:rFonts w:ascii="Arial" w:hAnsi="Arial" w:cs="Arial"/>
          <w:b/>
          <w:bCs/>
          <w:lang w:val="sr-Latn-ME"/>
        </w:rPr>
        <w:t xml:space="preserve">. </w:t>
      </w:r>
      <w:r w:rsidRPr="009D10A9">
        <w:rPr>
          <w:rFonts w:ascii="Arial" w:hAnsi="Arial" w:cs="Arial"/>
          <w:lang w:val="sr-Latn-ME"/>
        </w:rPr>
        <w:t>Dalje,</w:t>
      </w:r>
      <w:r w:rsidRPr="009D10A9">
        <w:rPr>
          <w:rFonts w:ascii="Arial" w:hAnsi="Arial" w:cs="Arial"/>
          <w:b/>
          <w:bCs/>
          <w:lang w:val="sr-Latn-ME"/>
        </w:rPr>
        <w:t xml:space="preserve"> Programom rada Vlade za 202</w:t>
      </w:r>
      <w:r w:rsidR="00070174">
        <w:rPr>
          <w:rFonts w:ascii="Arial" w:hAnsi="Arial" w:cs="Arial"/>
          <w:b/>
          <w:bCs/>
          <w:lang w:val="sr-Latn-ME"/>
        </w:rPr>
        <w:t>5</w:t>
      </w:r>
      <w:r w:rsidRPr="009D10A9">
        <w:rPr>
          <w:rFonts w:ascii="Arial" w:hAnsi="Arial" w:cs="Arial"/>
          <w:b/>
          <w:bCs/>
          <w:lang w:val="sr-Latn-ME"/>
        </w:rPr>
        <w:t>. godinu</w:t>
      </w:r>
      <w:r w:rsidRPr="009D10A9">
        <w:rPr>
          <w:rFonts w:ascii="Arial" w:hAnsi="Arial" w:cs="Arial"/>
          <w:lang w:val="sr-Latn-ME"/>
        </w:rPr>
        <w:t xml:space="preserve">, jedan od ključnih prioriteta Vlade – </w:t>
      </w:r>
      <w:r w:rsidR="00070174">
        <w:rPr>
          <w:rFonts w:ascii="Arial" w:hAnsi="Arial" w:cs="Arial"/>
          <w:lang w:val="sr-Latn-ME"/>
        </w:rPr>
        <w:t>Stabilan finansijski i ekonomski sistem</w:t>
      </w:r>
      <w:r w:rsidRPr="009D10A9">
        <w:rPr>
          <w:rFonts w:ascii="Arial" w:hAnsi="Arial" w:cs="Arial"/>
          <w:lang w:val="sr-Latn-ME"/>
        </w:rPr>
        <w:t xml:space="preserve"> – obuhvata i </w:t>
      </w:r>
      <w:r w:rsidRPr="009D10A9">
        <w:rPr>
          <w:rFonts w:ascii="Arial" w:hAnsi="Arial" w:cs="Arial"/>
          <w:b/>
          <w:bCs/>
          <w:lang w:val="sr-Latn-ME"/>
        </w:rPr>
        <w:t xml:space="preserve">podršku potrošačima u ostvarivanju svojih prava. </w:t>
      </w:r>
      <w:r w:rsidRPr="009D10A9">
        <w:rPr>
          <w:rFonts w:ascii="Arial" w:hAnsi="Arial" w:cs="Arial"/>
          <w:lang w:val="sr-Latn-ME"/>
        </w:rPr>
        <w:t>U okviru predloženog prioriteta Vlade definisan je i cilj ,,</w:t>
      </w:r>
      <w:r w:rsidR="006D5726">
        <w:rPr>
          <w:rFonts w:ascii="Arial" w:hAnsi="Arial" w:cs="Arial"/>
          <w:b/>
          <w:bCs/>
          <w:lang w:val="sr-Latn-ME"/>
        </w:rPr>
        <w:t>Razvijena ekonomija do evropskog životnog standarda</w:t>
      </w:r>
      <w:r w:rsidRPr="009D10A9">
        <w:rPr>
          <w:rFonts w:ascii="Arial" w:hAnsi="Arial" w:cs="Arial"/>
          <w:lang w:val="sr-Latn-ME"/>
        </w:rPr>
        <w:t>“, gdje se kao ključna aktivnost izdvaja</w:t>
      </w:r>
      <w:r w:rsidRPr="009D10A9">
        <w:rPr>
          <w:rFonts w:ascii="Arial" w:hAnsi="Arial" w:cs="Arial"/>
        </w:rPr>
        <w:t xml:space="preserve"> ,,</w:t>
      </w:r>
      <w:r w:rsidRPr="009D10A9">
        <w:rPr>
          <w:rFonts w:ascii="Arial" w:hAnsi="Arial" w:cs="Arial"/>
          <w:b/>
          <w:bCs/>
          <w:lang w:val="sr-Latn-ME"/>
        </w:rPr>
        <w:t xml:space="preserve">Priprema i usvajanje </w:t>
      </w:r>
      <w:r w:rsidR="006D5726" w:rsidRPr="006D5726">
        <w:rPr>
          <w:rFonts w:ascii="Arial" w:hAnsi="Arial" w:cs="Arial"/>
          <w:b/>
          <w:bCs/>
        </w:rPr>
        <w:t>Nacionaln</w:t>
      </w:r>
      <w:r w:rsidR="006D5726">
        <w:rPr>
          <w:rFonts w:ascii="Arial" w:hAnsi="Arial" w:cs="Arial"/>
          <w:b/>
          <w:bCs/>
        </w:rPr>
        <w:t>og</w:t>
      </w:r>
      <w:r w:rsidR="006D5726" w:rsidRPr="006D5726">
        <w:rPr>
          <w:rFonts w:ascii="Arial" w:hAnsi="Arial" w:cs="Arial"/>
          <w:b/>
          <w:bCs/>
        </w:rPr>
        <w:t xml:space="preserve"> program</w:t>
      </w:r>
      <w:r w:rsidR="006D5726">
        <w:rPr>
          <w:rFonts w:ascii="Arial" w:hAnsi="Arial" w:cs="Arial"/>
          <w:b/>
          <w:bCs/>
        </w:rPr>
        <w:t>a</w:t>
      </w:r>
      <w:r w:rsidR="006D5726" w:rsidRPr="006D5726">
        <w:rPr>
          <w:rFonts w:ascii="Arial" w:hAnsi="Arial" w:cs="Arial"/>
          <w:b/>
          <w:bCs/>
        </w:rPr>
        <w:t xml:space="preserve"> zaštite potrošača 2025-2027, sa Akcionim planom za realizaciju Nacionalnog programa zaštite potrošača za 2025.</w:t>
      </w:r>
      <w:r w:rsidR="006D5726">
        <w:rPr>
          <w:rFonts w:ascii="Arial" w:hAnsi="Arial" w:cs="Arial"/>
          <w:b/>
          <w:bCs/>
        </w:rPr>
        <w:t xml:space="preserve"> </w:t>
      </w:r>
      <w:r w:rsidR="00F530DD">
        <w:rPr>
          <w:rFonts w:ascii="Arial" w:hAnsi="Arial" w:cs="Arial"/>
          <w:b/>
          <w:bCs/>
        </w:rPr>
        <w:t>g</w:t>
      </w:r>
      <w:r w:rsidR="006D5726">
        <w:rPr>
          <w:rFonts w:ascii="Arial" w:hAnsi="Arial" w:cs="Arial"/>
          <w:b/>
          <w:bCs/>
        </w:rPr>
        <w:t>odinu</w:t>
      </w:r>
      <w:proofErr w:type="gramStart"/>
      <w:r w:rsidR="006D5726">
        <w:rPr>
          <w:rFonts w:ascii="Arial" w:hAnsi="Arial" w:cs="Arial"/>
          <w:b/>
          <w:bCs/>
        </w:rPr>
        <w:t>.</w:t>
      </w:r>
      <w:r w:rsidRPr="009D10A9">
        <w:rPr>
          <w:rFonts w:ascii="Arial" w:hAnsi="Arial" w:cs="Arial"/>
          <w:lang w:val="sr-Latn-ME"/>
        </w:rPr>
        <w:t>“</w:t>
      </w:r>
      <w:proofErr w:type="gramEnd"/>
      <w:r w:rsidRPr="009D10A9">
        <w:rPr>
          <w:rFonts w:ascii="Arial" w:hAnsi="Arial" w:cs="Arial"/>
          <w:lang w:val="sr-Latn-ME"/>
        </w:rPr>
        <w:t xml:space="preserve">. Među ostalim aktivnostima </w:t>
      </w:r>
      <w:r w:rsidR="006D5726">
        <w:rPr>
          <w:rFonts w:ascii="Arial" w:hAnsi="Arial" w:cs="Arial"/>
          <w:lang w:val="sr-Latn-ME"/>
        </w:rPr>
        <w:t>je</w:t>
      </w:r>
      <w:r w:rsidR="006D5726" w:rsidRPr="009D10A9">
        <w:rPr>
          <w:rFonts w:ascii="Arial" w:hAnsi="Arial" w:cs="Arial"/>
          <w:lang w:val="sr-Latn-ME"/>
        </w:rPr>
        <w:t xml:space="preserve"> </w:t>
      </w:r>
      <w:r w:rsidRPr="009D10A9">
        <w:rPr>
          <w:rFonts w:ascii="Arial" w:hAnsi="Arial" w:cs="Arial"/>
          <w:lang w:val="sr-Latn-ME"/>
        </w:rPr>
        <w:t xml:space="preserve">i utvrđivanje </w:t>
      </w:r>
      <w:r>
        <w:rPr>
          <w:rFonts w:ascii="Arial" w:hAnsi="Arial" w:cs="Arial"/>
          <w:lang w:val="sr-Latn-ME"/>
        </w:rPr>
        <w:t>P</w:t>
      </w:r>
      <w:r w:rsidRPr="009D10A9">
        <w:rPr>
          <w:rFonts w:ascii="Arial" w:hAnsi="Arial" w:cs="Arial"/>
          <w:lang w:val="sr-Latn-ME"/>
        </w:rPr>
        <w:t>redloga Zakona o zaštiti potrošača</w:t>
      </w:r>
      <w:r w:rsidR="006D5726">
        <w:rPr>
          <w:rFonts w:ascii="Arial" w:hAnsi="Arial" w:cs="Arial"/>
          <w:lang w:val="sr-Latn-ME"/>
        </w:rPr>
        <w:t>.</w:t>
      </w:r>
      <w:r w:rsidRPr="009D10A9">
        <w:rPr>
          <w:rFonts w:ascii="Arial" w:hAnsi="Arial" w:cs="Arial"/>
          <w:lang w:val="sr-Latn-ME"/>
        </w:rPr>
        <w:t xml:space="preserve"> </w:t>
      </w:r>
      <w:r w:rsidR="006D5726" w:rsidRPr="006D5726">
        <w:rPr>
          <w:rFonts w:ascii="Arial" w:hAnsi="Arial" w:cs="Arial"/>
        </w:rPr>
        <w:t>Predlog zakona otklanja nedostatke postojećeg, usklađuje se s EU direktivama 2019/770, 2019/771 i 2019/2161, te unapređuje zaštitu potrošača kroz Centralni informacioni sistem, omogućavajući bolju saradnju, procenu rizika i efikasnije korišćenje resursa.</w:t>
      </w:r>
      <w:r w:rsidR="006D5726">
        <w:rPr>
          <w:rFonts w:ascii="Arial" w:hAnsi="Arial" w:cs="Arial"/>
        </w:rPr>
        <w:t xml:space="preserve"> </w:t>
      </w:r>
      <w:r w:rsidR="006D5726" w:rsidRPr="006D5726">
        <w:rPr>
          <w:rFonts w:ascii="Arial" w:hAnsi="Arial" w:cs="Arial"/>
        </w:rPr>
        <w:t xml:space="preserve">Takođe, potrošačka prava se proširuju na digitalni sadržaj i usluge, uključujući one pružene u zamjenu za lične podatke. Uvode se jasna pravila o saobraznosti, borbi protiv nepoštenih praksi poput dvojnog kvaliteta i lažnih recenzija, te se povećava transparentnost pri isticanju cijena. Potpunije se uređuje Centralni informacioni sistem, uz jačanje međuinstitucionalne saradnje i ispunjavanje EU regulative 2017/2394. Zakonom se predviđa i kupovina pod tajnim identitetom radi suzbijanja sive ekonomije, a sva rešenja su usklađena s pravnom tekovinom </w:t>
      </w:r>
      <w:proofErr w:type="gramStart"/>
      <w:r w:rsidR="006D5726" w:rsidRPr="006D5726">
        <w:rPr>
          <w:rFonts w:ascii="Arial" w:hAnsi="Arial" w:cs="Arial"/>
        </w:rPr>
        <w:t>EU.</w:t>
      </w:r>
      <w:r w:rsidRPr="009D10A9">
        <w:rPr>
          <w:rFonts w:ascii="Arial" w:hAnsi="Arial" w:cs="Arial"/>
          <w:b/>
          <w:bCs/>
          <w:lang w:val="sr-Latn-ME"/>
        </w:rPr>
        <w:t>Nacionalna</w:t>
      </w:r>
      <w:proofErr w:type="gramEnd"/>
      <w:r w:rsidRPr="009D10A9">
        <w:rPr>
          <w:rFonts w:ascii="Arial" w:hAnsi="Arial" w:cs="Arial"/>
          <w:b/>
          <w:bCs/>
          <w:lang w:val="sr-Latn-ME"/>
        </w:rPr>
        <w:t xml:space="preserve"> Strategija održivog razvoja do 2030. godine</w:t>
      </w:r>
      <w:r w:rsidRPr="009D10A9">
        <w:rPr>
          <w:rFonts w:ascii="Arial" w:hAnsi="Arial" w:cs="Arial"/>
          <w:lang w:val="sr-Latn-ME"/>
        </w:rPr>
        <w:t xml:space="preserve"> proizašla je iz opredjeljenja Vlade Crne Gore o uspostavljanju ekološke države, te je Crna Gora jedna od prvih država Jugoistočne Evrope koje su ustanovile strateški i institucionalni okvir za </w:t>
      </w:r>
      <w:r w:rsidRPr="009D10A9">
        <w:rPr>
          <w:rFonts w:ascii="Arial" w:hAnsi="Arial" w:cs="Arial"/>
          <w:b/>
          <w:bCs/>
          <w:lang w:val="sr-Latn-ME"/>
        </w:rPr>
        <w:t>održivi razvoj</w:t>
      </w:r>
      <w:r w:rsidRPr="009D10A9">
        <w:rPr>
          <w:rFonts w:ascii="Arial" w:hAnsi="Arial" w:cs="Arial"/>
          <w:lang w:val="sr-Latn-ME"/>
        </w:rPr>
        <w:t xml:space="preserve"> u skladu sa standardima razvijenih zemalja Evropske unije. Strategijom se uspostavlja sveobuhvatan okvir za nacionalni odgovor na izazove koji se nalaze na putu ka održivom razvoju crnogorskog društva do 2030. godine. Iako se među predloženim ciljevima i mjerama zaštita potrošača ne navodi eksplicitno, ukoliko uzmemo u obzir da su </w:t>
      </w:r>
      <w:r w:rsidRPr="009D10A9">
        <w:rPr>
          <w:rFonts w:ascii="Arial" w:hAnsi="Arial" w:cs="Arial"/>
          <w:b/>
          <w:bCs/>
          <w:lang w:val="sr-Latn-ME"/>
        </w:rPr>
        <w:t>održivi razvoj i prava potrošača u tijesnoj vezi kroz upravo jedno od prava potrošača</w:t>
      </w:r>
      <w:r>
        <w:rPr>
          <w:rFonts w:ascii="Arial" w:hAnsi="Arial" w:cs="Arial"/>
          <w:b/>
          <w:bCs/>
          <w:lang w:val="sr-Latn-ME"/>
        </w:rPr>
        <w:t>,</w:t>
      </w:r>
      <w:r w:rsidRPr="009D10A9">
        <w:rPr>
          <w:rFonts w:ascii="Arial" w:hAnsi="Arial" w:cs="Arial"/>
          <w:b/>
          <w:bCs/>
          <w:lang w:val="sr-Latn-ME"/>
        </w:rPr>
        <w:t xml:space="preserve"> zdrava i održiva životna sredina</w:t>
      </w:r>
      <w:r w:rsidRPr="009D10A9">
        <w:rPr>
          <w:rFonts w:ascii="Arial" w:hAnsi="Arial" w:cs="Arial"/>
          <w:lang w:val="sr-Latn-ME"/>
        </w:rPr>
        <w:t>, a koje se tiče života i rada u sredini koja nije štetna po zdravlje i dobrobit sadašnjih i budućih generacija, evidentno je zašto je ova krovna politika u potpunom saglasju sa programskim dokumentom koji ima za cilj dalje unapr</w:t>
      </w:r>
      <w:r>
        <w:rPr>
          <w:rFonts w:ascii="Arial" w:hAnsi="Arial" w:cs="Arial"/>
          <w:lang w:val="sr-Latn-ME"/>
        </w:rPr>
        <w:t>ij</w:t>
      </w:r>
      <w:r w:rsidRPr="009D10A9">
        <w:rPr>
          <w:rFonts w:ascii="Arial" w:hAnsi="Arial" w:cs="Arial"/>
          <w:lang w:val="sr-Latn-ME"/>
        </w:rPr>
        <w:t>eđenje predmetne oblasti. Programom pristupanja EU 202</w:t>
      </w:r>
      <w:r w:rsidR="00D0640F">
        <w:rPr>
          <w:rFonts w:ascii="Arial" w:hAnsi="Arial" w:cs="Arial"/>
          <w:lang w:val="sr-Latn-ME"/>
        </w:rPr>
        <w:t>1</w:t>
      </w:r>
      <w:r w:rsidRPr="009D10A9">
        <w:rPr>
          <w:rFonts w:ascii="Arial" w:hAnsi="Arial" w:cs="Arial"/>
          <w:lang w:val="sr-Latn-ME"/>
        </w:rPr>
        <w:t>-202</w:t>
      </w:r>
      <w:r w:rsidR="00D0640F">
        <w:rPr>
          <w:rFonts w:ascii="Arial" w:hAnsi="Arial" w:cs="Arial"/>
          <w:lang w:val="sr-Latn-ME"/>
        </w:rPr>
        <w:t>3</w:t>
      </w:r>
      <w:r w:rsidRPr="009D10A9">
        <w:rPr>
          <w:rFonts w:ascii="Arial" w:hAnsi="Arial" w:cs="Arial"/>
          <w:lang w:val="sr-Latn-ME"/>
        </w:rPr>
        <w:t>, obuhvaćeno je i Poglavlje 28 Zaštita potrošača i zdravlje.  Poglavlje Zaštita potrošača i zdravlja razmatra teme i pitanja podijeljena u dvije cjeline: zaštita potrošača i javno zdravlje. Zaštita potrošača obuhvata oblast bezbjednosti proizvoda i oblast zaštite ekonomskih interesa potrošača. Ključna pitanja u oblasti bezbjednosti proizvoda su: opšta bezbjednost proizvoda, obmanjujući proizvodi i brza razmjena informacija o opasnim proizvodima. Ključna pitanja u oblasti zaštit</w:t>
      </w:r>
      <w:r>
        <w:rPr>
          <w:rFonts w:ascii="Arial" w:hAnsi="Arial" w:cs="Arial"/>
          <w:lang w:val="sr-Latn-ME"/>
        </w:rPr>
        <w:t>e</w:t>
      </w:r>
      <w:r w:rsidRPr="009D10A9">
        <w:rPr>
          <w:rFonts w:ascii="Arial" w:hAnsi="Arial" w:cs="Arial"/>
          <w:lang w:val="sr-Latn-ME"/>
        </w:rPr>
        <w:t xml:space="preserve"> ekonomskih interesa potrošača su: sklapanje ugovora na daljinu; ugovori sklopljeni van poslovnih prostorija; odredbe koje se protive načelima savjesnosti i poštenja (nepravične odredbe u potrošačkim ugovorima); prodaja robe široke potrošnje i prateće garancije; isticanje cijena proizvoda ponuđenih potrošačima; obmanjujuće i komparativno oglašavanje; nepoštena komercijalna praksa; vremenski podijeljeno korišćenje nepokretnosti (timesharing), dugoročni proizvodi za odmor, preprodaja i razmjena; putovanja u paket aranžmanima i povezanim putnim aranžmanima; odgovornost za neispravne proizvode; sudska i upravna zabrana; potrošački krediti; vansudsko rješavanje potrošačkih sporova; saradnja između organa nadležnih za zaštitu potrošača. Poglavlje je otvoreno 16. decembra 2014. godine. Ovaj program u dijelu koji se tiče </w:t>
      </w:r>
      <w:r w:rsidRPr="009D10A9">
        <w:rPr>
          <w:rFonts w:ascii="Arial" w:hAnsi="Arial" w:cs="Arial"/>
          <w:lang w:val="sr-Latn-ME"/>
        </w:rPr>
        <w:lastRenderedPageBreak/>
        <w:t>strateškog okvira za oblast zaštite potrošača predviđa usvajanje Akcionog plana za sprovođenje Nacionalnog programa zaštite potrošača 20</w:t>
      </w:r>
      <w:r w:rsidR="007E736D">
        <w:rPr>
          <w:rFonts w:ascii="Arial" w:hAnsi="Arial" w:cs="Arial"/>
          <w:lang w:val="sr-Latn-ME"/>
        </w:rPr>
        <w:t>22</w:t>
      </w:r>
      <w:r w:rsidRPr="009D10A9">
        <w:rPr>
          <w:rFonts w:ascii="Arial" w:hAnsi="Arial" w:cs="Arial"/>
          <w:lang w:val="sr-Latn-ME"/>
        </w:rPr>
        <w:t>-</w:t>
      </w:r>
      <w:r w:rsidR="007E736D" w:rsidRPr="009D10A9">
        <w:rPr>
          <w:rFonts w:ascii="Arial" w:hAnsi="Arial" w:cs="Arial"/>
          <w:lang w:val="sr-Latn-ME"/>
        </w:rPr>
        <w:t>20</w:t>
      </w:r>
      <w:r w:rsidR="007E736D">
        <w:rPr>
          <w:rFonts w:ascii="Arial" w:hAnsi="Arial" w:cs="Arial"/>
          <w:lang w:val="sr-Latn-ME"/>
        </w:rPr>
        <w:t>24</w:t>
      </w:r>
      <w:r w:rsidRPr="009D10A9">
        <w:rPr>
          <w:rFonts w:ascii="Arial" w:hAnsi="Arial" w:cs="Arial"/>
          <w:lang w:val="sr-Latn-ME"/>
        </w:rPr>
        <w:t>, za 202</w:t>
      </w:r>
      <w:r w:rsidR="00092142">
        <w:rPr>
          <w:rFonts w:ascii="Arial" w:hAnsi="Arial" w:cs="Arial"/>
          <w:lang w:val="sr-Latn-ME"/>
        </w:rPr>
        <w:t>4</w:t>
      </w:r>
      <w:r w:rsidRPr="009D10A9">
        <w:rPr>
          <w:rFonts w:ascii="Arial" w:hAnsi="Arial" w:cs="Arial"/>
          <w:lang w:val="sr-Latn-ME"/>
        </w:rPr>
        <w:t xml:space="preserve">. godinu, čime se zaokružuje prethodni Nacionalni program zaštite potrošača </w:t>
      </w:r>
      <w:r w:rsidR="00092142" w:rsidRPr="009D10A9">
        <w:rPr>
          <w:rFonts w:ascii="Arial" w:hAnsi="Arial" w:cs="Arial"/>
          <w:lang w:val="sr-Latn-ME"/>
        </w:rPr>
        <w:t>20</w:t>
      </w:r>
      <w:r w:rsidR="00092142">
        <w:rPr>
          <w:rFonts w:ascii="Arial" w:hAnsi="Arial" w:cs="Arial"/>
          <w:lang w:val="sr-Latn-ME"/>
        </w:rPr>
        <w:t>22</w:t>
      </w:r>
      <w:r w:rsidRPr="009D10A9">
        <w:rPr>
          <w:rFonts w:ascii="Arial" w:hAnsi="Arial" w:cs="Arial"/>
          <w:lang w:val="sr-Latn-ME"/>
        </w:rPr>
        <w:t>-202</w:t>
      </w:r>
      <w:r w:rsidR="00092142">
        <w:rPr>
          <w:rFonts w:ascii="Arial" w:hAnsi="Arial" w:cs="Arial"/>
          <w:lang w:val="sr-Latn-ME"/>
        </w:rPr>
        <w:t>4</w:t>
      </w:r>
      <w:r w:rsidRPr="009D10A9">
        <w:rPr>
          <w:rFonts w:ascii="Arial" w:hAnsi="Arial" w:cs="Arial"/>
          <w:lang w:val="sr-Latn-ME"/>
        </w:rPr>
        <w:t xml:space="preserve"> i otvara prostor za novi trogodišnji program koji će nastaviti dalji razvoj i unapr</w:t>
      </w:r>
      <w:r>
        <w:rPr>
          <w:rFonts w:ascii="Arial" w:hAnsi="Arial" w:cs="Arial"/>
          <w:lang w:val="sr-Latn-ME"/>
        </w:rPr>
        <w:t>ij</w:t>
      </w:r>
      <w:r w:rsidRPr="009D10A9">
        <w:rPr>
          <w:rFonts w:ascii="Arial" w:hAnsi="Arial" w:cs="Arial"/>
          <w:lang w:val="sr-Latn-ME"/>
        </w:rPr>
        <w:t xml:space="preserve">eđenje predmetne oblasti po uzoru na primjere najbolje prakse EU. </w:t>
      </w:r>
      <w:r w:rsidRPr="009D10A9">
        <w:rPr>
          <w:rFonts w:ascii="Arial" w:hAnsi="Arial" w:cs="Arial"/>
          <w:b/>
          <w:bCs/>
          <w:lang w:val="sr-Latn-ME"/>
        </w:rPr>
        <w:t>Programom ekonomskih reformi 202</w:t>
      </w:r>
      <w:r w:rsidR="00F87237">
        <w:rPr>
          <w:rFonts w:ascii="Arial" w:hAnsi="Arial" w:cs="Arial"/>
          <w:b/>
          <w:bCs/>
          <w:lang w:val="sr-Latn-ME"/>
        </w:rPr>
        <w:t>2</w:t>
      </w:r>
      <w:r w:rsidRPr="009D10A9">
        <w:rPr>
          <w:rFonts w:ascii="Arial" w:hAnsi="Arial" w:cs="Arial"/>
          <w:b/>
          <w:bCs/>
          <w:lang w:val="sr-Latn-ME"/>
        </w:rPr>
        <w:t>-202</w:t>
      </w:r>
      <w:r w:rsidR="00F87237">
        <w:rPr>
          <w:rFonts w:ascii="Arial" w:hAnsi="Arial" w:cs="Arial"/>
          <w:b/>
          <w:bCs/>
          <w:lang w:val="sr-Latn-ME"/>
        </w:rPr>
        <w:t>4</w:t>
      </w:r>
      <w:r w:rsidRPr="009D10A9">
        <w:rPr>
          <w:rFonts w:ascii="Arial" w:hAnsi="Arial" w:cs="Arial"/>
          <w:lang w:val="sr-Latn-ME"/>
        </w:rPr>
        <w:t xml:space="preserve"> u okviru Poglavlja </w:t>
      </w:r>
      <w:r w:rsidR="00901AA6">
        <w:rPr>
          <w:rFonts w:ascii="Arial" w:hAnsi="Arial" w:cs="Arial"/>
          <w:lang w:val="sr-Latn-ME"/>
        </w:rPr>
        <w:t>2</w:t>
      </w:r>
      <w:r w:rsidRPr="009D10A9">
        <w:rPr>
          <w:rFonts w:ascii="Arial" w:hAnsi="Arial" w:cs="Arial"/>
          <w:lang w:val="sr-Latn-ME"/>
        </w:rPr>
        <w:t xml:space="preserve"> </w:t>
      </w:r>
      <w:r w:rsidR="00901AA6">
        <w:rPr>
          <w:rFonts w:ascii="Arial" w:hAnsi="Arial" w:cs="Arial"/>
          <w:lang w:val="sr-Latn-ME"/>
        </w:rPr>
        <w:t>Im</w:t>
      </w:r>
      <w:r w:rsidR="00782880">
        <w:rPr>
          <w:rFonts w:ascii="Arial" w:hAnsi="Arial" w:cs="Arial"/>
          <w:lang w:val="sr-Latn-ME"/>
        </w:rPr>
        <w:t>p</w:t>
      </w:r>
      <w:r w:rsidR="00901AA6">
        <w:rPr>
          <w:rFonts w:ascii="Arial" w:hAnsi="Arial" w:cs="Arial"/>
          <w:lang w:val="sr-Latn-ME"/>
        </w:rPr>
        <w:t>lementacija smjernica politike se navodi</w:t>
      </w:r>
      <w:r w:rsidR="00782880">
        <w:rPr>
          <w:rFonts w:ascii="Arial" w:hAnsi="Arial" w:cs="Arial"/>
          <w:lang w:val="sr-Latn-ME"/>
        </w:rPr>
        <w:t xml:space="preserve"> da je </w:t>
      </w:r>
      <w:r w:rsidR="00782880" w:rsidRPr="00782880">
        <w:rPr>
          <w:rFonts w:ascii="Arial" w:hAnsi="Arial" w:cs="Arial"/>
        </w:rPr>
        <w:t>u maju 2021. godine, CBCG je koordinirala formiranje Radne grupe koju čine predstavnici Udruženja banaka Crne Gore, CBCG, Ministarstva finansija i socijalnog staranja i Ministarstva pravde, ljudskih i manjinskih prava za unapređenje i usaglašavanje relevantnih propisa i prakse vezane za proces naplate potraživanja</w:t>
      </w:r>
      <w:r w:rsidR="00782880">
        <w:rPr>
          <w:rFonts w:ascii="Arial" w:hAnsi="Arial" w:cs="Arial"/>
        </w:rPr>
        <w:t xml:space="preserve">. </w:t>
      </w:r>
      <w:r w:rsidR="00782880" w:rsidRPr="00782880">
        <w:rPr>
          <w:rFonts w:ascii="Arial" w:hAnsi="Arial" w:cs="Arial"/>
        </w:rPr>
        <w:t>Cilj je jasnije definisati sadržaj ugovora o bankarskim aranžmanima, izvršiti pravilan obračun efektivne kamatne stope, otkloniti sukob različitih odredbi o zaštiti potrošača i usvojiti zakonsku regulativu koja bi unaprijedila proces prinudne naplate.</w:t>
      </w:r>
      <w:r w:rsidR="00782880">
        <w:rPr>
          <w:rFonts w:ascii="Arial" w:hAnsi="Arial" w:cs="Arial"/>
        </w:rPr>
        <w:t xml:space="preserve"> Radna grupa bavila se između ostalog i analizom Zakona o potrošačkim kreditima i Zakona o zaštiti potrošača, korisnika finansijskih usluga, što je rezultiralo konkretnim predlozima za izmjene navednih zakona.</w:t>
      </w:r>
    </w:p>
    <w:p w14:paraId="37CE9D34"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Potpisivanjem </w:t>
      </w:r>
      <w:r w:rsidRPr="009D10A9">
        <w:rPr>
          <w:rFonts w:ascii="Arial" w:hAnsi="Arial" w:cs="Arial"/>
          <w:b/>
          <w:bCs/>
          <w:lang w:val="sr-Latn-ME"/>
        </w:rPr>
        <w:t>Sporazuma o stabilizaciji i pridruživanju između EU i njenih država članica, sa jedne strane i Crne Gore, sa druge strane, Zakonom o ratifikaciji SSP</w:t>
      </w:r>
      <w:r w:rsidRPr="009D10A9">
        <w:rPr>
          <w:rFonts w:ascii="Arial" w:hAnsi="Arial" w:cs="Arial"/>
          <w:lang w:val="sr-Latn-ME"/>
        </w:rPr>
        <w:t xml:space="preserve"> („Sl. list CG“ br. 7/07),  Crna Gora se opredijelila za evropski put i evropske standarde zaštite potrošača. Polazeći od toga u proteklom periodu ostvareni su značajni rezultati na području zaštite potrošača, ali sam proces izgradnje crnogorskog sistema zaštite potrošača još uvijek nije završen, iako se posljednjih </w:t>
      </w:r>
      <w:r w:rsidRPr="00D40103">
        <w:rPr>
          <w:rFonts w:ascii="Arial" w:hAnsi="Arial" w:cs="Arial"/>
          <w:lang w:val="sr-Latn-ME"/>
        </w:rPr>
        <w:t>godina</w:t>
      </w:r>
      <w:r w:rsidRPr="009D10A9">
        <w:rPr>
          <w:rFonts w:ascii="Arial" w:hAnsi="Arial" w:cs="Arial"/>
          <w:lang w:val="sr-Latn-ME"/>
        </w:rPr>
        <w:t xml:space="preserve"> puno toga postiglo, potrebno je i u narednom periodu kontinuirano djelovati u cilju unaprijeđenja politike zaštite potrošača i jačanja administrativnih kapaciteta. Ovdje je veoma značajno pomenuti i </w:t>
      </w:r>
      <w:r w:rsidRPr="009D10A9">
        <w:rPr>
          <w:rFonts w:ascii="Arial" w:hAnsi="Arial" w:cs="Arial"/>
          <w:b/>
          <w:bCs/>
          <w:i/>
          <w:iCs/>
          <w:lang w:val="sr-Latn-ME"/>
        </w:rPr>
        <w:t>Novu strategiju za potrošače pod nazivom ,,Jačanje otpornosti potrošača radi održivog oporavka“</w:t>
      </w:r>
      <w:r w:rsidRPr="009D10A9">
        <w:rPr>
          <w:rFonts w:ascii="Arial" w:hAnsi="Arial" w:cs="Arial"/>
          <w:lang w:val="sr-Latn-ME"/>
        </w:rPr>
        <w:t xml:space="preserve"> koju je donijela Evropska komisija 13. novembra 2020. godine. Predmetnom strategijom predstavljena je vizija politike Evropske unije za zaštitu potrošača za period od 2020. do 2025. godine, koja za cilj ima da odgovori na neposredne potrebe potrošača proizašle iz aktuelne pandemije bolesti COVID-19. Kao što je i očekivano, sama pandemija je stvorila znatne probleme koji</w:t>
      </w:r>
      <w:r>
        <w:rPr>
          <w:rFonts w:ascii="Arial" w:hAnsi="Arial" w:cs="Arial"/>
          <w:lang w:val="sr-Latn-ME"/>
        </w:rPr>
        <w:t xml:space="preserve"> u</w:t>
      </w:r>
      <w:r w:rsidRPr="00D40103">
        <w:rPr>
          <w:rFonts w:ascii="Arial" w:hAnsi="Arial" w:cs="Arial"/>
          <w:lang w:val="sr-Latn-ME"/>
        </w:rPr>
        <w:t>mnogome</w:t>
      </w:r>
      <w:r w:rsidRPr="009D10A9">
        <w:rPr>
          <w:rFonts w:ascii="Arial" w:hAnsi="Arial" w:cs="Arial"/>
          <w:lang w:val="sr-Latn-ME"/>
        </w:rPr>
        <w:t xml:space="preserve"> usložnjavaju svakodnevni život potrošača, naročito u dijelu dostupnosti i pristupačnosti proizvoda i usluga, putovanja u </w:t>
      </w:r>
      <w:r w:rsidRPr="00D40103">
        <w:rPr>
          <w:rFonts w:ascii="Arial" w:hAnsi="Arial" w:cs="Arial"/>
          <w:lang w:val="sr-Latn-ME"/>
        </w:rPr>
        <w:t xml:space="preserve">Evropsku uniju </w:t>
      </w:r>
      <w:r w:rsidRPr="009D10A9">
        <w:rPr>
          <w:rFonts w:ascii="Arial" w:hAnsi="Arial" w:cs="Arial"/>
          <w:lang w:val="sr-Latn-ME"/>
        </w:rPr>
        <w:t xml:space="preserve">ali i iz nje. Veoma važno je pomenuti i to da ova strategija obuhvata različite politike Unije i izražava potrebu da se prilikom kreiranja i sprovođenja drugih politika i aktivnosti u obzir uzmu zahtjevi koji se odnose na potrošače. </w:t>
      </w:r>
      <w:r w:rsidRPr="009D10A9">
        <w:rPr>
          <w:rFonts w:ascii="Arial" w:hAnsi="Arial" w:cs="Arial"/>
          <w:b/>
          <w:bCs/>
          <w:lang w:val="sr-Latn-ME"/>
        </w:rPr>
        <w:t>Ova strategija predviđa pet ključnih prioritetnih područja</w:t>
      </w:r>
      <w:r w:rsidRPr="009271AB">
        <w:rPr>
          <w:rFonts w:ascii="Arial" w:hAnsi="Arial" w:cs="Arial"/>
          <w:b/>
          <w:lang w:val="sr-Latn-ME"/>
        </w:rPr>
        <w:t>:</w:t>
      </w:r>
    </w:p>
    <w:p w14:paraId="0C719D53" w14:textId="77777777" w:rsidR="004D4067" w:rsidRPr="009D10A9" w:rsidRDefault="004D4067" w:rsidP="004D4067">
      <w:pPr>
        <w:jc w:val="both"/>
        <w:rPr>
          <w:rFonts w:ascii="Arial" w:hAnsi="Arial" w:cs="Arial"/>
          <w:b/>
          <w:lang w:val="sr-Latn-ME"/>
        </w:rPr>
      </w:pPr>
      <w:r w:rsidRPr="009D10A9">
        <w:rPr>
          <w:rFonts w:ascii="Arial" w:hAnsi="Arial" w:cs="Arial"/>
          <w:b/>
          <w:lang w:val="sr-Latn-ME"/>
        </w:rPr>
        <w:t xml:space="preserve">1. zelena tranzicija; </w:t>
      </w:r>
    </w:p>
    <w:p w14:paraId="7DAD2CED" w14:textId="77777777" w:rsidR="004D4067" w:rsidRPr="009D10A9" w:rsidRDefault="004D4067" w:rsidP="004D4067">
      <w:pPr>
        <w:jc w:val="both"/>
        <w:rPr>
          <w:rFonts w:ascii="Arial" w:hAnsi="Arial" w:cs="Arial"/>
          <w:b/>
          <w:lang w:val="sr-Latn-ME"/>
        </w:rPr>
      </w:pPr>
      <w:r w:rsidRPr="009D10A9">
        <w:rPr>
          <w:rFonts w:ascii="Arial" w:hAnsi="Arial" w:cs="Arial"/>
          <w:b/>
          <w:bCs/>
          <w:lang w:val="sr-Latn-ME"/>
        </w:rPr>
        <w:t>2. digitalna transformacija</w:t>
      </w:r>
      <w:r w:rsidRPr="009D10A9">
        <w:rPr>
          <w:rFonts w:ascii="Arial" w:hAnsi="Arial" w:cs="Arial"/>
          <w:b/>
          <w:lang w:val="sr-Latn-ME"/>
        </w:rPr>
        <w:t xml:space="preserve">; </w:t>
      </w:r>
    </w:p>
    <w:p w14:paraId="77A16DA4" w14:textId="77777777" w:rsidR="004D4067" w:rsidRPr="009D10A9" w:rsidRDefault="004D4067" w:rsidP="004D4067">
      <w:pPr>
        <w:jc w:val="both"/>
        <w:rPr>
          <w:rFonts w:ascii="Arial" w:hAnsi="Arial" w:cs="Arial"/>
          <w:b/>
          <w:bCs/>
          <w:lang w:val="sr-Latn-ME"/>
        </w:rPr>
      </w:pPr>
      <w:r w:rsidRPr="009D10A9">
        <w:rPr>
          <w:rFonts w:ascii="Arial" w:hAnsi="Arial" w:cs="Arial"/>
          <w:b/>
          <w:bCs/>
          <w:lang w:val="sr-Latn-ME"/>
        </w:rPr>
        <w:t xml:space="preserve">3. pravna zaštita i sprovođenje prava potrošača; </w:t>
      </w:r>
    </w:p>
    <w:p w14:paraId="06F81C00" w14:textId="77777777" w:rsidR="004D4067" w:rsidRPr="009D10A9" w:rsidRDefault="004D4067" w:rsidP="004D4067">
      <w:pPr>
        <w:jc w:val="both"/>
        <w:rPr>
          <w:rFonts w:ascii="Arial" w:hAnsi="Arial" w:cs="Arial"/>
          <w:b/>
          <w:bCs/>
          <w:lang w:val="sr-Latn-ME"/>
        </w:rPr>
      </w:pPr>
      <w:r w:rsidRPr="009D10A9">
        <w:rPr>
          <w:rFonts w:ascii="Arial" w:hAnsi="Arial" w:cs="Arial"/>
          <w:b/>
          <w:bCs/>
          <w:lang w:val="sr-Latn-ME"/>
        </w:rPr>
        <w:t xml:space="preserve">4. posebne potrebe određenih grupa potrošača i </w:t>
      </w:r>
    </w:p>
    <w:p w14:paraId="7756E35E" w14:textId="77777777" w:rsidR="004D4067" w:rsidRPr="009D10A9" w:rsidRDefault="004D4067" w:rsidP="004D4067">
      <w:pPr>
        <w:jc w:val="both"/>
        <w:rPr>
          <w:rFonts w:ascii="Arial" w:hAnsi="Arial" w:cs="Arial"/>
          <w:b/>
          <w:lang w:val="sr-Latn-ME"/>
        </w:rPr>
      </w:pPr>
      <w:r w:rsidRPr="009D10A9">
        <w:rPr>
          <w:rFonts w:ascii="Arial" w:hAnsi="Arial" w:cs="Arial"/>
          <w:b/>
          <w:lang w:val="sr-Latn-ME"/>
        </w:rPr>
        <w:t xml:space="preserve">5. međunarodna saradnja. </w:t>
      </w:r>
    </w:p>
    <w:p w14:paraId="5B5D9644" w14:textId="1715D918" w:rsidR="004D4067" w:rsidRPr="009D10A9" w:rsidRDefault="004D4067" w:rsidP="004D4067">
      <w:pPr>
        <w:jc w:val="both"/>
        <w:rPr>
          <w:rFonts w:ascii="Arial" w:hAnsi="Arial" w:cs="Arial"/>
          <w:b/>
          <w:bCs/>
          <w:lang w:val="sr-Latn-ME"/>
        </w:rPr>
      </w:pPr>
      <w:r w:rsidRPr="009D10A9">
        <w:rPr>
          <w:rFonts w:ascii="Arial" w:hAnsi="Arial" w:cs="Arial"/>
          <w:b/>
          <w:bCs/>
          <w:lang w:val="sr-Latn-ME"/>
        </w:rPr>
        <w:t>Predmetni program zaštite potrošača 202</w:t>
      </w:r>
      <w:r w:rsidR="00092142">
        <w:rPr>
          <w:rFonts w:ascii="Arial" w:hAnsi="Arial" w:cs="Arial"/>
          <w:b/>
          <w:bCs/>
          <w:lang w:val="sr-Latn-ME"/>
        </w:rPr>
        <w:t>5</w:t>
      </w:r>
      <w:r w:rsidRPr="009D10A9">
        <w:rPr>
          <w:rFonts w:ascii="Arial" w:hAnsi="Arial" w:cs="Arial"/>
          <w:b/>
          <w:bCs/>
          <w:lang w:val="sr-Latn-ME"/>
        </w:rPr>
        <w:t>-202</w:t>
      </w:r>
      <w:r w:rsidR="00092142">
        <w:rPr>
          <w:rFonts w:ascii="Arial" w:hAnsi="Arial" w:cs="Arial"/>
          <w:b/>
          <w:bCs/>
          <w:lang w:val="sr-Latn-ME"/>
        </w:rPr>
        <w:t>7</w:t>
      </w:r>
      <w:r w:rsidRPr="009D10A9">
        <w:rPr>
          <w:rFonts w:ascii="Arial" w:hAnsi="Arial" w:cs="Arial"/>
          <w:b/>
          <w:bCs/>
          <w:lang w:val="sr-Latn-ME"/>
        </w:rPr>
        <w:t>, a polazeći od prioriteta predviđenih Novom strategijom Evrope u ovoj oblasti, svoj fokus upravo stavlja na obezbjeđivanje većeg stepena poštovanja prava potrošača kroz dalje unapr</w:t>
      </w:r>
      <w:r>
        <w:rPr>
          <w:rFonts w:ascii="Arial" w:hAnsi="Arial" w:cs="Arial"/>
          <w:b/>
          <w:bCs/>
          <w:lang w:val="sr-Latn-ME"/>
        </w:rPr>
        <w:t>ij</w:t>
      </w:r>
      <w:r w:rsidRPr="009D10A9">
        <w:rPr>
          <w:rFonts w:ascii="Arial" w:hAnsi="Arial" w:cs="Arial"/>
          <w:b/>
          <w:bCs/>
          <w:lang w:val="sr-Latn-ME"/>
        </w:rPr>
        <w:t xml:space="preserve">eđenje zakonodavnog okvira i veći stepen ostvarenja potrošačkih prava, potrošače u digitalnom okruženju, ali i posebne potrebe određnih grupa potrošača. </w:t>
      </w:r>
    </w:p>
    <w:p w14:paraId="305A9821" w14:textId="7F3E5A36" w:rsidR="004D4067" w:rsidRPr="009D10A9" w:rsidRDefault="004D4067" w:rsidP="004D4067">
      <w:pPr>
        <w:jc w:val="both"/>
        <w:rPr>
          <w:rFonts w:ascii="Arial" w:hAnsi="Arial" w:cs="Arial"/>
          <w:lang w:val="sr-Latn-ME"/>
        </w:rPr>
      </w:pPr>
      <w:r w:rsidRPr="00583B6C">
        <w:rPr>
          <w:rFonts w:ascii="Arial" w:hAnsi="Arial" w:cs="Arial"/>
          <w:lang w:val="sr-Latn-ME"/>
        </w:rPr>
        <w:lastRenderedPageBreak/>
        <w:t>Kada je riječ o nacionalnim strateškim dokumentima kojima se uređuju pojedinačne oblasti, iz obavljene analize dolazi se do zaključka da, čak i ako je oblast zaštite potrošača veoma široka i odnosi se na različite vrste potrošača (između ostalog potrošače korisnike finansijskih usluga, potrošače korisnike usluga prevoza, turističkih usluga, usluga od javnog interesa itd), pojedinačni strateški dokumenti, ovoj oblasti ne pridaju veliki značaj.</w:t>
      </w:r>
      <w:r w:rsidRPr="00420D2B">
        <w:rPr>
          <w:rFonts w:ascii="Arial" w:hAnsi="Arial" w:cs="Arial"/>
          <w:sz w:val="20"/>
          <w:szCs w:val="20"/>
          <w:lang w:val="sr-Latn-ME"/>
        </w:rPr>
        <w:t xml:space="preserve"> </w:t>
      </w:r>
      <w:r w:rsidRPr="009D10A9">
        <w:rPr>
          <w:rFonts w:ascii="Arial" w:hAnsi="Arial" w:cs="Arial"/>
          <w:lang w:val="sr-Latn-ME"/>
        </w:rPr>
        <w:t xml:space="preserve">Ovo svakako ostavlja prostor da se programom zaštite potrošača kao krovnim dokumentom u ovoj oblasti u narednom trogodišnjem periodu pažnja usmjeri i na različite oblasti zaštite prava potrošača, uz koordinaciju sa drugim institucijama čija je to primarna nadležnost. Međutim, ovdje treba pomenuti da je pitanje zaštite potrošača tretirano </w:t>
      </w:r>
      <w:r>
        <w:rPr>
          <w:rFonts w:ascii="Arial" w:hAnsi="Arial" w:cs="Arial"/>
          <w:lang w:val="sr-Latn-ME"/>
        </w:rPr>
        <w:t xml:space="preserve">i </w:t>
      </w:r>
      <w:r w:rsidRPr="009D10A9">
        <w:rPr>
          <w:rFonts w:ascii="Arial" w:hAnsi="Arial" w:cs="Arial"/>
          <w:b/>
          <w:bCs/>
          <w:lang w:val="sr-Latn-ME"/>
        </w:rPr>
        <w:t>Planom aktivnosti na podizanju nivoa zaštite potrošača u jedinicama lokalne samouprave</w:t>
      </w:r>
      <w:r w:rsidRPr="009D10A9">
        <w:rPr>
          <w:rFonts w:ascii="Arial" w:hAnsi="Arial" w:cs="Arial"/>
          <w:lang w:val="sr-Latn-ME"/>
        </w:rPr>
        <w:t>, koji je donesen u julu 2016</w:t>
      </w:r>
      <w:r>
        <w:rPr>
          <w:rFonts w:ascii="Arial" w:hAnsi="Arial" w:cs="Arial"/>
          <w:lang w:val="sr-Latn-ME"/>
        </w:rPr>
        <w:t>.</w:t>
      </w:r>
      <w:r w:rsidRPr="009D10A9">
        <w:rPr>
          <w:rFonts w:ascii="Arial" w:hAnsi="Arial" w:cs="Arial"/>
          <w:lang w:val="sr-Latn-ME"/>
        </w:rPr>
        <w:t xml:space="preserve"> godine.</w:t>
      </w:r>
      <w:r w:rsidRPr="009D10A9">
        <w:rPr>
          <w:rFonts w:ascii="Arial" w:hAnsi="Arial" w:cs="Arial"/>
        </w:rPr>
        <w:t xml:space="preserve"> </w:t>
      </w:r>
      <w:r w:rsidRPr="009D10A9">
        <w:rPr>
          <w:rFonts w:ascii="Arial" w:hAnsi="Arial" w:cs="Arial"/>
          <w:lang w:val="sr-Latn-ME"/>
        </w:rPr>
        <w:t>Planom aktivnosti na podizanju nivoa zaštite potrošača u jedinicama lokalne samuoprave</w:t>
      </w:r>
      <w:r w:rsidRPr="009D10A9">
        <w:rPr>
          <w:rFonts w:ascii="Arial" w:hAnsi="Arial" w:cs="Arial"/>
          <w:b/>
          <w:bCs/>
          <w:lang w:val="sr-Latn-ME"/>
        </w:rPr>
        <w:t>, predviđeno je uspostavljanje savjetovališta u Podgorici, kao i dva savjetovališta za južni i sjeverni region. Formiranjem savjetovališta, stvorili bi se i uslovi za kvalitetnije i efikasnije informisanje potrošača, savjetovanje i rješavanje potrošačkih problema zajedničkim aktivnostima državnih i lokalnih organa, kao i nevladinog sektora</w:t>
      </w:r>
      <w:r w:rsidRPr="009D10A9">
        <w:rPr>
          <w:rFonts w:ascii="Arial" w:hAnsi="Arial" w:cs="Arial"/>
          <w:lang w:val="sr-Latn-ME"/>
        </w:rPr>
        <w:t xml:space="preserve">. Prema Planu aktivnosti lokalna samouprava treba da obezbijedi infrastrukturnu osnovu za nesmetano funkcionisanje savjetovališta kroz potpisivanje sporazuma o saradnji i korišćenju opredijeljenog kancelarijskog prostora dok bi se sredstva za naknade za zaposlene savjetnike, kao i za angažovanje stručnih saradnika za pojedine složenije segmente zaštite potrošača, u periodu funkcionisanja savjetovališta, obezbjeđivala </w:t>
      </w:r>
      <w:r w:rsidR="000D185F">
        <w:rPr>
          <w:rFonts w:ascii="Arial" w:hAnsi="Arial" w:cs="Arial"/>
          <w:lang w:val="sr-Latn-ME"/>
        </w:rPr>
        <w:t>shodno</w:t>
      </w:r>
      <w:r w:rsidR="00317273">
        <w:rPr>
          <w:rFonts w:ascii="Arial" w:hAnsi="Arial" w:cs="Arial"/>
          <w:lang w:val="sr-Latn-ME"/>
        </w:rPr>
        <w:t xml:space="preserve"> </w:t>
      </w:r>
      <w:r w:rsidR="00317273" w:rsidRPr="00417DB7">
        <w:rPr>
          <w:rFonts w:ascii="Arial" w:hAnsi="Arial" w:cs="Arial"/>
        </w:rPr>
        <w:t>Ured</w:t>
      </w:r>
      <w:r w:rsidR="000D185F">
        <w:rPr>
          <w:rFonts w:ascii="Arial" w:hAnsi="Arial" w:cs="Arial"/>
        </w:rPr>
        <w:t>bi</w:t>
      </w:r>
      <w:r w:rsidR="00317273" w:rsidRPr="00417DB7">
        <w:rPr>
          <w:rFonts w:ascii="Arial" w:hAnsi="Arial" w:cs="Arial"/>
        </w:rPr>
        <w:t xml:space="preserve"> o uslovima za ustupanje poslova utvrđenih Nacionalnim programom zaštite potrošača i bližim kriterijumima, načinu i postupku finansiranja organizacija potrošača (,,Službeni list Crne Gore”, br. 40/</w:t>
      </w:r>
      <w:proofErr w:type="gramStart"/>
      <w:r w:rsidR="00317273" w:rsidRPr="00417DB7">
        <w:rPr>
          <w:rFonts w:ascii="Arial" w:hAnsi="Arial" w:cs="Arial"/>
        </w:rPr>
        <w:t>15)</w:t>
      </w:r>
      <w:r w:rsidRPr="009D10A9">
        <w:rPr>
          <w:rFonts w:ascii="Arial" w:hAnsi="Arial" w:cs="Arial"/>
          <w:lang w:val="sr-Latn-ME"/>
        </w:rPr>
        <w:t>i</w:t>
      </w:r>
      <w:proofErr w:type="gramEnd"/>
      <w:r w:rsidRPr="009D10A9">
        <w:rPr>
          <w:rFonts w:ascii="Arial" w:hAnsi="Arial" w:cs="Arial"/>
          <w:lang w:val="sr-Latn-ME"/>
        </w:rPr>
        <w:t xml:space="preserve"> drugih izvora finansiranja, u skladu sa Zakonom o zaštiti potrošača. Iako je </w:t>
      </w:r>
      <w:r w:rsidRPr="009D10A9">
        <w:rPr>
          <w:rFonts w:ascii="Arial" w:hAnsi="Arial" w:cs="Arial"/>
          <w:b/>
          <w:bCs/>
          <w:lang w:val="sr-Latn-ME"/>
        </w:rPr>
        <w:t>Strategijom razvoja energetike do 2030. godine</w:t>
      </w:r>
      <w:r w:rsidRPr="009D10A9">
        <w:rPr>
          <w:rFonts w:ascii="Arial" w:hAnsi="Arial" w:cs="Arial"/>
          <w:lang w:val="sr-Latn-ME"/>
        </w:rPr>
        <w:t xml:space="preserve"> načelno predviđeno </w:t>
      </w:r>
      <w:r w:rsidRPr="009D10A9">
        <w:rPr>
          <w:rFonts w:ascii="Arial" w:hAnsi="Arial" w:cs="Arial"/>
          <w:b/>
          <w:bCs/>
          <w:lang w:val="sr-Latn-ME"/>
        </w:rPr>
        <w:t>usvajanje posebne strategije za zaštitu malih kupaca energije (domaćinstava)</w:t>
      </w:r>
      <w:r w:rsidRPr="009D10A9">
        <w:rPr>
          <w:rFonts w:ascii="Arial" w:hAnsi="Arial" w:cs="Arial"/>
          <w:lang w:val="sr-Latn-ME"/>
        </w:rPr>
        <w:t xml:space="preserve"> koju bi Regulatorna agencija za energetiku pripremila u saradnji sa organom zaduženim za zaštitu potrošača, do danas nisu inicirane niti predlagane bilo kakve aktivnosti u ovom pravcu. Nadalje, kontekst u kojem je prepoznat potrošač i njegova prava odnosi se na jedan od ciljeva do 2030. godine, a to je </w:t>
      </w:r>
      <w:r w:rsidRPr="00F10FE7">
        <w:rPr>
          <w:rFonts w:ascii="Arial" w:hAnsi="Arial" w:cs="Arial"/>
          <w:b/>
          <w:bCs/>
          <w:i/>
          <w:iCs/>
          <w:lang w:val="sr-Latn-ME"/>
        </w:rPr>
        <w:t>unaprijeđenje nivoa pouzdanosti napajanja potrošaca električn</w:t>
      </w:r>
      <w:r>
        <w:rPr>
          <w:rFonts w:ascii="Arial" w:hAnsi="Arial" w:cs="Arial"/>
          <w:b/>
          <w:bCs/>
          <w:i/>
          <w:iCs/>
          <w:lang w:val="sr-Latn-ME"/>
        </w:rPr>
        <w:t>e</w:t>
      </w:r>
      <w:r w:rsidRPr="00F10FE7">
        <w:rPr>
          <w:rFonts w:ascii="Arial" w:hAnsi="Arial" w:cs="Arial"/>
          <w:b/>
          <w:bCs/>
          <w:i/>
          <w:iCs/>
          <w:lang w:val="sr-Latn-ME"/>
        </w:rPr>
        <w:t xml:space="preserve"> energij</w:t>
      </w:r>
      <w:r>
        <w:rPr>
          <w:rFonts w:ascii="Arial" w:hAnsi="Arial" w:cs="Arial"/>
          <w:b/>
          <w:bCs/>
          <w:i/>
          <w:iCs/>
          <w:lang w:val="sr-Latn-ME"/>
        </w:rPr>
        <w:t>e</w:t>
      </w:r>
      <w:r w:rsidRPr="00F10FE7">
        <w:rPr>
          <w:rFonts w:ascii="Arial" w:hAnsi="Arial" w:cs="Arial"/>
          <w:b/>
          <w:bCs/>
          <w:i/>
          <w:iCs/>
          <w:lang w:val="sr-Latn-ME"/>
        </w:rPr>
        <w:t xml:space="preserve"> u Crnoj Gori</w:t>
      </w:r>
      <w:r w:rsidRPr="009D10A9">
        <w:rPr>
          <w:rFonts w:ascii="Arial" w:hAnsi="Arial" w:cs="Arial"/>
          <w:b/>
          <w:bCs/>
          <w:lang w:val="sr-Latn-ME"/>
        </w:rPr>
        <w:t>.</w:t>
      </w:r>
      <w:r w:rsidRPr="009D10A9">
        <w:rPr>
          <w:rFonts w:ascii="Arial" w:hAnsi="Arial" w:cs="Arial"/>
          <w:lang w:val="sr-Latn-ME"/>
        </w:rPr>
        <w:t xml:space="preserve"> Možemo zaključiti da se ovaj cilj više indirektno naslanja na zaštitu prava potrošača, jer je fokus na unapr</w:t>
      </w:r>
      <w:r>
        <w:rPr>
          <w:rFonts w:ascii="Arial" w:hAnsi="Arial" w:cs="Arial"/>
          <w:lang w:val="sr-Latn-ME"/>
        </w:rPr>
        <w:t>ij</w:t>
      </w:r>
      <w:r w:rsidRPr="009D10A9">
        <w:rPr>
          <w:rFonts w:ascii="Arial" w:hAnsi="Arial" w:cs="Arial"/>
          <w:lang w:val="sr-Latn-ME"/>
        </w:rPr>
        <w:t xml:space="preserve">eđenju kvaliteta usluge, što je svakako jedan od ciljeva politike, ali strategijom ipak nisu predviđeni ciljevi koji bi omogućili veći stepen poznavanja i poštovanja potrošača korisnika električne energije, te se i u ovom dijelu daje prostor za pokretanje određene inicijative kroz predmetni program. </w:t>
      </w:r>
      <w:bookmarkStart w:id="4" w:name="_Hlk196216775"/>
      <w:r w:rsidRPr="009D10A9">
        <w:rPr>
          <w:rFonts w:ascii="Arial" w:hAnsi="Arial" w:cs="Arial"/>
          <w:b/>
          <w:bCs/>
          <w:i/>
          <w:iCs/>
          <w:lang w:val="sr-Latn-ME"/>
        </w:rPr>
        <w:t>Opštim programom nadzora proizvoda na tržištu za 202</w:t>
      </w:r>
      <w:r w:rsidR="000D185F">
        <w:rPr>
          <w:rFonts w:ascii="Arial" w:hAnsi="Arial" w:cs="Arial"/>
          <w:b/>
          <w:bCs/>
          <w:i/>
          <w:iCs/>
          <w:lang w:val="sr-Latn-ME"/>
        </w:rPr>
        <w:t>5</w:t>
      </w:r>
      <w:r w:rsidRPr="009D10A9">
        <w:rPr>
          <w:rFonts w:ascii="Arial" w:hAnsi="Arial" w:cs="Arial"/>
          <w:b/>
          <w:bCs/>
          <w:i/>
          <w:iCs/>
          <w:lang w:val="sr-Latn-ME"/>
        </w:rPr>
        <w:t>. godinu</w:t>
      </w:r>
      <w:r w:rsidRPr="009D10A9">
        <w:rPr>
          <w:rFonts w:ascii="Arial" w:hAnsi="Arial" w:cs="Arial"/>
          <w:lang w:val="sr-Latn-ME"/>
        </w:rPr>
        <w:t xml:space="preserve"> utvrđenim od strane </w:t>
      </w:r>
      <w:r w:rsidR="000D185F">
        <w:rPr>
          <w:rFonts w:ascii="Arial" w:hAnsi="Arial" w:cs="Arial"/>
          <w:lang w:val="sr-Latn-ME"/>
        </w:rPr>
        <w:t>Ministarstva ekonomskog razvoja/Direktorata za unutrašnje tržište i konkurenciju/Direkcije za tržišnu inspekciju</w:t>
      </w:r>
      <w:r w:rsidRPr="009D10A9">
        <w:rPr>
          <w:rFonts w:ascii="Arial" w:hAnsi="Arial" w:cs="Arial"/>
          <w:lang w:val="sr-Latn-ME"/>
        </w:rPr>
        <w:t>, obuhvaćeno je ukupno 2</w:t>
      </w:r>
      <w:r w:rsidR="000D185F">
        <w:rPr>
          <w:rFonts w:ascii="Arial" w:hAnsi="Arial" w:cs="Arial"/>
          <w:lang w:val="sr-Latn-ME"/>
        </w:rPr>
        <w:t>0</w:t>
      </w:r>
      <w:r w:rsidRPr="009D10A9">
        <w:rPr>
          <w:rFonts w:ascii="Arial" w:hAnsi="Arial" w:cs="Arial"/>
          <w:lang w:val="sr-Latn-ME"/>
        </w:rPr>
        <w:t xml:space="preserve"> proizvoda, odnosno grupa proizvoda, nad kojima će nadzor vršiti</w:t>
      </w:r>
      <w:r w:rsidR="000D185F">
        <w:rPr>
          <w:rFonts w:ascii="Arial" w:hAnsi="Arial" w:cs="Arial"/>
          <w:lang w:val="sr-Latn-ME"/>
        </w:rPr>
        <w:t>sedam</w:t>
      </w:r>
      <w:r w:rsidRPr="009D10A9">
        <w:rPr>
          <w:rFonts w:ascii="Arial" w:hAnsi="Arial" w:cs="Arial"/>
          <w:lang w:val="sr-Latn-ME"/>
        </w:rPr>
        <w:t xml:space="preserve">  inspekcija, i to: </w:t>
      </w:r>
      <w:r w:rsidR="000D185F">
        <w:rPr>
          <w:rFonts w:ascii="Arial" w:hAnsi="Arial" w:cs="Arial"/>
          <w:lang w:val="sr-Latn-ME"/>
        </w:rPr>
        <w:t>Tržišna inspekcija (MER), Termoenergetska inspekcija (MEN), Zdravstveno-sanitarna inspekcija (MZD) i Metrološka inspekcija (ZZM) Direkcija za inspekcijski nadzor u drumskom saobraćaju (MSA), Direkcija za inspekcijski nadzor (MUP) i Fitosanitarna inspekcija (UBH)</w:t>
      </w:r>
      <w:bookmarkEnd w:id="4"/>
      <w:r w:rsidRPr="009D10A9">
        <w:rPr>
          <w:rFonts w:ascii="Arial" w:hAnsi="Arial" w:cs="Arial"/>
          <w:lang w:val="sr-Latn-ME"/>
        </w:rPr>
        <w:t xml:space="preserve">. Sam program je, s obzirom na svoj obuhvat i svrhu u tijesnoj vezi sa politikom zaštite potrošača, sa aspekta kontrole i utvrđivanja nepravilnosti koje mogu označavati direktno kršenje prava potrošača, posebno sa aspekta bezbjednosti proizvoda, odnosno uticaja proizvoda na zdravlje potrošača. </w:t>
      </w:r>
    </w:p>
    <w:p w14:paraId="1E8AF345"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Zaštita potrošača izuzetno je dinamično područje koje je u Evropskoj uniji podvrgnuto učestalom donošenju novih mjera, stoga bi trebala predstavljati osnovu za usklađeno djelovanje svih nacionalnih tijela na području zaštite potrošača, vladinih i nevladinih organizacija. Zaštita potrošača, odnosno politika zaštite potrošača predstavlja jednu od novijih oblasti prava čiji se </w:t>
      </w:r>
      <w:r w:rsidRPr="009D10A9">
        <w:rPr>
          <w:rFonts w:ascii="Arial" w:hAnsi="Arial" w:cs="Arial"/>
          <w:lang w:val="sr-Latn-ME"/>
        </w:rPr>
        <w:lastRenderedPageBreak/>
        <w:t xml:space="preserve">nastanak vezuje prevashodno za drugu polovinu dvadesetog vijeka. Ovaj period obilježio je opšti ekonomski i industrijski razvoj, gdje potrošači počinju da igraju ekonomski veoma bitnu ulogu, kao ključni akteri na tržištu koji treba da potroše proizvedena dobra, odnosno da iskoriste pružene usluge. Do tada postojeći pravni sistem zaštite, zasnovan prije svega na opštim pravilima ugovornog prava, nije pružao odgovarajući nivo zaštite, stoga je bilo potrebno stvoriti jedan novi, posebni pravni režim namijenjen upravo da pruži adekvatnu pravnu zaštitu potrošača.  </w:t>
      </w:r>
    </w:p>
    <w:p w14:paraId="53A36A45"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Evropska komisija je 1975. godine usvojila prvi preliminarni program Evropske ekonomske zajednice o zaštiti potrošača i politici obaviještenosti, po uzoru na Kenedijevo obraćanje kongresu. Ovaj dokument takođe navodi osnovna prava potrošača: pravo na zaštitu zdravlja i </w:t>
      </w:r>
      <w:r w:rsidRPr="00B77B30">
        <w:rPr>
          <w:rFonts w:ascii="Arial" w:hAnsi="Arial" w:cs="Arial"/>
          <w:lang w:val="sr-Latn-ME"/>
        </w:rPr>
        <w:t>bezbjednost</w:t>
      </w:r>
      <w:r w:rsidRPr="009D10A9">
        <w:rPr>
          <w:rFonts w:ascii="Arial" w:hAnsi="Arial" w:cs="Arial"/>
          <w:lang w:val="sr-Latn-ME"/>
        </w:rPr>
        <w:t>, pravo na zaštitu ekonomskog interesa, pravo na pravno sredstvo, pravo na oba</w:t>
      </w:r>
      <w:r w:rsidRPr="00556C6F">
        <w:rPr>
          <w:rFonts w:ascii="Arial" w:hAnsi="Arial" w:cs="Arial"/>
          <w:lang w:val="sr-Latn-ME"/>
        </w:rPr>
        <w:t>viješt</w:t>
      </w:r>
      <w:r w:rsidRPr="009D10A9">
        <w:rPr>
          <w:rFonts w:ascii="Arial" w:hAnsi="Arial" w:cs="Arial"/>
          <w:lang w:val="sr-Latn-ME"/>
        </w:rPr>
        <w:t xml:space="preserve">enost i obrazovanje i pravo na učešće. Ovaj program je postavio temelje razvoja prava zaštite potrošača Evropske unije, koje trideset sedam godina nakon usvajanja ovog dokumenta predstavlja jednu zasebnu i vrlo razvijenu oblast prava EU. </w:t>
      </w:r>
    </w:p>
    <w:p w14:paraId="3F30A87E"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Potrošačko pravo je čak ušlo i u najviši akt EU o ljudskim pravima – povelju Evropske unije o osnovnim pravima, gdje je naglašeno da politika unije mora da </w:t>
      </w:r>
      <w:r>
        <w:rPr>
          <w:rFonts w:ascii="Arial" w:hAnsi="Arial" w:cs="Arial"/>
          <w:lang w:val="sr-Latn-ME"/>
        </w:rPr>
        <w:t>obezbijedi</w:t>
      </w:r>
      <w:r w:rsidRPr="009D10A9">
        <w:rPr>
          <w:rFonts w:ascii="Arial" w:hAnsi="Arial" w:cs="Arial"/>
          <w:lang w:val="sr-Latn-ME"/>
        </w:rPr>
        <w:t xml:space="preserve"> visok stepen zaštite potrošača. U svom posljednjem programu o daljem razvoju prava zaštite potrošača za vremenski period od 2014. do 2020. godine, Evropska unija naglašava potrebu za daljim razvojem zaštite potrošača sa ciljem stvaranja moćnog i sposobnog potrošača kao ključnog aktera jedinstvenog tržišta.  </w:t>
      </w:r>
    </w:p>
    <w:p w14:paraId="48BCB1EE"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Imajući u vidu prethodno navedene, a naročito činjenicu da je Crna Gora zemlja kandidat za članstvo u EU evidentna je neophodnost usklađivanja i transponovanja predmetne politike odnosno oblasti u nacionalni sistem i zakonodavstvo. Iz ove neophodnosti, ali i iz potrebe da se unaprijedi i </w:t>
      </w:r>
      <w:r w:rsidRPr="00D40103">
        <w:rPr>
          <w:rFonts w:ascii="Arial" w:hAnsi="Arial" w:cs="Arial"/>
          <w:lang w:val="sr-Latn-ME"/>
        </w:rPr>
        <w:t xml:space="preserve">obezbijedi što </w:t>
      </w:r>
      <w:r w:rsidRPr="009D10A9">
        <w:rPr>
          <w:rFonts w:ascii="Arial" w:hAnsi="Arial" w:cs="Arial"/>
          <w:lang w:val="sr-Latn-ME"/>
        </w:rPr>
        <w:t xml:space="preserve">veći stepen poštovanja potrošačkih prava, ali i primjene propisa koji se odnose na ovu oblast pristupa se daljem razvoju predmetne oblasti kroz programski pristup sa jasnom vizijom. Zakon o zaštiti potrošača kao krovni zakon u ovoj oblasti propisuje obavezu izrade trogodišnjih nacionalnih programa, koje prate jednogodišnji akcioni planovi. Na taj način nastoji se utemeljiti strateški pristup daljem razvoju i napretku ove veoma važne oblasti za Crnu Goru kao buduću članicu EU. </w:t>
      </w:r>
    </w:p>
    <w:p w14:paraId="0A02CE3B" w14:textId="77777777" w:rsidR="004D4067" w:rsidRPr="009D10A9" w:rsidRDefault="004D4067" w:rsidP="004D4067">
      <w:pPr>
        <w:jc w:val="both"/>
        <w:rPr>
          <w:rFonts w:ascii="Arial" w:hAnsi="Arial" w:cs="Arial"/>
          <w:lang w:val="sr-Latn-ME"/>
        </w:rPr>
      </w:pPr>
    </w:p>
    <w:p w14:paraId="28AE6DF3" w14:textId="77777777" w:rsidR="004D4067" w:rsidRPr="009D10A9" w:rsidRDefault="004D4067" w:rsidP="004D4067">
      <w:pPr>
        <w:pStyle w:val="Heading1"/>
        <w:rPr>
          <w:rFonts w:ascii="Arial" w:hAnsi="Arial" w:cs="Arial"/>
          <w:lang w:val="sr-Latn-ME"/>
        </w:rPr>
      </w:pPr>
      <w:bookmarkStart w:id="5" w:name="_Toc90021398"/>
      <w:bookmarkStart w:id="6" w:name="_Toc91574237"/>
      <w:r w:rsidRPr="009D10A9">
        <w:rPr>
          <w:rFonts w:ascii="Arial" w:hAnsi="Arial" w:cs="Arial"/>
          <w:lang w:val="sr-Latn-ME"/>
        </w:rPr>
        <w:t>II Analiza stanja</w:t>
      </w:r>
      <w:bookmarkEnd w:id="5"/>
      <w:bookmarkEnd w:id="6"/>
    </w:p>
    <w:p w14:paraId="46BCC5D0" w14:textId="77777777" w:rsidR="004D4067" w:rsidRPr="009D10A9" w:rsidRDefault="004D4067" w:rsidP="004D4067">
      <w:pPr>
        <w:pStyle w:val="Heading2"/>
        <w:rPr>
          <w:rFonts w:ascii="Arial" w:hAnsi="Arial" w:cs="Arial"/>
          <w:sz w:val="24"/>
          <w:szCs w:val="24"/>
          <w:lang w:val="sr-Latn-ME"/>
        </w:rPr>
      </w:pPr>
      <w:bookmarkStart w:id="7" w:name="_Toc90021399"/>
      <w:bookmarkStart w:id="8" w:name="_Toc91574238"/>
      <w:r w:rsidRPr="009D10A9">
        <w:rPr>
          <w:rFonts w:ascii="Arial" w:hAnsi="Arial" w:cs="Arial"/>
          <w:sz w:val="24"/>
          <w:szCs w:val="24"/>
          <w:lang w:val="sr-Latn-ME"/>
        </w:rPr>
        <w:t>1. Nacionalni zakonodavni i institucionalni okvir</w:t>
      </w:r>
      <w:bookmarkEnd w:id="7"/>
      <w:bookmarkEnd w:id="8"/>
    </w:p>
    <w:p w14:paraId="52FDA1CA" w14:textId="77777777" w:rsidR="004D4067" w:rsidRPr="009D10A9" w:rsidRDefault="004D4067" w:rsidP="004D4067">
      <w:pPr>
        <w:pStyle w:val="Heading2"/>
        <w:rPr>
          <w:rFonts w:ascii="Arial" w:hAnsi="Arial" w:cs="Arial"/>
          <w:sz w:val="24"/>
          <w:szCs w:val="24"/>
          <w:lang w:val="sr-Latn-ME"/>
        </w:rPr>
      </w:pPr>
      <w:bookmarkStart w:id="9" w:name="_Toc90021400"/>
      <w:bookmarkStart w:id="10" w:name="_Toc91574239"/>
      <w:r w:rsidRPr="009D10A9">
        <w:rPr>
          <w:rFonts w:ascii="Arial" w:hAnsi="Arial" w:cs="Arial"/>
          <w:sz w:val="24"/>
          <w:szCs w:val="24"/>
          <w:lang w:val="sr-Latn-ME"/>
        </w:rPr>
        <w:t>1.1. Zakonodavni okvir u oblasti zaštite potrošača</w:t>
      </w:r>
      <w:bookmarkEnd w:id="9"/>
      <w:bookmarkEnd w:id="10"/>
    </w:p>
    <w:p w14:paraId="6734AB6E" w14:textId="77777777" w:rsidR="004D4067" w:rsidRPr="009D10A9" w:rsidRDefault="004D4067" w:rsidP="004D4067">
      <w:pPr>
        <w:rPr>
          <w:rFonts w:ascii="Arial" w:hAnsi="Arial" w:cs="Arial"/>
          <w:lang w:val="sr-Latn-ME"/>
        </w:rPr>
      </w:pPr>
    </w:p>
    <w:p w14:paraId="6AA18E20" w14:textId="36B6BB3A" w:rsidR="004D4067" w:rsidRPr="009D10A9" w:rsidRDefault="004D4067" w:rsidP="004D4067">
      <w:pPr>
        <w:jc w:val="both"/>
        <w:rPr>
          <w:rFonts w:ascii="Arial" w:hAnsi="Arial" w:cs="Arial"/>
          <w:bCs/>
          <w:lang w:val="bs-Latn-BA"/>
        </w:rPr>
      </w:pPr>
      <w:r w:rsidRPr="009D10A9">
        <w:rPr>
          <w:rFonts w:ascii="Arial" w:hAnsi="Arial" w:cs="Arial"/>
          <w:lang w:val="sr-Latn-ME"/>
        </w:rPr>
        <w:t xml:space="preserve">Politika zaštite potrošača u prvom planu utvrđena je Ustavom države Crne Gore, koji u članu 70, propisuje sljedeće: ,,Država štiti potrošača. Zabranjene su radnje kojima se narušava zdravlje, bezbjednost i privatnost potrošača.“ Krovni zakon kojim se uređuje predmetna politika je </w:t>
      </w:r>
      <w:r w:rsidRPr="009D10A9">
        <w:rPr>
          <w:rFonts w:ascii="Arial" w:hAnsi="Arial" w:cs="Arial"/>
          <w:b/>
          <w:bCs/>
          <w:lang w:val="sr-Latn-ME"/>
        </w:rPr>
        <w:t>Zakon o zaštiti potrošača</w:t>
      </w:r>
      <w:r w:rsidR="00854789" w:rsidRPr="00854789">
        <w:rPr>
          <w:rFonts w:ascii="Arial" w:hAnsi="Arial" w:cs="Arial"/>
          <w:lang w:val="sr-Latn-ME"/>
        </w:rPr>
        <w:t>(„Službeni list CG“ br. 2/14, 43/15, 70/17, 67/19 i 146/21)</w:t>
      </w:r>
      <w:r w:rsidR="00854789" w:rsidRPr="00854789" w:rsidDel="00854789">
        <w:rPr>
          <w:rFonts w:ascii="Arial" w:hAnsi="Arial" w:cs="Arial"/>
          <w:lang w:val="sr-Latn-ME"/>
        </w:rPr>
        <w:t xml:space="preserve"> </w:t>
      </w:r>
      <w:r w:rsidRPr="009D10A9">
        <w:rPr>
          <w:rFonts w:ascii="Arial" w:hAnsi="Arial" w:cs="Arial"/>
          <w:lang w:val="sr-Latn-ME"/>
        </w:rPr>
        <w:t xml:space="preserve">.  </w:t>
      </w:r>
    </w:p>
    <w:p w14:paraId="52D6426E" w14:textId="04604FD7" w:rsidR="004D4067" w:rsidRPr="00DB5DFA" w:rsidRDefault="004D4067" w:rsidP="004D4067">
      <w:pPr>
        <w:shd w:val="clear" w:color="auto" w:fill="FFFFFF" w:themeFill="background1"/>
        <w:spacing w:before="120" w:after="120"/>
        <w:jc w:val="both"/>
        <w:rPr>
          <w:rFonts w:ascii="Arial" w:hAnsi="Arial" w:cs="Arial"/>
          <w:bCs/>
          <w:strike/>
          <w:color w:val="FF0000"/>
          <w:lang w:val="bs-Latn-BA"/>
        </w:rPr>
      </w:pPr>
      <w:r w:rsidRPr="009D10A9">
        <w:rPr>
          <w:rFonts w:ascii="Arial" w:hAnsi="Arial" w:cs="Arial"/>
          <w:bCs/>
          <w:lang w:val="bs-Latn-BA"/>
        </w:rPr>
        <w:t>Skupština Crne Gore je 22. novembra 2019.</w:t>
      </w:r>
      <w:r>
        <w:rPr>
          <w:rFonts w:ascii="Arial" w:hAnsi="Arial" w:cs="Arial"/>
          <w:bCs/>
          <w:lang w:val="bs-Latn-BA"/>
        </w:rPr>
        <w:t xml:space="preserve"> </w:t>
      </w:r>
      <w:r w:rsidRPr="009D10A9">
        <w:rPr>
          <w:rFonts w:ascii="Arial" w:hAnsi="Arial" w:cs="Arial"/>
          <w:bCs/>
          <w:lang w:val="bs-Latn-BA"/>
        </w:rPr>
        <w:t xml:space="preserve">godine donijela Zakon o izmjenama i dopunama Zakona o zaštiti potrošača („Sl. list CG“, br. 67/19), čime je u potpunosti prenijeta Direktiva 2011/83 </w:t>
      </w:r>
      <w:r>
        <w:rPr>
          <w:rFonts w:ascii="Arial" w:hAnsi="Arial" w:cs="Arial"/>
          <w:bCs/>
          <w:lang w:val="bs-Latn-BA"/>
        </w:rPr>
        <w:t xml:space="preserve">o pravima potrošača </w:t>
      </w:r>
      <w:r w:rsidRPr="009D10A9">
        <w:rPr>
          <w:rFonts w:ascii="Arial" w:hAnsi="Arial" w:cs="Arial"/>
          <w:bCs/>
          <w:lang w:val="bs-Latn-BA"/>
        </w:rPr>
        <w:t>i Direktiva 2013/11</w:t>
      </w:r>
      <w:r>
        <w:rPr>
          <w:rFonts w:ascii="Arial" w:hAnsi="Arial" w:cs="Arial"/>
          <w:bCs/>
          <w:lang w:val="bs-Latn-BA"/>
        </w:rPr>
        <w:t xml:space="preserve"> o alternativnom rješavanju sporova potrošača</w:t>
      </w:r>
      <w:r w:rsidRPr="009D10A9">
        <w:rPr>
          <w:rFonts w:ascii="Arial" w:hAnsi="Arial" w:cs="Arial"/>
          <w:bCs/>
          <w:lang w:val="bs-Latn-BA"/>
        </w:rPr>
        <w:t>. Međutim zbog potrebe potpune stručne i jezičke usaglašenosti sa direktivama, a u skladu sa dobijenim komentarima DG JUST-a, Vlada Crne Gore je na sjednici od 14. oktobra 2021.</w:t>
      </w:r>
      <w:r>
        <w:rPr>
          <w:rFonts w:ascii="Arial" w:hAnsi="Arial" w:cs="Arial"/>
          <w:bCs/>
          <w:lang w:val="bs-Latn-BA"/>
        </w:rPr>
        <w:t xml:space="preserve"> </w:t>
      </w:r>
      <w:r w:rsidRPr="009D10A9">
        <w:rPr>
          <w:rFonts w:ascii="Arial" w:hAnsi="Arial" w:cs="Arial"/>
          <w:bCs/>
          <w:lang w:val="bs-Latn-BA"/>
        </w:rPr>
        <w:t xml:space="preserve">godine </w:t>
      </w:r>
      <w:r w:rsidRPr="009D10A9">
        <w:rPr>
          <w:rFonts w:ascii="Arial" w:hAnsi="Arial" w:cs="Arial"/>
          <w:bCs/>
          <w:lang w:val="bs-Latn-BA"/>
        </w:rPr>
        <w:lastRenderedPageBreak/>
        <w:t>utvrdila Predlog zakona o izmjenama i dopunama Zakona o zaštiti</w:t>
      </w:r>
      <w:r>
        <w:rPr>
          <w:rFonts w:ascii="Arial" w:hAnsi="Arial" w:cs="Arial"/>
          <w:bCs/>
          <w:lang w:val="bs-Latn-BA"/>
        </w:rPr>
        <w:t xml:space="preserve"> potrošača</w:t>
      </w:r>
      <w:r w:rsidRPr="009D10A9">
        <w:rPr>
          <w:rFonts w:ascii="Arial" w:hAnsi="Arial" w:cs="Arial"/>
          <w:bCs/>
          <w:lang w:val="bs-Latn-BA"/>
        </w:rPr>
        <w:t>, nakon čega je isti upućen u Skupštinsku proceduru. Programom pristupanja Crne Gore Evropskoj Uniji 202</w:t>
      </w:r>
      <w:r w:rsidR="00854789">
        <w:rPr>
          <w:rFonts w:ascii="Arial" w:hAnsi="Arial" w:cs="Arial"/>
          <w:bCs/>
          <w:lang w:val="bs-Latn-BA"/>
        </w:rPr>
        <w:t>5</w:t>
      </w:r>
      <w:r w:rsidRPr="009D10A9">
        <w:rPr>
          <w:rFonts w:ascii="Arial" w:hAnsi="Arial" w:cs="Arial"/>
          <w:bCs/>
          <w:lang w:val="bs-Latn-BA"/>
        </w:rPr>
        <w:t>-202</w:t>
      </w:r>
      <w:r w:rsidR="00854789">
        <w:rPr>
          <w:rFonts w:ascii="Arial" w:hAnsi="Arial" w:cs="Arial"/>
          <w:bCs/>
          <w:lang w:val="bs-Latn-BA"/>
        </w:rPr>
        <w:t>6</w:t>
      </w:r>
      <w:r w:rsidRPr="009D10A9">
        <w:rPr>
          <w:rFonts w:ascii="Arial" w:hAnsi="Arial" w:cs="Arial"/>
          <w:bCs/>
          <w:lang w:val="bs-Latn-BA"/>
        </w:rPr>
        <w:t xml:space="preserve"> planirano je donošenje novog Zakona o zaštiti potrošača sa </w:t>
      </w:r>
      <w:r w:rsidRPr="00D40103">
        <w:rPr>
          <w:rFonts w:ascii="Arial" w:hAnsi="Arial" w:cs="Arial"/>
          <w:bCs/>
          <w:lang w:val="bs-Latn-BA"/>
        </w:rPr>
        <w:t xml:space="preserve">ciljem prenošenja tri direktive (2019/2161, 2019/770 i 2019/771) koje </w:t>
      </w:r>
      <w:r w:rsidRPr="009D10A9">
        <w:rPr>
          <w:rFonts w:ascii="Arial" w:hAnsi="Arial" w:cs="Arial"/>
          <w:bCs/>
          <w:lang w:val="bs-Latn-BA"/>
        </w:rPr>
        <w:t>propisuju nova pravila</w:t>
      </w:r>
      <w:r>
        <w:rPr>
          <w:rStyle w:val="FootnoteReference"/>
          <w:rFonts w:ascii="Arial" w:hAnsi="Arial" w:cs="Arial"/>
          <w:bCs/>
          <w:lang w:val="bs-Latn-BA"/>
        </w:rPr>
        <w:footnoteReference w:id="1"/>
      </w:r>
      <w:r w:rsidRPr="009D10A9">
        <w:rPr>
          <w:rFonts w:ascii="Arial" w:hAnsi="Arial" w:cs="Arial"/>
          <w:bCs/>
          <w:lang w:val="bs-Latn-BA"/>
        </w:rPr>
        <w:t>, usljed značajnog porasta korišćenja ovih servisa izazvanog pandemijom Covid 19</w:t>
      </w:r>
      <w:r w:rsidR="00287ADF">
        <w:rPr>
          <w:rFonts w:ascii="Arial" w:hAnsi="Arial" w:cs="Arial"/>
          <w:bCs/>
          <w:lang w:val="bs-Latn-BA"/>
        </w:rPr>
        <w:t>.</w:t>
      </w:r>
      <w:r w:rsidRPr="009D10A9">
        <w:rPr>
          <w:rFonts w:ascii="Arial" w:hAnsi="Arial" w:cs="Arial"/>
          <w:bCs/>
          <w:lang w:val="bs-Latn-BA"/>
        </w:rPr>
        <w:t xml:space="preserve"> </w:t>
      </w:r>
    </w:p>
    <w:p w14:paraId="00BF69E1" w14:textId="77777777" w:rsidR="004D4067" w:rsidRPr="009D10A9" w:rsidRDefault="004D4067" w:rsidP="004D4067">
      <w:pPr>
        <w:shd w:val="clear" w:color="auto" w:fill="FFFFFF" w:themeFill="background1"/>
        <w:spacing w:before="120" w:after="120"/>
        <w:jc w:val="both"/>
        <w:rPr>
          <w:rFonts w:ascii="Arial" w:hAnsi="Arial" w:cs="Arial"/>
          <w:bCs/>
          <w:lang w:val="bs-Latn-BA"/>
        </w:rPr>
      </w:pPr>
      <w:r w:rsidRPr="009D10A9">
        <w:rPr>
          <w:rFonts w:ascii="Arial" w:hAnsi="Arial" w:cs="Arial"/>
          <w:bCs/>
          <w:lang w:val="bs-Latn-BA"/>
        </w:rPr>
        <w:t>Na osnovu Zakona o zaštiti potrošača  Vlada Crne Gore je donijela Odluku o organima nadležnim za sprovođenje zakona koji sadrže odredbe o zaštiti potrošača</w:t>
      </w:r>
      <w:r>
        <w:rPr>
          <w:rFonts w:ascii="Arial" w:hAnsi="Arial" w:cs="Arial"/>
          <w:bCs/>
          <w:lang w:val="bs-Latn-BA"/>
        </w:rPr>
        <w:t xml:space="preserve"> </w:t>
      </w:r>
      <w:bookmarkStart w:id="11" w:name="_Hlk195786111"/>
      <w:r w:rsidRPr="009D10A9">
        <w:rPr>
          <w:rFonts w:ascii="Arial" w:hAnsi="Arial" w:cs="Arial"/>
          <w:bCs/>
          <w:lang w:val="bs-Latn-BA"/>
        </w:rPr>
        <w:t>(„Sl. list CG“, br. 53/21)</w:t>
      </w:r>
      <w:bookmarkEnd w:id="11"/>
      <w:r w:rsidRPr="009D10A9">
        <w:rPr>
          <w:rFonts w:ascii="Arial" w:hAnsi="Arial" w:cs="Arial"/>
          <w:bCs/>
          <w:lang w:val="bs-Latn-BA"/>
        </w:rPr>
        <w:t xml:space="preserve">, koja predstavlja osnov za uključivanje svih nadležnih organa i institucija u sistem za zaštitu potrošača (CISZP), </w:t>
      </w:r>
      <w:r>
        <w:rPr>
          <w:rFonts w:ascii="Arial" w:hAnsi="Arial" w:cs="Arial"/>
          <w:bCs/>
          <w:lang w:val="bs-Latn-BA"/>
        </w:rPr>
        <w:t>kojim koordinira</w:t>
      </w:r>
      <w:r w:rsidRPr="009D10A9">
        <w:rPr>
          <w:rFonts w:ascii="Arial" w:hAnsi="Arial" w:cs="Arial"/>
          <w:bCs/>
          <w:lang w:val="bs-Latn-BA"/>
        </w:rPr>
        <w:t xml:space="preserve"> Uprava za inspekcijske poslove, kao </w:t>
      </w:r>
      <w:r>
        <w:rPr>
          <w:rFonts w:ascii="Arial" w:hAnsi="Arial" w:cs="Arial"/>
          <w:bCs/>
          <w:lang w:val="bs-Latn-BA"/>
        </w:rPr>
        <w:t>k</w:t>
      </w:r>
      <w:r w:rsidRPr="009D10A9">
        <w:rPr>
          <w:rFonts w:ascii="Arial" w:hAnsi="Arial" w:cs="Arial"/>
          <w:bCs/>
          <w:lang w:val="bs-Latn-BA"/>
        </w:rPr>
        <w:t xml:space="preserve">ontakt tačka sistema. </w:t>
      </w:r>
    </w:p>
    <w:p w14:paraId="4A4D9024" w14:textId="002D90FF" w:rsidR="004D4067" w:rsidRPr="009D10A9" w:rsidRDefault="004D4067" w:rsidP="004D4067">
      <w:pPr>
        <w:shd w:val="clear" w:color="auto" w:fill="FFFFFF" w:themeFill="background1"/>
        <w:spacing w:before="120" w:after="120"/>
        <w:jc w:val="both"/>
        <w:rPr>
          <w:rFonts w:ascii="Arial" w:hAnsi="Arial" w:cs="Arial"/>
          <w:bCs/>
          <w:lang w:val="bs-Latn-BA"/>
        </w:rPr>
      </w:pPr>
      <w:r w:rsidRPr="009D10A9">
        <w:rPr>
          <w:rFonts w:ascii="Arial" w:hAnsi="Arial" w:cs="Arial"/>
          <w:bCs/>
          <w:lang w:val="bs-Latn-BA"/>
        </w:rPr>
        <w:t xml:space="preserve">U Ministarstvu ekonomskog razvoja </w:t>
      </w:r>
      <w:r w:rsidR="00854789">
        <w:rPr>
          <w:rFonts w:ascii="Arial" w:hAnsi="Arial" w:cs="Arial"/>
          <w:bCs/>
          <w:lang w:val="bs-Latn-BA"/>
        </w:rPr>
        <w:t>izrađen je i donesen</w:t>
      </w:r>
      <w:r w:rsidRPr="009D10A9">
        <w:rPr>
          <w:rFonts w:ascii="Arial" w:hAnsi="Arial" w:cs="Arial"/>
          <w:bCs/>
          <w:lang w:val="bs-Latn-BA"/>
        </w:rPr>
        <w:t xml:space="preserve"> Zakon o potrošačkim kreditima </w:t>
      </w:r>
      <w:r w:rsidR="00D860FA" w:rsidRPr="00D860FA">
        <w:rPr>
          <w:rFonts w:ascii="Arial" w:hAnsi="Arial" w:cs="Arial"/>
          <w:bCs/>
          <w:lang w:val="bs-Latn-BA"/>
        </w:rPr>
        <w:t xml:space="preserve">(„Sl. list CG“, br. </w:t>
      </w:r>
      <w:r w:rsidR="00D860FA">
        <w:rPr>
          <w:rFonts w:ascii="Arial" w:hAnsi="Arial" w:cs="Arial"/>
          <w:bCs/>
          <w:lang w:val="bs-Latn-BA"/>
        </w:rPr>
        <w:t>15</w:t>
      </w:r>
      <w:r w:rsidR="00D860FA" w:rsidRPr="00D860FA">
        <w:rPr>
          <w:rFonts w:ascii="Arial" w:hAnsi="Arial" w:cs="Arial"/>
          <w:bCs/>
          <w:lang w:val="bs-Latn-BA"/>
        </w:rPr>
        <w:t>/2</w:t>
      </w:r>
      <w:r w:rsidR="00D860FA">
        <w:rPr>
          <w:rFonts w:ascii="Arial" w:hAnsi="Arial" w:cs="Arial"/>
          <w:bCs/>
          <w:lang w:val="bs-Latn-BA"/>
        </w:rPr>
        <w:t>5</w:t>
      </w:r>
      <w:r w:rsidR="00D860FA" w:rsidRPr="00D860FA">
        <w:rPr>
          <w:rFonts w:ascii="Arial" w:hAnsi="Arial" w:cs="Arial"/>
          <w:bCs/>
          <w:lang w:val="bs-Latn-BA"/>
        </w:rPr>
        <w:t>)</w:t>
      </w:r>
      <w:r w:rsidR="00D860FA">
        <w:rPr>
          <w:rFonts w:ascii="Arial" w:hAnsi="Arial" w:cs="Arial"/>
          <w:bCs/>
          <w:lang w:val="bs-Latn-BA"/>
        </w:rPr>
        <w:t xml:space="preserve"> </w:t>
      </w:r>
      <w:r w:rsidRPr="009D10A9">
        <w:rPr>
          <w:rFonts w:ascii="Arial" w:hAnsi="Arial" w:cs="Arial"/>
          <w:bCs/>
          <w:lang w:val="bs-Latn-BA"/>
        </w:rPr>
        <w:t xml:space="preserve">kojim </w:t>
      </w:r>
      <w:r w:rsidR="00D860FA">
        <w:rPr>
          <w:rFonts w:ascii="Arial" w:hAnsi="Arial" w:cs="Arial"/>
          <w:bCs/>
          <w:lang w:val="bs-Latn-BA"/>
        </w:rPr>
        <w:t>je</w:t>
      </w:r>
      <w:r w:rsidRPr="009D10A9">
        <w:rPr>
          <w:rFonts w:ascii="Arial" w:hAnsi="Arial" w:cs="Arial"/>
          <w:bCs/>
          <w:lang w:val="bs-Latn-BA"/>
        </w:rPr>
        <w:t xml:space="preserve"> u crnogorsko zakonodavstvo, </w:t>
      </w:r>
      <w:r w:rsidRPr="00556C6F">
        <w:rPr>
          <w:rFonts w:ascii="Arial" w:hAnsi="Arial" w:cs="Arial"/>
          <w:bCs/>
          <w:lang w:val="bs-Latn-BA"/>
        </w:rPr>
        <w:t>pored Direktive o potrošačkim kreditima, prenijet</w:t>
      </w:r>
      <w:r w:rsidR="00D860FA">
        <w:rPr>
          <w:rFonts w:ascii="Arial" w:hAnsi="Arial" w:cs="Arial"/>
          <w:bCs/>
          <w:lang w:val="bs-Latn-BA"/>
        </w:rPr>
        <w:t>a</w:t>
      </w:r>
      <w:r w:rsidRPr="00556C6F">
        <w:rPr>
          <w:rFonts w:ascii="Arial" w:hAnsi="Arial" w:cs="Arial"/>
          <w:bCs/>
          <w:lang w:val="bs-Latn-BA"/>
        </w:rPr>
        <w:t xml:space="preserve"> i Direktiva 2014/17 o stambenim kreditima</w:t>
      </w:r>
      <w:r w:rsidR="00D860FA">
        <w:rPr>
          <w:rFonts w:ascii="Arial" w:hAnsi="Arial" w:cs="Arial"/>
          <w:bCs/>
          <w:lang w:val="bs-Latn-BA"/>
        </w:rPr>
        <w:t xml:space="preserve">. U toku je i rad na izradi </w:t>
      </w:r>
      <w:r w:rsidRPr="00556C6F">
        <w:rPr>
          <w:rFonts w:ascii="Arial" w:hAnsi="Arial" w:cs="Arial"/>
          <w:bCs/>
          <w:lang w:val="bs-Latn-BA"/>
        </w:rPr>
        <w:t>Zakona o turizmu i ugostiteljstvu u cilju usklađivanja s Direktivom 2015/</w:t>
      </w:r>
      <w:r w:rsidRPr="009D10A9">
        <w:rPr>
          <w:rFonts w:ascii="Arial" w:hAnsi="Arial" w:cs="Arial"/>
          <w:bCs/>
          <w:lang w:val="bs-Latn-BA"/>
        </w:rPr>
        <w:t xml:space="preserve">2302 o putovanjima u paket aranžmanima i povezanim putnim aranžmanima, koja takođe predstavlja dio potrošačkog zakonodavstva EU. </w:t>
      </w:r>
    </w:p>
    <w:p w14:paraId="1C9F7FC9" w14:textId="659F0DC9" w:rsidR="004D4067" w:rsidRPr="009D10A9" w:rsidRDefault="004D4067" w:rsidP="004D4067">
      <w:pPr>
        <w:jc w:val="both"/>
        <w:rPr>
          <w:rFonts w:ascii="Arial" w:hAnsi="Arial" w:cs="Arial"/>
          <w:lang w:val="sr-Latn-ME"/>
        </w:rPr>
      </w:pPr>
      <w:r w:rsidRPr="004B03F4">
        <w:rPr>
          <w:rFonts w:ascii="Arial" w:hAnsi="Arial" w:cs="Arial"/>
          <w:lang w:val="sr-Latn-ME"/>
        </w:rPr>
        <w:t xml:space="preserve">Izvršenje propisa iz oblasti zaštite potrošača regulisano je drugim propisima, kao što su: </w:t>
      </w:r>
      <w:r w:rsidRPr="005F5233">
        <w:rPr>
          <w:rFonts w:ascii="Arial" w:hAnsi="Arial" w:cs="Arial"/>
          <w:lang w:val="sr-Latn-ME"/>
        </w:rPr>
        <w:t>Zakon o parničnom postupku (Sl. list RCG, br. 22/04, 28/2005 - odluka US i 76/06 i Sl. list CG, br. 47/</w:t>
      </w:r>
      <w:r w:rsidRPr="009D10A9">
        <w:rPr>
          <w:rFonts w:ascii="Arial" w:hAnsi="Arial" w:cs="Arial"/>
          <w:lang w:val="sr-Latn-ME"/>
        </w:rPr>
        <w:t xml:space="preserve">15 - dr. zakon, 48/15, 51/17, 75/17 - odluka US, 62/18 - odluka US, 34/19, 42/19 - ispr. </w:t>
      </w:r>
      <w:r w:rsidR="005F5233">
        <w:rPr>
          <w:rFonts w:ascii="Arial" w:hAnsi="Arial" w:cs="Arial"/>
          <w:lang w:val="sr-Latn-ME"/>
        </w:rPr>
        <w:t>,</w:t>
      </w:r>
      <w:r w:rsidRPr="009D10A9">
        <w:rPr>
          <w:rFonts w:ascii="Arial" w:hAnsi="Arial" w:cs="Arial"/>
          <w:lang w:val="sr-Latn-ME"/>
        </w:rPr>
        <w:t>76/20</w:t>
      </w:r>
      <w:r w:rsidR="005F5233">
        <w:rPr>
          <w:rFonts w:ascii="Arial" w:hAnsi="Arial" w:cs="Arial"/>
          <w:lang w:val="sr-Latn-ME"/>
        </w:rPr>
        <w:t xml:space="preserve"> i 108/21</w:t>
      </w:r>
      <w:r w:rsidRPr="009D10A9">
        <w:rPr>
          <w:rFonts w:ascii="Arial" w:hAnsi="Arial" w:cs="Arial"/>
          <w:lang w:val="sr-Latn-ME"/>
        </w:rPr>
        <w:t>), Zakon o nadzoru proizvoda na tržištu (Sl. list CG, br. 033/14, 043/18), Zakonom o inspekcijskom nadzoru (Sl. list RCG", br. 039/03, Sl. list CG, br. 076/09, 057/11, 018/14, 011/15, 052/16), Zakon o upravnom postupku ("Sl. list CG", br. 056/14, 020/15, 040/16, 037/17),</w:t>
      </w:r>
      <w:r w:rsidRPr="009D10A9">
        <w:rPr>
          <w:rFonts w:ascii="Arial" w:hAnsi="Arial" w:cs="Arial"/>
        </w:rPr>
        <w:t xml:space="preserve"> </w:t>
      </w:r>
      <w:r w:rsidRPr="009D10A9">
        <w:rPr>
          <w:rFonts w:ascii="Arial" w:hAnsi="Arial" w:cs="Arial"/>
          <w:lang w:val="sr-Latn-ME"/>
        </w:rPr>
        <w:t xml:space="preserve">Zakona o obligacionim odnosima (Sl. list CG, br. </w:t>
      </w:r>
      <w:r w:rsidR="005F5233">
        <w:rPr>
          <w:rFonts w:ascii="Arial" w:hAnsi="Arial" w:cs="Arial"/>
          <w:lang w:val="sr-Latn-ME"/>
        </w:rPr>
        <w:t>47/08, 0</w:t>
      </w:r>
      <w:r w:rsidRPr="009D10A9">
        <w:rPr>
          <w:rFonts w:ascii="Arial" w:hAnsi="Arial" w:cs="Arial"/>
          <w:lang w:val="sr-Latn-ME"/>
        </w:rPr>
        <w:t>4/11</w:t>
      </w:r>
      <w:r w:rsidR="005F5233">
        <w:rPr>
          <w:rFonts w:ascii="Arial" w:hAnsi="Arial" w:cs="Arial"/>
          <w:lang w:val="sr-Latn-ME"/>
        </w:rPr>
        <w:t>, 22/17</w:t>
      </w:r>
      <w:r w:rsidR="00D860FA">
        <w:rPr>
          <w:rFonts w:ascii="Arial" w:hAnsi="Arial" w:cs="Arial"/>
          <w:lang w:val="sr-Latn-ME"/>
        </w:rPr>
        <w:t xml:space="preserve"> i 123/24</w:t>
      </w:r>
      <w:r w:rsidRPr="009D10A9">
        <w:rPr>
          <w:rFonts w:ascii="Arial" w:hAnsi="Arial" w:cs="Arial"/>
          <w:lang w:val="sr-Latn-ME"/>
        </w:rPr>
        <w:t>),  kao i Zakon o prekršajima (</w:t>
      </w:r>
      <w:r w:rsidRPr="009D10A9">
        <w:rPr>
          <w:rFonts w:ascii="Arial" w:hAnsi="Arial" w:cs="Arial"/>
        </w:rPr>
        <w:t xml:space="preserve">Sl. list CG, br. 001/11, 006/11, 039/11, 032/14, 043/17, 051/17). </w:t>
      </w:r>
    </w:p>
    <w:p w14:paraId="2DF604A2" w14:textId="370ECF4E" w:rsidR="004D4067" w:rsidRPr="009D10A9" w:rsidRDefault="004D4067" w:rsidP="004D4067">
      <w:pPr>
        <w:jc w:val="both"/>
        <w:rPr>
          <w:rFonts w:ascii="Arial" w:hAnsi="Arial" w:cs="Arial"/>
        </w:rPr>
      </w:pPr>
      <w:r w:rsidRPr="009D10A9">
        <w:rPr>
          <w:rFonts w:ascii="Arial" w:hAnsi="Arial" w:cs="Arial"/>
        </w:rPr>
        <w:t>Veoma je važno pomenuti i Zakon o nedozvoljenom oglašavanju (Sl. list C</w:t>
      </w:r>
      <w:r>
        <w:rPr>
          <w:rFonts w:ascii="Arial" w:hAnsi="Arial" w:cs="Arial"/>
        </w:rPr>
        <w:t>G</w:t>
      </w:r>
      <w:r w:rsidRPr="009D10A9">
        <w:rPr>
          <w:rFonts w:ascii="Arial" w:hAnsi="Arial" w:cs="Arial"/>
        </w:rPr>
        <w:t xml:space="preserve">, br. 30/17), kojim je izvršeno usklađivanje sa Direktivom Savjeta 2006/114/EZ Evropskog parlamenta i savjeta od 12. </w:t>
      </w:r>
      <w:r>
        <w:rPr>
          <w:rFonts w:ascii="Arial" w:hAnsi="Arial" w:cs="Arial"/>
        </w:rPr>
        <w:t>decembra</w:t>
      </w:r>
      <w:r w:rsidRPr="009D10A9">
        <w:rPr>
          <w:rFonts w:ascii="Arial" w:hAnsi="Arial" w:cs="Arial"/>
        </w:rPr>
        <w:t xml:space="preserve"> 2006. godine o obmanjujućem i komparativnom oglašavanju (u nastavku: direktiva 2006/114/EZ) i presudom Suda pravde EU. Glavni značaj ove direktive je da se primarno odnosi na zaštitu trgovaca u odnosu na konkurente (B2B – business to business) i samo se indirektno odnosi na zaštitu potrošača (član 1 direktive 2006/114/EZ). </w:t>
      </w:r>
    </w:p>
    <w:p w14:paraId="521C80AF" w14:textId="77777777" w:rsidR="004D4067" w:rsidRPr="009D10A9" w:rsidRDefault="004D4067" w:rsidP="004D4067">
      <w:pPr>
        <w:jc w:val="both"/>
        <w:rPr>
          <w:rFonts w:ascii="Arial" w:hAnsi="Arial" w:cs="Arial"/>
        </w:rPr>
      </w:pPr>
      <w:r w:rsidRPr="009D10A9">
        <w:rPr>
          <w:rFonts w:ascii="Arial" w:hAnsi="Arial" w:cs="Arial"/>
        </w:rPr>
        <w:t xml:space="preserve">U smislu jasnoće uređivanja, zaštita potrošača od obmanjujučeg oglašavanja uređena je Direktivom 2005/29/EZ Evropskog parlamenta i Savjeta od 11. maja 2005. godine o nepoštenoj poslovnoj praksi privrednih subjekata prema potrošačima na unutrašnjem tržištu i izmjenama i dopunama Direktive Savjeta 84/450/EEZ, Direktive Evropskog parlamenta i Savjeta 97/7/EZ, 98/27/EZ i 2002/65/EZ i Regulative (EZ) broj 2006/2004 Evropskog parlamenta i Savjeta, koja je u potpunosti transponovana u važeći Zakon o zaštiti potrošača. </w:t>
      </w:r>
    </w:p>
    <w:p w14:paraId="2A819E81" w14:textId="77777777" w:rsidR="004D4067" w:rsidRPr="009D10A9" w:rsidRDefault="004D4067" w:rsidP="004D4067">
      <w:pPr>
        <w:jc w:val="both"/>
        <w:rPr>
          <w:rFonts w:ascii="Arial" w:hAnsi="Arial" w:cs="Arial"/>
        </w:rPr>
      </w:pPr>
      <w:r>
        <w:rPr>
          <w:rFonts w:ascii="Arial" w:hAnsi="Arial" w:cs="Arial"/>
        </w:rPr>
        <w:t>Obzirom na to</w:t>
      </w:r>
      <w:r w:rsidRPr="009D10A9">
        <w:rPr>
          <w:rFonts w:ascii="Arial" w:hAnsi="Arial" w:cs="Arial"/>
        </w:rPr>
        <w:t xml:space="preserve"> da je politika zaštite potrošača prisutna u različitim oblastima i sektorima, slijedi kratak osvrt na različita zakonska i podzakonska akta pojedinačnih oblasti, a koja uključuju oblast zaštite potrošača:</w:t>
      </w:r>
    </w:p>
    <w:p w14:paraId="49AA880A" w14:textId="77777777" w:rsidR="004D4067" w:rsidRPr="009D10A9" w:rsidRDefault="004D4067" w:rsidP="004D4067">
      <w:pPr>
        <w:jc w:val="both"/>
        <w:rPr>
          <w:rFonts w:ascii="Arial" w:hAnsi="Arial" w:cs="Arial"/>
        </w:rPr>
      </w:pPr>
      <w:r w:rsidRPr="009D10A9">
        <w:rPr>
          <w:rFonts w:ascii="Arial" w:hAnsi="Arial" w:cs="Arial"/>
          <w:b/>
        </w:rPr>
        <w:t>1.</w:t>
      </w:r>
      <w:r w:rsidRPr="009D10A9">
        <w:rPr>
          <w:rFonts w:ascii="Arial" w:hAnsi="Arial" w:cs="Arial"/>
        </w:rPr>
        <w:t xml:space="preserve"> </w:t>
      </w:r>
      <w:r w:rsidRPr="009D10A9">
        <w:rPr>
          <w:rFonts w:ascii="Arial" w:hAnsi="Arial" w:cs="Arial"/>
          <w:b/>
          <w:bCs/>
        </w:rPr>
        <w:t>Zakon o turizmu i ugostiteljstvu</w:t>
      </w:r>
      <w:r w:rsidRPr="009D10A9">
        <w:rPr>
          <w:rFonts w:ascii="Arial" w:hAnsi="Arial" w:cs="Arial"/>
        </w:rPr>
        <w:t xml:space="preserve"> (Sl. list CG br. 002/18 od 10.01.2018, 004/18 od 26.01.2018, 013/18 od 28.02.2018, 025/19 od 30.04.2019, 067/19 od 11.12.2019, 076/20 od 28.07.2020);</w:t>
      </w:r>
    </w:p>
    <w:p w14:paraId="2E31C4EC" w14:textId="77777777" w:rsidR="004D4067" w:rsidRPr="009D10A9" w:rsidRDefault="004D4067" w:rsidP="004D4067">
      <w:pPr>
        <w:jc w:val="both"/>
        <w:rPr>
          <w:rFonts w:ascii="Arial" w:hAnsi="Arial" w:cs="Arial"/>
        </w:rPr>
      </w:pPr>
      <w:r w:rsidRPr="009D10A9">
        <w:rPr>
          <w:rFonts w:ascii="Arial" w:hAnsi="Arial" w:cs="Arial"/>
          <w:b/>
        </w:rPr>
        <w:lastRenderedPageBreak/>
        <w:t>2.</w:t>
      </w:r>
      <w:r w:rsidRPr="009D10A9">
        <w:rPr>
          <w:rFonts w:ascii="Arial" w:hAnsi="Arial" w:cs="Arial"/>
        </w:rPr>
        <w:t xml:space="preserve"> </w:t>
      </w:r>
      <w:r w:rsidRPr="009D10A9">
        <w:rPr>
          <w:rFonts w:ascii="Arial" w:hAnsi="Arial" w:cs="Arial"/>
          <w:b/>
          <w:bCs/>
        </w:rPr>
        <w:t>Zakon o skijalištima</w:t>
      </w:r>
      <w:r w:rsidRPr="009D10A9">
        <w:rPr>
          <w:rFonts w:ascii="Arial" w:hAnsi="Arial" w:cs="Arial"/>
        </w:rPr>
        <w:t xml:space="preserve"> (Sl. list CG br. 013/07 od 18.12.2007, 040/11 od 08.08.2011, 021/14 od 06.05.2014, 044/17 od 06.07.2017);</w:t>
      </w:r>
    </w:p>
    <w:p w14:paraId="465C4AAE" w14:textId="77777777" w:rsidR="004D4067" w:rsidRPr="009D10A9" w:rsidRDefault="004D4067" w:rsidP="004D4067">
      <w:pPr>
        <w:jc w:val="both"/>
        <w:rPr>
          <w:rFonts w:ascii="Arial" w:hAnsi="Arial" w:cs="Arial"/>
        </w:rPr>
      </w:pPr>
      <w:r w:rsidRPr="009D10A9">
        <w:rPr>
          <w:rFonts w:ascii="Arial" w:hAnsi="Arial" w:cs="Arial"/>
          <w:b/>
          <w:bCs/>
        </w:rPr>
        <w:t>3. Zakon o raftingu</w:t>
      </w:r>
      <w:r w:rsidRPr="009D10A9">
        <w:rPr>
          <w:rFonts w:ascii="Arial" w:hAnsi="Arial" w:cs="Arial"/>
        </w:rPr>
        <w:t xml:space="preserve"> (Sl. list CG br. 053/11 od 11.11.2011, 053/16 od 11.08.2016, 057/16 od 02.09.2016);</w:t>
      </w:r>
    </w:p>
    <w:p w14:paraId="5DA9D0D9" w14:textId="77777777" w:rsidR="004D4067" w:rsidRPr="009D10A9" w:rsidRDefault="004D4067" w:rsidP="004D4067">
      <w:pPr>
        <w:jc w:val="both"/>
        <w:rPr>
          <w:rFonts w:ascii="Arial" w:hAnsi="Arial" w:cs="Arial"/>
        </w:rPr>
      </w:pPr>
      <w:r w:rsidRPr="009D10A9">
        <w:rPr>
          <w:rFonts w:ascii="Arial" w:hAnsi="Arial" w:cs="Arial"/>
          <w:b/>
          <w:bCs/>
        </w:rPr>
        <w:t>4.  Zakon o zanatstvu</w:t>
      </w:r>
      <w:r w:rsidRPr="009D10A9">
        <w:rPr>
          <w:rFonts w:ascii="Arial" w:hAnsi="Arial" w:cs="Arial"/>
        </w:rPr>
        <w:t xml:space="preserve"> (Sl. list CG br. 054/09 od 10.08.2009, 064/09 od 22.09.2009, 040/11 od 08.08.2011);</w:t>
      </w:r>
    </w:p>
    <w:p w14:paraId="56BDF44A" w14:textId="77777777" w:rsidR="004D4067" w:rsidRPr="009D10A9" w:rsidRDefault="004D4067" w:rsidP="004D4067">
      <w:pPr>
        <w:jc w:val="both"/>
        <w:rPr>
          <w:rFonts w:ascii="Arial" w:hAnsi="Arial" w:cs="Arial"/>
        </w:rPr>
      </w:pPr>
      <w:r w:rsidRPr="009D10A9">
        <w:rPr>
          <w:rFonts w:ascii="Arial" w:hAnsi="Arial" w:cs="Arial"/>
          <w:b/>
          <w:bCs/>
        </w:rPr>
        <w:t>5. Zakon o elektronskoj trgovini</w:t>
      </w:r>
      <w:r w:rsidRPr="009D10A9">
        <w:rPr>
          <w:rFonts w:ascii="Arial" w:hAnsi="Arial" w:cs="Arial"/>
        </w:rPr>
        <w:t xml:space="preserve"> (Sl. list CG, br. 080/04 od 29.12.2004, Sl. list CG, br. 041/10 od 23.07.2010, 040/11 od 08.08.2011, 056/13 od 06.12.2013);</w:t>
      </w:r>
    </w:p>
    <w:p w14:paraId="5051A475" w14:textId="77777777" w:rsidR="004D4067" w:rsidRPr="009D10A9" w:rsidRDefault="004D4067" w:rsidP="004D4067">
      <w:pPr>
        <w:jc w:val="both"/>
        <w:rPr>
          <w:rFonts w:ascii="Arial" w:hAnsi="Arial" w:cs="Arial"/>
        </w:rPr>
      </w:pPr>
      <w:r w:rsidRPr="009D10A9">
        <w:rPr>
          <w:rFonts w:ascii="Arial" w:hAnsi="Arial" w:cs="Arial"/>
          <w:b/>
          <w:bCs/>
        </w:rPr>
        <w:t xml:space="preserve">6. Zakon o unutrašnjoj trgovini </w:t>
      </w:r>
      <w:r w:rsidRPr="009D10A9">
        <w:rPr>
          <w:rFonts w:ascii="Arial" w:hAnsi="Arial" w:cs="Arial"/>
        </w:rPr>
        <w:t>(Sl. list CG br. br. 049/08 od 15.08.2008, 040/11 od 08.08.2011, 038/19 od 05.07.2019);</w:t>
      </w:r>
    </w:p>
    <w:p w14:paraId="671EF3B8" w14:textId="7D004327" w:rsidR="004D4067" w:rsidRPr="009D10A9" w:rsidRDefault="004D4067" w:rsidP="004D4067">
      <w:pPr>
        <w:jc w:val="both"/>
        <w:rPr>
          <w:rFonts w:ascii="Arial" w:hAnsi="Arial" w:cs="Arial"/>
        </w:rPr>
      </w:pPr>
      <w:r w:rsidRPr="009D10A9">
        <w:rPr>
          <w:rFonts w:ascii="Arial" w:hAnsi="Arial" w:cs="Arial"/>
          <w:b/>
          <w:bCs/>
        </w:rPr>
        <w:t xml:space="preserve">7. Zakon o zdravstvenoj zaštiti </w:t>
      </w:r>
      <w:r w:rsidRPr="009D10A9">
        <w:rPr>
          <w:rFonts w:ascii="Arial" w:hAnsi="Arial" w:cs="Arial"/>
        </w:rPr>
        <w:t>(Sl. list CG br. 003/16 od 15.01.2016, 039/16 od 29.06.2016, 002/17 od 10.01.2017, 044/18 od 06.07.2018, 024/19 od 22.04.2019, 024/19 od 22.04.2019, 082/20 od 06.08.2020, 008/21 od 26.01.2021</w:t>
      </w:r>
      <w:r w:rsidR="005B48B9">
        <w:rPr>
          <w:rFonts w:ascii="Arial" w:hAnsi="Arial" w:cs="Arial"/>
        </w:rPr>
        <w:t xml:space="preserve">, </w:t>
      </w:r>
      <w:r w:rsidR="005B48B9" w:rsidRPr="005B48B9">
        <w:rPr>
          <w:rFonts w:ascii="Arial" w:hAnsi="Arial" w:cs="Arial"/>
        </w:rPr>
        <w:t>3/23 od 10.01.2023, 48/24 od 24.05.2024, 77/24 od 05.08.2024, 84/24 od 06.09.2024</w:t>
      </w:r>
      <w:r w:rsidRPr="009D10A9">
        <w:rPr>
          <w:rFonts w:ascii="Arial" w:hAnsi="Arial" w:cs="Arial"/>
        </w:rPr>
        <w:t>)</w:t>
      </w:r>
      <w:r w:rsidR="00287ADF">
        <w:rPr>
          <w:rFonts w:ascii="Arial" w:hAnsi="Arial" w:cs="Arial"/>
        </w:rPr>
        <w:t>;</w:t>
      </w:r>
    </w:p>
    <w:p w14:paraId="2978C42B" w14:textId="16387D69" w:rsidR="004D4067" w:rsidRPr="009D10A9" w:rsidRDefault="004D4067" w:rsidP="004D4067">
      <w:pPr>
        <w:jc w:val="both"/>
        <w:rPr>
          <w:rFonts w:ascii="Arial" w:hAnsi="Arial" w:cs="Arial"/>
          <w:b/>
          <w:bCs/>
        </w:rPr>
      </w:pPr>
      <w:r w:rsidRPr="009D10A9">
        <w:rPr>
          <w:rFonts w:ascii="Arial" w:hAnsi="Arial" w:cs="Arial"/>
          <w:b/>
          <w:bCs/>
        </w:rPr>
        <w:t xml:space="preserve">8. Zakon o ljekovima </w:t>
      </w:r>
      <w:r w:rsidRPr="009D10A9">
        <w:rPr>
          <w:rFonts w:ascii="Arial" w:hAnsi="Arial" w:cs="Arial"/>
        </w:rPr>
        <w:t>(Sl. list CG br. 080/20 od 04.08.2020</w:t>
      </w:r>
      <w:r w:rsidR="005B48B9">
        <w:rPr>
          <w:rFonts w:ascii="Arial" w:hAnsi="Arial" w:cs="Arial"/>
        </w:rPr>
        <w:t xml:space="preserve">, </w:t>
      </w:r>
      <w:r w:rsidR="005B48B9" w:rsidRPr="005B48B9">
        <w:rPr>
          <w:rFonts w:ascii="Arial" w:hAnsi="Arial" w:cs="Arial"/>
        </w:rPr>
        <w:t>br. 035/25 od 02.04.2025</w:t>
      </w:r>
      <w:r w:rsidRPr="009D10A9">
        <w:rPr>
          <w:rFonts w:ascii="Arial" w:hAnsi="Arial" w:cs="Arial"/>
        </w:rPr>
        <w:t>);</w:t>
      </w:r>
    </w:p>
    <w:p w14:paraId="190A75CC" w14:textId="501CAEC0" w:rsidR="004D4067" w:rsidRPr="009D10A9" w:rsidRDefault="004D4067" w:rsidP="004D4067">
      <w:pPr>
        <w:jc w:val="both"/>
        <w:rPr>
          <w:rFonts w:ascii="Arial" w:hAnsi="Arial" w:cs="Arial"/>
        </w:rPr>
      </w:pPr>
      <w:r w:rsidRPr="009D10A9">
        <w:rPr>
          <w:rFonts w:ascii="Arial" w:hAnsi="Arial" w:cs="Arial"/>
          <w:b/>
          <w:bCs/>
        </w:rPr>
        <w:t xml:space="preserve">9. Zakon o kreditnim instutucijama </w:t>
      </w:r>
      <w:r w:rsidRPr="009D10A9">
        <w:rPr>
          <w:rFonts w:ascii="Arial" w:hAnsi="Arial" w:cs="Arial"/>
        </w:rPr>
        <w:t>(Sl. list CG br. 072/19 od 26.12.2019, 082/20 od 06.08.2020, 008/21 od 26.01.2021</w:t>
      </w:r>
      <w:r w:rsidR="005B48B9">
        <w:rPr>
          <w:rFonts w:ascii="Arial" w:hAnsi="Arial" w:cs="Arial"/>
        </w:rPr>
        <w:t xml:space="preserve">, </w:t>
      </w:r>
      <w:r w:rsidR="005B48B9" w:rsidRPr="005B48B9">
        <w:rPr>
          <w:rFonts w:ascii="Arial" w:hAnsi="Arial" w:cs="Arial"/>
        </w:rPr>
        <w:t>024/25 od 12.03.2025</w:t>
      </w:r>
      <w:r w:rsidRPr="009D10A9">
        <w:rPr>
          <w:rFonts w:ascii="Arial" w:hAnsi="Arial" w:cs="Arial"/>
        </w:rPr>
        <w:t>);</w:t>
      </w:r>
    </w:p>
    <w:p w14:paraId="4155D439" w14:textId="6F203756" w:rsidR="004D4067" w:rsidRPr="009D10A9" w:rsidRDefault="004D4067" w:rsidP="004D4067">
      <w:pPr>
        <w:jc w:val="both"/>
        <w:rPr>
          <w:rFonts w:ascii="Arial" w:hAnsi="Arial" w:cs="Arial"/>
        </w:rPr>
      </w:pPr>
      <w:r w:rsidRPr="009D10A9">
        <w:rPr>
          <w:rFonts w:ascii="Arial" w:hAnsi="Arial" w:cs="Arial"/>
          <w:b/>
          <w:bCs/>
        </w:rPr>
        <w:t>10. Zakon o potrošačkim kreditima</w:t>
      </w:r>
      <w:r w:rsidRPr="009D10A9">
        <w:rPr>
          <w:rFonts w:ascii="Arial" w:hAnsi="Arial" w:cs="Arial"/>
        </w:rPr>
        <w:t xml:space="preserve"> (Sl. list CG br. </w:t>
      </w:r>
      <w:r w:rsidR="005B48B9" w:rsidRPr="005B48B9">
        <w:rPr>
          <w:rFonts w:ascii="Arial" w:hAnsi="Arial" w:cs="Arial"/>
        </w:rPr>
        <w:t>015/25 od 20.02.2025</w:t>
      </w:r>
      <w:r w:rsidRPr="009D10A9">
        <w:rPr>
          <w:rFonts w:ascii="Arial" w:hAnsi="Arial" w:cs="Arial"/>
        </w:rPr>
        <w:t>);</w:t>
      </w:r>
    </w:p>
    <w:p w14:paraId="14BB62A1" w14:textId="77777777" w:rsidR="004D4067" w:rsidRPr="009D10A9" w:rsidRDefault="004D4067" w:rsidP="004D4067">
      <w:pPr>
        <w:jc w:val="both"/>
        <w:rPr>
          <w:rFonts w:ascii="Arial" w:hAnsi="Arial" w:cs="Arial"/>
        </w:rPr>
      </w:pPr>
      <w:r w:rsidRPr="009D10A9">
        <w:rPr>
          <w:rFonts w:ascii="Arial" w:hAnsi="Arial" w:cs="Arial"/>
          <w:b/>
          <w:bCs/>
        </w:rPr>
        <w:t>11. Zakon o finansijskom lizingu, faktoringu, otkupu potraživanja, mikrokreditiranju i kreditno-garantnim poslovima</w:t>
      </w:r>
      <w:r w:rsidRPr="009D10A9">
        <w:rPr>
          <w:rFonts w:ascii="Arial" w:hAnsi="Arial" w:cs="Arial"/>
        </w:rPr>
        <w:t xml:space="preserve"> (Sl. list CG. br. 073/17 od 03.11.2017, 044/20 od 14.05.2020);</w:t>
      </w:r>
    </w:p>
    <w:p w14:paraId="73C37EBF" w14:textId="1AE1AB59" w:rsidR="004D4067" w:rsidRPr="009D10A9" w:rsidRDefault="004D4067" w:rsidP="004D4067">
      <w:pPr>
        <w:jc w:val="both"/>
        <w:rPr>
          <w:rFonts w:ascii="Arial" w:hAnsi="Arial" w:cs="Arial"/>
        </w:rPr>
      </w:pPr>
      <w:r w:rsidRPr="009D10A9">
        <w:rPr>
          <w:rFonts w:ascii="Arial" w:hAnsi="Arial" w:cs="Arial"/>
          <w:b/>
          <w:bCs/>
        </w:rPr>
        <w:t>12. Zakon o platnom prometu</w:t>
      </w:r>
      <w:r w:rsidRPr="009D10A9">
        <w:rPr>
          <w:rFonts w:ascii="Arial" w:hAnsi="Arial" w:cs="Arial"/>
        </w:rPr>
        <w:t xml:space="preserve"> (Sl. list CG br. 062/13 od 31.12.2013, 006/14 od 04.02.2014</w:t>
      </w:r>
      <w:r w:rsidR="005B48B9">
        <w:rPr>
          <w:rFonts w:ascii="Arial" w:hAnsi="Arial" w:cs="Arial"/>
        </w:rPr>
        <w:t xml:space="preserve">, </w:t>
      </w:r>
      <w:r w:rsidR="005B48B9" w:rsidRPr="005B48B9">
        <w:rPr>
          <w:rFonts w:ascii="Arial" w:hAnsi="Arial" w:cs="Arial"/>
        </w:rPr>
        <w:t>111/22 od 07.10.2022, 007/23 od 20.01.2023, 015/25 od 20.02.2025</w:t>
      </w:r>
      <w:r w:rsidRPr="009D10A9">
        <w:rPr>
          <w:rFonts w:ascii="Arial" w:hAnsi="Arial" w:cs="Arial"/>
        </w:rPr>
        <w:t>)</w:t>
      </w:r>
      <w:r w:rsidR="00287ADF">
        <w:rPr>
          <w:rFonts w:ascii="Arial" w:hAnsi="Arial" w:cs="Arial"/>
        </w:rPr>
        <w:t>;</w:t>
      </w:r>
    </w:p>
    <w:p w14:paraId="2DE2516F" w14:textId="5D7F5726" w:rsidR="004D4067" w:rsidRPr="009D10A9" w:rsidRDefault="004D4067" w:rsidP="004D4067">
      <w:pPr>
        <w:jc w:val="both"/>
        <w:rPr>
          <w:rFonts w:ascii="Arial" w:hAnsi="Arial" w:cs="Arial"/>
        </w:rPr>
      </w:pPr>
      <w:r w:rsidRPr="009D10A9">
        <w:rPr>
          <w:rFonts w:ascii="Arial" w:hAnsi="Arial" w:cs="Arial"/>
          <w:b/>
          <w:bCs/>
        </w:rPr>
        <w:t>13. Zakon o osiguranju</w:t>
      </w:r>
      <w:r w:rsidRPr="009D10A9">
        <w:rPr>
          <w:rFonts w:ascii="Arial" w:hAnsi="Arial" w:cs="Arial"/>
        </w:rPr>
        <w:t xml:space="preserve"> (Sl. list </w:t>
      </w:r>
      <w:r w:rsidR="005B48B9">
        <w:rPr>
          <w:rFonts w:ascii="Arial" w:hAnsi="Arial" w:cs="Arial"/>
        </w:rPr>
        <w:t>CG</w:t>
      </w:r>
      <w:r w:rsidR="005B48B9" w:rsidRPr="005B48B9">
        <w:rPr>
          <w:rFonts w:ascii="Arial" w:hAnsi="Arial" w:cs="Arial"/>
        </w:rPr>
        <w:t xml:space="preserve"> br. 033/25 od 28.03.2025)</w:t>
      </w:r>
      <w:r w:rsidRPr="009D10A9">
        <w:rPr>
          <w:rFonts w:ascii="Arial" w:hAnsi="Arial" w:cs="Arial"/>
        </w:rPr>
        <w:t>);</w:t>
      </w:r>
    </w:p>
    <w:p w14:paraId="5E5AE677" w14:textId="6AD65336" w:rsidR="004D4067" w:rsidRPr="009D10A9" w:rsidRDefault="004D4067" w:rsidP="004D4067">
      <w:pPr>
        <w:jc w:val="both"/>
        <w:rPr>
          <w:rFonts w:ascii="Arial" w:hAnsi="Arial" w:cs="Arial"/>
        </w:rPr>
      </w:pPr>
      <w:r w:rsidRPr="009D10A9">
        <w:rPr>
          <w:rFonts w:ascii="Arial" w:hAnsi="Arial" w:cs="Arial"/>
          <w:b/>
          <w:bCs/>
        </w:rPr>
        <w:t xml:space="preserve">14. Zakon o komunalnim djelatnostima </w:t>
      </w:r>
      <w:r w:rsidRPr="009D10A9">
        <w:rPr>
          <w:rFonts w:ascii="Arial" w:hAnsi="Arial" w:cs="Arial"/>
        </w:rPr>
        <w:t>(Sl. list CG br. 055/16 od 17.08.2016, 074/16 od 01.12.2016, 002/18 od 10.01.2018, 066/19 od 06.12.2019</w:t>
      </w:r>
      <w:r w:rsidR="008D1BFC">
        <w:rPr>
          <w:rFonts w:ascii="Arial" w:hAnsi="Arial" w:cs="Arial"/>
        </w:rPr>
        <w:t>,</w:t>
      </w:r>
      <w:r w:rsidR="008D1BFC" w:rsidRPr="008D1BFC">
        <w:rPr>
          <w:rFonts w:ascii="Calibri" w:hAnsi="Calibri" w:cs="Calibri"/>
          <w:sz w:val="23"/>
          <w:szCs w:val="23"/>
        </w:rPr>
        <w:t xml:space="preserve"> </w:t>
      </w:r>
      <w:r w:rsidR="008D1BFC" w:rsidRPr="008D1BFC">
        <w:rPr>
          <w:rFonts w:ascii="Arial" w:hAnsi="Arial" w:cs="Arial"/>
        </w:rPr>
        <w:t>140/22 od 16.12.2022</w:t>
      </w:r>
      <w:r w:rsidRPr="009D10A9">
        <w:rPr>
          <w:rFonts w:ascii="Arial" w:hAnsi="Arial" w:cs="Arial"/>
        </w:rPr>
        <w:t>);</w:t>
      </w:r>
    </w:p>
    <w:p w14:paraId="60484695" w14:textId="08FC1F9F" w:rsidR="004D4067" w:rsidRPr="009D10A9" w:rsidRDefault="004D4067" w:rsidP="004D4067">
      <w:pPr>
        <w:jc w:val="both"/>
        <w:rPr>
          <w:rFonts w:ascii="Arial" w:hAnsi="Arial" w:cs="Arial"/>
        </w:rPr>
      </w:pPr>
      <w:r w:rsidRPr="009D10A9">
        <w:rPr>
          <w:rFonts w:ascii="Arial" w:hAnsi="Arial" w:cs="Arial"/>
          <w:b/>
          <w:bCs/>
        </w:rPr>
        <w:t xml:space="preserve">15. Zakon o energetici </w:t>
      </w:r>
      <w:r w:rsidRPr="009D10A9">
        <w:rPr>
          <w:rFonts w:ascii="Arial" w:hAnsi="Arial" w:cs="Arial"/>
        </w:rPr>
        <w:t xml:space="preserve">(Sl. list CG br. </w:t>
      </w:r>
      <w:r w:rsidR="008D1BFC" w:rsidRPr="008D1BFC">
        <w:rPr>
          <w:rFonts w:ascii="Arial" w:hAnsi="Arial" w:cs="Arial"/>
        </w:rPr>
        <w:t>028/25 od 19.03.2025</w:t>
      </w:r>
      <w:r w:rsidRPr="009D10A9">
        <w:rPr>
          <w:rFonts w:ascii="Arial" w:hAnsi="Arial" w:cs="Arial"/>
        </w:rPr>
        <w:t>);</w:t>
      </w:r>
    </w:p>
    <w:p w14:paraId="4FC8BCC9" w14:textId="4B55D986" w:rsidR="004D4067" w:rsidRPr="009D10A9" w:rsidRDefault="004D4067" w:rsidP="004D4067">
      <w:pPr>
        <w:jc w:val="both"/>
        <w:rPr>
          <w:rFonts w:ascii="Arial" w:hAnsi="Arial" w:cs="Arial"/>
        </w:rPr>
      </w:pPr>
      <w:r w:rsidRPr="009D10A9">
        <w:rPr>
          <w:rFonts w:ascii="Arial" w:hAnsi="Arial" w:cs="Arial"/>
          <w:b/>
          <w:bCs/>
        </w:rPr>
        <w:t>16. Zakon o elektronskim komunikacijama</w:t>
      </w:r>
      <w:r w:rsidRPr="009D10A9">
        <w:rPr>
          <w:rFonts w:ascii="Arial" w:hAnsi="Arial" w:cs="Arial"/>
        </w:rPr>
        <w:t xml:space="preserve"> (Sl. list CG br. </w:t>
      </w:r>
      <w:r w:rsidR="008D1BFC" w:rsidRPr="008D1BFC">
        <w:rPr>
          <w:rFonts w:ascii="Arial" w:hAnsi="Arial" w:cs="Arial"/>
        </w:rPr>
        <w:t>100/24 od 18.10.2024</w:t>
      </w:r>
      <w:r w:rsidRPr="009D10A9">
        <w:rPr>
          <w:rFonts w:ascii="Arial" w:hAnsi="Arial" w:cs="Arial"/>
        </w:rPr>
        <w:t>);</w:t>
      </w:r>
    </w:p>
    <w:p w14:paraId="62FF521E" w14:textId="77777777" w:rsidR="004D4067" w:rsidRPr="009D10A9" w:rsidRDefault="004D4067" w:rsidP="004D4067">
      <w:pPr>
        <w:jc w:val="both"/>
        <w:rPr>
          <w:rFonts w:ascii="Arial" w:hAnsi="Arial" w:cs="Arial"/>
        </w:rPr>
      </w:pPr>
      <w:r w:rsidRPr="009D10A9">
        <w:rPr>
          <w:rFonts w:ascii="Arial" w:hAnsi="Arial" w:cs="Arial"/>
          <w:b/>
          <w:bCs/>
        </w:rPr>
        <w:t>17. Zakon o poštanskim uslugama</w:t>
      </w:r>
      <w:r w:rsidRPr="009D10A9">
        <w:rPr>
          <w:rFonts w:ascii="Arial" w:hAnsi="Arial" w:cs="Arial"/>
        </w:rPr>
        <w:t xml:space="preserve"> (Sl. list CG br. 057/11 od 30.11.2011, 055/16 od 17.08.2016, 055/18 od 01.08.2018);</w:t>
      </w:r>
    </w:p>
    <w:p w14:paraId="77FE46B3" w14:textId="01F0C029" w:rsidR="004D4067" w:rsidRPr="009D10A9" w:rsidRDefault="004D4067" w:rsidP="004D4067">
      <w:pPr>
        <w:jc w:val="both"/>
        <w:rPr>
          <w:rFonts w:ascii="Arial" w:hAnsi="Arial" w:cs="Arial"/>
        </w:rPr>
      </w:pPr>
      <w:r w:rsidRPr="009D10A9">
        <w:rPr>
          <w:rFonts w:ascii="Arial" w:hAnsi="Arial" w:cs="Arial"/>
          <w:b/>
        </w:rPr>
        <w:t>18.</w:t>
      </w:r>
      <w:r w:rsidRPr="009D10A9">
        <w:rPr>
          <w:rFonts w:ascii="Arial" w:hAnsi="Arial" w:cs="Arial"/>
        </w:rPr>
        <w:t xml:space="preserve"> </w:t>
      </w:r>
      <w:r w:rsidRPr="009D10A9">
        <w:rPr>
          <w:rFonts w:ascii="Arial" w:hAnsi="Arial" w:cs="Arial"/>
          <w:b/>
          <w:bCs/>
        </w:rPr>
        <w:t xml:space="preserve">Zakon o </w:t>
      </w:r>
      <w:r w:rsidR="008D1BFC">
        <w:rPr>
          <w:rFonts w:ascii="Arial" w:hAnsi="Arial" w:cs="Arial"/>
          <w:b/>
          <w:bCs/>
        </w:rPr>
        <w:t>audiovizuelnim medisjkim uslugama</w:t>
      </w:r>
      <w:r>
        <w:rPr>
          <w:rStyle w:val="FootnoteReference"/>
          <w:rFonts w:ascii="Arial" w:hAnsi="Arial" w:cs="Arial"/>
          <w:b/>
          <w:bCs/>
        </w:rPr>
        <w:footnoteReference w:id="2"/>
      </w:r>
      <w:r w:rsidRPr="009D10A9">
        <w:rPr>
          <w:rFonts w:ascii="Arial" w:hAnsi="Arial" w:cs="Arial"/>
        </w:rPr>
        <w:t xml:space="preserve"> (Sl. list CG br. </w:t>
      </w:r>
      <w:r w:rsidR="008D1BFC" w:rsidRPr="008D1BFC">
        <w:rPr>
          <w:rFonts w:ascii="Arial" w:hAnsi="Arial" w:cs="Arial"/>
        </w:rPr>
        <w:t>054/24 od 11.06.2024</w:t>
      </w:r>
      <w:r w:rsidRPr="009D10A9">
        <w:rPr>
          <w:rFonts w:ascii="Arial" w:hAnsi="Arial" w:cs="Arial"/>
        </w:rPr>
        <w:t>);</w:t>
      </w:r>
    </w:p>
    <w:p w14:paraId="70EB4041" w14:textId="5BBC21D8" w:rsidR="004D4067" w:rsidRPr="009D10A9" w:rsidRDefault="004D4067" w:rsidP="004D4067">
      <w:pPr>
        <w:jc w:val="both"/>
        <w:rPr>
          <w:rFonts w:ascii="Arial" w:hAnsi="Arial" w:cs="Arial"/>
        </w:rPr>
      </w:pPr>
      <w:r w:rsidRPr="009D10A9">
        <w:rPr>
          <w:rFonts w:ascii="Arial" w:hAnsi="Arial" w:cs="Arial"/>
          <w:b/>
          <w:bCs/>
        </w:rPr>
        <w:t>19. Zakon o prevozu u drumskom saobraćaju</w:t>
      </w:r>
      <w:r w:rsidRPr="009D10A9">
        <w:rPr>
          <w:rFonts w:ascii="Arial" w:hAnsi="Arial" w:cs="Arial"/>
        </w:rPr>
        <w:t xml:space="preserve"> (Sl. list CG br. 071/17 od 31.10.2017, 067/19 od 11.12.2019)</w:t>
      </w:r>
      <w:r w:rsidR="00287ADF">
        <w:rPr>
          <w:rFonts w:ascii="Arial" w:hAnsi="Arial" w:cs="Arial"/>
        </w:rPr>
        <w:t>;</w:t>
      </w:r>
    </w:p>
    <w:p w14:paraId="0C0CE7F1" w14:textId="5B6B3E26" w:rsidR="004D4067" w:rsidRPr="009D10A9" w:rsidRDefault="004D4067" w:rsidP="004D4067">
      <w:pPr>
        <w:jc w:val="both"/>
        <w:rPr>
          <w:rFonts w:ascii="Arial" w:hAnsi="Arial" w:cs="Arial"/>
        </w:rPr>
      </w:pPr>
      <w:r w:rsidRPr="009D10A9">
        <w:rPr>
          <w:rFonts w:ascii="Arial" w:hAnsi="Arial" w:cs="Arial"/>
          <w:b/>
          <w:bCs/>
        </w:rPr>
        <w:lastRenderedPageBreak/>
        <w:t>20. Zakon o vazdušnom saobraćaju</w:t>
      </w:r>
      <w:r w:rsidRPr="009D10A9">
        <w:rPr>
          <w:rFonts w:ascii="Arial" w:hAnsi="Arial" w:cs="Arial"/>
        </w:rPr>
        <w:t xml:space="preserve"> (Sl. list CG, br. 030/12 od 08.06.2012, 030/17 od 09.05.2017, 082/20 od 06.08.2020)</w:t>
      </w:r>
      <w:r w:rsidR="00287ADF">
        <w:rPr>
          <w:rFonts w:ascii="Arial" w:hAnsi="Arial" w:cs="Arial"/>
        </w:rPr>
        <w:t>;</w:t>
      </w:r>
    </w:p>
    <w:p w14:paraId="662AB26F" w14:textId="3C3C311D" w:rsidR="004D4067" w:rsidRPr="009D10A9" w:rsidRDefault="004D4067" w:rsidP="004D4067">
      <w:pPr>
        <w:jc w:val="both"/>
        <w:rPr>
          <w:rFonts w:ascii="Arial" w:hAnsi="Arial" w:cs="Arial"/>
        </w:rPr>
      </w:pPr>
      <w:r w:rsidRPr="009D10A9">
        <w:rPr>
          <w:rFonts w:ascii="Arial" w:hAnsi="Arial" w:cs="Arial"/>
          <w:b/>
          <w:bCs/>
        </w:rPr>
        <w:t>21. Zakon o obligacionim odnosima i osnovama svojinsko-pravnih odnosa u vazdušnom saobraćaju</w:t>
      </w:r>
      <w:r w:rsidRPr="009D10A9">
        <w:rPr>
          <w:rFonts w:ascii="Arial" w:hAnsi="Arial" w:cs="Arial"/>
        </w:rPr>
        <w:t xml:space="preserve"> (Sl. list CG, br. 018/11 od 01.04.2011, 046/14 od 31.10.2014, 043/18 od 03.07.2018)</w:t>
      </w:r>
      <w:r w:rsidR="00287ADF">
        <w:rPr>
          <w:rFonts w:ascii="Arial" w:hAnsi="Arial" w:cs="Arial"/>
        </w:rPr>
        <w:t>;</w:t>
      </w:r>
    </w:p>
    <w:p w14:paraId="0F0C3AC6" w14:textId="6C35024B" w:rsidR="004D4067" w:rsidRPr="009D10A9" w:rsidRDefault="004D4067" w:rsidP="004D4067">
      <w:pPr>
        <w:jc w:val="both"/>
        <w:rPr>
          <w:rFonts w:ascii="Arial" w:hAnsi="Arial" w:cs="Arial"/>
        </w:rPr>
      </w:pPr>
      <w:r w:rsidRPr="009D10A9">
        <w:rPr>
          <w:rFonts w:ascii="Arial" w:hAnsi="Arial" w:cs="Arial"/>
          <w:b/>
          <w:bCs/>
        </w:rPr>
        <w:t>22. Zakon o sigurnosti pomorske plovidbe</w:t>
      </w:r>
      <w:r w:rsidRPr="009D10A9">
        <w:rPr>
          <w:rFonts w:ascii="Arial" w:hAnsi="Arial" w:cs="Arial"/>
        </w:rPr>
        <w:t xml:space="preserve"> (Sl. list CG, br. 062/13 od 31.12.2013, 006/14 od 04.02.2014, 047/15 od 18.08.2015, 071/17 od 31.10.2017, 034/19 od 21.06.2019, 077/20 od 29.07.2020)</w:t>
      </w:r>
      <w:r w:rsidR="00287ADF">
        <w:rPr>
          <w:rFonts w:ascii="Arial" w:hAnsi="Arial" w:cs="Arial"/>
        </w:rPr>
        <w:t>;</w:t>
      </w:r>
    </w:p>
    <w:p w14:paraId="6337675D" w14:textId="48A5F281" w:rsidR="004D4067" w:rsidRPr="009D10A9" w:rsidRDefault="004D4067" w:rsidP="004D4067">
      <w:pPr>
        <w:jc w:val="both"/>
        <w:rPr>
          <w:rFonts w:ascii="Arial" w:hAnsi="Arial" w:cs="Arial"/>
        </w:rPr>
      </w:pPr>
      <w:r w:rsidRPr="009D10A9">
        <w:rPr>
          <w:rFonts w:ascii="Arial" w:hAnsi="Arial" w:cs="Arial"/>
          <w:b/>
          <w:bCs/>
        </w:rPr>
        <w:t>23. Zakon o pravima putnika u pomorskoj i unutrašnjoj plovidbi</w:t>
      </w:r>
      <w:r w:rsidRPr="009D10A9">
        <w:rPr>
          <w:rFonts w:ascii="Arial" w:hAnsi="Arial" w:cs="Arial"/>
        </w:rPr>
        <w:t xml:space="preserve"> (Sl. list CG, br. 076/20 od 28.07.2020)</w:t>
      </w:r>
      <w:r w:rsidR="00287ADF">
        <w:rPr>
          <w:rFonts w:ascii="Arial" w:hAnsi="Arial" w:cs="Arial"/>
        </w:rPr>
        <w:t>;</w:t>
      </w:r>
    </w:p>
    <w:p w14:paraId="5F8545C8" w14:textId="21551110" w:rsidR="004D4067" w:rsidRPr="009D10A9" w:rsidRDefault="004D4067" w:rsidP="004D4067">
      <w:pPr>
        <w:jc w:val="both"/>
        <w:rPr>
          <w:rFonts w:ascii="Arial" w:hAnsi="Arial" w:cs="Arial"/>
        </w:rPr>
      </w:pPr>
      <w:r w:rsidRPr="009D10A9">
        <w:rPr>
          <w:rFonts w:ascii="Arial" w:hAnsi="Arial" w:cs="Arial"/>
          <w:b/>
          <w:bCs/>
        </w:rPr>
        <w:t>24. Zakon o željeznici</w:t>
      </w:r>
      <w:r w:rsidRPr="009D10A9">
        <w:rPr>
          <w:rFonts w:ascii="Arial" w:hAnsi="Arial" w:cs="Arial"/>
        </w:rPr>
        <w:t xml:space="preserve"> (Sl. list CG, br. 027/13 od 11.06.2013, 043/13 od 13.09.2013)</w:t>
      </w:r>
      <w:r w:rsidR="00287ADF">
        <w:rPr>
          <w:rFonts w:ascii="Arial" w:hAnsi="Arial" w:cs="Arial"/>
        </w:rPr>
        <w:t>;</w:t>
      </w:r>
    </w:p>
    <w:p w14:paraId="16D2F22F" w14:textId="577C5041" w:rsidR="004D4067" w:rsidRPr="009D10A9" w:rsidRDefault="004D4067" w:rsidP="004D4067">
      <w:pPr>
        <w:jc w:val="both"/>
        <w:rPr>
          <w:rFonts w:ascii="Arial" w:hAnsi="Arial" w:cs="Arial"/>
        </w:rPr>
      </w:pPr>
      <w:r w:rsidRPr="009D10A9">
        <w:rPr>
          <w:rFonts w:ascii="Arial" w:hAnsi="Arial" w:cs="Arial"/>
          <w:b/>
          <w:bCs/>
        </w:rPr>
        <w:t>25. Zakon o ugovornim odnosima u željezničkom saobraćaju</w:t>
      </w:r>
      <w:r w:rsidRPr="009D10A9">
        <w:rPr>
          <w:rFonts w:ascii="Arial" w:hAnsi="Arial" w:cs="Arial"/>
        </w:rPr>
        <w:t xml:space="preserve"> (Sl. list CG, br. 041/10 od 23.07.2010)</w:t>
      </w:r>
      <w:r w:rsidR="00287ADF">
        <w:rPr>
          <w:rFonts w:ascii="Arial" w:hAnsi="Arial" w:cs="Arial"/>
        </w:rPr>
        <w:t>;</w:t>
      </w:r>
    </w:p>
    <w:p w14:paraId="35A1B776" w14:textId="571FA55A" w:rsidR="004D4067" w:rsidRPr="009D10A9" w:rsidRDefault="004D4067" w:rsidP="004D4067">
      <w:pPr>
        <w:jc w:val="both"/>
        <w:rPr>
          <w:rFonts w:ascii="Arial" w:hAnsi="Arial" w:cs="Arial"/>
        </w:rPr>
      </w:pPr>
      <w:r w:rsidRPr="009D10A9">
        <w:rPr>
          <w:rFonts w:ascii="Arial" w:hAnsi="Arial" w:cs="Arial"/>
          <w:b/>
          <w:bCs/>
        </w:rPr>
        <w:t>26. Zakon o tehničkim zahtjevima za proizvode i ocjenjivanje usaglašenosti</w:t>
      </w:r>
      <w:r w:rsidRPr="009D10A9">
        <w:rPr>
          <w:rFonts w:ascii="Arial" w:hAnsi="Arial" w:cs="Arial"/>
        </w:rPr>
        <w:t xml:space="preserve"> (Sl. list CG br. 053/11 od 11.11.2011, 033/14 od 04.08.2014)</w:t>
      </w:r>
      <w:r w:rsidR="00287ADF">
        <w:rPr>
          <w:rFonts w:ascii="Arial" w:hAnsi="Arial" w:cs="Arial"/>
        </w:rPr>
        <w:t>;</w:t>
      </w:r>
    </w:p>
    <w:p w14:paraId="18080129" w14:textId="7417626E" w:rsidR="004D4067" w:rsidRPr="009D10A9" w:rsidRDefault="004D4067" w:rsidP="004D4067">
      <w:pPr>
        <w:jc w:val="both"/>
        <w:rPr>
          <w:rFonts w:ascii="Arial" w:hAnsi="Arial" w:cs="Arial"/>
        </w:rPr>
      </w:pPr>
      <w:r w:rsidRPr="009D10A9">
        <w:rPr>
          <w:rFonts w:ascii="Arial" w:hAnsi="Arial" w:cs="Arial"/>
          <w:b/>
          <w:bCs/>
        </w:rPr>
        <w:t>27. Zakon o metrologiji</w:t>
      </w:r>
      <w:r w:rsidRPr="009D10A9">
        <w:rPr>
          <w:rFonts w:ascii="Arial" w:hAnsi="Arial" w:cs="Arial"/>
        </w:rPr>
        <w:t xml:space="preserve"> (Sl. list CG, br. br. 079/08 od 23.12.2008, 040/11 od 08.08.2011)</w:t>
      </w:r>
      <w:r w:rsidR="00287ADF">
        <w:rPr>
          <w:rFonts w:ascii="Arial" w:hAnsi="Arial" w:cs="Arial"/>
        </w:rPr>
        <w:t>;</w:t>
      </w:r>
    </w:p>
    <w:p w14:paraId="06214CD4" w14:textId="40281604" w:rsidR="004D4067" w:rsidRPr="009D10A9" w:rsidRDefault="004D4067" w:rsidP="004D4067">
      <w:pPr>
        <w:jc w:val="both"/>
        <w:rPr>
          <w:rFonts w:ascii="Arial" w:hAnsi="Arial" w:cs="Arial"/>
        </w:rPr>
      </w:pPr>
      <w:r w:rsidRPr="009D10A9">
        <w:rPr>
          <w:rFonts w:ascii="Arial" w:hAnsi="Arial" w:cs="Arial"/>
          <w:b/>
          <w:bCs/>
        </w:rPr>
        <w:t>28. Zakon o kontroli predmeta od dragocjenih metala</w:t>
      </w:r>
      <w:r w:rsidRPr="009D10A9">
        <w:rPr>
          <w:rFonts w:ascii="Arial" w:hAnsi="Arial" w:cs="Arial"/>
        </w:rPr>
        <w:t xml:space="preserve"> (Sl. list CG, br. 040/10 od 22.07.2010, 040/11 od 08.08.2011)</w:t>
      </w:r>
      <w:r w:rsidR="00287ADF">
        <w:rPr>
          <w:rFonts w:ascii="Arial" w:hAnsi="Arial" w:cs="Arial"/>
        </w:rPr>
        <w:t>;</w:t>
      </w:r>
    </w:p>
    <w:p w14:paraId="468D06B4" w14:textId="5CE15B43" w:rsidR="004D4067" w:rsidRPr="009D10A9" w:rsidRDefault="004D4067" w:rsidP="004D4067">
      <w:pPr>
        <w:jc w:val="both"/>
        <w:rPr>
          <w:rFonts w:ascii="Arial" w:hAnsi="Arial" w:cs="Arial"/>
        </w:rPr>
      </w:pPr>
      <w:r w:rsidRPr="009D10A9">
        <w:rPr>
          <w:rFonts w:ascii="Arial" w:hAnsi="Arial" w:cs="Arial"/>
          <w:b/>
          <w:bCs/>
        </w:rPr>
        <w:t>29. Zakon o ograničavanju upotrebe duvanskih proizvoda</w:t>
      </w:r>
      <w:r w:rsidRPr="009D10A9">
        <w:rPr>
          <w:rFonts w:ascii="Arial" w:hAnsi="Arial" w:cs="Arial"/>
        </w:rPr>
        <w:t xml:space="preserve"> (Sl. list CG, br. 046/19 od 07.08.2019, 048/19 od 21.08.2019)</w:t>
      </w:r>
      <w:r w:rsidR="00287ADF">
        <w:rPr>
          <w:rFonts w:ascii="Arial" w:hAnsi="Arial" w:cs="Arial"/>
        </w:rPr>
        <w:t>;</w:t>
      </w:r>
    </w:p>
    <w:p w14:paraId="2B470F3E" w14:textId="4C7701F0" w:rsidR="004D4067" w:rsidRPr="009D10A9" w:rsidRDefault="004D4067" w:rsidP="004D4067">
      <w:pPr>
        <w:jc w:val="both"/>
        <w:rPr>
          <w:rFonts w:ascii="Arial" w:hAnsi="Arial" w:cs="Arial"/>
        </w:rPr>
      </w:pPr>
      <w:r w:rsidRPr="009D10A9">
        <w:rPr>
          <w:rFonts w:ascii="Arial" w:hAnsi="Arial" w:cs="Arial"/>
          <w:b/>
          <w:bCs/>
        </w:rPr>
        <w:t>30. Zakon o medicinskim sredstvima</w:t>
      </w:r>
      <w:r w:rsidRPr="009D10A9">
        <w:rPr>
          <w:rFonts w:ascii="Arial" w:hAnsi="Arial" w:cs="Arial"/>
        </w:rPr>
        <w:t xml:space="preserve"> (Sl. list CG, br. 024/19 od 22.04.2019)</w:t>
      </w:r>
      <w:r w:rsidR="00287ADF">
        <w:rPr>
          <w:rFonts w:ascii="Arial" w:hAnsi="Arial" w:cs="Arial"/>
        </w:rPr>
        <w:t>;</w:t>
      </w:r>
    </w:p>
    <w:p w14:paraId="60208DEB" w14:textId="38C2BB76" w:rsidR="004D4067" w:rsidRPr="009D10A9" w:rsidRDefault="004D4067" w:rsidP="004D4067">
      <w:pPr>
        <w:jc w:val="both"/>
        <w:rPr>
          <w:rFonts w:ascii="Arial" w:hAnsi="Arial" w:cs="Arial"/>
        </w:rPr>
      </w:pPr>
      <w:r w:rsidRPr="009D10A9">
        <w:rPr>
          <w:rFonts w:ascii="Arial" w:hAnsi="Arial" w:cs="Arial"/>
          <w:b/>
          <w:bCs/>
        </w:rPr>
        <w:t xml:space="preserve">31. Zakon o građevinskim proizvodima </w:t>
      </w:r>
      <w:r w:rsidRPr="009D10A9">
        <w:rPr>
          <w:rFonts w:ascii="Arial" w:hAnsi="Arial" w:cs="Arial"/>
        </w:rPr>
        <w:t>(Sl. list CG, br. 018/14 od 11.04.2014, 051/17 od 03.08.2017</w:t>
      </w:r>
      <w:r w:rsidR="008D1BFC">
        <w:rPr>
          <w:rFonts w:ascii="Arial" w:hAnsi="Arial" w:cs="Arial"/>
        </w:rPr>
        <w:t xml:space="preserve">, </w:t>
      </w:r>
      <w:r w:rsidR="008D1BFC" w:rsidRPr="008D1BFC">
        <w:rPr>
          <w:rFonts w:ascii="Arial" w:hAnsi="Arial" w:cs="Arial"/>
        </w:rPr>
        <w:t>015/25 od 20.02.2025</w:t>
      </w:r>
      <w:r w:rsidRPr="009D10A9">
        <w:rPr>
          <w:rFonts w:ascii="Arial" w:hAnsi="Arial" w:cs="Arial"/>
        </w:rPr>
        <w:t>)</w:t>
      </w:r>
      <w:r w:rsidR="00287ADF">
        <w:rPr>
          <w:rFonts w:ascii="Arial" w:hAnsi="Arial" w:cs="Arial"/>
        </w:rPr>
        <w:t>;</w:t>
      </w:r>
    </w:p>
    <w:p w14:paraId="5BF16CC0" w14:textId="3712E76B" w:rsidR="004D4067" w:rsidRPr="009D10A9" w:rsidRDefault="004D4067" w:rsidP="004D4067">
      <w:pPr>
        <w:jc w:val="both"/>
        <w:rPr>
          <w:rFonts w:ascii="Arial" w:hAnsi="Arial" w:cs="Arial"/>
        </w:rPr>
      </w:pPr>
      <w:r w:rsidRPr="009D10A9">
        <w:rPr>
          <w:rFonts w:ascii="Arial" w:hAnsi="Arial" w:cs="Arial"/>
          <w:b/>
          <w:bCs/>
        </w:rPr>
        <w:t>32. Zakon o održavanju stambenih zgrada</w:t>
      </w:r>
      <w:r w:rsidRPr="009D10A9">
        <w:rPr>
          <w:rFonts w:ascii="Arial" w:hAnsi="Arial" w:cs="Arial"/>
        </w:rPr>
        <w:t xml:space="preserve"> (Sl. list CG, br. 041/16 od 06.07.2016, 084/18 od 26.12.2018</w:t>
      </w:r>
      <w:r w:rsidR="00D644DB">
        <w:rPr>
          <w:rFonts w:ascii="Arial" w:hAnsi="Arial" w:cs="Arial"/>
        </w:rPr>
        <w:t xml:space="preserve">, </w:t>
      </w:r>
      <w:r w:rsidR="00D644DB" w:rsidRPr="00D644DB">
        <w:rPr>
          <w:rFonts w:ascii="Arial" w:hAnsi="Arial" w:cs="Arial"/>
        </w:rPr>
        <w:t>140/22 od 16.12.2022</w:t>
      </w:r>
      <w:r w:rsidRPr="009D10A9">
        <w:rPr>
          <w:rFonts w:ascii="Arial" w:hAnsi="Arial" w:cs="Arial"/>
        </w:rPr>
        <w:t>)</w:t>
      </w:r>
      <w:r w:rsidR="00287ADF">
        <w:rPr>
          <w:rFonts w:ascii="Arial" w:hAnsi="Arial" w:cs="Arial"/>
        </w:rPr>
        <w:t>;</w:t>
      </w:r>
    </w:p>
    <w:p w14:paraId="57E5EFAB" w14:textId="631FA371" w:rsidR="004D4067" w:rsidRPr="009D10A9" w:rsidRDefault="004D4067" w:rsidP="004D4067">
      <w:pPr>
        <w:jc w:val="both"/>
        <w:rPr>
          <w:rFonts w:ascii="Arial" w:hAnsi="Arial" w:cs="Arial"/>
        </w:rPr>
      </w:pPr>
      <w:r w:rsidRPr="009D10A9">
        <w:rPr>
          <w:rFonts w:ascii="Arial" w:hAnsi="Arial" w:cs="Arial"/>
          <w:b/>
          <w:bCs/>
        </w:rPr>
        <w:t>33. Zakon o hemikalijama</w:t>
      </w:r>
      <w:r w:rsidRPr="009D10A9">
        <w:rPr>
          <w:rFonts w:ascii="Arial" w:hAnsi="Arial" w:cs="Arial"/>
        </w:rPr>
        <w:t xml:space="preserve"> (Sl. list CG, br. 051/17 od 03.08.2017)</w:t>
      </w:r>
      <w:r w:rsidR="00287ADF">
        <w:rPr>
          <w:rFonts w:ascii="Arial" w:hAnsi="Arial" w:cs="Arial"/>
        </w:rPr>
        <w:t>;</w:t>
      </w:r>
    </w:p>
    <w:p w14:paraId="2B285EDF" w14:textId="4FCE14F2" w:rsidR="004D4067" w:rsidRPr="009D10A9" w:rsidRDefault="004D4067" w:rsidP="004D4067">
      <w:pPr>
        <w:jc w:val="both"/>
        <w:rPr>
          <w:rFonts w:ascii="Arial" w:hAnsi="Arial" w:cs="Arial"/>
        </w:rPr>
      </w:pPr>
      <w:r w:rsidRPr="009D10A9">
        <w:rPr>
          <w:rFonts w:ascii="Arial" w:hAnsi="Arial" w:cs="Arial"/>
          <w:b/>
          <w:bCs/>
        </w:rPr>
        <w:t>34. Zakon o kozmetičkim proizvodima</w:t>
      </w:r>
      <w:r w:rsidRPr="009D10A9">
        <w:rPr>
          <w:rFonts w:ascii="Arial" w:hAnsi="Arial" w:cs="Arial"/>
        </w:rPr>
        <w:t xml:space="preserve"> (Sl. list CG, br. 024/19 od 22.04.2019)</w:t>
      </w:r>
      <w:r w:rsidR="00287ADF">
        <w:rPr>
          <w:rFonts w:ascii="Arial" w:hAnsi="Arial" w:cs="Arial"/>
        </w:rPr>
        <w:t>;</w:t>
      </w:r>
    </w:p>
    <w:p w14:paraId="46CC4C21" w14:textId="30065B29" w:rsidR="004D4067" w:rsidRPr="00526587" w:rsidRDefault="004D4067" w:rsidP="004D4067">
      <w:pPr>
        <w:jc w:val="both"/>
        <w:rPr>
          <w:rFonts w:ascii="Arial" w:hAnsi="Arial" w:cs="Arial"/>
        </w:rPr>
      </w:pPr>
      <w:r w:rsidRPr="00526587">
        <w:rPr>
          <w:rFonts w:ascii="Arial" w:hAnsi="Arial" w:cs="Arial"/>
          <w:b/>
          <w:bCs/>
        </w:rPr>
        <w:t>35. Zakon o sredstvima za zaštitu bilja</w:t>
      </w:r>
      <w:r w:rsidRPr="00526587">
        <w:rPr>
          <w:rFonts w:ascii="Arial" w:hAnsi="Arial" w:cs="Arial"/>
        </w:rPr>
        <w:t xml:space="preserve"> (Sl. list CG, br. 051/08, 040/11, 018/14)</w:t>
      </w:r>
      <w:r w:rsidR="00287ADF">
        <w:rPr>
          <w:rFonts w:ascii="Arial" w:hAnsi="Arial" w:cs="Arial"/>
        </w:rPr>
        <w:t>;</w:t>
      </w:r>
    </w:p>
    <w:p w14:paraId="269173E5" w14:textId="7EE4062A" w:rsidR="004D4067" w:rsidRPr="00526587" w:rsidRDefault="004D4067" w:rsidP="004D4067">
      <w:pPr>
        <w:jc w:val="both"/>
        <w:rPr>
          <w:rFonts w:ascii="Arial" w:hAnsi="Arial" w:cs="Arial"/>
        </w:rPr>
      </w:pPr>
      <w:r w:rsidRPr="00526587">
        <w:rPr>
          <w:rFonts w:ascii="Arial" w:hAnsi="Arial" w:cs="Arial"/>
          <w:b/>
          <w:bCs/>
        </w:rPr>
        <w:t>36. Zakon o sredstvima za ishranu bilja</w:t>
      </w:r>
      <w:r w:rsidRPr="00526587">
        <w:rPr>
          <w:rFonts w:ascii="Arial" w:hAnsi="Arial" w:cs="Arial"/>
        </w:rPr>
        <w:t xml:space="preserve"> (Sl. list CG, br. 048/07, Sl. list CG", br. 076/08, 073/10, 040/11, 030/17, 043/18)</w:t>
      </w:r>
      <w:r w:rsidR="00287ADF">
        <w:rPr>
          <w:rFonts w:ascii="Arial" w:hAnsi="Arial" w:cs="Arial"/>
        </w:rPr>
        <w:t>;</w:t>
      </w:r>
    </w:p>
    <w:p w14:paraId="3517CCDE" w14:textId="1E408EDE" w:rsidR="004D4067" w:rsidRPr="00526587" w:rsidRDefault="004D4067" w:rsidP="004D4067">
      <w:pPr>
        <w:jc w:val="both"/>
        <w:rPr>
          <w:rFonts w:ascii="Arial" w:hAnsi="Arial" w:cs="Arial"/>
        </w:rPr>
      </w:pPr>
      <w:r w:rsidRPr="00526587">
        <w:rPr>
          <w:rFonts w:ascii="Arial" w:hAnsi="Arial" w:cs="Arial"/>
          <w:b/>
          <w:bCs/>
        </w:rPr>
        <w:t>37. Zakon o biocidnim proizvodima</w:t>
      </w:r>
      <w:r w:rsidRPr="00526587">
        <w:rPr>
          <w:rFonts w:ascii="Arial" w:hAnsi="Arial" w:cs="Arial"/>
        </w:rPr>
        <w:t xml:space="preserve"> (Sl. list CG, br. 054/16</w:t>
      </w:r>
      <w:r w:rsidR="00D644DB">
        <w:rPr>
          <w:rFonts w:ascii="Arial" w:hAnsi="Arial" w:cs="Arial"/>
        </w:rPr>
        <w:t xml:space="preserve">, </w:t>
      </w:r>
      <w:r w:rsidR="00D644DB" w:rsidRPr="00D644DB">
        <w:rPr>
          <w:rFonts w:ascii="Arial" w:hAnsi="Arial" w:cs="Arial"/>
        </w:rPr>
        <w:t>034/24 od 12.04.2024</w:t>
      </w:r>
      <w:r w:rsidRPr="00526587">
        <w:rPr>
          <w:rFonts w:ascii="Arial" w:hAnsi="Arial" w:cs="Arial"/>
        </w:rPr>
        <w:t>)</w:t>
      </w:r>
      <w:r w:rsidR="00287ADF">
        <w:rPr>
          <w:rFonts w:ascii="Arial" w:hAnsi="Arial" w:cs="Arial"/>
        </w:rPr>
        <w:t>;</w:t>
      </w:r>
    </w:p>
    <w:p w14:paraId="6D1B2EB9" w14:textId="3E835A9A" w:rsidR="004D4067" w:rsidRPr="00526587" w:rsidRDefault="004D4067" w:rsidP="004D4067">
      <w:pPr>
        <w:jc w:val="both"/>
        <w:rPr>
          <w:rFonts w:ascii="Arial" w:hAnsi="Arial" w:cs="Arial"/>
        </w:rPr>
      </w:pPr>
      <w:r w:rsidRPr="00526587">
        <w:rPr>
          <w:rFonts w:ascii="Arial" w:hAnsi="Arial" w:cs="Arial"/>
          <w:b/>
          <w:bCs/>
        </w:rPr>
        <w:t>38. Zakon o bezbjednosti hrane</w:t>
      </w:r>
      <w:r w:rsidRPr="00526587">
        <w:rPr>
          <w:rFonts w:ascii="Arial" w:hAnsi="Arial" w:cs="Arial"/>
        </w:rPr>
        <w:t xml:space="preserve"> (Sl. list CG, br. 057/15)</w:t>
      </w:r>
      <w:r w:rsidR="00287ADF">
        <w:rPr>
          <w:rFonts w:ascii="Arial" w:hAnsi="Arial" w:cs="Arial"/>
        </w:rPr>
        <w:t>;</w:t>
      </w:r>
    </w:p>
    <w:p w14:paraId="46DC5363" w14:textId="5B4EA8FC" w:rsidR="004D4067" w:rsidRPr="00526587" w:rsidRDefault="004D4067" w:rsidP="004D4067">
      <w:pPr>
        <w:jc w:val="both"/>
        <w:rPr>
          <w:rFonts w:ascii="Arial" w:hAnsi="Arial" w:cs="Arial"/>
        </w:rPr>
      </w:pPr>
      <w:r w:rsidRPr="00526587">
        <w:rPr>
          <w:rFonts w:ascii="Arial" w:hAnsi="Arial" w:cs="Arial"/>
          <w:b/>
        </w:rPr>
        <w:t>39. Zakon o genetički modifikovanim organizmima</w:t>
      </w:r>
      <w:r w:rsidRPr="00526587">
        <w:rPr>
          <w:rFonts w:ascii="Arial" w:hAnsi="Arial" w:cs="Arial"/>
        </w:rPr>
        <w:t xml:space="preserve"> (Sl. list CG br. 22/08</w:t>
      </w:r>
      <w:r w:rsidR="00D644DB">
        <w:rPr>
          <w:rFonts w:ascii="Arial" w:hAnsi="Arial" w:cs="Arial"/>
        </w:rPr>
        <w:t xml:space="preserve">, </w:t>
      </w:r>
      <w:r w:rsidR="00D644DB" w:rsidRPr="00D644DB">
        <w:rPr>
          <w:rFonts w:ascii="Arial" w:hAnsi="Arial" w:cs="Arial"/>
        </w:rPr>
        <w:t>040/11 od 08.08.2011</w:t>
      </w:r>
      <w:r w:rsidRPr="00526587">
        <w:rPr>
          <w:rFonts w:ascii="Arial" w:hAnsi="Arial" w:cs="Arial"/>
        </w:rPr>
        <w:t>)</w:t>
      </w:r>
      <w:r w:rsidR="00287ADF">
        <w:rPr>
          <w:rFonts w:ascii="Arial" w:hAnsi="Arial" w:cs="Arial"/>
        </w:rPr>
        <w:t>;</w:t>
      </w:r>
    </w:p>
    <w:p w14:paraId="0D77D143" w14:textId="005B9ACF" w:rsidR="004D4067" w:rsidRPr="00526587" w:rsidRDefault="004D4067" w:rsidP="004D4067">
      <w:pPr>
        <w:jc w:val="both"/>
        <w:rPr>
          <w:rFonts w:ascii="Arial" w:hAnsi="Arial" w:cs="Arial"/>
        </w:rPr>
      </w:pPr>
      <w:r w:rsidRPr="00526587">
        <w:rPr>
          <w:rFonts w:ascii="Arial" w:hAnsi="Arial" w:cs="Arial"/>
          <w:b/>
          <w:bCs/>
        </w:rPr>
        <w:t>40. Zakon o zdravstvenoj zaštiti bilja</w:t>
      </w:r>
      <w:r w:rsidRPr="00526587">
        <w:rPr>
          <w:rFonts w:ascii="Arial" w:hAnsi="Arial" w:cs="Arial"/>
        </w:rPr>
        <w:t xml:space="preserve"> (Sl. list RCG, br. 028/06, Sl. list CG, br. 073/10, 028/11, 048/15)</w:t>
      </w:r>
      <w:r w:rsidR="00287ADF">
        <w:rPr>
          <w:rFonts w:ascii="Arial" w:hAnsi="Arial" w:cs="Arial"/>
        </w:rPr>
        <w:t>;</w:t>
      </w:r>
    </w:p>
    <w:p w14:paraId="48A3B814" w14:textId="554EA6B4" w:rsidR="004D4067" w:rsidRPr="00526587" w:rsidRDefault="004D4067" w:rsidP="004D4067">
      <w:pPr>
        <w:jc w:val="both"/>
        <w:rPr>
          <w:rFonts w:ascii="Arial" w:hAnsi="Arial" w:cs="Arial"/>
        </w:rPr>
      </w:pPr>
      <w:r w:rsidRPr="00526587">
        <w:rPr>
          <w:rFonts w:ascii="Arial" w:hAnsi="Arial" w:cs="Arial"/>
          <w:b/>
          <w:bCs/>
        </w:rPr>
        <w:lastRenderedPageBreak/>
        <w:t>41. Zakon o sadnom materijalu</w:t>
      </w:r>
      <w:r w:rsidRPr="00526587">
        <w:rPr>
          <w:rFonts w:ascii="Arial" w:hAnsi="Arial" w:cs="Arial"/>
        </w:rPr>
        <w:t xml:space="preserve"> (Sl. list RCG, br. 028/06, Sl. list CG, br. 073/10, 040/11 od, 061/11, 048/15)</w:t>
      </w:r>
      <w:r w:rsidR="00287ADF">
        <w:rPr>
          <w:rFonts w:ascii="Arial" w:hAnsi="Arial" w:cs="Arial"/>
        </w:rPr>
        <w:t>;</w:t>
      </w:r>
    </w:p>
    <w:p w14:paraId="4BD9AEB5" w14:textId="4C3F4756" w:rsidR="004D4067" w:rsidRPr="00526587" w:rsidRDefault="004D4067" w:rsidP="004D4067">
      <w:pPr>
        <w:spacing w:afterLines="20" w:after="48"/>
        <w:rPr>
          <w:rFonts w:ascii="Arial" w:hAnsi="Arial" w:cs="Arial"/>
          <w:lang w:val="sr-Latn-CS"/>
        </w:rPr>
      </w:pPr>
      <w:r w:rsidRPr="00526587">
        <w:rPr>
          <w:rFonts w:ascii="Arial" w:hAnsi="Arial" w:cs="Arial"/>
          <w:b/>
        </w:rPr>
        <w:t>42. Zakon o sjemenskom materijalu poljoprivrednog bilja</w:t>
      </w:r>
      <w:r w:rsidRPr="00526587">
        <w:rPr>
          <w:rFonts w:ascii="Arial" w:hAnsi="Arial" w:cs="Arial"/>
        </w:rPr>
        <w:t xml:space="preserve"> (</w:t>
      </w:r>
      <w:r w:rsidRPr="00526587">
        <w:rPr>
          <w:rFonts w:ascii="Arial" w:hAnsi="Arial" w:cs="Arial"/>
          <w:lang w:val="sr-Latn-CS"/>
        </w:rPr>
        <w:t>Sl. list RCG, br. 28/06 i Sl.</w:t>
      </w:r>
      <w:r>
        <w:rPr>
          <w:rFonts w:ascii="Arial" w:hAnsi="Arial" w:cs="Arial"/>
          <w:lang w:val="sr-Latn-CS"/>
        </w:rPr>
        <w:t xml:space="preserve"> </w:t>
      </w:r>
      <w:r w:rsidRPr="00526587">
        <w:rPr>
          <w:rFonts w:ascii="Arial" w:hAnsi="Arial" w:cs="Arial"/>
          <w:lang w:val="sr-Latn-CS"/>
        </w:rPr>
        <w:t>list CG, br. 61/11 i 48/15)</w:t>
      </w:r>
      <w:r w:rsidR="00287ADF">
        <w:rPr>
          <w:rFonts w:ascii="Arial" w:hAnsi="Arial" w:cs="Arial"/>
          <w:lang w:val="sr-Latn-CS"/>
        </w:rPr>
        <w:t>;</w:t>
      </w:r>
    </w:p>
    <w:p w14:paraId="79102E9E" w14:textId="481969E3" w:rsidR="004D4067" w:rsidRPr="00526587" w:rsidRDefault="004D4067" w:rsidP="004D4067">
      <w:pPr>
        <w:jc w:val="both"/>
        <w:rPr>
          <w:rFonts w:ascii="Arial" w:hAnsi="Arial" w:cs="Arial"/>
        </w:rPr>
      </w:pPr>
      <w:r w:rsidRPr="00526587">
        <w:rPr>
          <w:rFonts w:ascii="Arial" w:hAnsi="Arial" w:cs="Arial"/>
          <w:b/>
          <w:bCs/>
        </w:rPr>
        <w:t>43. Zakon o šemama kvaliteta, poljoprivrednih i prehrambenih proizvoda</w:t>
      </w:r>
      <w:r w:rsidRPr="00526587">
        <w:rPr>
          <w:rFonts w:ascii="Arial" w:hAnsi="Arial" w:cs="Arial"/>
        </w:rPr>
        <w:t xml:space="preserve"> (Sl. list CG, br. 022/17)</w:t>
      </w:r>
      <w:r w:rsidR="00287ADF">
        <w:rPr>
          <w:rFonts w:ascii="Arial" w:hAnsi="Arial" w:cs="Arial"/>
        </w:rPr>
        <w:t>;</w:t>
      </w:r>
    </w:p>
    <w:p w14:paraId="7CD94D92" w14:textId="0C0894C7" w:rsidR="004D4067" w:rsidRPr="00526587" w:rsidRDefault="004D4067" w:rsidP="004D4067">
      <w:pPr>
        <w:jc w:val="both"/>
        <w:rPr>
          <w:rFonts w:ascii="Arial" w:hAnsi="Arial" w:cs="Arial"/>
        </w:rPr>
      </w:pPr>
      <w:r w:rsidRPr="00526587">
        <w:rPr>
          <w:rFonts w:ascii="Arial" w:hAnsi="Arial" w:cs="Arial"/>
          <w:b/>
          <w:bCs/>
        </w:rPr>
        <w:t>44. Zakon o organskoj proizvodnji</w:t>
      </w:r>
      <w:r w:rsidRPr="00526587">
        <w:rPr>
          <w:rFonts w:ascii="Arial" w:hAnsi="Arial" w:cs="Arial"/>
        </w:rPr>
        <w:t xml:space="preserve"> </w:t>
      </w:r>
      <w:bookmarkStart w:id="12" w:name="_Hlk86302271"/>
      <w:r w:rsidRPr="00526587">
        <w:rPr>
          <w:rFonts w:ascii="Arial" w:hAnsi="Arial" w:cs="Arial"/>
        </w:rPr>
        <w:t xml:space="preserve">(Sl. list CG, </w:t>
      </w:r>
      <w:bookmarkEnd w:id="12"/>
      <w:r w:rsidRPr="00526587">
        <w:rPr>
          <w:rFonts w:ascii="Arial" w:hAnsi="Arial" w:cs="Arial"/>
        </w:rPr>
        <w:t xml:space="preserve">br. </w:t>
      </w:r>
      <w:r w:rsidR="00D644DB" w:rsidRPr="00D644DB">
        <w:rPr>
          <w:rFonts w:ascii="Arial" w:hAnsi="Arial" w:cs="Arial"/>
        </w:rPr>
        <w:t>123/24 od 23.12.2024</w:t>
      </w:r>
      <w:r w:rsidRPr="00526587">
        <w:rPr>
          <w:rFonts w:ascii="Arial" w:hAnsi="Arial" w:cs="Arial"/>
        </w:rPr>
        <w:t>)</w:t>
      </w:r>
      <w:r w:rsidR="00287ADF">
        <w:rPr>
          <w:rFonts w:ascii="Arial" w:hAnsi="Arial" w:cs="Arial"/>
        </w:rPr>
        <w:t>;</w:t>
      </w:r>
    </w:p>
    <w:p w14:paraId="3781C2B7" w14:textId="40404C65" w:rsidR="004D4067" w:rsidRPr="00526587" w:rsidRDefault="004D4067" w:rsidP="004D4067">
      <w:pPr>
        <w:jc w:val="both"/>
        <w:rPr>
          <w:rFonts w:ascii="Arial" w:hAnsi="Arial" w:cs="Arial"/>
        </w:rPr>
      </w:pPr>
      <w:r w:rsidRPr="00526587">
        <w:rPr>
          <w:rFonts w:ascii="Arial" w:hAnsi="Arial" w:cs="Arial"/>
          <w:b/>
          <w:bCs/>
        </w:rPr>
        <w:t>45. Zakon o jakim alkoholnim pićima</w:t>
      </w:r>
      <w:r w:rsidRPr="00526587">
        <w:rPr>
          <w:rFonts w:ascii="Arial" w:hAnsi="Arial" w:cs="Arial"/>
        </w:rPr>
        <w:t xml:space="preserve"> (Sl. list CG, br. </w:t>
      </w:r>
      <w:r w:rsidR="00D644DB" w:rsidRPr="00D644DB">
        <w:rPr>
          <w:rFonts w:ascii="Arial" w:hAnsi="Arial" w:cs="Arial"/>
        </w:rPr>
        <w:t>003/23 od 10.01.2023</w:t>
      </w:r>
      <w:r w:rsidRPr="00526587">
        <w:rPr>
          <w:rFonts w:ascii="Arial" w:hAnsi="Arial" w:cs="Arial"/>
        </w:rPr>
        <w:t>)</w:t>
      </w:r>
      <w:r w:rsidR="00287ADF">
        <w:rPr>
          <w:rFonts w:ascii="Arial" w:hAnsi="Arial" w:cs="Arial"/>
        </w:rPr>
        <w:t>;</w:t>
      </w:r>
    </w:p>
    <w:p w14:paraId="0817B6E2" w14:textId="072D500F" w:rsidR="004D4067" w:rsidRPr="00526587" w:rsidRDefault="004D4067" w:rsidP="004D4067">
      <w:pPr>
        <w:jc w:val="both"/>
        <w:rPr>
          <w:rFonts w:ascii="Arial" w:hAnsi="Arial" w:cs="Arial"/>
        </w:rPr>
      </w:pPr>
      <w:r w:rsidRPr="00526587">
        <w:rPr>
          <w:rFonts w:ascii="Arial" w:hAnsi="Arial" w:cs="Arial"/>
          <w:b/>
          <w:bCs/>
        </w:rPr>
        <w:t>46. Zakon o vinu</w:t>
      </w:r>
      <w:r w:rsidRPr="00526587">
        <w:rPr>
          <w:rFonts w:ascii="Arial" w:hAnsi="Arial" w:cs="Arial"/>
        </w:rPr>
        <w:t xml:space="preserve"> (Sl. list CG, br. 041/16)</w:t>
      </w:r>
      <w:r w:rsidR="00287ADF">
        <w:rPr>
          <w:rFonts w:ascii="Arial" w:hAnsi="Arial" w:cs="Arial"/>
        </w:rPr>
        <w:t>;</w:t>
      </w:r>
    </w:p>
    <w:p w14:paraId="10CFABC2" w14:textId="706501CC" w:rsidR="004D4067" w:rsidRPr="00526587" w:rsidRDefault="004D4067" w:rsidP="004D4067">
      <w:pPr>
        <w:jc w:val="both"/>
        <w:rPr>
          <w:rFonts w:ascii="Arial" w:hAnsi="Arial" w:cs="Arial"/>
        </w:rPr>
      </w:pPr>
      <w:r w:rsidRPr="00526587">
        <w:rPr>
          <w:rFonts w:ascii="Arial" w:hAnsi="Arial" w:cs="Arial"/>
          <w:b/>
          <w:bCs/>
        </w:rPr>
        <w:t>47. Zakon o maslinarstvu i maslinovom ulju</w:t>
      </w:r>
      <w:r w:rsidRPr="00526587">
        <w:rPr>
          <w:rFonts w:ascii="Arial" w:hAnsi="Arial" w:cs="Arial"/>
        </w:rPr>
        <w:t xml:space="preserve"> (Sl. list CG, br. 045/14, 039/16)</w:t>
      </w:r>
      <w:r w:rsidR="00287ADF">
        <w:rPr>
          <w:rFonts w:ascii="Arial" w:hAnsi="Arial" w:cs="Arial"/>
        </w:rPr>
        <w:t>;</w:t>
      </w:r>
    </w:p>
    <w:p w14:paraId="09FCF909" w14:textId="77777777" w:rsidR="004D4067" w:rsidRPr="00526587" w:rsidRDefault="004D4067" w:rsidP="004D4067">
      <w:pPr>
        <w:jc w:val="both"/>
        <w:rPr>
          <w:rFonts w:ascii="Arial" w:hAnsi="Arial" w:cs="Arial"/>
        </w:rPr>
      </w:pPr>
      <w:r w:rsidRPr="00556C6F">
        <w:rPr>
          <w:rFonts w:ascii="Arial" w:hAnsi="Arial" w:cs="Arial"/>
          <w:b/>
        </w:rPr>
        <w:t>48.</w:t>
      </w:r>
      <w:r w:rsidRPr="00526587">
        <w:rPr>
          <w:rFonts w:ascii="Arial" w:hAnsi="Arial" w:cs="Arial"/>
        </w:rPr>
        <w:t xml:space="preserve"> </w:t>
      </w:r>
      <w:r w:rsidRPr="00F81D56">
        <w:rPr>
          <w:rFonts w:ascii="Arial" w:hAnsi="Arial" w:cs="Arial"/>
          <w:b/>
          <w:bCs/>
        </w:rPr>
        <w:t>Zakon o poljoprivredi i ruralnom razvoju</w:t>
      </w:r>
      <w:r w:rsidRPr="00526587">
        <w:rPr>
          <w:rFonts w:ascii="Arial" w:hAnsi="Arial" w:cs="Arial"/>
        </w:rPr>
        <w:t xml:space="preserve"> (Sl.</w:t>
      </w:r>
      <w:r>
        <w:rPr>
          <w:rFonts w:ascii="Arial" w:hAnsi="Arial" w:cs="Arial"/>
        </w:rPr>
        <w:t xml:space="preserve"> </w:t>
      </w:r>
      <w:r w:rsidRPr="00526587">
        <w:rPr>
          <w:rFonts w:ascii="Arial" w:hAnsi="Arial" w:cs="Arial"/>
        </w:rPr>
        <w:t>list CG, br. 56/09; 18/11; 40/11; 34/14; 1/15; 30/17; 51/17 i 59/21);</w:t>
      </w:r>
    </w:p>
    <w:p w14:paraId="48EA93A7" w14:textId="77777777" w:rsidR="004D4067" w:rsidRDefault="004D4067" w:rsidP="004D4067">
      <w:pPr>
        <w:jc w:val="both"/>
        <w:rPr>
          <w:rFonts w:ascii="Arial" w:hAnsi="Arial" w:cs="Arial"/>
        </w:rPr>
      </w:pPr>
      <w:r w:rsidRPr="00556C6F">
        <w:rPr>
          <w:rFonts w:ascii="Arial" w:hAnsi="Arial" w:cs="Arial"/>
          <w:b/>
        </w:rPr>
        <w:t>49.</w:t>
      </w:r>
      <w:r w:rsidRPr="00526587">
        <w:rPr>
          <w:rFonts w:ascii="Arial" w:hAnsi="Arial" w:cs="Arial"/>
        </w:rPr>
        <w:t xml:space="preserve"> </w:t>
      </w:r>
      <w:r w:rsidRPr="00F81D56">
        <w:rPr>
          <w:rFonts w:ascii="Arial" w:hAnsi="Arial" w:cs="Arial"/>
          <w:b/>
          <w:bCs/>
        </w:rPr>
        <w:t>Zakon o uređenju tržišta poljoprivrednih proizvoda</w:t>
      </w:r>
      <w:r w:rsidRPr="00526587">
        <w:rPr>
          <w:rFonts w:ascii="Arial" w:hAnsi="Arial" w:cs="Arial"/>
        </w:rPr>
        <w:t xml:space="preserve"> (Sl.</w:t>
      </w:r>
      <w:r>
        <w:rPr>
          <w:rFonts w:ascii="Arial" w:hAnsi="Arial" w:cs="Arial"/>
        </w:rPr>
        <w:t xml:space="preserve"> </w:t>
      </w:r>
      <w:r w:rsidRPr="00526587">
        <w:rPr>
          <w:rFonts w:ascii="Arial" w:hAnsi="Arial" w:cs="Arial"/>
        </w:rPr>
        <w:t>list CG, br. 51/17);</w:t>
      </w:r>
    </w:p>
    <w:p w14:paraId="6A2F4F26" w14:textId="7DBF8EB4" w:rsidR="004D4067" w:rsidRPr="00526587" w:rsidRDefault="004D4067" w:rsidP="004D4067">
      <w:pPr>
        <w:jc w:val="both"/>
        <w:rPr>
          <w:rFonts w:ascii="Arial" w:hAnsi="Arial" w:cs="Arial"/>
        </w:rPr>
      </w:pPr>
      <w:r w:rsidRPr="00556C6F">
        <w:rPr>
          <w:rFonts w:ascii="Arial" w:hAnsi="Arial" w:cs="Arial"/>
          <w:b/>
        </w:rPr>
        <w:t>50.</w:t>
      </w:r>
      <w:r>
        <w:rPr>
          <w:rFonts w:ascii="Arial" w:hAnsi="Arial" w:cs="Arial"/>
        </w:rPr>
        <w:t xml:space="preserve"> </w:t>
      </w:r>
      <w:r w:rsidRPr="00F81D56">
        <w:rPr>
          <w:rFonts w:ascii="Arial" w:hAnsi="Arial" w:cs="Arial"/>
          <w:b/>
          <w:bCs/>
        </w:rPr>
        <w:t>Zakon o medijima</w:t>
      </w:r>
      <w:r w:rsidRPr="00F81D56">
        <w:rPr>
          <w:rFonts w:ascii="Arial" w:hAnsi="Arial" w:cs="Arial"/>
        </w:rPr>
        <w:t xml:space="preserve"> (Sl</w:t>
      </w:r>
      <w:r w:rsidR="00A4296C">
        <w:rPr>
          <w:rFonts w:ascii="Arial" w:hAnsi="Arial" w:cs="Arial"/>
        </w:rPr>
        <w:t>.</w:t>
      </w:r>
      <w:r w:rsidRPr="00F81D56">
        <w:rPr>
          <w:rFonts w:ascii="Arial" w:hAnsi="Arial" w:cs="Arial"/>
        </w:rPr>
        <w:t xml:space="preserve"> list C</w:t>
      </w:r>
      <w:r w:rsidR="00A4296C">
        <w:rPr>
          <w:rFonts w:ascii="Arial" w:hAnsi="Arial" w:cs="Arial"/>
        </w:rPr>
        <w:t>G</w:t>
      </w:r>
      <w:r w:rsidRPr="00F81D56">
        <w:rPr>
          <w:rFonts w:ascii="Arial" w:hAnsi="Arial" w:cs="Arial"/>
        </w:rPr>
        <w:t xml:space="preserve">, br. </w:t>
      </w:r>
      <w:r w:rsidR="00D644DB" w:rsidRPr="00D644DB">
        <w:rPr>
          <w:rFonts w:ascii="Arial" w:hAnsi="Arial" w:cs="Arial"/>
        </w:rPr>
        <w:t>054/24 od 11.06.2024</w:t>
      </w:r>
      <w:r w:rsidRPr="00F81D56">
        <w:rPr>
          <w:rFonts w:ascii="Arial" w:hAnsi="Arial" w:cs="Arial"/>
        </w:rPr>
        <w:t>)</w:t>
      </w:r>
      <w:r w:rsidR="00287ADF">
        <w:rPr>
          <w:rFonts w:ascii="Arial" w:hAnsi="Arial" w:cs="Arial"/>
        </w:rPr>
        <w:t xml:space="preserve">. </w:t>
      </w:r>
    </w:p>
    <w:p w14:paraId="33FC4AB5" w14:textId="77777777" w:rsidR="004D4067" w:rsidRPr="00FB331F" w:rsidRDefault="004D4067" w:rsidP="004D4067">
      <w:pPr>
        <w:jc w:val="both"/>
        <w:rPr>
          <w:rFonts w:ascii="Arial" w:hAnsi="Arial" w:cs="Arial"/>
          <w:color w:val="FF0000"/>
        </w:rPr>
      </w:pPr>
    </w:p>
    <w:p w14:paraId="70CADCCA" w14:textId="77777777" w:rsidR="004D4067" w:rsidRPr="009D10A9" w:rsidRDefault="004D4067" w:rsidP="004D4067">
      <w:pPr>
        <w:jc w:val="both"/>
        <w:rPr>
          <w:rFonts w:ascii="Arial" w:hAnsi="Arial" w:cs="Arial"/>
        </w:rPr>
      </w:pPr>
      <w:r w:rsidRPr="009D10A9">
        <w:rPr>
          <w:rFonts w:ascii="Arial" w:hAnsi="Arial" w:cs="Arial"/>
        </w:rPr>
        <w:t xml:space="preserve">U narednoj tabeli dat je prikaz oblasti zaštite potrošača/njihovih prava koje su tretirane prethodno pomenutim zakonima. </w:t>
      </w:r>
    </w:p>
    <w:p w14:paraId="318525D3" w14:textId="77777777" w:rsidR="004D4067" w:rsidRPr="009D10A9" w:rsidRDefault="004D4067" w:rsidP="004D4067">
      <w:pPr>
        <w:jc w:val="center"/>
        <w:rPr>
          <w:rFonts w:ascii="Arial" w:hAnsi="Arial" w:cs="Arial"/>
          <w:b/>
          <w:bCs/>
        </w:rPr>
      </w:pPr>
      <w:r w:rsidRPr="009D10A9">
        <w:rPr>
          <w:rFonts w:ascii="Arial" w:hAnsi="Arial" w:cs="Arial"/>
          <w:b/>
          <w:bCs/>
        </w:rPr>
        <w:t>Tabela 1. Posebni zakoni kojima se uređuje pitanja prava potrošača</w:t>
      </w:r>
    </w:p>
    <w:p w14:paraId="5C08CD9E" w14:textId="77777777" w:rsidR="004D4067" w:rsidRPr="009D10A9" w:rsidRDefault="004D4067" w:rsidP="004D4067">
      <w:pPr>
        <w:rPr>
          <w:rFonts w:ascii="Arial" w:hAnsi="Arial" w:cs="Arial"/>
          <w:b/>
          <w:bCs/>
        </w:rPr>
      </w:pPr>
    </w:p>
    <w:tbl>
      <w:tblPr>
        <w:tblStyle w:val="TableGrid"/>
        <w:tblW w:w="9715" w:type="dxa"/>
        <w:tblLook w:val="04A0" w:firstRow="1" w:lastRow="0" w:firstColumn="1" w:lastColumn="0" w:noHBand="0" w:noVBand="1"/>
      </w:tblPr>
      <w:tblGrid>
        <w:gridCol w:w="2337"/>
        <w:gridCol w:w="2337"/>
        <w:gridCol w:w="5041"/>
      </w:tblGrid>
      <w:tr w:rsidR="004D4067" w:rsidRPr="009D10A9" w14:paraId="7693AB4C" w14:textId="77777777" w:rsidTr="00287ADF">
        <w:tc>
          <w:tcPr>
            <w:tcW w:w="2337" w:type="dxa"/>
          </w:tcPr>
          <w:p w14:paraId="58C5088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Redni broj</w:t>
            </w:r>
          </w:p>
        </w:tc>
        <w:tc>
          <w:tcPr>
            <w:tcW w:w="2337" w:type="dxa"/>
          </w:tcPr>
          <w:p w14:paraId="19E6077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Oblast zaštite potrošača koja se uređuje predmetnim zakonom</w:t>
            </w:r>
          </w:p>
        </w:tc>
        <w:tc>
          <w:tcPr>
            <w:tcW w:w="5041" w:type="dxa"/>
          </w:tcPr>
          <w:p w14:paraId="28B9AFA2"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Zakoni kojima se predmetna oblast uređuje</w:t>
            </w:r>
          </w:p>
        </w:tc>
      </w:tr>
      <w:tr w:rsidR="004D4067" w:rsidRPr="009D10A9" w14:paraId="4E4D496A" w14:textId="77777777" w:rsidTr="00287ADF">
        <w:tc>
          <w:tcPr>
            <w:tcW w:w="2337" w:type="dxa"/>
          </w:tcPr>
          <w:p w14:paraId="1A1F6D76"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xml:space="preserve">1. </w:t>
            </w:r>
          </w:p>
        </w:tc>
        <w:tc>
          <w:tcPr>
            <w:tcW w:w="2337" w:type="dxa"/>
          </w:tcPr>
          <w:p w14:paraId="42B6FC3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Isticanje cijena za ponuđene proizvode (roba i usluge, uključujući i javne usluge)</w:t>
            </w:r>
          </w:p>
        </w:tc>
        <w:tc>
          <w:tcPr>
            <w:tcW w:w="5041" w:type="dxa"/>
          </w:tcPr>
          <w:p w14:paraId="00F7AF18"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zaštiti potrošača (u daljem tekstu: ZZP) i drugi zakoni koji sadrže odredbe o zaštiti potrošača, a naročito:</w:t>
            </w:r>
          </w:p>
          <w:p w14:paraId="3904D3A8"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turizmu i ugostiteljstvu</w:t>
            </w:r>
          </w:p>
          <w:p w14:paraId="0938A6C2"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skijalištima</w:t>
            </w:r>
          </w:p>
          <w:p w14:paraId="5D620D6F"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raftingu</w:t>
            </w:r>
          </w:p>
          <w:p w14:paraId="15AA3491"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zanatstvu</w:t>
            </w:r>
          </w:p>
          <w:p w14:paraId="3DAF5EF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elektronskoj trgovini</w:t>
            </w:r>
          </w:p>
          <w:p w14:paraId="0BDAFDB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zdravstvenoj zaštiti</w:t>
            </w:r>
          </w:p>
          <w:p w14:paraId="6B4493CC"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ljekovima</w:t>
            </w:r>
          </w:p>
          <w:p w14:paraId="40E6E10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lastRenderedPageBreak/>
              <w:t>- Zakon o kreditnim instutucijama</w:t>
            </w:r>
          </w:p>
          <w:p w14:paraId="7453EDB5"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potrošačkim kreditima</w:t>
            </w:r>
          </w:p>
          <w:p w14:paraId="52D337F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finansijskom lizingu, faktoringu, otkupu potraživanja,</w:t>
            </w:r>
            <w:r>
              <w:rPr>
                <w:rFonts w:ascii="Arial" w:hAnsi="Arial" w:cs="Arial"/>
                <w:b/>
                <w:bCs/>
              </w:rPr>
              <w:t xml:space="preserve"> </w:t>
            </w:r>
            <w:r w:rsidRPr="009D10A9">
              <w:rPr>
                <w:rFonts w:ascii="Arial" w:hAnsi="Arial" w:cs="Arial"/>
                <w:b/>
                <w:bCs/>
              </w:rPr>
              <w:t>mikrokreditiranju i kreditno-garantnim poslovima</w:t>
            </w:r>
          </w:p>
          <w:p w14:paraId="0C178283"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platnom prometu</w:t>
            </w:r>
          </w:p>
          <w:p w14:paraId="7CF68565"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osiguranju</w:t>
            </w:r>
          </w:p>
          <w:p w14:paraId="1868818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komunalnim djelatnostima</w:t>
            </w:r>
          </w:p>
          <w:p w14:paraId="7C3E1266"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energetici</w:t>
            </w:r>
          </w:p>
          <w:p w14:paraId="7454C4A5"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elektronskim komunikacijama</w:t>
            </w:r>
          </w:p>
          <w:p w14:paraId="7308D5DD"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poštanskim uslugama</w:t>
            </w:r>
          </w:p>
          <w:p w14:paraId="35017D17" w14:textId="38D28002" w:rsidR="004D4067" w:rsidRPr="009D10A9" w:rsidRDefault="004D4067" w:rsidP="00287ADF">
            <w:pPr>
              <w:spacing w:after="160" w:line="259" w:lineRule="auto"/>
              <w:rPr>
                <w:rFonts w:ascii="Arial" w:hAnsi="Arial" w:cs="Arial"/>
                <w:b/>
                <w:bCs/>
              </w:rPr>
            </w:pPr>
            <w:r w:rsidRPr="009D10A9">
              <w:rPr>
                <w:rFonts w:ascii="Arial" w:hAnsi="Arial" w:cs="Arial"/>
                <w:b/>
                <w:bCs/>
              </w:rPr>
              <w:t xml:space="preserve">- Zakon o </w:t>
            </w:r>
            <w:r w:rsidR="009631FE">
              <w:rPr>
                <w:rFonts w:ascii="Arial" w:hAnsi="Arial" w:cs="Arial"/>
                <w:b/>
                <w:bCs/>
              </w:rPr>
              <w:t>audiovizuelnim medijskim uslugama</w:t>
            </w:r>
          </w:p>
          <w:p w14:paraId="1528B44C"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prevozu u drumskom saobraćaju</w:t>
            </w:r>
          </w:p>
          <w:p w14:paraId="55999263"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vazdušnom saobraćaju</w:t>
            </w:r>
          </w:p>
          <w:p w14:paraId="7F91C471"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sigurnosti pomorske plovidbe</w:t>
            </w:r>
          </w:p>
          <w:p w14:paraId="162A1325"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željeznici</w:t>
            </w:r>
          </w:p>
          <w:p w14:paraId="672D421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ugovornim odnosima u željezničkom saobraćaju</w:t>
            </w:r>
          </w:p>
        </w:tc>
      </w:tr>
      <w:tr w:rsidR="004D4067" w:rsidRPr="009D10A9" w14:paraId="031A4A8C" w14:textId="77777777" w:rsidTr="00287ADF">
        <w:tc>
          <w:tcPr>
            <w:tcW w:w="2337" w:type="dxa"/>
          </w:tcPr>
          <w:p w14:paraId="0606584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lastRenderedPageBreak/>
              <w:t xml:space="preserve">2. </w:t>
            </w:r>
          </w:p>
        </w:tc>
        <w:tc>
          <w:tcPr>
            <w:tcW w:w="2337" w:type="dxa"/>
          </w:tcPr>
          <w:p w14:paraId="3C755D6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Izdavanje i sadržina računa za prodati proizvod (roba i usluge, uključujući i javne usluge)</w:t>
            </w:r>
          </w:p>
        </w:tc>
        <w:tc>
          <w:tcPr>
            <w:tcW w:w="5041" w:type="dxa"/>
          </w:tcPr>
          <w:p w14:paraId="7D8E234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ZZP i drugi zakoni koji sadrže odredbe o zaštiti potrošača, a naročito:</w:t>
            </w:r>
          </w:p>
          <w:p w14:paraId="50ECE862"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turizmu i ugostiteljstvu</w:t>
            </w:r>
          </w:p>
          <w:p w14:paraId="2B9BE66C"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skijalištima</w:t>
            </w:r>
          </w:p>
          <w:p w14:paraId="16E38984"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raftingu</w:t>
            </w:r>
          </w:p>
          <w:p w14:paraId="321F3CFC"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zanatstvu</w:t>
            </w:r>
          </w:p>
          <w:p w14:paraId="73735394"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elektronskoj trgovini</w:t>
            </w:r>
          </w:p>
          <w:p w14:paraId="2A5A5246"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ljekovima</w:t>
            </w:r>
          </w:p>
          <w:p w14:paraId="6613047F"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kreditnim instutucijama</w:t>
            </w:r>
          </w:p>
          <w:p w14:paraId="02A0576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potrošačkim kreditima</w:t>
            </w:r>
          </w:p>
          <w:p w14:paraId="5C45C70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finansijskom lizingu, faktoringu, otkupu potraživanja,</w:t>
            </w:r>
            <w:r>
              <w:rPr>
                <w:rFonts w:ascii="Arial" w:hAnsi="Arial" w:cs="Arial"/>
                <w:b/>
                <w:bCs/>
              </w:rPr>
              <w:t xml:space="preserve"> </w:t>
            </w:r>
            <w:r w:rsidRPr="009D10A9">
              <w:rPr>
                <w:rFonts w:ascii="Arial" w:hAnsi="Arial" w:cs="Arial"/>
                <w:b/>
                <w:bCs/>
              </w:rPr>
              <w:t>mikrokreditiranju i kreditno-garantnim poslovima</w:t>
            </w:r>
          </w:p>
          <w:p w14:paraId="7BF17C16" w14:textId="77777777" w:rsidR="004D4067" w:rsidRPr="009D10A9" w:rsidRDefault="004D4067" w:rsidP="00287ADF">
            <w:pPr>
              <w:spacing w:after="160" w:line="259" w:lineRule="auto"/>
              <w:rPr>
                <w:rFonts w:ascii="Arial" w:hAnsi="Arial" w:cs="Arial"/>
                <w:b/>
                <w:bCs/>
              </w:rPr>
            </w:pPr>
            <w:r w:rsidRPr="009D10A9">
              <w:rPr>
                <w:rFonts w:ascii="Arial" w:hAnsi="Arial" w:cs="Arial"/>
                <w:b/>
                <w:bCs/>
              </w:rPr>
              <w:lastRenderedPageBreak/>
              <w:t>- Zakon o platnom prometu</w:t>
            </w:r>
          </w:p>
          <w:p w14:paraId="7A324456"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osiguranju</w:t>
            </w:r>
          </w:p>
          <w:p w14:paraId="75748A41"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komunalnim djelatnostima</w:t>
            </w:r>
          </w:p>
          <w:p w14:paraId="12E8D8ED"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energetici</w:t>
            </w:r>
          </w:p>
          <w:p w14:paraId="09D6B293"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elektronskim komunikacijama</w:t>
            </w:r>
          </w:p>
          <w:p w14:paraId="0C8D66E8"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elektronskim medijima</w:t>
            </w:r>
          </w:p>
          <w:p w14:paraId="27B179EC"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poštanskim uslugama</w:t>
            </w:r>
          </w:p>
          <w:p w14:paraId="5E9F0995"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prevozu u drumskom saobraćaju</w:t>
            </w:r>
          </w:p>
          <w:p w14:paraId="163F717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vazdušnom saobraćaju</w:t>
            </w:r>
          </w:p>
          <w:p w14:paraId="1AF0E85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obligacionim odnosima i osnovama svojinsko-pravnih odnosa u vazdušnom saobraćaju</w:t>
            </w:r>
          </w:p>
          <w:p w14:paraId="270EA3C8"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sigurnosti pomorske plovidbe</w:t>
            </w:r>
          </w:p>
          <w:p w14:paraId="77ADF663"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pravima putnika u pomorskoj i unutrašnjoj plovidbi</w:t>
            </w:r>
          </w:p>
          <w:p w14:paraId="67D21FC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ugovornim odnosima u željezničkom saobraćaju</w:t>
            </w:r>
          </w:p>
        </w:tc>
      </w:tr>
      <w:tr w:rsidR="004D4067" w:rsidRPr="009D10A9" w14:paraId="56EC0DED" w14:textId="77777777" w:rsidTr="00287ADF">
        <w:tc>
          <w:tcPr>
            <w:tcW w:w="2337" w:type="dxa"/>
          </w:tcPr>
          <w:p w14:paraId="22AA9F3F" w14:textId="77777777" w:rsidR="004D4067" w:rsidRPr="009D10A9" w:rsidRDefault="004D4067" w:rsidP="00287ADF">
            <w:pPr>
              <w:spacing w:after="160" w:line="259" w:lineRule="auto"/>
              <w:rPr>
                <w:rFonts w:ascii="Arial" w:hAnsi="Arial" w:cs="Arial"/>
                <w:b/>
                <w:bCs/>
              </w:rPr>
            </w:pPr>
            <w:r w:rsidRPr="009D10A9">
              <w:rPr>
                <w:rFonts w:ascii="Arial" w:hAnsi="Arial" w:cs="Arial"/>
                <w:b/>
                <w:bCs/>
              </w:rPr>
              <w:lastRenderedPageBreak/>
              <w:t xml:space="preserve">3. </w:t>
            </w:r>
          </w:p>
        </w:tc>
        <w:tc>
          <w:tcPr>
            <w:tcW w:w="2337" w:type="dxa"/>
          </w:tcPr>
          <w:p w14:paraId="06AC0B2F"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Prodajne pogodnosti</w:t>
            </w:r>
          </w:p>
        </w:tc>
        <w:tc>
          <w:tcPr>
            <w:tcW w:w="5041" w:type="dxa"/>
          </w:tcPr>
          <w:p w14:paraId="1135C5A5"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ZZP i drugi zakoni koji sadrže odredbe o zaštiti potrošača</w:t>
            </w:r>
          </w:p>
        </w:tc>
      </w:tr>
      <w:tr w:rsidR="004D4067" w:rsidRPr="009D10A9" w14:paraId="020E46AC" w14:textId="77777777" w:rsidTr="00287ADF">
        <w:tc>
          <w:tcPr>
            <w:tcW w:w="2337" w:type="dxa"/>
          </w:tcPr>
          <w:p w14:paraId="38DF25C6"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4.</w:t>
            </w:r>
          </w:p>
        </w:tc>
        <w:tc>
          <w:tcPr>
            <w:tcW w:w="2337" w:type="dxa"/>
          </w:tcPr>
          <w:p w14:paraId="63B8ED40"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Saobraznost i garancija za neprehrambenu robu</w:t>
            </w:r>
          </w:p>
        </w:tc>
        <w:tc>
          <w:tcPr>
            <w:tcW w:w="5041" w:type="dxa"/>
          </w:tcPr>
          <w:p w14:paraId="4872A5AA"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ZZP i drugi zakoni koji sadrže odredbe o zaštiti potrošača, a naročito:</w:t>
            </w:r>
          </w:p>
          <w:p w14:paraId="714A366F"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tehničkim zahtjevima za proizvode i ocjenjivanje usaglašenosti</w:t>
            </w:r>
          </w:p>
          <w:p w14:paraId="47172BB2"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metrologiji</w:t>
            </w:r>
          </w:p>
          <w:p w14:paraId="5EF430B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kontroli predmeta od dragocjenih metala</w:t>
            </w:r>
          </w:p>
          <w:p w14:paraId="58FEC423"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ljekovima</w:t>
            </w:r>
          </w:p>
          <w:p w14:paraId="40B747C2"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medicinskim sredstvima</w:t>
            </w:r>
          </w:p>
          <w:p w14:paraId="5248BD8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građevinskim proizvodima</w:t>
            </w:r>
          </w:p>
          <w:p w14:paraId="4B9C055D"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održavanju stambenih zgrada</w:t>
            </w:r>
          </w:p>
          <w:p w14:paraId="3B869D66"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hemikalijama</w:t>
            </w:r>
          </w:p>
          <w:p w14:paraId="36511903"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kozmetičkim proizvodima</w:t>
            </w:r>
          </w:p>
          <w:p w14:paraId="60396274" w14:textId="77777777" w:rsidR="004D4067" w:rsidRPr="00526587" w:rsidRDefault="004D4067" w:rsidP="00287ADF">
            <w:pPr>
              <w:spacing w:after="160" w:line="259" w:lineRule="auto"/>
              <w:rPr>
                <w:rFonts w:ascii="Arial" w:hAnsi="Arial" w:cs="Arial"/>
                <w:b/>
                <w:bCs/>
              </w:rPr>
            </w:pPr>
            <w:r w:rsidRPr="00526587">
              <w:rPr>
                <w:rFonts w:ascii="Arial" w:hAnsi="Arial" w:cs="Arial"/>
                <w:b/>
                <w:bCs/>
              </w:rPr>
              <w:lastRenderedPageBreak/>
              <w:t>- Zakon o sredstvima za zaštitu bilja</w:t>
            </w:r>
          </w:p>
          <w:p w14:paraId="1482D83B" w14:textId="77777777" w:rsidR="004D4067" w:rsidRPr="00526587" w:rsidRDefault="004D4067" w:rsidP="00287ADF">
            <w:pPr>
              <w:spacing w:after="160" w:line="259" w:lineRule="auto"/>
              <w:rPr>
                <w:rFonts w:ascii="Arial" w:hAnsi="Arial" w:cs="Arial"/>
                <w:b/>
                <w:bCs/>
              </w:rPr>
            </w:pPr>
            <w:r w:rsidRPr="00526587">
              <w:rPr>
                <w:rFonts w:ascii="Arial" w:hAnsi="Arial" w:cs="Arial"/>
                <w:b/>
                <w:bCs/>
              </w:rPr>
              <w:t>- Zakon o sredstvima za ishranu bilja</w:t>
            </w:r>
          </w:p>
          <w:p w14:paraId="7AAE0BF9" w14:textId="77777777" w:rsidR="004D4067" w:rsidRPr="009D10A9" w:rsidRDefault="004D4067" w:rsidP="00287ADF">
            <w:pPr>
              <w:spacing w:after="160" w:line="259" w:lineRule="auto"/>
              <w:rPr>
                <w:rFonts w:ascii="Arial" w:hAnsi="Arial" w:cs="Arial"/>
                <w:b/>
                <w:bCs/>
              </w:rPr>
            </w:pPr>
            <w:r w:rsidRPr="00526587">
              <w:rPr>
                <w:rFonts w:ascii="Arial" w:hAnsi="Arial" w:cs="Arial"/>
                <w:b/>
                <w:bCs/>
              </w:rPr>
              <w:t>- Zakon o biocidnim proizvodima</w:t>
            </w:r>
          </w:p>
        </w:tc>
      </w:tr>
      <w:tr w:rsidR="004D4067" w:rsidRPr="009D10A9" w14:paraId="6F8EEA13" w14:textId="77777777" w:rsidTr="00287ADF">
        <w:tc>
          <w:tcPr>
            <w:tcW w:w="2337" w:type="dxa"/>
          </w:tcPr>
          <w:p w14:paraId="78B9E7A8" w14:textId="77777777" w:rsidR="004D4067" w:rsidRPr="009D10A9" w:rsidRDefault="004D4067" w:rsidP="00287ADF">
            <w:pPr>
              <w:spacing w:after="160" w:line="259" w:lineRule="auto"/>
              <w:rPr>
                <w:rFonts w:ascii="Arial" w:hAnsi="Arial" w:cs="Arial"/>
                <w:b/>
                <w:bCs/>
              </w:rPr>
            </w:pPr>
            <w:r w:rsidRPr="009D10A9">
              <w:rPr>
                <w:rFonts w:ascii="Arial" w:hAnsi="Arial" w:cs="Arial"/>
                <w:b/>
                <w:bCs/>
              </w:rPr>
              <w:lastRenderedPageBreak/>
              <w:t xml:space="preserve">5. </w:t>
            </w:r>
          </w:p>
        </w:tc>
        <w:tc>
          <w:tcPr>
            <w:tcW w:w="2337" w:type="dxa"/>
          </w:tcPr>
          <w:p w14:paraId="0EF91A90" w14:textId="77777777" w:rsidR="004D4067" w:rsidRPr="00526587" w:rsidRDefault="004D4067" w:rsidP="00287ADF">
            <w:pPr>
              <w:spacing w:after="160" w:line="259" w:lineRule="auto"/>
              <w:rPr>
                <w:rFonts w:ascii="Arial" w:hAnsi="Arial" w:cs="Arial"/>
                <w:b/>
                <w:bCs/>
              </w:rPr>
            </w:pPr>
            <w:r w:rsidRPr="00526587">
              <w:rPr>
                <w:rFonts w:ascii="Arial" w:hAnsi="Arial" w:cs="Arial"/>
                <w:b/>
                <w:bCs/>
              </w:rPr>
              <w:t>Saobraznost i garancija za hranu</w:t>
            </w:r>
          </w:p>
        </w:tc>
        <w:tc>
          <w:tcPr>
            <w:tcW w:w="5041" w:type="dxa"/>
          </w:tcPr>
          <w:p w14:paraId="057CBA8B" w14:textId="77777777" w:rsidR="004D4067" w:rsidRPr="00526587" w:rsidRDefault="004D4067" w:rsidP="00287ADF">
            <w:pPr>
              <w:spacing w:after="160" w:line="259" w:lineRule="auto"/>
              <w:rPr>
                <w:rFonts w:ascii="Arial" w:hAnsi="Arial" w:cs="Arial"/>
                <w:b/>
                <w:bCs/>
              </w:rPr>
            </w:pPr>
            <w:r w:rsidRPr="00526587">
              <w:rPr>
                <w:rFonts w:ascii="Arial" w:hAnsi="Arial" w:cs="Arial"/>
                <w:b/>
                <w:bCs/>
              </w:rPr>
              <w:t>ZZP i drugi zakoni koji sadrže odredbe o zaštiti potrošača, a naročito:</w:t>
            </w:r>
          </w:p>
          <w:p w14:paraId="1D0D0AC4" w14:textId="77777777" w:rsidR="004D4067" w:rsidRPr="00526587" w:rsidRDefault="004D4067" w:rsidP="00287ADF">
            <w:pPr>
              <w:spacing w:after="160" w:line="259" w:lineRule="auto"/>
              <w:rPr>
                <w:rFonts w:ascii="Arial" w:hAnsi="Arial" w:cs="Arial"/>
                <w:b/>
                <w:bCs/>
              </w:rPr>
            </w:pPr>
            <w:r w:rsidRPr="00526587">
              <w:rPr>
                <w:rFonts w:ascii="Arial" w:hAnsi="Arial" w:cs="Arial"/>
                <w:b/>
                <w:bCs/>
              </w:rPr>
              <w:t>- Zakon o bezbjednosti hrane</w:t>
            </w:r>
          </w:p>
          <w:p w14:paraId="1862B162" w14:textId="77777777" w:rsidR="004D4067" w:rsidRPr="00526587" w:rsidRDefault="004D4067" w:rsidP="00287ADF">
            <w:pPr>
              <w:spacing w:after="160" w:line="259" w:lineRule="auto"/>
              <w:rPr>
                <w:rFonts w:ascii="Arial" w:hAnsi="Arial" w:cs="Arial"/>
                <w:b/>
                <w:bCs/>
              </w:rPr>
            </w:pPr>
            <w:r w:rsidRPr="00526587">
              <w:rPr>
                <w:rFonts w:ascii="Arial" w:hAnsi="Arial" w:cs="Arial"/>
                <w:b/>
                <w:bCs/>
              </w:rPr>
              <w:t>- Zakon o turizmu i ugostiteljstvu</w:t>
            </w:r>
          </w:p>
          <w:p w14:paraId="1D3BCE93" w14:textId="77777777" w:rsidR="004D4067" w:rsidRPr="00526587" w:rsidRDefault="004D4067" w:rsidP="00287ADF">
            <w:pPr>
              <w:spacing w:after="160" w:line="259" w:lineRule="auto"/>
              <w:rPr>
                <w:rFonts w:ascii="Arial" w:hAnsi="Arial" w:cs="Arial"/>
                <w:b/>
                <w:bCs/>
              </w:rPr>
            </w:pPr>
            <w:r w:rsidRPr="00526587">
              <w:rPr>
                <w:rFonts w:ascii="Arial" w:hAnsi="Arial" w:cs="Arial"/>
                <w:b/>
                <w:bCs/>
              </w:rPr>
              <w:t xml:space="preserve">- Zakon o poljoprivredi i ruralnom razvoju </w:t>
            </w:r>
          </w:p>
          <w:p w14:paraId="1A70AC4E" w14:textId="77777777" w:rsidR="004D4067" w:rsidRPr="00526587" w:rsidRDefault="004D4067" w:rsidP="00287ADF">
            <w:pPr>
              <w:spacing w:after="160" w:line="259" w:lineRule="auto"/>
              <w:rPr>
                <w:rFonts w:ascii="Arial" w:hAnsi="Arial" w:cs="Arial"/>
                <w:b/>
                <w:bCs/>
              </w:rPr>
            </w:pPr>
            <w:r w:rsidRPr="00526587">
              <w:rPr>
                <w:rFonts w:ascii="Arial" w:hAnsi="Arial" w:cs="Arial"/>
                <w:b/>
                <w:bCs/>
              </w:rPr>
              <w:t xml:space="preserve">-Zakon o uređenju tržišta poljoprivrednih proizvoda </w:t>
            </w:r>
          </w:p>
        </w:tc>
      </w:tr>
      <w:tr w:rsidR="004D4067" w:rsidRPr="009D10A9" w14:paraId="426F42DF" w14:textId="77777777" w:rsidTr="00287ADF">
        <w:tc>
          <w:tcPr>
            <w:tcW w:w="2337" w:type="dxa"/>
          </w:tcPr>
          <w:p w14:paraId="58B6CE84"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xml:space="preserve">6. </w:t>
            </w:r>
          </w:p>
        </w:tc>
        <w:tc>
          <w:tcPr>
            <w:tcW w:w="2337" w:type="dxa"/>
          </w:tcPr>
          <w:p w14:paraId="781D824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Saobraznost i garancija za usluge (uključujući i javne usluge)</w:t>
            </w:r>
          </w:p>
        </w:tc>
        <w:tc>
          <w:tcPr>
            <w:tcW w:w="5041" w:type="dxa"/>
          </w:tcPr>
          <w:p w14:paraId="1F1BE651"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ZZP i drugi zakoni koji sadrže odredbe o zaštiti potrošača, a naročito:</w:t>
            </w:r>
          </w:p>
          <w:p w14:paraId="0C5F631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unutrašnjoj trgovini</w:t>
            </w:r>
          </w:p>
          <w:p w14:paraId="4269C6B2"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zanatstvu</w:t>
            </w:r>
          </w:p>
          <w:p w14:paraId="6EF863D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turizmu</w:t>
            </w:r>
          </w:p>
          <w:p w14:paraId="4A1C273F"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skijalištima</w:t>
            </w:r>
          </w:p>
          <w:p w14:paraId="351A6F6F"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raftingu</w:t>
            </w:r>
          </w:p>
          <w:p w14:paraId="5231BD1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elektronskoj trgovini</w:t>
            </w:r>
          </w:p>
          <w:p w14:paraId="59308F1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kreditnim instutucijama</w:t>
            </w:r>
          </w:p>
          <w:p w14:paraId="36EE8734"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potrošačkim kreditima</w:t>
            </w:r>
          </w:p>
          <w:p w14:paraId="77C5968D"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finansijskom lizingu, faktoringu, otkupu potraživanja, mikrokreditiranju i kreditno-garantnim poslovima</w:t>
            </w:r>
          </w:p>
          <w:p w14:paraId="722D960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platnom prometu</w:t>
            </w:r>
          </w:p>
          <w:p w14:paraId="59E29A95"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osiguranju</w:t>
            </w:r>
          </w:p>
          <w:p w14:paraId="65513DF0"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komunalnim djelatnostima</w:t>
            </w:r>
          </w:p>
          <w:p w14:paraId="78C20B08"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energetici</w:t>
            </w:r>
          </w:p>
          <w:p w14:paraId="472E32DC"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elektronskim komunikacijama</w:t>
            </w:r>
          </w:p>
          <w:p w14:paraId="5261ECA0"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poštanskim uslugama</w:t>
            </w:r>
          </w:p>
          <w:p w14:paraId="11BF93A3"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elektronskim medijima</w:t>
            </w:r>
          </w:p>
          <w:p w14:paraId="7D8FA210"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prevozu u drumskom saobraćaju</w:t>
            </w:r>
          </w:p>
          <w:p w14:paraId="0A493574" w14:textId="77777777" w:rsidR="004D4067" w:rsidRPr="009D10A9" w:rsidRDefault="004D4067" w:rsidP="00287ADF">
            <w:pPr>
              <w:spacing w:after="160" w:line="259" w:lineRule="auto"/>
              <w:rPr>
                <w:rFonts w:ascii="Arial" w:hAnsi="Arial" w:cs="Arial"/>
                <w:b/>
                <w:bCs/>
              </w:rPr>
            </w:pPr>
            <w:r w:rsidRPr="009D10A9">
              <w:rPr>
                <w:rFonts w:ascii="Arial" w:hAnsi="Arial" w:cs="Arial"/>
                <w:b/>
                <w:bCs/>
              </w:rPr>
              <w:lastRenderedPageBreak/>
              <w:t>- Zakon o vazdušnom saobraćaju</w:t>
            </w:r>
          </w:p>
          <w:p w14:paraId="35945D83"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sigurnosti pomorske plovidbe</w:t>
            </w:r>
          </w:p>
          <w:p w14:paraId="17D4312D"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željeznici</w:t>
            </w:r>
          </w:p>
        </w:tc>
      </w:tr>
      <w:tr w:rsidR="004D4067" w:rsidRPr="009D10A9" w14:paraId="2814A169" w14:textId="77777777" w:rsidTr="00287ADF">
        <w:tc>
          <w:tcPr>
            <w:tcW w:w="2337" w:type="dxa"/>
          </w:tcPr>
          <w:p w14:paraId="41652F5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lastRenderedPageBreak/>
              <w:t xml:space="preserve">7. </w:t>
            </w:r>
          </w:p>
        </w:tc>
        <w:tc>
          <w:tcPr>
            <w:tcW w:w="2337" w:type="dxa"/>
          </w:tcPr>
          <w:p w14:paraId="61D5FDA3"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Obavještenja o robi/usluzi</w:t>
            </w:r>
          </w:p>
        </w:tc>
        <w:tc>
          <w:tcPr>
            <w:tcW w:w="5041" w:type="dxa"/>
          </w:tcPr>
          <w:p w14:paraId="697038A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ZZP i drugi zakoni koji sadrže odredbe o zaštiti potrošača, a naročito:</w:t>
            </w:r>
          </w:p>
          <w:p w14:paraId="113AEBE3"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unutrašnjoj trgovini</w:t>
            </w:r>
          </w:p>
          <w:p w14:paraId="1C782F4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tehničkim zahtjevima za proizvode i ocjenjivanje usaglašenosti</w:t>
            </w:r>
          </w:p>
          <w:p w14:paraId="49BB2331"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metrologiji</w:t>
            </w:r>
          </w:p>
          <w:p w14:paraId="2B41EB90"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kontroli predmeta od dragocjenih metala</w:t>
            </w:r>
          </w:p>
          <w:p w14:paraId="1AF6C835"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ograničavanju upotrebe duvanskih proizvoda</w:t>
            </w:r>
          </w:p>
          <w:p w14:paraId="086B6B61"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građevinskim proizvodima</w:t>
            </w:r>
          </w:p>
          <w:p w14:paraId="1C031EB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ljekovima</w:t>
            </w:r>
          </w:p>
          <w:p w14:paraId="3EBE07F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medicinskim sredstvima</w:t>
            </w:r>
          </w:p>
          <w:p w14:paraId="1B44F630"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hemikalijama</w:t>
            </w:r>
          </w:p>
          <w:p w14:paraId="3FA5464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kozmetičkim proizvodima</w:t>
            </w:r>
          </w:p>
          <w:p w14:paraId="428636DC"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bezbjednosti hrane</w:t>
            </w:r>
          </w:p>
          <w:p w14:paraId="31F375AE"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GMO</w:t>
            </w:r>
          </w:p>
          <w:p w14:paraId="63F6734B"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zdravstvenoj zaštiti bilja</w:t>
            </w:r>
          </w:p>
          <w:p w14:paraId="00B1F159"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sadnom materijalu</w:t>
            </w:r>
          </w:p>
          <w:p w14:paraId="4584826D"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sjemenskom materijalu</w:t>
            </w:r>
          </w:p>
          <w:p w14:paraId="078C780D"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sredstvima za ishranu bilja</w:t>
            </w:r>
          </w:p>
          <w:p w14:paraId="32E6519B"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sredstvima za zaštitu bilja</w:t>
            </w:r>
          </w:p>
          <w:p w14:paraId="48D57AB4"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biocidnim proizvodima</w:t>
            </w:r>
          </w:p>
          <w:p w14:paraId="40D12B99"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šemama kvaliteta, poljoprivrednih i prehrambenih proizvoda</w:t>
            </w:r>
          </w:p>
          <w:p w14:paraId="33826F1D"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organskoj proizvodnji</w:t>
            </w:r>
          </w:p>
          <w:p w14:paraId="2DED7FE8"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jakim alkoholnim pićima</w:t>
            </w:r>
          </w:p>
          <w:p w14:paraId="0B50AEFE"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vinu</w:t>
            </w:r>
          </w:p>
          <w:p w14:paraId="3155F33B"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lastRenderedPageBreak/>
              <w:t>- Zakon o maslinarstvu i maslinovom ulju</w:t>
            </w:r>
          </w:p>
          <w:p w14:paraId="4960F7AC"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poljoprivredi i ruralnom razvoju</w:t>
            </w:r>
          </w:p>
          <w:p w14:paraId="280A6823" w14:textId="77777777" w:rsidR="004D4067" w:rsidRPr="00CE3645" w:rsidRDefault="004D4067" w:rsidP="00287ADF">
            <w:pPr>
              <w:spacing w:after="160" w:line="259" w:lineRule="auto"/>
              <w:jc w:val="both"/>
              <w:rPr>
                <w:rFonts w:ascii="Arial" w:hAnsi="Arial" w:cs="Arial"/>
                <w:b/>
                <w:bCs/>
                <w:color w:val="00B050"/>
              </w:rPr>
            </w:pPr>
            <w:r w:rsidRPr="00526587">
              <w:rPr>
                <w:rFonts w:ascii="Arial" w:hAnsi="Arial" w:cs="Arial"/>
                <w:b/>
                <w:bCs/>
              </w:rPr>
              <w:t xml:space="preserve">- Zakon o uređenju tržišta poljoprivrednih proizvoda </w:t>
            </w:r>
          </w:p>
          <w:p w14:paraId="3249DAB6"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zanatstvu</w:t>
            </w:r>
          </w:p>
          <w:p w14:paraId="56584358"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turizmu i ugostiteljstvu</w:t>
            </w:r>
          </w:p>
          <w:p w14:paraId="131C6EE6"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skijalištima</w:t>
            </w:r>
          </w:p>
          <w:p w14:paraId="44D71E8F"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raftingu</w:t>
            </w:r>
          </w:p>
          <w:p w14:paraId="0BBC25D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elektronskoj trgovini</w:t>
            </w:r>
          </w:p>
          <w:p w14:paraId="4C04BDC3"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kreditnim instutucijama</w:t>
            </w:r>
          </w:p>
          <w:p w14:paraId="6CF0CA10"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potrošačkim kreditima</w:t>
            </w:r>
          </w:p>
          <w:p w14:paraId="6C84BB0D"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finansijskom lizingu, faktoringu, otkupu potraživanja, mikrokreditiranju i kreditno-garantnim poslovima</w:t>
            </w:r>
          </w:p>
          <w:p w14:paraId="3B08C9A6"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platnom prometu</w:t>
            </w:r>
          </w:p>
          <w:p w14:paraId="5B2CBCBF"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osiguranju</w:t>
            </w:r>
          </w:p>
          <w:p w14:paraId="5E51C440"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komunalnim djelatnostima</w:t>
            </w:r>
          </w:p>
          <w:p w14:paraId="01E2B56D"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energetici</w:t>
            </w:r>
          </w:p>
          <w:p w14:paraId="7156D8D5"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poštanskim uslugama</w:t>
            </w:r>
          </w:p>
          <w:p w14:paraId="2BC9531A"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elektronskim komunikacijama</w:t>
            </w:r>
          </w:p>
          <w:p w14:paraId="6585D041"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elektronskim medijima</w:t>
            </w:r>
          </w:p>
          <w:p w14:paraId="59933636"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prevozu u drumskom saobraćaju</w:t>
            </w:r>
          </w:p>
          <w:p w14:paraId="7F93A555"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vazdušnom saobraćaju</w:t>
            </w:r>
          </w:p>
          <w:p w14:paraId="5E3AA76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obligacionim odnosima i osnovama svojinsko-pravnih odnosa u vazdušnom saobraćaju</w:t>
            </w:r>
          </w:p>
          <w:p w14:paraId="0B3558F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sigurnosti pomorske plovidbe</w:t>
            </w:r>
          </w:p>
          <w:p w14:paraId="18A2ABD6"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pravima putnika u pomorskoj i unutrašnjoj plovidbi</w:t>
            </w:r>
          </w:p>
          <w:p w14:paraId="33A6FBBF"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željeznici</w:t>
            </w:r>
          </w:p>
        </w:tc>
      </w:tr>
      <w:tr w:rsidR="004D4067" w:rsidRPr="009D10A9" w14:paraId="26870799" w14:textId="77777777" w:rsidTr="00287ADF">
        <w:tc>
          <w:tcPr>
            <w:tcW w:w="2337" w:type="dxa"/>
          </w:tcPr>
          <w:p w14:paraId="3A80F683" w14:textId="77777777" w:rsidR="004D4067" w:rsidRPr="009D10A9" w:rsidRDefault="004D4067" w:rsidP="00287ADF">
            <w:pPr>
              <w:spacing w:after="160" w:line="259" w:lineRule="auto"/>
              <w:rPr>
                <w:rFonts w:ascii="Arial" w:hAnsi="Arial" w:cs="Arial"/>
                <w:b/>
                <w:bCs/>
              </w:rPr>
            </w:pPr>
            <w:r w:rsidRPr="009D10A9">
              <w:rPr>
                <w:rFonts w:ascii="Arial" w:hAnsi="Arial" w:cs="Arial"/>
                <w:b/>
                <w:bCs/>
              </w:rPr>
              <w:lastRenderedPageBreak/>
              <w:t xml:space="preserve">8. </w:t>
            </w:r>
          </w:p>
        </w:tc>
        <w:tc>
          <w:tcPr>
            <w:tcW w:w="2337" w:type="dxa"/>
          </w:tcPr>
          <w:p w14:paraId="007DD05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Javne usluge</w:t>
            </w:r>
          </w:p>
        </w:tc>
        <w:tc>
          <w:tcPr>
            <w:tcW w:w="5041" w:type="dxa"/>
          </w:tcPr>
          <w:p w14:paraId="75AF524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ZZP i drugi zakoni koji sadrže odredbe o zaštiti potrošača, a naročito:</w:t>
            </w:r>
          </w:p>
          <w:p w14:paraId="61F46D78" w14:textId="77777777" w:rsidR="004D4067" w:rsidRPr="009D10A9" w:rsidRDefault="004D4067" w:rsidP="00287ADF">
            <w:pPr>
              <w:spacing w:after="160" w:line="259" w:lineRule="auto"/>
              <w:rPr>
                <w:rFonts w:ascii="Arial" w:hAnsi="Arial" w:cs="Arial"/>
                <w:b/>
                <w:bCs/>
              </w:rPr>
            </w:pPr>
            <w:r w:rsidRPr="009D10A9">
              <w:rPr>
                <w:rFonts w:ascii="Arial" w:hAnsi="Arial" w:cs="Arial"/>
                <w:b/>
                <w:bCs/>
              </w:rPr>
              <w:lastRenderedPageBreak/>
              <w:t>- Zakon o komunalnim djelatnostima</w:t>
            </w:r>
          </w:p>
          <w:p w14:paraId="79188DC0"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energetici</w:t>
            </w:r>
          </w:p>
          <w:p w14:paraId="3E02F3F0"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elektronskim komunikacijama</w:t>
            </w:r>
          </w:p>
          <w:p w14:paraId="12551B54"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poštanskoj djelatnosti</w:t>
            </w:r>
          </w:p>
          <w:p w14:paraId="66061086"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elektronskim medijima</w:t>
            </w:r>
          </w:p>
          <w:p w14:paraId="11B4C890"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prevozu u drumskom saobraćaju</w:t>
            </w:r>
          </w:p>
          <w:p w14:paraId="5F7EF4A8"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vazdušnom saobraćaju</w:t>
            </w:r>
          </w:p>
          <w:p w14:paraId="247CC1A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sigurnosti pomorske plovidbe</w:t>
            </w:r>
          </w:p>
          <w:p w14:paraId="611DD75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pravima putnika u pomorskoj i unutrašnjoj plovidbi</w:t>
            </w:r>
          </w:p>
          <w:p w14:paraId="50DC17B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željeznici</w:t>
            </w:r>
          </w:p>
        </w:tc>
      </w:tr>
      <w:tr w:rsidR="004D4067" w:rsidRPr="009D10A9" w14:paraId="10B4AC36" w14:textId="77777777" w:rsidTr="00287ADF">
        <w:tc>
          <w:tcPr>
            <w:tcW w:w="2337" w:type="dxa"/>
          </w:tcPr>
          <w:p w14:paraId="253B47EF" w14:textId="77777777" w:rsidR="004D4067" w:rsidRPr="009D10A9" w:rsidRDefault="004D4067" w:rsidP="00287ADF">
            <w:pPr>
              <w:spacing w:after="160" w:line="259" w:lineRule="auto"/>
              <w:rPr>
                <w:rFonts w:ascii="Arial" w:hAnsi="Arial" w:cs="Arial"/>
                <w:b/>
                <w:bCs/>
              </w:rPr>
            </w:pPr>
            <w:r w:rsidRPr="009D10A9">
              <w:rPr>
                <w:rFonts w:ascii="Arial" w:hAnsi="Arial" w:cs="Arial"/>
                <w:b/>
                <w:bCs/>
              </w:rPr>
              <w:lastRenderedPageBreak/>
              <w:t xml:space="preserve">9. </w:t>
            </w:r>
          </w:p>
        </w:tc>
        <w:tc>
          <w:tcPr>
            <w:tcW w:w="2337" w:type="dxa"/>
          </w:tcPr>
          <w:p w14:paraId="6E435D02"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Ugovori zaključeni na daljinu i izvan poslovnih prostorija</w:t>
            </w:r>
          </w:p>
        </w:tc>
        <w:tc>
          <w:tcPr>
            <w:tcW w:w="5041" w:type="dxa"/>
          </w:tcPr>
          <w:p w14:paraId="295416F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ZZP i drugi zakoni koji sadrže odredbe o zaštiti potrošača, a naročito:</w:t>
            </w:r>
          </w:p>
          <w:p w14:paraId="1A025B66"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unutrašnjoj trgovini</w:t>
            </w:r>
          </w:p>
          <w:p w14:paraId="67792514"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zanatstvu</w:t>
            </w:r>
          </w:p>
          <w:p w14:paraId="2D9065F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turizmu i ugostiteljstvu</w:t>
            </w:r>
          </w:p>
          <w:p w14:paraId="17A50F60"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skijalištima</w:t>
            </w:r>
          </w:p>
          <w:p w14:paraId="324B8A6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raftingu</w:t>
            </w:r>
          </w:p>
          <w:p w14:paraId="1709518F"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ljekovima</w:t>
            </w:r>
          </w:p>
          <w:p w14:paraId="5B8AA101"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medicinskim sredstvima</w:t>
            </w:r>
          </w:p>
          <w:p w14:paraId="704F9D32"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hemikalijama</w:t>
            </w:r>
          </w:p>
          <w:p w14:paraId="394E6E5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kozmetičkim proizvodima</w:t>
            </w:r>
          </w:p>
          <w:p w14:paraId="10EBDE18"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bezbjednosti hrane</w:t>
            </w:r>
          </w:p>
          <w:p w14:paraId="43B3F411"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zdravstvenoj zaštiti bilja</w:t>
            </w:r>
          </w:p>
          <w:p w14:paraId="69A7169A"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sadnom materijalu</w:t>
            </w:r>
          </w:p>
          <w:p w14:paraId="4A1AF766"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sjemenskom materijalu</w:t>
            </w:r>
          </w:p>
          <w:p w14:paraId="0791DBA6"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sjemenskom materijalu poljoprivrednog bilja</w:t>
            </w:r>
          </w:p>
          <w:p w14:paraId="01A42FBF"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poljoprivredi i ruralnom razvoju</w:t>
            </w:r>
          </w:p>
          <w:p w14:paraId="12C86DF5"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xml:space="preserve">- Zakon o uređenju tržišta poljoprivrednih proizvoda </w:t>
            </w:r>
          </w:p>
          <w:p w14:paraId="2E2F12FE" w14:textId="77777777" w:rsidR="004D4067" w:rsidRPr="00526587" w:rsidRDefault="004D4067" w:rsidP="00287ADF">
            <w:pPr>
              <w:spacing w:after="160" w:line="259" w:lineRule="auto"/>
              <w:rPr>
                <w:rFonts w:ascii="Arial" w:hAnsi="Arial" w:cs="Arial"/>
                <w:b/>
                <w:bCs/>
              </w:rPr>
            </w:pPr>
            <w:r w:rsidRPr="00526587">
              <w:rPr>
                <w:rFonts w:ascii="Arial" w:hAnsi="Arial" w:cs="Arial"/>
                <w:b/>
                <w:bCs/>
              </w:rPr>
              <w:lastRenderedPageBreak/>
              <w:t>- Zakon o sredstvima za ishranu bilja</w:t>
            </w:r>
          </w:p>
          <w:p w14:paraId="5EF86816" w14:textId="77777777" w:rsidR="004D4067" w:rsidRPr="00526587" w:rsidRDefault="004D4067" w:rsidP="00287ADF">
            <w:pPr>
              <w:spacing w:after="160" w:line="259" w:lineRule="auto"/>
              <w:rPr>
                <w:rFonts w:ascii="Arial" w:hAnsi="Arial" w:cs="Arial"/>
                <w:b/>
                <w:bCs/>
              </w:rPr>
            </w:pPr>
            <w:r w:rsidRPr="00526587">
              <w:rPr>
                <w:rFonts w:ascii="Arial" w:hAnsi="Arial" w:cs="Arial"/>
                <w:b/>
                <w:bCs/>
              </w:rPr>
              <w:t>- Zakon o sredstvima za zaštitu bilja</w:t>
            </w:r>
          </w:p>
          <w:p w14:paraId="7ABDF2F6"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komunalnim djelatnostima</w:t>
            </w:r>
          </w:p>
          <w:p w14:paraId="641EBD2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energetici</w:t>
            </w:r>
          </w:p>
          <w:p w14:paraId="0A4B6FB1"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elektronskim komunikacijama</w:t>
            </w:r>
          </w:p>
          <w:p w14:paraId="0B0889B5"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postanskim uslugama</w:t>
            </w:r>
          </w:p>
          <w:p w14:paraId="6197A544"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elektronskim medijima</w:t>
            </w:r>
          </w:p>
          <w:p w14:paraId="11AC0A9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prevozu u drumskom saobraćaju</w:t>
            </w:r>
          </w:p>
          <w:p w14:paraId="101F9B2D"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vazdušnom saobraćaju</w:t>
            </w:r>
          </w:p>
          <w:p w14:paraId="2790D00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sigurnosti pomorske plovidbe</w:t>
            </w:r>
          </w:p>
          <w:p w14:paraId="7989B611"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željeznici</w:t>
            </w:r>
          </w:p>
          <w:p w14:paraId="331AB15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ugovorima o prevozu u drumskom saobraćaju</w:t>
            </w:r>
          </w:p>
          <w:p w14:paraId="221270E3"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obligacionim odnosima i osnovama svojinsko-pravnih odnosa u vazdušnom saobraćaju</w:t>
            </w:r>
          </w:p>
          <w:p w14:paraId="388167D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pravima putnika u pomorskoj i unutrašnjoj plovidbi</w:t>
            </w:r>
          </w:p>
          <w:p w14:paraId="577A7A5A"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ugovornim odnosima u željezničkom saobraćaju</w:t>
            </w:r>
          </w:p>
        </w:tc>
      </w:tr>
      <w:tr w:rsidR="004D4067" w:rsidRPr="009D10A9" w14:paraId="13449B2D" w14:textId="77777777" w:rsidTr="00287ADF">
        <w:tc>
          <w:tcPr>
            <w:tcW w:w="2337" w:type="dxa"/>
          </w:tcPr>
          <w:p w14:paraId="7E3F3B1A" w14:textId="77777777" w:rsidR="004D4067" w:rsidRPr="009D10A9" w:rsidRDefault="004D4067" w:rsidP="00287ADF">
            <w:pPr>
              <w:spacing w:after="160" w:line="259" w:lineRule="auto"/>
              <w:rPr>
                <w:rFonts w:ascii="Arial" w:hAnsi="Arial" w:cs="Arial"/>
                <w:b/>
                <w:bCs/>
              </w:rPr>
            </w:pPr>
            <w:r w:rsidRPr="009D10A9">
              <w:rPr>
                <w:rFonts w:ascii="Arial" w:hAnsi="Arial" w:cs="Arial"/>
                <w:b/>
                <w:bCs/>
              </w:rPr>
              <w:lastRenderedPageBreak/>
              <w:t>10.</w:t>
            </w:r>
          </w:p>
        </w:tc>
        <w:tc>
          <w:tcPr>
            <w:tcW w:w="2337" w:type="dxa"/>
          </w:tcPr>
          <w:p w14:paraId="5ACB4A15"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Ugovori o finansijskim uslugama zaključeni na daljinu</w:t>
            </w:r>
          </w:p>
        </w:tc>
        <w:tc>
          <w:tcPr>
            <w:tcW w:w="5041" w:type="dxa"/>
          </w:tcPr>
          <w:p w14:paraId="43E5E85D"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ZZP i drugi zakoni koji sadrže odredbe o zaštiti potrošača, a naročito:</w:t>
            </w:r>
          </w:p>
          <w:p w14:paraId="660FFE5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kreditnim institucijama</w:t>
            </w:r>
          </w:p>
          <w:p w14:paraId="0E9E3A0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potrošačkim kreditima</w:t>
            </w:r>
          </w:p>
          <w:p w14:paraId="6725359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finansijskom lizingu, faktoringu, otkupu potraživanja, mikrokreditiranju i kreditno-garantnim poslovima</w:t>
            </w:r>
          </w:p>
          <w:p w14:paraId="19860F9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platnom prometu</w:t>
            </w:r>
          </w:p>
          <w:p w14:paraId="4711DC7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osiguranju</w:t>
            </w:r>
          </w:p>
        </w:tc>
      </w:tr>
      <w:tr w:rsidR="004D4067" w:rsidRPr="009D10A9" w14:paraId="28A5A99F" w14:textId="77777777" w:rsidTr="00287ADF">
        <w:tc>
          <w:tcPr>
            <w:tcW w:w="2337" w:type="dxa"/>
          </w:tcPr>
          <w:p w14:paraId="4A01D92D"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xml:space="preserve">11. </w:t>
            </w:r>
          </w:p>
        </w:tc>
        <w:tc>
          <w:tcPr>
            <w:tcW w:w="2337" w:type="dxa"/>
          </w:tcPr>
          <w:p w14:paraId="43F5664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xml:space="preserve">Ugovori o turističkim uslugama (vremenski podijeljenom korišćenju </w:t>
            </w:r>
            <w:r w:rsidRPr="009D10A9">
              <w:rPr>
                <w:rFonts w:ascii="Arial" w:hAnsi="Arial" w:cs="Arial"/>
                <w:b/>
                <w:bCs/>
              </w:rPr>
              <w:lastRenderedPageBreak/>
              <w:t>(timesharing), dugotrajnom turističkom proizvodu, preprodaji, razmjeni)</w:t>
            </w:r>
          </w:p>
        </w:tc>
        <w:tc>
          <w:tcPr>
            <w:tcW w:w="5041" w:type="dxa"/>
          </w:tcPr>
          <w:p w14:paraId="38622802" w14:textId="77777777" w:rsidR="004D4067" w:rsidRPr="009D10A9" w:rsidRDefault="004D4067" w:rsidP="00287ADF">
            <w:pPr>
              <w:spacing w:after="160" w:line="259" w:lineRule="auto"/>
              <w:rPr>
                <w:rFonts w:ascii="Arial" w:hAnsi="Arial" w:cs="Arial"/>
                <w:b/>
                <w:bCs/>
              </w:rPr>
            </w:pPr>
            <w:r w:rsidRPr="009D10A9">
              <w:rPr>
                <w:rFonts w:ascii="Arial" w:hAnsi="Arial" w:cs="Arial"/>
                <w:b/>
                <w:bCs/>
              </w:rPr>
              <w:lastRenderedPageBreak/>
              <w:t>ZZP</w:t>
            </w:r>
          </w:p>
        </w:tc>
      </w:tr>
      <w:tr w:rsidR="004D4067" w:rsidRPr="009D10A9" w14:paraId="44D42069" w14:textId="77777777" w:rsidTr="00287ADF">
        <w:tc>
          <w:tcPr>
            <w:tcW w:w="2337" w:type="dxa"/>
          </w:tcPr>
          <w:p w14:paraId="76690AE1"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xml:space="preserve">12. </w:t>
            </w:r>
          </w:p>
        </w:tc>
        <w:tc>
          <w:tcPr>
            <w:tcW w:w="2337" w:type="dxa"/>
          </w:tcPr>
          <w:p w14:paraId="36D35CF0"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Nepoštene odredbe u potrošačkim ugovorima</w:t>
            </w:r>
          </w:p>
        </w:tc>
        <w:tc>
          <w:tcPr>
            <w:tcW w:w="5041" w:type="dxa"/>
          </w:tcPr>
          <w:p w14:paraId="65A13F1F"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ZZP, a u vezi sa posebnim zakonima koji uređuju posebne vrste ugovora, a naročito:</w:t>
            </w:r>
          </w:p>
          <w:p w14:paraId="75FF839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xml:space="preserve">- Zakon o </w:t>
            </w:r>
            <w:r w:rsidRPr="00526587">
              <w:rPr>
                <w:rFonts w:ascii="Arial" w:hAnsi="Arial" w:cs="Arial"/>
                <w:b/>
                <w:bCs/>
              </w:rPr>
              <w:t>turizmu i ugostiteljstvu</w:t>
            </w:r>
          </w:p>
          <w:p w14:paraId="6668374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potrošačkim kreditima</w:t>
            </w:r>
          </w:p>
          <w:p w14:paraId="471EAA7D"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finansijskom lizingu, faktoringu, otkupu potraživanja, mikrokreditiranju i kreditno-garantnim poslovima</w:t>
            </w:r>
          </w:p>
          <w:p w14:paraId="7E7F609D"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platnom prometu</w:t>
            </w:r>
          </w:p>
          <w:p w14:paraId="77AA53C1"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osiguranju</w:t>
            </w:r>
          </w:p>
          <w:p w14:paraId="5C5C0288"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ljekovima</w:t>
            </w:r>
          </w:p>
          <w:p w14:paraId="50D9F924"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medicinskim sredstvima</w:t>
            </w:r>
          </w:p>
          <w:p w14:paraId="5537BCD5"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hemikalijama</w:t>
            </w:r>
          </w:p>
          <w:p w14:paraId="565420A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kozmetičkim proizvodima</w:t>
            </w:r>
          </w:p>
          <w:p w14:paraId="7475885F"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o bezbjednosti hrane</w:t>
            </w:r>
          </w:p>
          <w:p w14:paraId="5BFD9F51"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zdravstvenoj zaštiti bilja</w:t>
            </w:r>
          </w:p>
          <w:p w14:paraId="2BD5DB8A"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sadnom materijalu</w:t>
            </w:r>
          </w:p>
          <w:p w14:paraId="4654134D" w14:textId="77777777" w:rsidR="004D4067" w:rsidRDefault="004D4067" w:rsidP="00287ADF">
            <w:pPr>
              <w:spacing w:after="160" w:line="259" w:lineRule="auto"/>
              <w:jc w:val="both"/>
              <w:rPr>
                <w:rFonts w:ascii="Arial" w:hAnsi="Arial" w:cs="Arial"/>
                <w:b/>
                <w:bCs/>
              </w:rPr>
            </w:pPr>
            <w:r w:rsidRPr="00526587">
              <w:rPr>
                <w:rFonts w:ascii="Arial" w:hAnsi="Arial" w:cs="Arial"/>
                <w:b/>
                <w:bCs/>
              </w:rPr>
              <w:t>- Zakon o sjemenskom materijalu</w:t>
            </w:r>
          </w:p>
          <w:p w14:paraId="22754678" w14:textId="77777777" w:rsidR="004D4067" w:rsidRPr="00526587" w:rsidRDefault="004D4067" w:rsidP="00287ADF">
            <w:pPr>
              <w:spacing w:after="160" w:line="259" w:lineRule="auto"/>
              <w:jc w:val="both"/>
              <w:rPr>
                <w:rFonts w:ascii="Arial" w:hAnsi="Arial" w:cs="Arial"/>
                <w:b/>
                <w:bCs/>
              </w:rPr>
            </w:pPr>
            <w:r>
              <w:rPr>
                <w:rFonts w:ascii="Arial" w:hAnsi="Arial" w:cs="Arial"/>
                <w:b/>
                <w:bCs/>
              </w:rPr>
              <w:t xml:space="preserve">- </w:t>
            </w:r>
            <w:r w:rsidRPr="00526587">
              <w:rPr>
                <w:rFonts w:ascii="Arial" w:hAnsi="Arial" w:cs="Arial"/>
                <w:b/>
                <w:bCs/>
              </w:rPr>
              <w:t>Zakon o sjemenskom materijalu poljoprivrednog bilja</w:t>
            </w:r>
          </w:p>
          <w:p w14:paraId="081D26BD"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sredstvima za ishranu bilja</w:t>
            </w:r>
          </w:p>
          <w:p w14:paraId="6163DC87"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sredstvima za zaštitu bilja</w:t>
            </w:r>
          </w:p>
          <w:p w14:paraId="4F1005E7"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poljoprivredi i ruralnom razvoju</w:t>
            </w:r>
          </w:p>
          <w:p w14:paraId="34BF471C"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xml:space="preserve">- Zakon o uređenju tržišta poljoprivrednih proizvoda </w:t>
            </w:r>
          </w:p>
          <w:p w14:paraId="2917CEFF"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komunalnim djelatnostima</w:t>
            </w:r>
          </w:p>
          <w:p w14:paraId="116CCD9A"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energetici</w:t>
            </w:r>
          </w:p>
          <w:p w14:paraId="161852E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elektronskim komunikacijama</w:t>
            </w:r>
          </w:p>
          <w:p w14:paraId="3E3240F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lastRenderedPageBreak/>
              <w:t>- Zakon o poštanskim uslugama</w:t>
            </w:r>
          </w:p>
          <w:p w14:paraId="28F308A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elektronskim medijima</w:t>
            </w:r>
          </w:p>
          <w:p w14:paraId="0EA03FCC"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ugovorima o prevozu u drumskom saobraćaju</w:t>
            </w:r>
          </w:p>
          <w:p w14:paraId="34BC2703"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obligacionim odnosima i osnovama svojinsko-pravnih odnosa u vazdušnom saobraćaju</w:t>
            </w:r>
          </w:p>
          <w:p w14:paraId="313176E2"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ugovornim odnosima u željezničkom saobraćaju</w:t>
            </w:r>
          </w:p>
          <w:p w14:paraId="51AA78F1"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sigurnosti pomorske plovidbe</w:t>
            </w:r>
          </w:p>
          <w:p w14:paraId="13EEA246"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pravima putnika u pomorskoj i unutrašnjoj plovidbi</w:t>
            </w:r>
          </w:p>
        </w:tc>
      </w:tr>
      <w:tr w:rsidR="004D4067" w:rsidRPr="009D10A9" w14:paraId="165ACBC2" w14:textId="77777777" w:rsidTr="00287ADF">
        <w:tc>
          <w:tcPr>
            <w:tcW w:w="2337" w:type="dxa"/>
          </w:tcPr>
          <w:p w14:paraId="18EC32D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lastRenderedPageBreak/>
              <w:t xml:space="preserve">13. </w:t>
            </w:r>
          </w:p>
        </w:tc>
        <w:tc>
          <w:tcPr>
            <w:tcW w:w="2337" w:type="dxa"/>
          </w:tcPr>
          <w:p w14:paraId="38671BA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Nepoštena poslovna praksa</w:t>
            </w:r>
          </w:p>
        </w:tc>
        <w:tc>
          <w:tcPr>
            <w:tcW w:w="5041" w:type="dxa"/>
          </w:tcPr>
          <w:p w14:paraId="669C9C53"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ZZP, a u vezi sa posebnim zakonima koji uređuju posebne obaveze kod oglašavanja i informisanja koje se smatraju bitnim okolnostima, a naročito:</w:t>
            </w:r>
          </w:p>
          <w:p w14:paraId="21260102"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turizmu</w:t>
            </w:r>
            <w:r>
              <w:rPr>
                <w:rFonts w:ascii="Arial" w:hAnsi="Arial" w:cs="Arial"/>
                <w:b/>
                <w:bCs/>
              </w:rPr>
              <w:t xml:space="preserve"> </w:t>
            </w:r>
            <w:r w:rsidRPr="00526587">
              <w:rPr>
                <w:rFonts w:ascii="Arial" w:hAnsi="Arial" w:cs="Arial"/>
                <w:b/>
                <w:bCs/>
              </w:rPr>
              <w:t>i ugostiteljstvu</w:t>
            </w:r>
          </w:p>
          <w:p w14:paraId="4A016FEF"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elektronskoj trgovini</w:t>
            </w:r>
          </w:p>
          <w:p w14:paraId="3430053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potrošačkim kreditima</w:t>
            </w:r>
          </w:p>
          <w:p w14:paraId="3145875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ljekovima</w:t>
            </w:r>
          </w:p>
          <w:p w14:paraId="5367004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osiguranju</w:t>
            </w:r>
          </w:p>
          <w:p w14:paraId="3183A46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tržištu kapitala</w:t>
            </w:r>
          </w:p>
          <w:p w14:paraId="2246C4C2"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energetici</w:t>
            </w:r>
          </w:p>
          <w:p w14:paraId="0FF708F1"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kozmetičkim proizvodima</w:t>
            </w:r>
          </w:p>
          <w:p w14:paraId="131EBD73" w14:textId="77777777" w:rsidR="004D4067" w:rsidRPr="00526587" w:rsidRDefault="004D4067" w:rsidP="00287ADF">
            <w:pPr>
              <w:spacing w:after="160" w:line="259" w:lineRule="auto"/>
              <w:rPr>
                <w:rFonts w:ascii="Arial" w:hAnsi="Arial" w:cs="Arial"/>
                <w:b/>
                <w:bCs/>
              </w:rPr>
            </w:pPr>
            <w:r w:rsidRPr="00526587">
              <w:rPr>
                <w:rFonts w:ascii="Arial" w:hAnsi="Arial" w:cs="Arial"/>
                <w:b/>
                <w:bCs/>
              </w:rPr>
              <w:t>- Zakon o GMO</w:t>
            </w:r>
          </w:p>
          <w:p w14:paraId="1D56AB96" w14:textId="77777777" w:rsidR="004D4067" w:rsidRPr="00526587" w:rsidRDefault="004D4067" w:rsidP="00287ADF">
            <w:pPr>
              <w:spacing w:after="160" w:line="259" w:lineRule="auto"/>
              <w:rPr>
                <w:rFonts w:ascii="Arial" w:hAnsi="Arial" w:cs="Arial"/>
                <w:b/>
                <w:bCs/>
              </w:rPr>
            </w:pPr>
            <w:r w:rsidRPr="00526587">
              <w:rPr>
                <w:rFonts w:ascii="Arial" w:hAnsi="Arial" w:cs="Arial"/>
                <w:b/>
                <w:bCs/>
              </w:rPr>
              <w:t>- Zakon o bezbjednosti hrane</w:t>
            </w:r>
          </w:p>
          <w:p w14:paraId="210165EC" w14:textId="77777777" w:rsidR="004D4067" w:rsidRPr="00526587" w:rsidRDefault="004D4067" w:rsidP="00287ADF">
            <w:pPr>
              <w:spacing w:after="160" w:line="259" w:lineRule="auto"/>
              <w:rPr>
                <w:rFonts w:ascii="Arial" w:hAnsi="Arial" w:cs="Arial"/>
                <w:b/>
                <w:bCs/>
              </w:rPr>
            </w:pPr>
            <w:r w:rsidRPr="00526587">
              <w:rPr>
                <w:rFonts w:ascii="Arial" w:hAnsi="Arial" w:cs="Arial"/>
                <w:b/>
                <w:bCs/>
              </w:rPr>
              <w:t>- Zakon o biocidnim proizvodima</w:t>
            </w:r>
          </w:p>
          <w:p w14:paraId="4DAFCCB3" w14:textId="77777777" w:rsidR="004D4067" w:rsidRPr="00526587" w:rsidRDefault="004D4067" w:rsidP="00287ADF">
            <w:pPr>
              <w:spacing w:after="160" w:line="259" w:lineRule="auto"/>
              <w:rPr>
                <w:rFonts w:ascii="Arial" w:hAnsi="Arial" w:cs="Arial"/>
                <w:b/>
                <w:bCs/>
              </w:rPr>
            </w:pPr>
            <w:r w:rsidRPr="00526587">
              <w:rPr>
                <w:rFonts w:ascii="Arial" w:hAnsi="Arial" w:cs="Arial"/>
                <w:b/>
                <w:bCs/>
              </w:rPr>
              <w:t>- Zakon o šemama kvaliteta, poljoprivrednih i</w:t>
            </w:r>
          </w:p>
          <w:p w14:paraId="6C4CD12E" w14:textId="77777777" w:rsidR="004D4067" w:rsidRPr="00526587" w:rsidRDefault="004D4067" w:rsidP="00287ADF">
            <w:pPr>
              <w:spacing w:after="160" w:line="259" w:lineRule="auto"/>
              <w:rPr>
                <w:rFonts w:ascii="Arial" w:hAnsi="Arial" w:cs="Arial"/>
                <w:b/>
                <w:bCs/>
              </w:rPr>
            </w:pPr>
            <w:r w:rsidRPr="00526587">
              <w:rPr>
                <w:rFonts w:ascii="Arial" w:hAnsi="Arial" w:cs="Arial"/>
                <w:b/>
                <w:bCs/>
              </w:rPr>
              <w:t>prehrambenih proizvoda</w:t>
            </w:r>
          </w:p>
          <w:p w14:paraId="5A01CFF7" w14:textId="77777777" w:rsidR="004D4067" w:rsidRPr="00526587" w:rsidRDefault="004D4067" w:rsidP="00287ADF">
            <w:pPr>
              <w:spacing w:after="160" w:line="259" w:lineRule="auto"/>
              <w:rPr>
                <w:rFonts w:ascii="Arial" w:hAnsi="Arial" w:cs="Arial"/>
                <w:b/>
                <w:bCs/>
              </w:rPr>
            </w:pPr>
            <w:r w:rsidRPr="00526587">
              <w:rPr>
                <w:rFonts w:ascii="Arial" w:hAnsi="Arial" w:cs="Arial"/>
                <w:b/>
                <w:bCs/>
              </w:rPr>
              <w:t>- Zakon o organskoj proizvodnji</w:t>
            </w:r>
          </w:p>
          <w:p w14:paraId="1294131F" w14:textId="77777777" w:rsidR="004D4067" w:rsidRPr="00526587" w:rsidRDefault="004D4067" w:rsidP="00287ADF">
            <w:pPr>
              <w:spacing w:after="160" w:line="259" w:lineRule="auto"/>
              <w:rPr>
                <w:rFonts w:ascii="Arial" w:hAnsi="Arial" w:cs="Arial"/>
                <w:b/>
                <w:bCs/>
              </w:rPr>
            </w:pPr>
            <w:r w:rsidRPr="00526587">
              <w:rPr>
                <w:rFonts w:ascii="Arial" w:hAnsi="Arial" w:cs="Arial"/>
                <w:b/>
                <w:bCs/>
              </w:rPr>
              <w:t>- Zakon o jakim alkoholnim pićima</w:t>
            </w:r>
          </w:p>
          <w:p w14:paraId="55AE3E50" w14:textId="77777777" w:rsidR="004D4067" w:rsidRPr="00526587" w:rsidRDefault="004D4067" w:rsidP="00287ADF">
            <w:pPr>
              <w:spacing w:after="160" w:line="259" w:lineRule="auto"/>
              <w:rPr>
                <w:rFonts w:ascii="Arial" w:hAnsi="Arial" w:cs="Arial"/>
                <w:b/>
                <w:bCs/>
              </w:rPr>
            </w:pPr>
            <w:r w:rsidRPr="00526587">
              <w:rPr>
                <w:rFonts w:ascii="Arial" w:hAnsi="Arial" w:cs="Arial"/>
                <w:b/>
                <w:bCs/>
              </w:rPr>
              <w:t>- Zakon o vinu</w:t>
            </w:r>
          </w:p>
          <w:p w14:paraId="189969CB" w14:textId="77777777" w:rsidR="004D4067" w:rsidRPr="00526587" w:rsidRDefault="004D4067" w:rsidP="00287ADF">
            <w:pPr>
              <w:spacing w:after="160" w:line="259" w:lineRule="auto"/>
              <w:rPr>
                <w:rFonts w:ascii="Arial" w:hAnsi="Arial" w:cs="Arial"/>
                <w:b/>
                <w:bCs/>
              </w:rPr>
            </w:pPr>
            <w:r w:rsidRPr="00526587">
              <w:rPr>
                <w:rFonts w:ascii="Arial" w:hAnsi="Arial" w:cs="Arial"/>
                <w:b/>
                <w:bCs/>
              </w:rPr>
              <w:lastRenderedPageBreak/>
              <w:t>- Zakon o maslinarstvu i maslinovom ulju</w:t>
            </w:r>
          </w:p>
          <w:p w14:paraId="507C4558"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Zakon o poljoprivredi i ruralnom razvoju</w:t>
            </w:r>
          </w:p>
          <w:p w14:paraId="4A7D2E70" w14:textId="77777777" w:rsidR="004D4067" w:rsidRPr="00526587" w:rsidRDefault="004D4067" w:rsidP="00287ADF">
            <w:pPr>
              <w:spacing w:after="160" w:line="259" w:lineRule="auto"/>
              <w:jc w:val="both"/>
              <w:rPr>
                <w:rFonts w:ascii="Arial" w:hAnsi="Arial" w:cs="Arial"/>
                <w:b/>
                <w:bCs/>
              </w:rPr>
            </w:pPr>
            <w:r w:rsidRPr="00526587">
              <w:rPr>
                <w:rFonts w:ascii="Arial" w:hAnsi="Arial" w:cs="Arial"/>
                <w:b/>
                <w:bCs/>
              </w:rPr>
              <w:t xml:space="preserve">- Zakon o uređenju tržišta poljoprivrednih proizvoda </w:t>
            </w:r>
          </w:p>
          <w:p w14:paraId="3F6B66FD" w14:textId="77777777" w:rsidR="004D4067" w:rsidRPr="009D10A9" w:rsidRDefault="004D4067" w:rsidP="00287ADF">
            <w:pPr>
              <w:spacing w:after="160" w:line="259" w:lineRule="auto"/>
              <w:rPr>
                <w:rFonts w:ascii="Arial" w:hAnsi="Arial" w:cs="Arial"/>
                <w:b/>
                <w:bCs/>
              </w:rPr>
            </w:pPr>
          </w:p>
        </w:tc>
      </w:tr>
      <w:tr w:rsidR="004D4067" w:rsidRPr="009D10A9" w14:paraId="709A7EED" w14:textId="77777777" w:rsidTr="00287ADF">
        <w:tc>
          <w:tcPr>
            <w:tcW w:w="2337" w:type="dxa"/>
          </w:tcPr>
          <w:p w14:paraId="34478EC5" w14:textId="77777777" w:rsidR="004D4067" w:rsidRPr="009D10A9" w:rsidRDefault="004D4067" w:rsidP="00287ADF">
            <w:pPr>
              <w:spacing w:after="160" w:line="259" w:lineRule="auto"/>
              <w:rPr>
                <w:rFonts w:ascii="Arial" w:hAnsi="Arial" w:cs="Arial"/>
                <w:b/>
                <w:bCs/>
              </w:rPr>
            </w:pPr>
            <w:r w:rsidRPr="009D10A9">
              <w:rPr>
                <w:rFonts w:ascii="Arial" w:hAnsi="Arial" w:cs="Arial"/>
                <w:b/>
                <w:bCs/>
              </w:rPr>
              <w:lastRenderedPageBreak/>
              <w:t xml:space="preserve">14. </w:t>
            </w:r>
          </w:p>
        </w:tc>
        <w:tc>
          <w:tcPr>
            <w:tcW w:w="2337" w:type="dxa"/>
          </w:tcPr>
          <w:p w14:paraId="383CE55F"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Naknada štete prouzrokovane na proizvodu koji je dat na popravku (uključujući hemijsko čišćenje, pranje i sl.)</w:t>
            </w:r>
          </w:p>
        </w:tc>
        <w:tc>
          <w:tcPr>
            <w:tcW w:w="5041" w:type="dxa"/>
          </w:tcPr>
          <w:p w14:paraId="13384422"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ZZP</w:t>
            </w:r>
          </w:p>
        </w:tc>
      </w:tr>
      <w:tr w:rsidR="004D4067" w:rsidRPr="009D10A9" w14:paraId="577EC109" w14:textId="77777777" w:rsidTr="00287ADF">
        <w:tc>
          <w:tcPr>
            <w:tcW w:w="2337" w:type="dxa"/>
          </w:tcPr>
          <w:p w14:paraId="72043B3D"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xml:space="preserve">15. </w:t>
            </w:r>
          </w:p>
        </w:tc>
        <w:tc>
          <w:tcPr>
            <w:tcW w:w="2337" w:type="dxa"/>
          </w:tcPr>
          <w:p w14:paraId="276177CA"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Potrošački krediti</w:t>
            </w:r>
          </w:p>
        </w:tc>
        <w:tc>
          <w:tcPr>
            <w:tcW w:w="5041" w:type="dxa"/>
          </w:tcPr>
          <w:p w14:paraId="613D581F"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potrošačkim kreditima, i drugi zakoni koji sadrže odredbe o zaštiti potrošača, a naročito:</w:t>
            </w:r>
          </w:p>
          <w:p w14:paraId="096A9201"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kreditnim institucijama</w:t>
            </w:r>
          </w:p>
          <w:p w14:paraId="586FE3B0"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finansijskom lizingu, faktoringu, otkupu potraživanja, mikrokreditiranju i kreditno-garantnim poslovima</w:t>
            </w:r>
          </w:p>
        </w:tc>
      </w:tr>
      <w:tr w:rsidR="004D4067" w:rsidRPr="009D10A9" w14:paraId="4A99413C" w14:textId="77777777" w:rsidTr="00287ADF">
        <w:tc>
          <w:tcPr>
            <w:tcW w:w="2337" w:type="dxa"/>
          </w:tcPr>
          <w:p w14:paraId="34C057E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xml:space="preserve">16. </w:t>
            </w:r>
          </w:p>
        </w:tc>
        <w:tc>
          <w:tcPr>
            <w:tcW w:w="2337" w:type="dxa"/>
          </w:tcPr>
          <w:p w14:paraId="51F90665"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Paket aranžmani i druge odredbe koje se odnose na zaštitu potrošača</w:t>
            </w:r>
          </w:p>
        </w:tc>
        <w:tc>
          <w:tcPr>
            <w:tcW w:w="5041" w:type="dxa"/>
          </w:tcPr>
          <w:p w14:paraId="5977237C" w14:textId="77777777" w:rsidR="004D4067" w:rsidRPr="00526587" w:rsidRDefault="004D4067" w:rsidP="00287ADF">
            <w:pPr>
              <w:spacing w:after="160" w:line="259" w:lineRule="auto"/>
              <w:rPr>
                <w:rFonts w:ascii="Arial" w:hAnsi="Arial" w:cs="Arial"/>
                <w:b/>
                <w:bCs/>
              </w:rPr>
            </w:pPr>
            <w:r w:rsidRPr="00526587">
              <w:rPr>
                <w:rFonts w:ascii="Arial" w:hAnsi="Arial" w:cs="Arial"/>
                <w:b/>
                <w:bCs/>
              </w:rPr>
              <w:t>Zakon o turizmu i ugostiteljstvu</w:t>
            </w:r>
          </w:p>
        </w:tc>
      </w:tr>
      <w:tr w:rsidR="004D4067" w:rsidRPr="009D10A9" w14:paraId="0ED36373" w14:textId="77777777" w:rsidTr="00287ADF">
        <w:tc>
          <w:tcPr>
            <w:tcW w:w="2337" w:type="dxa"/>
          </w:tcPr>
          <w:p w14:paraId="746877E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17.</w:t>
            </w:r>
          </w:p>
        </w:tc>
        <w:tc>
          <w:tcPr>
            <w:tcW w:w="2337" w:type="dxa"/>
          </w:tcPr>
          <w:p w14:paraId="66CDDD32"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Ostale obaveze koje se odnose na zaštitu potrošača u oblasti elektronske trgovine</w:t>
            </w:r>
          </w:p>
        </w:tc>
        <w:tc>
          <w:tcPr>
            <w:tcW w:w="5041" w:type="dxa"/>
          </w:tcPr>
          <w:p w14:paraId="02ABAB33"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elektronskoj trgovini</w:t>
            </w:r>
          </w:p>
        </w:tc>
      </w:tr>
      <w:tr w:rsidR="004D4067" w:rsidRPr="009D10A9" w14:paraId="4EC1CF3D" w14:textId="77777777" w:rsidTr="00287ADF">
        <w:tc>
          <w:tcPr>
            <w:tcW w:w="2337" w:type="dxa"/>
          </w:tcPr>
          <w:p w14:paraId="5E9AF4CA"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18.</w:t>
            </w:r>
          </w:p>
        </w:tc>
        <w:tc>
          <w:tcPr>
            <w:tcW w:w="2337" w:type="dxa"/>
          </w:tcPr>
          <w:p w14:paraId="79ADDB32"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xml:space="preserve">Obaveze koje se odnose na zaštitu potrošača, u vazdušnom, drumskom, pomorskom i željezničkom saobraćaju, a u vezi prava lica sa invaliditetom ili smanjene pokretljivosti, kao i putnika po osnovu </w:t>
            </w:r>
            <w:r w:rsidRPr="009D10A9">
              <w:rPr>
                <w:rFonts w:ascii="Arial" w:hAnsi="Arial" w:cs="Arial"/>
                <w:b/>
                <w:bCs/>
              </w:rPr>
              <w:lastRenderedPageBreak/>
              <w:t>uskraćivanja ukrcaja, otkazivanja ili kašnjenja puta; štete zbog uništenja, gubitka ili oštećenja prtljaga ili stvari datih na prevoz, štete po osnovu kasne isporuke prtljaga.</w:t>
            </w:r>
          </w:p>
        </w:tc>
        <w:tc>
          <w:tcPr>
            <w:tcW w:w="5041" w:type="dxa"/>
          </w:tcPr>
          <w:p w14:paraId="1DBF09FF" w14:textId="77777777" w:rsidR="004D4067" w:rsidRPr="009D10A9" w:rsidRDefault="004D4067" w:rsidP="00287ADF">
            <w:pPr>
              <w:spacing w:after="160" w:line="259" w:lineRule="auto"/>
              <w:rPr>
                <w:rFonts w:ascii="Arial" w:hAnsi="Arial" w:cs="Arial"/>
                <w:b/>
                <w:bCs/>
              </w:rPr>
            </w:pPr>
            <w:r w:rsidRPr="009D10A9">
              <w:rPr>
                <w:rFonts w:ascii="Arial" w:hAnsi="Arial" w:cs="Arial"/>
                <w:b/>
                <w:bCs/>
              </w:rPr>
              <w:lastRenderedPageBreak/>
              <w:t>Zakon o pravima putnika u pomorskoj i unutrašnjoj plovidbi</w:t>
            </w:r>
          </w:p>
          <w:p w14:paraId="44EF46CA"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obligacionim odnosima i osnovama svojinskopravnih odnosa u vazdušnom saobraćaju</w:t>
            </w:r>
          </w:p>
          <w:p w14:paraId="2A7B945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ugovorima o prevozu u drumskom saobraćaju</w:t>
            </w:r>
          </w:p>
          <w:p w14:paraId="61F6A91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ugovornim odnosima u željezničkom saobraćaju</w:t>
            </w:r>
          </w:p>
        </w:tc>
      </w:tr>
      <w:tr w:rsidR="004D4067" w:rsidRPr="009D10A9" w14:paraId="2BF8313A" w14:textId="77777777" w:rsidTr="00287ADF">
        <w:tc>
          <w:tcPr>
            <w:tcW w:w="2337" w:type="dxa"/>
          </w:tcPr>
          <w:p w14:paraId="7C3848F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19.</w:t>
            </w:r>
          </w:p>
        </w:tc>
        <w:tc>
          <w:tcPr>
            <w:tcW w:w="2337" w:type="dxa"/>
          </w:tcPr>
          <w:p w14:paraId="1654754A"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Obaveze koje se odnose na zaštitu potrošača u pružanju poštanskih usluga</w:t>
            </w:r>
          </w:p>
        </w:tc>
        <w:tc>
          <w:tcPr>
            <w:tcW w:w="5041" w:type="dxa"/>
          </w:tcPr>
          <w:p w14:paraId="4124630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poštanskim uslugama</w:t>
            </w:r>
          </w:p>
        </w:tc>
      </w:tr>
      <w:tr w:rsidR="004D4067" w:rsidRPr="009D10A9" w14:paraId="460FDFB0" w14:textId="77777777" w:rsidTr="00287ADF">
        <w:tc>
          <w:tcPr>
            <w:tcW w:w="2337" w:type="dxa"/>
          </w:tcPr>
          <w:p w14:paraId="6B85598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20.</w:t>
            </w:r>
          </w:p>
        </w:tc>
        <w:tc>
          <w:tcPr>
            <w:tcW w:w="2337" w:type="dxa"/>
          </w:tcPr>
          <w:p w14:paraId="75C99478"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Ostale obaveze koje se odnose na zaštitu potrošača u oblasti ljekova</w:t>
            </w:r>
          </w:p>
        </w:tc>
        <w:tc>
          <w:tcPr>
            <w:tcW w:w="5041" w:type="dxa"/>
          </w:tcPr>
          <w:p w14:paraId="5151B16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ljekovima</w:t>
            </w:r>
          </w:p>
        </w:tc>
      </w:tr>
      <w:tr w:rsidR="004D4067" w:rsidRPr="009D10A9" w14:paraId="117AFE33" w14:textId="77777777" w:rsidTr="00287ADF">
        <w:tc>
          <w:tcPr>
            <w:tcW w:w="2337" w:type="dxa"/>
          </w:tcPr>
          <w:p w14:paraId="6A0534E8"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21.</w:t>
            </w:r>
          </w:p>
        </w:tc>
        <w:tc>
          <w:tcPr>
            <w:tcW w:w="2337" w:type="dxa"/>
          </w:tcPr>
          <w:p w14:paraId="64CB9D8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Ostale obaveze koje se odnose na zaštitu potrošača u oblasti energetike</w:t>
            </w:r>
          </w:p>
        </w:tc>
        <w:tc>
          <w:tcPr>
            <w:tcW w:w="5041" w:type="dxa"/>
          </w:tcPr>
          <w:p w14:paraId="7267C19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energetici</w:t>
            </w:r>
          </w:p>
        </w:tc>
      </w:tr>
      <w:tr w:rsidR="004D4067" w:rsidRPr="009D10A9" w14:paraId="267DF603" w14:textId="77777777" w:rsidTr="00287ADF">
        <w:tc>
          <w:tcPr>
            <w:tcW w:w="2337" w:type="dxa"/>
          </w:tcPr>
          <w:p w14:paraId="3676A87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22.</w:t>
            </w:r>
          </w:p>
        </w:tc>
        <w:tc>
          <w:tcPr>
            <w:tcW w:w="2337" w:type="dxa"/>
          </w:tcPr>
          <w:p w14:paraId="012ACBEF"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Zaštita prava pacijenata</w:t>
            </w:r>
          </w:p>
        </w:tc>
        <w:tc>
          <w:tcPr>
            <w:tcW w:w="5041" w:type="dxa"/>
          </w:tcPr>
          <w:p w14:paraId="61DE415A"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pravima pacijenata</w:t>
            </w:r>
          </w:p>
        </w:tc>
      </w:tr>
      <w:tr w:rsidR="004D4067" w:rsidRPr="009D10A9" w14:paraId="1B1BF2C0" w14:textId="77777777" w:rsidTr="00287ADF">
        <w:tc>
          <w:tcPr>
            <w:tcW w:w="2337" w:type="dxa"/>
          </w:tcPr>
          <w:p w14:paraId="495387A3"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23.</w:t>
            </w:r>
          </w:p>
        </w:tc>
        <w:tc>
          <w:tcPr>
            <w:tcW w:w="2337" w:type="dxa"/>
          </w:tcPr>
          <w:p w14:paraId="24875B0C"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Zaštita potrošača kod upotrebe duvanskih proizvoda</w:t>
            </w:r>
          </w:p>
        </w:tc>
        <w:tc>
          <w:tcPr>
            <w:tcW w:w="5041" w:type="dxa"/>
          </w:tcPr>
          <w:p w14:paraId="77BCA53C"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ograničavanju upotrebe duvanskih proizvoda</w:t>
            </w:r>
          </w:p>
        </w:tc>
      </w:tr>
      <w:tr w:rsidR="004D4067" w:rsidRPr="009D10A9" w14:paraId="2E01CE5A" w14:textId="77777777" w:rsidTr="00287ADF">
        <w:tc>
          <w:tcPr>
            <w:tcW w:w="2337" w:type="dxa"/>
          </w:tcPr>
          <w:p w14:paraId="1A3C5E48"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24.</w:t>
            </w:r>
          </w:p>
        </w:tc>
        <w:tc>
          <w:tcPr>
            <w:tcW w:w="2337" w:type="dxa"/>
          </w:tcPr>
          <w:p w14:paraId="18F9C248"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Ostale obaveze koje se odnose na zaštitu prava potrošača kod skijališta</w:t>
            </w:r>
          </w:p>
        </w:tc>
        <w:tc>
          <w:tcPr>
            <w:tcW w:w="5041" w:type="dxa"/>
          </w:tcPr>
          <w:p w14:paraId="409EFAA1"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skijalištima</w:t>
            </w:r>
          </w:p>
        </w:tc>
      </w:tr>
      <w:tr w:rsidR="004D4067" w:rsidRPr="009D10A9" w14:paraId="1EF4E8B6" w14:textId="77777777" w:rsidTr="00287ADF">
        <w:tc>
          <w:tcPr>
            <w:tcW w:w="2337" w:type="dxa"/>
          </w:tcPr>
          <w:p w14:paraId="165620B3"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25.</w:t>
            </w:r>
          </w:p>
        </w:tc>
        <w:tc>
          <w:tcPr>
            <w:tcW w:w="2337" w:type="dxa"/>
          </w:tcPr>
          <w:p w14:paraId="013129E1"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Ostale obaveze koje se odnose na zaštitu prava potrošača kod raftinga</w:t>
            </w:r>
          </w:p>
        </w:tc>
        <w:tc>
          <w:tcPr>
            <w:tcW w:w="5041" w:type="dxa"/>
          </w:tcPr>
          <w:p w14:paraId="56204EB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raftingu</w:t>
            </w:r>
          </w:p>
          <w:p w14:paraId="3078A23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sigurnosti plovidbe</w:t>
            </w:r>
          </w:p>
        </w:tc>
      </w:tr>
      <w:tr w:rsidR="004D4067" w:rsidRPr="009D10A9" w14:paraId="2F3C41FC" w14:textId="77777777" w:rsidTr="00287ADF">
        <w:tc>
          <w:tcPr>
            <w:tcW w:w="2337" w:type="dxa"/>
          </w:tcPr>
          <w:p w14:paraId="34904CD5" w14:textId="77777777" w:rsidR="004D4067" w:rsidRPr="009D10A9" w:rsidRDefault="004D4067" w:rsidP="00287ADF">
            <w:pPr>
              <w:spacing w:after="160" w:line="259" w:lineRule="auto"/>
              <w:rPr>
                <w:rFonts w:ascii="Arial" w:hAnsi="Arial" w:cs="Arial"/>
                <w:b/>
                <w:bCs/>
              </w:rPr>
            </w:pPr>
            <w:r w:rsidRPr="009D10A9">
              <w:rPr>
                <w:rFonts w:ascii="Arial" w:hAnsi="Arial" w:cs="Arial"/>
                <w:b/>
                <w:bCs/>
              </w:rPr>
              <w:lastRenderedPageBreak/>
              <w:t>26.</w:t>
            </w:r>
          </w:p>
        </w:tc>
        <w:tc>
          <w:tcPr>
            <w:tcW w:w="2337" w:type="dxa"/>
          </w:tcPr>
          <w:p w14:paraId="1EE0627E"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Ostale obaveze koje se odnose na zaštitu prava potrošača kod lizinga</w:t>
            </w:r>
          </w:p>
        </w:tc>
        <w:tc>
          <w:tcPr>
            <w:tcW w:w="5041" w:type="dxa"/>
          </w:tcPr>
          <w:p w14:paraId="212F50D2"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finansijskom lizingu, faktoringu, otkupu potraživanja, mikrokreditiranju i kreditno-garantni poslovima</w:t>
            </w:r>
          </w:p>
        </w:tc>
      </w:tr>
      <w:tr w:rsidR="004D4067" w:rsidRPr="009D10A9" w14:paraId="3062EAB2" w14:textId="77777777" w:rsidTr="00287ADF">
        <w:tc>
          <w:tcPr>
            <w:tcW w:w="2337" w:type="dxa"/>
          </w:tcPr>
          <w:p w14:paraId="35BC3524"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27.</w:t>
            </w:r>
          </w:p>
        </w:tc>
        <w:tc>
          <w:tcPr>
            <w:tcW w:w="2337" w:type="dxa"/>
          </w:tcPr>
          <w:p w14:paraId="104F82B1"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Ostale obaveze koje se odnose na zaštitu prava potrošača kod platnog prometa i zaštite korisnika finansijskih usluga</w:t>
            </w:r>
          </w:p>
        </w:tc>
        <w:tc>
          <w:tcPr>
            <w:tcW w:w="5041" w:type="dxa"/>
          </w:tcPr>
          <w:p w14:paraId="55558742"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platnom prometu</w:t>
            </w:r>
          </w:p>
          <w:p w14:paraId="4D32C95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zaštiti potrošača - korisnika finansijskih usluga</w:t>
            </w:r>
          </w:p>
        </w:tc>
      </w:tr>
      <w:tr w:rsidR="004D4067" w:rsidRPr="009D10A9" w14:paraId="253750DC" w14:textId="77777777" w:rsidTr="00287ADF">
        <w:tc>
          <w:tcPr>
            <w:tcW w:w="2337" w:type="dxa"/>
          </w:tcPr>
          <w:p w14:paraId="5DD26B34"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28.</w:t>
            </w:r>
          </w:p>
        </w:tc>
        <w:tc>
          <w:tcPr>
            <w:tcW w:w="2337" w:type="dxa"/>
          </w:tcPr>
          <w:p w14:paraId="6C67A119"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Ostale obaveze koje se odnose na zaštitu prava potrošača kod osiguranja</w:t>
            </w:r>
          </w:p>
        </w:tc>
        <w:tc>
          <w:tcPr>
            <w:tcW w:w="5041" w:type="dxa"/>
          </w:tcPr>
          <w:p w14:paraId="5E9C3BE8"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osiguranju</w:t>
            </w:r>
          </w:p>
          <w:p w14:paraId="2AB32EFD"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obaveznom osiguranju u saobraćaju</w:t>
            </w:r>
          </w:p>
          <w:p w14:paraId="371E757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jahtama</w:t>
            </w:r>
          </w:p>
          <w:p w14:paraId="268DB3CC"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sigurnosti pomorske plovidbe</w:t>
            </w:r>
          </w:p>
        </w:tc>
      </w:tr>
      <w:tr w:rsidR="004D4067" w:rsidRPr="009D10A9" w14:paraId="6F87C079" w14:textId="77777777" w:rsidTr="00287ADF">
        <w:tc>
          <w:tcPr>
            <w:tcW w:w="2337" w:type="dxa"/>
          </w:tcPr>
          <w:p w14:paraId="5625C0C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29.</w:t>
            </w:r>
          </w:p>
        </w:tc>
        <w:tc>
          <w:tcPr>
            <w:tcW w:w="2337" w:type="dxa"/>
          </w:tcPr>
          <w:p w14:paraId="0162006B"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Nedozvoljeno oglašavanje</w:t>
            </w:r>
          </w:p>
        </w:tc>
        <w:tc>
          <w:tcPr>
            <w:tcW w:w="5041" w:type="dxa"/>
          </w:tcPr>
          <w:p w14:paraId="27B6C617"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Zakon o nedozvoljenom oglašavanju, i drugi zakoni koji sadrže odredbe o zabranjenom oglašavanju, a naročito:</w:t>
            </w:r>
          </w:p>
          <w:p w14:paraId="29DA2332" w14:textId="77777777" w:rsidR="004D4067" w:rsidRPr="009D10A9" w:rsidRDefault="004D4067" w:rsidP="00287ADF">
            <w:pPr>
              <w:spacing w:after="160" w:line="259" w:lineRule="auto"/>
              <w:rPr>
                <w:rFonts w:ascii="Arial" w:hAnsi="Arial" w:cs="Arial"/>
                <w:b/>
                <w:bCs/>
              </w:rPr>
            </w:pPr>
            <w:r w:rsidRPr="009D10A9">
              <w:rPr>
                <w:rFonts w:ascii="Arial" w:hAnsi="Arial" w:cs="Arial"/>
                <w:b/>
                <w:bCs/>
              </w:rPr>
              <w:t>- Zakon o elektronskim medijima</w:t>
            </w:r>
          </w:p>
          <w:p w14:paraId="3084F50B" w14:textId="77777777" w:rsidR="004D4067" w:rsidRDefault="004D4067" w:rsidP="00287ADF">
            <w:pPr>
              <w:spacing w:after="160" w:line="259" w:lineRule="auto"/>
              <w:rPr>
                <w:rFonts w:ascii="Arial" w:hAnsi="Arial" w:cs="Arial"/>
                <w:b/>
                <w:bCs/>
              </w:rPr>
            </w:pPr>
            <w:r w:rsidRPr="009D10A9">
              <w:rPr>
                <w:rFonts w:ascii="Arial" w:hAnsi="Arial" w:cs="Arial"/>
                <w:b/>
                <w:bCs/>
              </w:rPr>
              <w:t>- Zakon o civilnom vazduhoplovstvu</w:t>
            </w:r>
          </w:p>
          <w:p w14:paraId="77B967D8" w14:textId="77777777" w:rsidR="004D4067" w:rsidRDefault="004D4067" w:rsidP="00287ADF">
            <w:pPr>
              <w:spacing w:after="160" w:line="259" w:lineRule="auto"/>
              <w:rPr>
                <w:rFonts w:ascii="Arial" w:hAnsi="Arial" w:cs="Arial"/>
                <w:b/>
                <w:bCs/>
              </w:rPr>
            </w:pPr>
            <w:r>
              <w:rPr>
                <w:rFonts w:ascii="Arial" w:hAnsi="Arial" w:cs="Arial"/>
                <w:b/>
                <w:bCs/>
              </w:rPr>
              <w:t>- Zakon o medijima</w:t>
            </w:r>
          </w:p>
          <w:p w14:paraId="1ED1BE8C" w14:textId="77777777" w:rsidR="004D4067" w:rsidRPr="00F81D56" w:rsidRDefault="004D4067" w:rsidP="00287ADF">
            <w:pPr>
              <w:spacing w:after="160" w:line="259" w:lineRule="auto"/>
              <w:rPr>
                <w:rFonts w:ascii="Arial" w:hAnsi="Arial" w:cs="Arial"/>
                <w:b/>
                <w:bCs/>
                <w:lang w:val="sr-Latn-ME"/>
              </w:rPr>
            </w:pPr>
          </w:p>
        </w:tc>
      </w:tr>
    </w:tbl>
    <w:p w14:paraId="45EFC3F7" w14:textId="77777777" w:rsidR="004D4067" w:rsidRPr="009D10A9" w:rsidRDefault="004D4067" w:rsidP="004D4067">
      <w:pPr>
        <w:jc w:val="both"/>
        <w:rPr>
          <w:rFonts w:ascii="Arial" w:hAnsi="Arial" w:cs="Arial"/>
          <w:b/>
          <w:bCs/>
        </w:rPr>
      </w:pPr>
    </w:p>
    <w:p w14:paraId="49E3B221" w14:textId="1D03214E" w:rsidR="004D4067" w:rsidRDefault="004D4067" w:rsidP="004D4067">
      <w:pPr>
        <w:jc w:val="both"/>
        <w:rPr>
          <w:rFonts w:ascii="Arial" w:hAnsi="Arial" w:cs="Arial"/>
          <w:lang w:val="sr-Latn-ME"/>
        </w:rPr>
      </w:pPr>
      <w:r w:rsidRPr="00556C6F">
        <w:rPr>
          <w:rFonts w:ascii="Arial" w:hAnsi="Arial" w:cs="Arial"/>
          <w:lang w:val="sr-Latn-ME"/>
        </w:rPr>
        <w:t xml:space="preserve">Pored pomenutih zakonskih propisa, interese potrošača štite i sljedeći propisi i dokumenti:  </w:t>
      </w:r>
    </w:p>
    <w:p w14:paraId="1C215C05" w14:textId="4B20C632" w:rsidR="0070058F" w:rsidRPr="00556C6F" w:rsidRDefault="0070058F" w:rsidP="004D4067">
      <w:pPr>
        <w:jc w:val="both"/>
        <w:rPr>
          <w:rFonts w:ascii="Arial" w:hAnsi="Arial" w:cs="Arial"/>
          <w:lang w:val="sr-Latn-ME"/>
        </w:rPr>
      </w:pPr>
      <w:r w:rsidRPr="009D10A9">
        <w:rPr>
          <w:rFonts w:ascii="Arial" w:eastAsia="Times New Roman" w:hAnsi="Arial" w:cs="Arial"/>
          <w:noProof/>
          <w:lang w:val="bs-Latn-BA"/>
        </w:rPr>
        <w:t xml:space="preserve">- </w:t>
      </w:r>
      <w:r>
        <w:rPr>
          <w:rFonts w:ascii="Arial" w:eastAsia="Times New Roman" w:hAnsi="Arial" w:cs="Arial"/>
          <w:noProof/>
          <w:lang w:val="bs-Latn-BA"/>
        </w:rPr>
        <w:t xml:space="preserve">       </w:t>
      </w:r>
      <w:r w:rsidRPr="009D10A9">
        <w:rPr>
          <w:rFonts w:ascii="Arial" w:hAnsi="Arial" w:cs="Arial"/>
          <w:lang w:val="sr-Latn-ME"/>
        </w:rPr>
        <w:t xml:space="preserve">Odluka o utvrđivanju liste organa nadležnih za inspekcijski nadzor nad sprovođenjem zakona koji sadrže odredbe o zaštiti potrošača </w:t>
      </w:r>
      <w:r w:rsidR="00A4296C">
        <w:rPr>
          <w:rFonts w:ascii="Arial" w:hAnsi="Arial" w:cs="Arial"/>
          <w:lang w:val="sr-Latn-ME"/>
        </w:rPr>
        <w:t>(</w:t>
      </w:r>
      <w:r w:rsidRPr="009D10A9">
        <w:rPr>
          <w:rFonts w:ascii="Arial" w:hAnsi="Arial" w:cs="Arial"/>
          <w:lang w:val="sr-Latn-ME"/>
        </w:rPr>
        <w:t xml:space="preserve">Sl. list CG, br. 53/21); </w:t>
      </w:r>
    </w:p>
    <w:p w14:paraId="3F356CB0" w14:textId="5F7BA542"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t xml:space="preserve">Uredba o uslovima za ustupanje i obavljanje poslova utvrđenih Nacionalnim programom zaštite potrošača i bližim kriterijumima, načinu i postupku finansiranja organizacija potrošača (Sl. list CG, br. 40/2015);  </w:t>
      </w:r>
    </w:p>
    <w:p w14:paraId="7F976776" w14:textId="584ED1AE"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t>Uredba o načinu rada sistema brze razmjene informacija o proizvodima koji predstavljaju rizik (Sl. list CG, br. 57/2015, 72/18</w:t>
      </w:r>
      <w:r w:rsidR="009631FE">
        <w:rPr>
          <w:rFonts w:ascii="Arial" w:hAnsi="Arial" w:cs="Arial"/>
          <w:lang w:val="sr-Latn-ME"/>
        </w:rPr>
        <w:t>, 37/23</w:t>
      </w:r>
      <w:r w:rsidRPr="009D10A9">
        <w:rPr>
          <w:rFonts w:ascii="Arial" w:hAnsi="Arial" w:cs="Arial"/>
          <w:lang w:val="sr-Latn-ME"/>
        </w:rPr>
        <w:t xml:space="preserve">);  </w:t>
      </w:r>
    </w:p>
    <w:p w14:paraId="6E691DAA" w14:textId="1E2ED1FC"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t>Pravilnik o sadržaju evidencije o podacima iz nadzora i evidencije o žalbama potrošača i njihovom rješavanju (S</w:t>
      </w:r>
      <w:r w:rsidR="00AF7059">
        <w:rPr>
          <w:rFonts w:ascii="Arial" w:hAnsi="Arial" w:cs="Arial"/>
          <w:lang w:val="sr-Latn-ME"/>
        </w:rPr>
        <w:t>l.</w:t>
      </w:r>
      <w:r w:rsidRPr="009D10A9">
        <w:rPr>
          <w:rFonts w:ascii="Arial" w:hAnsi="Arial" w:cs="Arial"/>
          <w:lang w:val="sr-Latn-ME"/>
        </w:rPr>
        <w:t xml:space="preserve"> list CG</w:t>
      </w:r>
      <w:r w:rsidR="00A4296C">
        <w:rPr>
          <w:rFonts w:ascii="Arial" w:hAnsi="Arial" w:cs="Arial"/>
          <w:lang w:val="sr-Latn-ME"/>
        </w:rPr>
        <w:t>,</w:t>
      </w:r>
      <w:r w:rsidRPr="009D10A9">
        <w:rPr>
          <w:rFonts w:ascii="Arial" w:hAnsi="Arial" w:cs="Arial"/>
          <w:lang w:val="sr-Latn-ME"/>
        </w:rPr>
        <w:t xml:space="preserve"> br</w:t>
      </w:r>
      <w:r w:rsidR="00A4296C">
        <w:rPr>
          <w:rFonts w:ascii="Arial" w:hAnsi="Arial" w:cs="Arial"/>
          <w:lang w:val="sr-Latn-ME"/>
        </w:rPr>
        <w:t xml:space="preserve">. </w:t>
      </w:r>
      <w:r w:rsidRPr="009D10A9">
        <w:rPr>
          <w:rFonts w:ascii="Arial" w:hAnsi="Arial" w:cs="Arial"/>
          <w:lang w:val="sr-Latn-ME"/>
        </w:rPr>
        <w:t xml:space="preserve">34/15, 28/21);  </w:t>
      </w:r>
    </w:p>
    <w:p w14:paraId="51A3F014" w14:textId="2BA0716A"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t>Pravilnik o listi proizvoda i načinu isticanja obavještenja o robi na Brajevom pismu (</w:t>
      </w:r>
      <w:r w:rsidRPr="009D10A9">
        <w:rPr>
          <w:rFonts w:ascii="Arial" w:hAnsi="Arial" w:cs="Arial"/>
        </w:rPr>
        <w:t>Sl. list CG, br. 30/17, 40/19, 32/20, 63/21);</w:t>
      </w:r>
    </w:p>
    <w:p w14:paraId="193E09B5" w14:textId="39966700" w:rsidR="004D4067" w:rsidRPr="009D10A9" w:rsidRDefault="004D4067" w:rsidP="004D4067">
      <w:pPr>
        <w:jc w:val="both"/>
        <w:rPr>
          <w:rFonts w:ascii="Arial" w:hAnsi="Arial" w:cs="Arial"/>
          <w:lang w:val="sr-Latn-ME"/>
        </w:rPr>
      </w:pPr>
      <w:r w:rsidRPr="009D10A9">
        <w:rPr>
          <w:rFonts w:ascii="Arial" w:hAnsi="Arial" w:cs="Arial"/>
          <w:lang w:val="sr-Latn-ME"/>
        </w:rPr>
        <w:lastRenderedPageBreak/>
        <w:t>-</w:t>
      </w:r>
      <w:r w:rsidRPr="009D10A9">
        <w:rPr>
          <w:rFonts w:ascii="Arial" w:hAnsi="Arial" w:cs="Arial"/>
          <w:lang w:val="sr-Latn-ME"/>
        </w:rPr>
        <w:tab/>
        <w:t xml:space="preserve">Pravilnik o sadržaju i načinu vođenja registra tužbi za zaštitu kolektivnih interesa potrošača i registra odluka (Sl. list CG, br. 16/15);  </w:t>
      </w:r>
    </w:p>
    <w:p w14:paraId="7C072171" w14:textId="6EC5B994"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t xml:space="preserve">Pravilnik o sadržaju standardnog informacionog obrasca za ugovore o turističkim uslugama (Sl. list CG, br. 30/15); </w:t>
      </w:r>
    </w:p>
    <w:p w14:paraId="389AF133" w14:textId="29F6305B"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t xml:space="preserve">Pravilnik o sadržaju standardnog obrasca za jednostrani raskid ugovora o turističkim uslugama (Sl. list CG, br. 30/15);  </w:t>
      </w:r>
    </w:p>
    <w:p w14:paraId="2B2402D3" w14:textId="4B253037"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t>Pravilnik o evidenciji organizacija potrošača (Sl. list CG</w:t>
      </w:r>
      <w:r w:rsidR="00A4296C">
        <w:rPr>
          <w:rFonts w:ascii="Arial" w:hAnsi="Arial" w:cs="Arial"/>
          <w:lang w:val="sr-Latn-ME"/>
        </w:rPr>
        <w:t xml:space="preserve">, </w:t>
      </w:r>
      <w:r w:rsidRPr="009D10A9">
        <w:rPr>
          <w:rFonts w:ascii="Arial" w:hAnsi="Arial" w:cs="Arial"/>
          <w:lang w:val="sr-Latn-ME"/>
        </w:rPr>
        <w:t xml:space="preserve">br. 16/15); </w:t>
      </w:r>
    </w:p>
    <w:p w14:paraId="1F8D3591" w14:textId="0CCB926A" w:rsidR="004D4067" w:rsidRPr="009D10A9" w:rsidRDefault="004D4067" w:rsidP="004D4067">
      <w:pPr>
        <w:jc w:val="both"/>
        <w:rPr>
          <w:rFonts w:ascii="Arial" w:eastAsia="Times New Roman" w:hAnsi="Arial" w:cs="Arial"/>
          <w:b/>
          <w:noProof/>
          <w:lang w:val="bs-Latn-BA"/>
        </w:rPr>
      </w:pPr>
      <w:r w:rsidRPr="009D10A9">
        <w:rPr>
          <w:rFonts w:ascii="Arial" w:hAnsi="Arial" w:cs="Arial"/>
          <w:lang w:val="sr-Latn-ME"/>
        </w:rPr>
        <w:t>-</w:t>
      </w:r>
      <w:r w:rsidRPr="009D10A9">
        <w:rPr>
          <w:rFonts w:ascii="Arial" w:hAnsi="Arial" w:cs="Arial"/>
          <w:lang w:val="sr-Latn-ME"/>
        </w:rPr>
        <w:tab/>
      </w:r>
      <w:r w:rsidRPr="009D10A9">
        <w:rPr>
          <w:rFonts w:ascii="Arial" w:eastAsia="Times New Roman" w:hAnsi="Arial" w:cs="Arial"/>
          <w:noProof/>
          <w:lang w:val="bs-Latn-BA"/>
        </w:rPr>
        <w:t>Pravilnik o bližim kriterijumima za izbor članova Odbora za vansudsko rješavanje potrošačkih sporova</w:t>
      </w:r>
      <w:r w:rsidR="00AF7059">
        <w:rPr>
          <w:rFonts w:ascii="Arial" w:eastAsia="Times New Roman" w:hAnsi="Arial" w:cs="Arial"/>
          <w:noProof/>
          <w:lang w:val="bs-Latn-BA"/>
        </w:rPr>
        <w:t xml:space="preserve"> </w:t>
      </w:r>
      <w:r w:rsidRPr="009D10A9">
        <w:rPr>
          <w:rFonts w:ascii="Arial" w:eastAsia="Times New Roman" w:hAnsi="Arial" w:cs="Arial"/>
          <w:noProof/>
          <w:lang w:val="bs-Latn-BA"/>
        </w:rPr>
        <w:t>(Sl. list CG</w:t>
      </w:r>
      <w:r w:rsidR="009A0287">
        <w:rPr>
          <w:rFonts w:ascii="Arial" w:eastAsia="Times New Roman" w:hAnsi="Arial" w:cs="Arial"/>
          <w:noProof/>
          <w:lang w:val="bs-Latn-BA"/>
        </w:rPr>
        <w:t xml:space="preserve">, </w:t>
      </w:r>
      <w:r w:rsidRPr="009D10A9">
        <w:rPr>
          <w:rFonts w:ascii="Arial" w:eastAsia="Times New Roman" w:hAnsi="Arial" w:cs="Arial"/>
          <w:noProof/>
          <w:lang w:val="bs-Latn-BA"/>
        </w:rPr>
        <w:t>br. 56/2020);</w:t>
      </w:r>
    </w:p>
    <w:p w14:paraId="074CB826" w14:textId="229C2233"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t xml:space="preserve">Pravilnik o vrsti robe i načinu obavljanja trgovine izvan poslovnih prostorija (Sl. list CG, br. 33/15); </w:t>
      </w:r>
    </w:p>
    <w:p w14:paraId="25412D53" w14:textId="0C9DABCC" w:rsidR="004D4067" w:rsidRPr="002F6F4B"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t xml:space="preserve">Pravilnik o sadržaju obavještenja o opasnom proizvodu i proizvodu koji predstavlja </w:t>
      </w:r>
      <w:r w:rsidRPr="002F6F4B">
        <w:rPr>
          <w:rFonts w:ascii="Arial" w:hAnsi="Arial" w:cs="Arial"/>
          <w:lang w:val="sr-Latn-ME"/>
        </w:rPr>
        <w:t xml:space="preserve">ozbiljan rizik (Sl. list CG, br. 32/15); </w:t>
      </w:r>
    </w:p>
    <w:p w14:paraId="50748060" w14:textId="7E85A6DD" w:rsidR="004D4067" w:rsidRPr="002F6F4B" w:rsidRDefault="004D4067" w:rsidP="004D4067">
      <w:pPr>
        <w:jc w:val="both"/>
        <w:rPr>
          <w:rFonts w:ascii="Arial" w:hAnsi="Arial" w:cs="Arial"/>
          <w:lang w:val="sr-Latn-ME"/>
        </w:rPr>
      </w:pPr>
      <w:r w:rsidRPr="002F6F4B">
        <w:rPr>
          <w:rFonts w:ascii="Arial" w:hAnsi="Arial" w:cs="Arial"/>
          <w:lang w:val="sr-Latn-ME"/>
        </w:rPr>
        <w:t>-</w:t>
      </w:r>
      <w:r w:rsidRPr="002F6F4B">
        <w:rPr>
          <w:rFonts w:ascii="Arial" w:hAnsi="Arial" w:cs="Arial"/>
          <w:lang w:val="sr-Latn-ME"/>
        </w:rPr>
        <w:tab/>
        <w:t xml:space="preserve">Uredba o grupama proizvoda nad kojima </w:t>
      </w:r>
      <w:r w:rsidR="002470FB">
        <w:rPr>
          <w:rFonts w:ascii="Arial" w:hAnsi="Arial" w:cs="Arial"/>
          <w:lang w:val="sr-Latn-ME"/>
        </w:rPr>
        <w:t>se vrši nadzor na tržištu</w:t>
      </w:r>
      <w:r w:rsidRPr="002F6F4B">
        <w:rPr>
          <w:rFonts w:ascii="Arial" w:hAnsi="Arial" w:cs="Arial"/>
          <w:lang w:val="sr-Latn-ME"/>
        </w:rPr>
        <w:t xml:space="preserve">(Sl. list CG, br. 11/20); </w:t>
      </w:r>
    </w:p>
    <w:p w14:paraId="206DB7B2" w14:textId="2D06096F"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t>Pravilnik o postupanju sa građevinskim otpadom (Sl. list CG, br</w:t>
      </w:r>
      <w:r w:rsidR="009A0287">
        <w:rPr>
          <w:rFonts w:ascii="Arial" w:hAnsi="Arial" w:cs="Arial"/>
          <w:lang w:val="sr-Latn-ME"/>
        </w:rPr>
        <w:t>.</w:t>
      </w:r>
      <w:r w:rsidRPr="009D10A9">
        <w:rPr>
          <w:rFonts w:ascii="Arial" w:hAnsi="Arial" w:cs="Arial"/>
          <w:lang w:val="sr-Latn-ME"/>
        </w:rPr>
        <w:t xml:space="preserve"> </w:t>
      </w:r>
      <w:r w:rsidR="002470FB">
        <w:rPr>
          <w:rFonts w:ascii="Arial" w:hAnsi="Arial" w:cs="Arial"/>
          <w:lang w:val="sr-Latn-ME"/>
        </w:rPr>
        <w:t>20/25</w:t>
      </w:r>
      <w:r w:rsidRPr="009D10A9">
        <w:rPr>
          <w:rFonts w:ascii="Arial" w:hAnsi="Arial" w:cs="Arial"/>
          <w:lang w:val="sr-Latn-ME"/>
        </w:rPr>
        <w:t>)</w:t>
      </w:r>
      <w:r w:rsidR="00AF7059">
        <w:rPr>
          <w:rFonts w:ascii="Arial" w:hAnsi="Arial" w:cs="Arial"/>
          <w:lang w:val="sr-Latn-ME"/>
        </w:rPr>
        <w:t>;</w:t>
      </w:r>
      <w:r w:rsidRPr="009D10A9">
        <w:rPr>
          <w:rFonts w:ascii="Arial" w:hAnsi="Arial" w:cs="Arial"/>
          <w:lang w:val="sr-Latn-ME"/>
        </w:rPr>
        <w:t xml:space="preserve"> </w:t>
      </w:r>
    </w:p>
    <w:p w14:paraId="2C2CF2D2" w14:textId="620B8497" w:rsidR="004D4067" w:rsidRPr="009D10A9" w:rsidRDefault="004D4067" w:rsidP="004D4067">
      <w:pPr>
        <w:spacing w:line="240" w:lineRule="auto"/>
        <w:contextualSpacing/>
        <w:jc w:val="both"/>
        <w:rPr>
          <w:rFonts w:ascii="Arial" w:eastAsia="Times New Roman" w:hAnsi="Arial" w:cs="Arial"/>
          <w:noProof/>
          <w:lang w:val="bs-Latn-BA"/>
        </w:rPr>
      </w:pPr>
      <w:r w:rsidRPr="009D10A9">
        <w:rPr>
          <w:rFonts w:ascii="Arial" w:hAnsi="Arial" w:cs="Arial"/>
          <w:lang w:val="pl-PL"/>
        </w:rPr>
        <w:t xml:space="preserve">-     </w:t>
      </w:r>
      <w:r w:rsidRPr="009D10A9">
        <w:rPr>
          <w:rFonts w:ascii="Arial" w:eastAsia="Times New Roman" w:hAnsi="Arial" w:cs="Arial"/>
          <w:noProof/>
          <w:lang w:val="bs-Latn-BA"/>
        </w:rPr>
        <w:t>Pravilnik o informativnom obrascu o pravu potrošača na jednostrani raskid ugovora zaključenog van poslovnih prostorija ili na daljinu (Sl. list CG</w:t>
      </w:r>
      <w:r w:rsidR="009A0287">
        <w:rPr>
          <w:rFonts w:ascii="Arial" w:eastAsia="Times New Roman" w:hAnsi="Arial" w:cs="Arial"/>
          <w:noProof/>
          <w:lang w:val="bs-Latn-BA"/>
        </w:rPr>
        <w:t>,</w:t>
      </w:r>
      <w:r w:rsidRPr="009D10A9">
        <w:rPr>
          <w:rFonts w:ascii="Arial" w:eastAsia="Times New Roman" w:hAnsi="Arial" w:cs="Arial"/>
          <w:noProof/>
          <w:lang w:val="bs-Latn-BA"/>
        </w:rPr>
        <w:t xml:space="preserve"> br. 52/20);</w:t>
      </w:r>
    </w:p>
    <w:p w14:paraId="536C1CE2" w14:textId="77777777" w:rsidR="004D4067" w:rsidRPr="009D10A9" w:rsidRDefault="004D4067" w:rsidP="004D4067">
      <w:pPr>
        <w:spacing w:line="240" w:lineRule="auto"/>
        <w:contextualSpacing/>
        <w:jc w:val="both"/>
        <w:rPr>
          <w:rFonts w:ascii="Arial" w:eastAsia="Times New Roman" w:hAnsi="Arial" w:cs="Arial"/>
          <w:noProof/>
          <w:lang w:val="bs-Latn-BA"/>
        </w:rPr>
      </w:pPr>
    </w:p>
    <w:p w14:paraId="759CE596" w14:textId="530B865E" w:rsidR="004D4067" w:rsidRPr="009D10A9" w:rsidRDefault="004D4067" w:rsidP="004D4067">
      <w:pPr>
        <w:jc w:val="both"/>
        <w:rPr>
          <w:rFonts w:ascii="Arial" w:eastAsia="Times New Roman" w:hAnsi="Arial" w:cs="Arial"/>
          <w:noProof/>
          <w:lang w:val="bs-Latn-BA"/>
        </w:rPr>
      </w:pPr>
      <w:r w:rsidRPr="009D10A9">
        <w:rPr>
          <w:rFonts w:ascii="Arial" w:eastAsia="Times New Roman" w:hAnsi="Arial" w:cs="Arial"/>
          <w:noProof/>
          <w:lang w:val="bs-Latn-BA"/>
        </w:rPr>
        <w:t>-          Pravilnik o obrascu jednostranog raskida ugovora zaključenog van poslovnih prostorija ili na daljinu (Sl. list CG br. 52/20)</w:t>
      </w:r>
      <w:r w:rsidR="00AF7059">
        <w:rPr>
          <w:rFonts w:ascii="Arial" w:eastAsia="Times New Roman" w:hAnsi="Arial" w:cs="Arial"/>
          <w:noProof/>
          <w:lang w:val="bs-Latn-BA"/>
        </w:rPr>
        <w:t>;</w:t>
      </w:r>
    </w:p>
    <w:p w14:paraId="42288BB1" w14:textId="09ABEEC4" w:rsidR="004D4067" w:rsidRPr="000942C5" w:rsidRDefault="004D4067" w:rsidP="004D4067">
      <w:pPr>
        <w:spacing w:line="240" w:lineRule="auto"/>
        <w:contextualSpacing/>
        <w:jc w:val="both"/>
        <w:rPr>
          <w:rFonts w:ascii="Arial" w:eastAsia="Times New Roman" w:hAnsi="Arial" w:cs="Arial"/>
          <w:noProof/>
          <w:lang w:val="bs-Latn-BA"/>
        </w:rPr>
      </w:pPr>
      <w:r w:rsidRPr="000942C5">
        <w:rPr>
          <w:rFonts w:ascii="Arial" w:hAnsi="Arial" w:cs="Arial"/>
          <w:lang w:val="bs-Latn-BA"/>
        </w:rPr>
        <w:t xml:space="preserve">- </w:t>
      </w:r>
      <w:r>
        <w:rPr>
          <w:rFonts w:ascii="Arial" w:hAnsi="Arial" w:cs="Arial"/>
          <w:lang w:val="bs-Latn-BA"/>
        </w:rPr>
        <w:t xml:space="preserve">       </w:t>
      </w:r>
      <w:r w:rsidRPr="000942C5">
        <w:rPr>
          <w:rFonts w:ascii="Arial" w:eastAsia="Times New Roman" w:hAnsi="Arial" w:cs="Arial"/>
          <w:noProof/>
          <w:lang w:val="bs-Latn-BA"/>
        </w:rPr>
        <w:t xml:space="preserve">Pravilnik o komercijalnim audiovizuelnim komunikacijama </w:t>
      </w:r>
      <w:r w:rsidR="002470FB">
        <w:rPr>
          <w:rFonts w:ascii="Arial" w:eastAsia="Times New Roman" w:hAnsi="Arial" w:cs="Arial"/>
          <w:noProof/>
          <w:lang w:val="bs-Latn-BA"/>
        </w:rPr>
        <w:t xml:space="preserve">u audiovizuelnim medijskim uslugama </w:t>
      </w:r>
      <w:r w:rsidRPr="000942C5">
        <w:rPr>
          <w:rFonts w:ascii="Arial" w:eastAsia="Times New Roman" w:hAnsi="Arial" w:cs="Arial"/>
          <w:noProof/>
          <w:lang w:val="bs-Latn-BA"/>
        </w:rPr>
        <w:t>(Sl. list CG, br. 36/11);</w:t>
      </w:r>
    </w:p>
    <w:p w14:paraId="2883DBC5" w14:textId="77777777" w:rsidR="004D4067" w:rsidRPr="00733E74" w:rsidRDefault="004D4067" w:rsidP="004D4067">
      <w:pPr>
        <w:spacing w:line="240" w:lineRule="auto"/>
        <w:contextualSpacing/>
        <w:jc w:val="both"/>
        <w:rPr>
          <w:rFonts w:ascii="Arial" w:eastAsia="Times New Roman" w:hAnsi="Arial" w:cs="Arial"/>
          <w:noProof/>
          <w:lang w:val="bs-Latn-BA"/>
        </w:rPr>
      </w:pPr>
    </w:p>
    <w:p w14:paraId="6592DF91" w14:textId="3954903B" w:rsidR="004D4067" w:rsidRPr="000942C5" w:rsidRDefault="004D4067" w:rsidP="004D4067">
      <w:pPr>
        <w:jc w:val="both"/>
        <w:rPr>
          <w:rFonts w:ascii="Arial" w:hAnsi="Arial" w:cs="Arial"/>
          <w:lang w:val="sr-Latn-ME"/>
        </w:rPr>
      </w:pPr>
      <w:r w:rsidRPr="000942C5">
        <w:rPr>
          <w:rFonts w:ascii="Arial" w:hAnsi="Arial" w:cs="Arial"/>
          <w:lang w:val="sr-Latn-ME"/>
        </w:rPr>
        <w:t>-        Uredba o informisanju potrošača o hrani (Sl.</w:t>
      </w:r>
      <w:r w:rsidR="009A0287">
        <w:rPr>
          <w:rFonts w:ascii="Arial" w:hAnsi="Arial" w:cs="Arial"/>
          <w:lang w:val="sr-Latn-ME"/>
        </w:rPr>
        <w:t xml:space="preserve"> </w:t>
      </w:r>
      <w:r w:rsidRPr="000942C5">
        <w:rPr>
          <w:rFonts w:ascii="Arial" w:hAnsi="Arial" w:cs="Arial"/>
          <w:lang w:val="sr-Latn-ME"/>
        </w:rPr>
        <w:t>list CG, br. 22/18);</w:t>
      </w:r>
    </w:p>
    <w:p w14:paraId="4E97B70F" w14:textId="5BA4C4FC" w:rsidR="004D4067" w:rsidRPr="000942C5" w:rsidRDefault="004D4067" w:rsidP="004D4067">
      <w:pPr>
        <w:jc w:val="both"/>
        <w:rPr>
          <w:rFonts w:ascii="Arial" w:hAnsi="Arial" w:cs="Arial"/>
          <w:lang w:val="sr-Latn-ME"/>
        </w:rPr>
      </w:pPr>
      <w:r w:rsidRPr="000942C5">
        <w:rPr>
          <w:rFonts w:ascii="Arial" w:hAnsi="Arial" w:cs="Arial"/>
          <w:lang w:val="sr-Latn-ME"/>
        </w:rPr>
        <w:t>-        Pravilnik o uspostavljanju sistema brzog uzbunjivanja za hranu i hranu za životinje (RASFF) (Sl.</w:t>
      </w:r>
      <w:r w:rsidR="002470FB">
        <w:rPr>
          <w:rFonts w:ascii="Arial" w:hAnsi="Arial" w:cs="Arial"/>
          <w:lang w:val="sr-Latn-ME"/>
        </w:rPr>
        <w:t xml:space="preserve"> </w:t>
      </w:r>
      <w:r w:rsidRPr="000942C5">
        <w:rPr>
          <w:rFonts w:ascii="Arial" w:hAnsi="Arial" w:cs="Arial"/>
          <w:lang w:val="sr-Latn-ME"/>
        </w:rPr>
        <w:t xml:space="preserve">list CG, br. </w:t>
      </w:r>
      <w:r w:rsidR="002470FB">
        <w:rPr>
          <w:rFonts w:ascii="Arial" w:hAnsi="Arial" w:cs="Arial"/>
          <w:lang w:val="sr-Latn-ME"/>
        </w:rPr>
        <w:t>121/24</w:t>
      </w:r>
      <w:r w:rsidRPr="000942C5">
        <w:rPr>
          <w:rFonts w:ascii="Arial" w:hAnsi="Arial" w:cs="Arial"/>
          <w:lang w:val="sr-Latn-ME"/>
        </w:rPr>
        <w:t>)</w:t>
      </w:r>
      <w:r w:rsidR="00AF7059">
        <w:rPr>
          <w:rFonts w:ascii="Arial" w:hAnsi="Arial" w:cs="Arial"/>
          <w:lang w:val="sr-Latn-ME"/>
        </w:rPr>
        <w:t>.</w:t>
      </w:r>
    </w:p>
    <w:p w14:paraId="4BCE368B" w14:textId="77777777" w:rsidR="004D4067" w:rsidRPr="009D10A9" w:rsidRDefault="004D4067" w:rsidP="004D4067">
      <w:pPr>
        <w:jc w:val="both"/>
        <w:rPr>
          <w:rFonts w:ascii="Arial" w:hAnsi="Arial" w:cs="Arial"/>
          <w:lang w:val="sr-Latn-ME"/>
        </w:rPr>
      </w:pPr>
    </w:p>
    <w:p w14:paraId="410F4BE3" w14:textId="77777777" w:rsidR="004D4067" w:rsidRPr="009D10A9" w:rsidRDefault="004D4067" w:rsidP="004D4067">
      <w:pPr>
        <w:pStyle w:val="Heading3"/>
        <w:rPr>
          <w:rFonts w:ascii="Arial" w:hAnsi="Arial" w:cs="Arial"/>
        </w:rPr>
      </w:pPr>
      <w:bookmarkStart w:id="13" w:name="_Toc90021401"/>
      <w:bookmarkStart w:id="14" w:name="_Toc91574240"/>
      <w:r w:rsidRPr="009D10A9">
        <w:rPr>
          <w:rFonts w:ascii="Arial" w:hAnsi="Arial" w:cs="Arial"/>
        </w:rPr>
        <w:t>1.2. Institucionalni okvir</w:t>
      </w:r>
      <w:bookmarkEnd w:id="13"/>
      <w:bookmarkEnd w:id="14"/>
      <w:r w:rsidRPr="009D10A9">
        <w:rPr>
          <w:rFonts w:ascii="Arial" w:hAnsi="Arial" w:cs="Arial"/>
        </w:rPr>
        <w:t xml:space="preserve"> </w:t>
      </w:r>
    </w:p>
    <w:p w14:paraId="02DF11B2" w14:textId="77777777" w:rsidR="004D4067" w:rsidRPr="009D10A9" w:rsidRDefault="004D4067" w:rsidP="004D4067">
      <w:pPr>
        <w:rPr>
          <w:rFonts w:ascii="Arial" w:hAnsi="Arial" w:cs="Arial"/>
        </w:rPr>
      </w:pPr>
    </w:p>
    <w:p w14:paraId="42B67F0E"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Oblast zaštite potrošača je veoma široka, te je samim tim veliki broj institucija kojih se tiče ova oblast. </w:t>
      </w:r>
    </w:p>
    <w:p w14:paraId="6E350810" w14:textId="3C794068" w:rsidR="004D4067" w:rsidRPr="009D10A9" w:rsidRDefault="004D4067" w:rsidP="004D4067">
      <w:pPr>
        <w:jc w:val="both"/>
        <w:rPr>
          <w:rFonts w:ascii="Arial" w:hAnsi="Arial" w:cs="Arial"/>
          <w:lang w:val="sr-Latn-ME"/>
        </w:rPr>
      </w:pPr>
      <w:r w:rsidRPr="009D10A9">
        <w:rPr>
          <w:rFonts w:ascii="Arial" w:hAnsi="Arial" w:cs="Arial"/>
          <w:lang w:val="sr-Latn-ME"/>
        </w:rPr>
        <w:t>Krovna institucija je Ministarstvo ekonomskog razvoja</w:t>
      </w:r>
      <w:r w:rsidRPr="009D10A9">
        <w:rPr>
          <w:rStyle w:val="FootnoteReference"/>
          <w:rFonts w:ascii="Arial" w:hAnsi="Arial" w:cs="Arial"/>
          <w:lang w:val="sr-Latn-ME"/>
        </w:rPr>
        <w:footnoteReference w:id="3"/>
      </w:r>
      <w:r w:rsidRPr="009D10A9">
        <w:rPr>
          <w:rFonts w:ascii="Arial" w:hAnsi="Arial" w:cs="Arial"/>
          <w:lang w:val="sr-Latn-ME"/>
        </w:rPr>
        <w:t>, odnosno Direktorat za unutrašnje tržište i konkurenciju, u sklopu koga se nalazi Direkcija za zaštitu potrošača</w:t>
      </w:r>
      <w:r w:rsidR="002470FB">
        <w:rPr>
          <w:rFonts w:ascii="Arial" w:hAnsi="Arial" w:cs="Arial"/>
          <w:lang w:val="sr-Latn-ME"/>
        </w:rPr>
        <w:t xml:space="preserve"> i Direkcija za tržišnu inspekciju</w:t>
      </w:r>
      <w:r w:rsidRPr="009D10A9">
        <w:rPr>
          <w:rFonts w:ascii="Arial" w:hAnsi="Arial" w:cs="Arial"/>
          <w:lang w:val="sr-Latn-ME"/>
        </w:rPr>
        <w:t xml:space="preserve">. Ministarstvo je nadležno da prati sprovođenje Zakona o zaštiti potrošača i drugih zakona koji sadrže odredbe o zaštiti potrošača, odnosno kontinuirano unapređuje zakonodavni </w:t>
      </w:r>
      <w:r w:rsidRPr="009D10A9">
        <w:rPr>
          <w:rFonts w:ascii="Arial" w:hAnsi="Arial" w:cs="Arial"/>
          <w:lang w:val="sr-Latn-ME"/>
        </w:rPr>
        <w:lastRenderedPageBreak/>
        <w:t>okvir, daje prijedloge za unapr</w:t>
      </w:r>
      <w:r>
        <w:rPr>
          <w:rFonts w:ascii="Arial" w:hAnsi="Arial" w:cs="Arial"/>
          <w:lang w:val="sr-Latn-ME"/>
        </w:rPr>
        <w:t>i</w:t>
      </w:r>
      <w:r w:rsidRPr="009D10A9">
        <w:rPr>
          <w:rFonts w:ascii="Arial" w:hAnsi="Arial" w:cs="Arial"/>
          <w:lang w:val="sr-Latn-ME"/>
        </w:rPr>
        <w:t>jeđenje i razvoj politike zaštite potrošača, predlaže Nacionalni program, prati njegovu realizaciju. Takođe, Ministarstvo pruža podršku i jača saradnju sa udruženjima potrošača, kao i lokalnim samoupravama, te nastoji uticati na unapr</w:t>
      </w:r>
      <w:r>
        <w:rPr>
          <w:rFonts w:ascii="Arial" w:hAnsi="Arial" w:cs="Arial"/>
          <w:lang w:val="sr-Latn-ME"/>
        </w:rPr>
        <w:t>j</w:t>
      </w:r>
      <w:r w:rsidRPr="009D10A9">
        <w:rPr>
          <w:rFonts w:ascii="Arial" w:hAnsi="Arial" w:cs="Arial"/>
          <w:lang w:val="sr-Latn-ME"/>
        </w:rPr>
        <w:t xml:space="preserve">eđenje svijesti potrošača. S druge strane, pružanje pravne pomoći i davanje informacija u slučaju individualnih prigovora je zadatak udruženja potrošača, dok pravosudni organi imaju odlučujuću ulogu u rješavanju potrošačkih sporova i izvršenju potrošačkih propisa. </w:t>
      </w:r>
    </w:p>
    <w:p w14:paraId="038345B4" w14:textId="5B25D355" w:rsidR="004D4067" w:rsidRPr="009D10A9" w:rsidRDefault="004D4067" w:rsidP="004D4067">
      <w:pPr>
        <w:jc w:val="both"/>
        <w:rPr>
          <w:rFonts w:ascii="Arial" w:hAnsi="Arial" w:cs="Arial"/>
          <w:lang w:val="sr-Latn-ME"/>
        </w:rPr>
      </w:pPr>
      <w:r w:rsidRPr="009D10A9">
        <w:rPr>
          <w:rFonts w:ascii="Arial" w:hAnsi="Arial" w:cs="Arial"/>
          <w:lang w:val="sr-Latn-ME"/>
        </w:rPr>
        <w:t>Najviše tijelo koje ima savjetodavnu ulogu i koje obezbjeđuje određeni stepen saradnje i koordinacije između različitih aktera u čijoj nadležnosti su određena potrošačka prava je Savjet za zaštitu potrošača, koji prati stanje zaštite potrošača na tržištu i predlaže odgovarajuće mjere i aktivnosti; daje mišljenja o potrebi izmjena i dopuna postojećih i donošenje novih propisa u oblasti zaštite potrošača i razmatra nacrte propisa koji se donose u ovoj oblasti; učestvuje u izradi Nacionalnog programa i sarađuje u pripremi Akcionog plana, prati realizaciju i učestvuje u pripremi godišnjeg izvještaja o realizaciji Nacionalnog programa i predlaže određene mjere za: zaštitu zdravlja, bezbjednosti i ekonomsk</w:t>
      </w:r>
      <w:r>
        <w:rPr>
          <w:rFonts w:ascii="Arial" w:hAnsi="Arial" w:cs="Arial"/>
          <w:lang w:val="sr-Latn-ME"/>
        </w:rPr>
        <w:t>ih</w:t>
      </w:r>
      <w:r w:rsidRPr="009D10A9">
        <w:rPr>
          <w:rFonts w:ascii="Arial" w:hAnsi="Arial" w:cs="Arial"/>
          <w:lang w:val="sr-Latn-ME"/>
        </w:rPr>
        <w:t xml:space="preserve"> interesa potrošača, unapr</w:t>
      </w:r>
      <w:r>
        <w:rPr>
          <w:rFonts w:ascii="Arial" w:hAnsi="Arial" w:cs="Arial"/>
          <w:lang w:val="sr-Latn-ME"/>
        </w:rPr>
        <w:t>i</w:t>
      </w:r>
      <w:r w:rsidRPr="009D10A9">
        <w:rPr>
          <w:rFonts w:ascii="Arial" w:hAnsi="Arial" w:cs="Arial"/>
          <w:lang w:val="sr-Latn-ME"/>
        </w:rPr>
        <w:t>jeđenje pravne zaštite, unapr</w:t>
      </w:r>
      <w:r>
        <w:rPr>
          <w:rFonts w:ascii="Arial" w:hAnsi="Arial" w:cs="Arial"/>
          <w:lang w:val="sr-Latn-ME"/>
        </w:rPr>
        <w:t>i</w:t>
      </w:r>
      <w:r w:rsidRPr="009D10A9">
        <w:rPr>
          <w:rFonts w:ascii="Arial" w:hAnsi="Arial" w:cs="Arial"/>
          <w:lang w:val="sr-Latn-ME"/>
        </w:rPr>
        <w:t xml:space="preserve">jeđenje informisanja i obrazovanja, kao i za podizanje svijesti o značaju zaštite potrošača. Predsjednika i ostale članove Savjeta imenuje Vlada, na period od četiri godine. Stručne i administrativne poslove za Savjet obavlja Ministarstvo. Rad Savjeta je javan. Novi Savjet za zaštitu potrošača, </w:t>
      </w:r>
      <w:r w:rsidR="00D8678B">
        <w:rPr>
          <w:rFonts w:ascii="Arial" w:hAnsi="Arial" w:cs="Arial"/>
          <w:lang w:val="sr-Latn-ME"/>
        </w:rPr>
        <w:t>formiran je 2025</w:t>
      </w:r>
      <w:r w:rsidRPr="009D10A9">
        <w:rPr>
          <w:rFonts w:ascii="Arial" w:hAnsi="Arial" w:cs="Arial"/>
          <w:lang w:val="sr-Latn-ME"/>
        </w:rPr>
        <w:t>. godine, a njegovi članovi su predstavnici nosilaca zaštite potrošača iz člana 157 Zakona o zaštiti potrošača.</w:t>
      </w:r>
    </w:p>
    <w:p w14:paraId="5E15AF7B" w14:textId="37D8CFCE" w:rsidR="004D4067" w:rsidRPr="000942C5" w:rsidRDefault="004D4067" w:rsidP="004D4067">
      <w:pPr>
        <w:jc w:val="both"/>
        <w:rPr>
          <w:rFonts w:ascii="Arial" w:hAnsi="Arial" w:cs="Arial"/>
          <w:lang w:val="sr-Latn-ME"/>
        </w:rPr>
      </w:pPr>
      <w:r w:rsidRPr="000942C5">
        <w:rPr>
          <w:rFonts w:ascii="Arial" w:hAnsi="Arial" w:cs="Arial"/>
          <w:lang w:val="sr-Latn-ME"/>
        </w:rPr>
        <w:t xml:space="preserve">Potrošačka prava koja se odnose na oblast turizma, </w:t>
      </w:r>
      <w:r w:rsidR="00D8678B">
        <w:rPr>
          <w:rFonts w:ascii="Arial" w:hAnsi="Arial" w:cs="Arial"/>
          <w:lang w:val="sr-Latn-ME"/>
        </w:rPr>
        <w:t>nijesu više</w:t>
      </w:r>
      <w:r w:rsidRPr="000942C5">
        <w:rPr>
          <w:rFonts w:ascii="Arial" w:hAnsi="Arial" w:cs="Arial"/>
          <w:lang w:val="sr-Latn-ME"/>
        </w:rPr>
        <w:t xml:space="preserve"> u nadležnosti Ministarstva ekonomskog razvoja, jer su poslovi sektora za  turizam novom Uredbom o organizaciji i načinu rada državne uprave </w:t>
      </w:r>
      <w:r w:rsidR="00D8678B" w:rsidRPr="00D8678B">
        <w:rPr>
          <w:rFonts w:ascii="Arial" w:hAnsi="Arial" w:cs="Arial"/>
        </w:rPr>
        <w:t>("Službeni list Crne Gore", br. 098/23, 102/23, 113/23, 071/24, 072/24, 090/24, 093/24, 093/24, 104/24, 117/24, 039/25)</w:t>
      </w:r>
      <w:r w:rsidRPr="000942C5">
        <w:rPr>
          <w:rFonts w:ascii="Arial" w:hAnsi="Arial" w:cs="Arial"/>
          <w:lang w:val="sr-Latn-ME"/>
        </w:rPr>
        <w:t xml:space="preserve"> sada u nadležnosti </w:t>
      </w:r>
      <w:r w:rsidR="00D8678B">
        <w:rPr>
          <w:rFonts w:ascii="Arial" w:hAnsi="Arial" w:cs="Arial"/>
          <w:lang w:val="sr-Latn-ME"/>
        </w:rPr>
        <w:t>Ministarstva turizma</w:t>
      </w:r>
      <w:r w:rsidRPr="000942C5">
        <w:rPr>
          <w:rFonts w:ascii="Arial" w:hAnsi="Arial" w:cs="Arial"/>
          <w:lang w:val="sr-Latn-ME"/>
        </w:rPr>
        <w:t>.</w:t>
      </w:r>
    </w:p>
    <w:p w14:paraId="00F9D828" w14:textId="77777777" w:rsidR="004D4067" w:rsidRPr="009D10A9" w:rsidRDefault="004D4067" w:rsidP="004D4067">
      <w:pPr>
        <w:jc w:val="both"/>
        <w:rPr>
          <w:rFonts w:ascii="Arial" w:hAnsi="Arial" w:cs="Arial"/>
          <w:lang w:val="sr-Latn-ME"/>
        </w:rPr>
      </w:pPr>
      <w:r w:rsidRPr="000942C5">
        <w:rPr>
          <w:rFonts w:ascii="Arial" w:hAnsi="Arial" w:cs="Arial"/>
          <w:lang w:val="sr-Latn-ME"/>
        </w:rPr>
        <w:t>Ostale institucije koje su značajne sa aspekta zaštite potrošačkih prava su</w:t>
      </w:r>
      <w:r w:rsidRPr="009D10A9">
        <w:rPr>
          <w:rFonts w:ascii="Arial" w:hAnsi="Arial" w:cs="Arial"/>
          <w:lang w:val="sr-Latn-ME"/>
        </w:rPr>
        <w:t xml:space="preserve">: </w:t>
      </w:r>
    </w:p>
    <w:p w14:paraId="0BE61B2D" w14:textId="53D04D39" w:rsidR="004D4067" w:rsidRPr="009D10A9" w:rsidRDefault="004D4067" w:rsidP="004D4067">
      <w:pPr>
        <w:jc w:val="both"/>
        <w:rPr>
          <w:rFonts w:ascii="Arial" w:hAnsi="Arial" w:cs="Arial"/>
          <w:lang w:val="sr-Latn-ME"/>
        </w:rPr>
      </w:pPr>
      <w:r w:rsidRPr="009D10A9">
        <w:rPr>
          <w:rFonts w:ascii="Arial" w:hAnsi="Arial" w:cs="Arial"/>
          <w:lang w:val="sr-Latn-ME"/>
        </w:rPr>
        <w:t xml:space="preserve">1. Ministarstvo </w:t>
      </w:r>
      <w:r w:rsidR="00D8678B">
        <w:rPr>
          <w:rFonts w:ascii="Arial" w:hAnsi="Arial" w:cs="Arial"/>
          <w:lang w:val="sr-Latn-ME"/>
        </w:rPr>
        <w:t>saobraćaja</w:t>
      </w:r>
      <w:r w:rsidRPr="009D10A9">
        <w:rPr>
          <w:rFonts w:ascii="Arial" w:hAnsi="Arial" w:cs="Arial"/>
          <w:vertAlign w:val="superscript"/>
          <w:lang w:val="sr-Latn-ME"/>
        </w:rPr>
        <w:footnoteReference w:id="4"/>
      </w:r>
      <w:r w:rsidRPr="009D10A9">
        <w:rPr>
          <w:rFonts w:ascii="Arial" w:hAnsi="Arial" w:cs="Arial"/>
          <w:lang w:val="sr-Latn-ME"/>
        </w:rPr>
        <w:t xml:space="preserve"> </w:t>
      </w:r>
      <w:r w:rsidR="009A0287">
        <w:rPr>
          <w:rFonts w:ascii="Arial" w:hAnsi="Arial" w:cs="Arial"/>
          <w:lang w:val="sr-Latn-ME"/>
        </w:rPr>
        <w:t xml:space="preserve">koje je </w:t>
      </w:r>
      <w:r w:rsidRPr="009D10A9">
        <w:rPr>
          <w:rFonts w:ascii="Arial" w:hAnsi="Arial" w:cs="Arial"/>
          <w:lang w:val="sr-Latn-ME"/>
        </w:rPr>
        <w:t>nadležno za oblast prava potrošača korisnika usluga prevoza i to u drumskom, željezničkom, vazdušnom i pomorskom saobraćaju.</w:t>
      </w:r>
    </w:p>
    <w:p w14:paraId="15AD3A02" w14:textId="77777777" w:rsidR="004D4067" w:rsidRPr="009D10A9" w:rsidRDefault="004D4067" w:rsidP="004D4067">
      <w:pPr>
        <w:jc w:val="both"/>
        <w:rPr>
          <w:rFonts w:ascii="Arial" w:hAnsi="Arial" w:cs="Arial"/>
          <w:lang w:val="sr-Latn-ME"/>
        </w:rPr>
      </w:pPr>
      <w:r w:rsidRPr="009D10A9">
        <w:rPr>
          <w:rFonts w:ascii="Arial" w:hAnsi="Arial" w:cs="Arial"/>
          <w:lang w:val="sr-Latn-ME"/>
        </w:rPr>
        <w:t>2. Ministarstvo unutrašnjih poslova sprovodi poslove od značaja za zaštitu potrošača u okviru Direktorata za vanredne situacije, odnosno Direkcije za inspekcijski nadzor, a u dijelu koji se odnosi na eksplozivne materije, zapaljive materije i tečnosti i gasove;</w:t>
      </w:r>
    </w:p>
    <w:p w14:paraId="31972798" w14:textId="792F6EED" w:rsidR="004D4067" w:rsidRPr="009D10A9" w:rsidRDefault="004D4067" w:rsidP="004D4067">
      <w:pPr>
        <w:jc w:val="both"/>
        <w:rPr>
          <w:rFonts w:ascii="Arial" w:hAnsi="Arial" w:cs="Arial"/>
          <w:lang w:val="sr-Latn-ME"/>
        </w:rPr>
      </w:pPr>
      <w:r w:rsidRPr="009D10A9">
        <w:rPr>
          <w:rFonts w:ascii="Arial" w:hAnsi="Arial" w:cs="Arial"/>
          <w:lang w:val="sr-Latn-ME"/>
        </w:rPr>
        <w:t>3. Ministarstvo javne uprave</w:t>
      </w:r>
      <w:r w:rsidR="005A7D32">
        <w:rPr>
          <w:rStyle w:val="FootnoteReference"/>
          <w:rFonts w:ascii="Arial" w:hAnsi="Arial" w:cs="Arial"/>
          <w:lang w:val="sr-Latn-ME"/>
        </w:rPr>
        <w:footnoteReference w:id="5"/>
      </w:r>
      <w:r w:rsidRPr="009D10A9">
        <w:rPr>
          <w:rFonts w:ascii="Arial" w:hAnsi="Arial" w:cs="Arial"/>
          <w:lang w:val="sr-Latn-ME"/>
        </w:rPr>
        <w:t xml:space="preserve"> od posebnog je značaja za oblast zaštite potrošača jer je u nadležnosti tog ministarstva donošenje propisa koji uređuju elektronsku trgovinu i online usluge: Zakon o elektronskoj trgovini, Zakon o elektronskoj identifikaciji i elektronskom dokumentu kao i propisi donijeti na osnovu ovih zakona.</w:t>
      </w:r>
      <w:r w:rsidRPr="009D10A9">
        <w:rPr>
          <w:rFonts w:ascii="Arial" w:hAnsi="Arial" w:cs="Arial"/>
        </w:rPr>
        <w:t xml:space="preserve"> Uspostavljanjem sistema za elektronsku identifikaciju na nacionalnom nivou, građani će biti u mogućnosti da bezbjedno komuniciraju i obavljaju transakcije putem interneta. Elektronska identifikacija predstavlja postupak korišćenja ličnih identifikacionih podataka u elektronskom obliku koji na jedinstven način predstavljaju fizičko ili pravno lice. Povjerenje u upotrebu on-line usluga i jednostavnost njihove upotrebe ima presudan značaj za to da njihovi korisnici mogu u potpunosti da koriste prednosti elektronskih usluga i da se mogu </w:t>
      </w:r>
      <w:r w:rsidRPr="009D10A9">
        <w:rPr>
          <w:rFonts w:ascii="Arial" w:hAnsi="Arial" w:cs="Arial"/>
        </w:rPr>
        <w:lastRenderedPageBreak/>
        <w:t>pouzdati u njih. Portal e-uprave nudi mogućnost kreiranja elektronskih anketa, putem kojih se može pratiti zadovoljstvo korisnika ponuđenim uslugama.</w:t>
      </w:r>
    </w:p>
    <w:p w14:paraId="0ED6D1A5" w14:textId="3C66A3FA" w:rsidR="004D4067" w:rsidRDefault="004D4067" w:rsidP="004D4067">
      <w:pPr>
        <w:jc w:val="both"/>
        <w:rPr>
          <w:rFonts w:ascii="Arial" w:hAnsi="Arial" w:cs="Arial"/>
          <w:lang w:val="sr-Latn-ME"/>
        </w:rPr>
      </w:pPr>
      <w:r w:rsidRPr="009D10A9">
        <w:rPr>
          <w:rFonts w:ascii="Arial" w:hAnsi="Arial" w:cs="Arial"/>
          <w:lang w:val="sr-Latn-ME"/>
        </w:rPr>
        <w:t>4. Ministarstvo zdravlja je zaduženo za zaštitu prava pacijenata i poboljšanje kvaliteta zdravst</w:t>
      </w:r>
      <w:r w:rsidR="00ED79DC">
        <w:rPr>
          <w:rFonts w:ascii="Arial" w:hAnsi="Arial" w:cs="Arial"/>
          <w:lang w:val="sr-Latn-ME"/>
        </w:rPr>
        <w:t>v</w:t>
      </w:r>
      <w:r w:rsidRPr="009D10A9">
        <w:rPr>
          <w:rFonts w:ascii="Arial" w:hAnsi="Arial" w:cs="Arial"/>
          <w:lang w:val="sr-Latn-ME"/>
        </w:rPr>
        <w:t>enih usluga. Takođe, ono je jedna od dvije ključne institucije zadužene za Poglavlje 28, pored Ministarstva ekonomskog razvoja;</w:t>
      </w:r>
    </w:p>
    <w:p w14:paraId="6235537C" w14:textId="5CC1DE1E" w:rsidR="004D4067" w:rsidRPr="00F81D56" w:rsidRDefault="004D4067" w:rsidP="004D4067">
      <w:pPr>
        <w:jc w:val="both"/>
        <w:rPr>
          <w:rFonts w:ascii="Arial" w:hAnsi="Arial" w:cs="Arial"/>
          <w:lang w:val="sr-Latn-ME"/>
        </w:rPr>
      </w:pPr>
      <w:r w:rsidRPr="00A11000">
        <w:rPr>
          <w:rFonts w:ascii="Arial" w:hAnsi="Arial" w:cs="Arial"/>
          <w:lang w:val="sr-Latn-ME"/>
        </w:rPr>
        <w:t>5. Ministarstvo ekologije,</w:t>
      </w:r>
      <w:r w:rsidR="005A7D32">
        <w:rPr>
          <w:rFonts w:ascii="Arial" w:hAnsi="Arial" w:cs="Arial"/>
          <w:lang w:val="sr-Latn-ME"/>
        </w:rPr>
        <w:t xml:space="preserve"> </w:t>
      </w:r>
      <w:r w:rsidR="005A7D32" w:rsidRPr="005A7D32">
        <w:rPr>
          <w:rFonts w:ascii="Arial" w:hAnsi="Arial" w:cs="Arial"/>
        </w:rPr>
        <w:t>održivog razvoja i razvoja sjevera</w:t>
      </w:r>
      <w:r w:rsidR="005A7D32">
        <w:rPr>
          <w:rStyle w:val="FootnoteReference"/>
          <w:rFonts w:ascii="Arial" w:hAnsi="Arial" w:cs="Arial"/>
          <w:lang w:val="sr-Latn-ME"/>
        </w:rPr>
        <w:footnoteReference w:id="6"/>
      </w:r>
      <w:r w:rsidRPr="00A11000">
        <w:rPr>
          <w:rFonts w:ascii="Arial" w:hAnsi="Arial" w:cs="Arial"/>
          <w:lang w:val="sr-Latn-ME"/>
        </w:rPr>
        <w:t>nadležno je za kreiranje nacionalnog zakonodavnog i strateškog okvira u oblasti upravljanja hemikalijama i biocidnim proizvodima i šire za čitavu oblast životne sredine, kao i za koordinaciju procesa pregovora s EU za Pregovaračko poglavlje 27 - životna sredina i klimatske promjene, a u okviru kojeg se nalazi podoblast hemikalije. U njegovoj nadlženosti je i donošenje propisa koji uređuju oblast pružanja komunalnih usluga kao usluga od javnog interesa;</w:t>
      </w:r>
    </w:p>
    <w:p w14:paraId="32D0A882" w14:textId="384AEA45" w:rsidR="004D4067" w:rsidRPr="009D10A9" w:rsidRDefault="004D4067" w:rsidP="004D4067">
      <w:pPr>
        <w:jc w:val="both"/>
        <w:rPr>
          <w:rFonts w:ascii="Arial" w:hAnsi="Arial" w:cs="Arial"/>
          <w:lang w:val="sr-Latn-ME"/>
        </w:rPr>
      </w:pPr>
      <w:r>
        <w:rPr>
          <w:rFonts w:ascii="Arial" w:hAnsi="Arial" w:cs="Arial"/>
          <w:lang w:val="sr-Latn-ME"/>
        </w:rPr>
        <w:t>6</w:t>
      </w:r>
      <w:r w:rsidRPr="009D10A9">
        <w:rPr>
          <w:rFonts w:ascii="Arial" w:hAnsi="Arial" w:cs="Arial"/>
          <w:lang w:val="sr-Latn-ME"/>
        </w:rPr>
        <w:t>. Uprava za inspekcijske poslove</w:t>
      </w:r>
      <w:r w:rsidR="005A7D32">
        <w:rPr>
          <w:rFonts w:ascii="Arial" w:hAnsi="Arial" w:cs="Arial"/>
          <w:lang w:val="sr-Latn-ME"/>
        </w:rPr>
        <w:t xml:space="preserve">, koja se takođe </w:t>
      </w:r>
      <w:r w:rsidR="005A7D32" w:rsidRPr="005A7D32">
        <w:rPr>
          <w:rFonts w:ascii="Arial" w:hAnsi="Arial" w:cs="Arial"/>
          <w:lang w:val="sr-Latn-ME"/>
        </w:rPr>
        <w:t>Uredbom o organizaciji i načinu rada državne uprave iz 2024. godine</w:t>
      </w:r>
      <w:r w:rsidR="005A7D32">
        <w:rPr>
          <w:rFonts w:ascii="Arial" w:hAnsi="Arial" w:cs="Arial"/>
          <w:lang w:val="sr-Latn-ME"/>
        </w:rPr>
        <w:t xml:space="preserve"> rasformirala i inspekcije iz određenih oblasti su pripojene ministarstvima, </w:t>
      </w:r>
      <w:r w:rsidRPr="009D10A9">
        <w:rPr>
          <w:rFonts w:ascii="Arial" w:hAnsi="Arial" w:cs="Arial"/>
          <w:lang w:val="sr-Latn-ME"/>
        </w:rPr>
        <w:t xml:space="preserve"> preko inspekcija u svom sastavu</w:t>
      </w:r>
      <w:r w:rsidRPr="009D10A9">
        <w:rPr>
          <w:rStyle w:val="FootnoteReference"/>
          <w:rFonts w:ascii="Arial" w:hAnsi="Arial" w:cs="Arial"/>
          <w:lang w:val="sr-Latn-ME"/>
        </w:rPr>
        <w:footnoteReference w:id="7"/>
      </w:r>
      <w:r w:rsidRPr="009D10A9">
        <w:rPr>
          <w:rFonts w:ascii="Arial" w:hAnsi="Arial" w:cs="Arial"/>
          <w:lang w:val="sr-Latn-ME"/>
        </w:rPr>
        <w:t>, vrši nadzor nad primjenom propisa, pa je njena uloga od posebnog uticaja na pravilno sprovođenje propisa, a samim tim i na zaštitu javnog inter</w:t>
      </w:r>
      <w:r>
        <w:rPr>
          <w:rFonts w:ascii="Arial" w:hAnsi="Arial" w:cs="Arial"/>
          <w:lang w:val="sr-Latn-ME"/>
        </w:rPr>
        <w:t>e</w:t>
      </w:r>
      <w:r w:rsidRPr="009D10A9">
        <w:rPr>
          <w:rFonts w:ascii="Arial" w:hAnsi="Arial" w:cs="Arial"/>
          <w:lang w:val="sr-Latn-ME"/>
        </w:rPr>
        <w:t>sa, kome pripada i zaštita prava potroša</w:t>
      </w:r>
      <w:r>
        <w:rPr>
          <w:rFonts w:ascii="Arial" w:hAnsi="Arial" w:cs="Arial"/>
          <w:lang w:val="sr-Latn-ME"/>
        </w:rPr>
        <w:t>ča</w:t>
      </w:r>
      <w:r w:rsidRPr="009D10A9">
        <w:rPr>
          <w:rFonts w:ascii="Arial" w:hAnsi="Arial" w:cs="Arial"/>
          <w:lang w:val="sr-Latn-ME"/>
        </w:rPr>
        <w:t xml:space="preserve">, koje država, u skladu sa Ustavom, štiti kao slabiju stranu na tržištu. </w:t>
      </w:r>
      <w:r w:rsidR="0094113E">
        <w:rPr>
          <w:rFonts w:ascii="Arial" w:hAnsi="Arial" w:cs="Arial"/>
          <w:lang w:val="sr-Latn-ME"/>
        </w:rPr>
        <w:t xml:space="preserve">7 </w:t>
      </w:r>
      <w:r w:rsidRPr="009D10A9">
        <w:rPr>
          <w:rFonts w:ascii="Arial" w:hAnsi="Arial" w:cs="Arial"/>
          <w:lang w:val="sr-Latn-ME"/>
        </w:rPr>
        <w:t xml:space="preserve">inspekcija, pored nadzora u ostalim oblastima, vrše nadzor u oblasti zaštite potrošača, i to u dijelu zaštite ekonomskih interesa potrošača i zaštite od nebezbjednih proizvoda (nadzor proizvoda na tržištu). </w:t>
      </w:r>
    </w:p>
    <w:p w14:paraId="09DD46F7" w14:textId="4F8EE771" w:rsidR="004D4067" w:rsidRDefault="004D4067" w:rsidP="004D4067">
      <w:pPr>
        <w:jc w:val="both"/>
        <w:rPr>
          <w:rFonts w:ascii="Arial" w:hAnsi="Arial" w:cs="Arial"/>
          <w:lang w:val="sr-Latn-ME"/>
        </w:rPr>
      </w:pPr>
      <w:r w:rsidRPr="009D10A9">
        <w:rPr>
          <w:rFonts w:ascii="Arial" w:hAnsi="Arial" w:cs="Arial"/>
          <w:lang w:val="sr-Latn-ME"/>
        </w:rPr>
        <w:t xml:space="preserve">6. </w:t>
      </w:r>
      <w:r w:rsidRPr="00A11000">
        <w:rPr>
          <w:rFonts w:ascii="Arial" w:hAnsi="Arial" w:cs="Arial"/>
          <w:lang w:val="sr-Latn-ME"/>
        </w:rPr>
        <w:t>Uprava za bezbjednost hrane, veterinu i fitosanitarne poslove preko inspekcija u sastavu  vrši nadzor nad primjenom propisa iz oblasti bezbjednosti  i kvaliteta hrane,  sredstava za zaštitu i ishranu bilja i predmeta i materijala koji dolaze u kontakt s hranom. Planiranim i ciljanim kontrolama,  primjenom određenih tehnika i metoda kontrole  hrane i drugih proizvoda pri uvozu i  u unutrašnjem nadzoru,</w:t>
      </w:r>
      <w:r>
        <w:rPr>
          <w:rFonts w:ascii="Arial" w:hAnsi="Arial" w:cs="Arial"/>
          <w:lang w:val="sr-Latn-ME"/>
        </w:rPr>
        <w:t xml:space="preserve"> </w:t>
      </w:r>
      <w:r w:rsidRPr="00A11000">
        <w:rPr>
          <w:rFonts w:ascii="Arial" w:hAnsi="Arial" w:cs="Arial"/>
          <w:lang w:val="sr-Latn-ME"/>
        </w:rPr>
        <w:t xml:space="preserve">kao što su pregled, inspekcija, uzorkovanje, </w:t>
      </w:r>
      <w:r w:rsidRPr="00F10FE7">
        <w:rPr>
          <w:rFonts w:ascii="Arial" w:hAnsi="Arial" w:cs="Arial"/>
          <w:lang w:val="sr-Latn-ME"/>
        </w:rPr>
        <w:t>audit</w:t>
      </w:r>
      <w:r w:rsidRPr="00A11000">
        <w:rPr>
          <w:rFonts w:ascii="Arial" w:hAnsi="Arial" w:cs="Arial"/>
          <w:lang w:val="sr-Latn-ME"/>
        </w:rPr>
        <w:t xml:space="preserve"> i monitoring obezbjeđuje se sprovođenje propisa iz nadležnosti Uprave u cilju preventivnog otkrivanja opasnosti u hrani  ili neusglašenosti proizvoda  koje mogu uticati na zdravlje potrošača.</w:t>
      </w:r>
      <w:r>
        <w:rPr>
          <w:rFonts w:ascii="Arial" w:hAnsi="Arial" w:cs="Arial"/>
          <w:lang w:val="sr-Latn-ME"/>
        </w:rPr>
        <w:t xml:space="preserve"> </w:t>
      </w:r>
      <w:r w:rsidRPr="00A11000">
        <w:rPr>
          <w:rFonts w:ascii="Arial" w:hAnsi="Arial" w:cs="Arial"/>
          <w:lang w:val="sr-Latn-ME"/>
        </w:rPr>
        <w:t xml:space="preserve">Označavanje hrane jedno je od najsloženijih zakonski uređenih područja vezanih za hranu i predstavlja veoma važnu kariku u komunikaciji proizvođača hrane sa potrošačem. Jedno od opštih načela propisa o hrani je informisanje potrošača o hrani, odnosno pružanje podataka koji će biti osnov za odabir hrane koju konzumiraju. Na izbor potrošača utiču njegove prehrambene navike, zatim zdravstvene, privredne, ekološke, socijalne i etičke okolnosti. Pravni okvir kojim je uređena oblast  označavanja hrane (navođenje obveznih informacija o hrani) u EU je Regulativa  </w:t>
      </w:r>
      <w:r w:rsidRPr="00A11000">
        <w:rPr>
          <w:rFonts w:ascii="Arial" w:hAnsi="Arial" w:cs="Arial"/>
          <w:lang w:val="sr-Latn-ME"/>
        </w:rPr>
        <w:lastRenderedPageBreak/>
        <w:t>(EU) br. 1169/2011</w:t>
      </w:r>
      <w:r w:rsidR="00AF7059">
        <w:rPr>
          <w:rFonts w:ascii="Arial" w:hAnsi="Arial" w:cs="Arial"/>
          <w:lang w:val="sr-Latn-ME"/>
        </w:rPr>
        <w:t>,</w:t>
      </w:r>
      <w:r w:rsidRPr="00A11000">
        <w:rPr>
          <w:rFonts w:ascii="Arial" w:hAnsi="Arial" w:cs="Arial"/>
          <w:lang w:val="sr-Latn-ME"/>
        </w:rPr>
        <w:t xml:space="preserve"> a</w:t>
      </w:r>
      <w:r w:rsidR="00AF7059">
        <w:rPr>
          <w:rFonts w:ascii="Arial" w:hAnsi="Arial" w:cs="Arial"/>
          <w:lang w:val="sr-Latn-ME"/>
        </w:rPr>
        <w:t xml:space="preserve"> </w:t>
      </w:r>
      <w:r w:rsidRPr="00A11000">
        <w:rPr>
          <w:rFonts w:ascii="Arial" w:hAnsi="Arial" w:cs="Arial"/>
          <w:lang w:val="sr-Latn-ME"/>
        </w:rPr>
        <w:t>koji je izrađen na način da potrošačima omogući prepoznavanje (naziv hrane i sastojke hrane), pravilnu upotrebu i način čuvanja hrane kao i komuniciranje sa subjektom u poslovanju s hranom koji je odgovoran za istu. Ova Regulativa je u potpunosti transponovana u nacionalno zakonodavstvo,  Uredbu o informisanju potrošača o hrani. (Sl.list CG, br 22/18)</w:t>
      </w:r>
      <w:r>
        <w:rPr>
          <w:rFonts w:ascii="Arial" w:hAnsi="Arial" w:cs="Arial"/>
          <w:lang w:val="sr-Latn-ME"/>
        </w:rPr>
        <w:t xml:space="preserve">. </w:t>
      </w:r>
      <w:r w:rsidRPr="00A11000">
        <w:rPr>
          <w:rFonts w:ascii="Arial" w:hAnsi="Arial" w:cs="Arial"/>
          <w:lang w:val="sr-Latn-ME"/>
        </w:rPr>
        <w:t>Ciljanim kontrolama  hrane i proizvoda, uključujući i laboratorijsku provjeru  kvaliteta i sastava, obezbjeđuje se i zaštita potrošača od prevara i obmana i dovođenja potrošača u zabludu kupovinom nepravilno označene hrane  i drugih proizvoda stavljenih na tržište.</w:t>
      </w:r>
    </w:p>
    <w:p w14:paraId="08F82D01" w14:textId="68997A80" w:rsidR="004D4067" w:rsidRPr="006979A1" w:rsidRDefault="004D4067" w:rsidP="004D4067">
      <w:pPr>
        <w:jc w:val="both"/>
        <w:rPr>
          <w:rFonts w:ascii="Arial" w:hAnsi="Arial" w:cs="Arial"/>
        </w:rPr>
      </w:pPr>
      <w:r w:rsidRPr="009D10A9">
        <w:rPr>
          <w:rFonts w:ascii="Arial" w:hAnsi="Arial" w:cs="Arial"/>
          <w:lang w:val="sr-Latn-ME"/>
        </w:rPr>
        <w:t xml:space="preserve">7. Agencija za </w:t>
      </w:r>
      <w:r w:rsidR="0094113E">
        <w:rPr>
          <w:rFonts w:ascii="Arial" w:hAnsi="Arial" w:cs="Arial"/>
          <w:lang w:val="sr-Latn-ME"/>
        </w:rPr>
        <w:t>audiovizuelne medijske usluge</w:t>
      </w:r>
      <w:r w:rsidRPr="009D10A9">
        <w:rPr>
          <w:rFonts w:ascii="Arial" w:hAnsi="Arial" w:cs="Arial"/>
          <w:lang w:val="sr-Latn-ME"/>
        </w:rPr>
        <w:t xml:space="preserve"> - </w:t>
      </w:r>
      <w:r w:rsidRPr="009D10A9">
        <w:rPr>
          <w:rFonts w:ascii="Arial" w:hAnsi="Arial" w:cs="Arial"/>
          <w:color w:val="292929"/>
          <w:shd w:val="clear" w:color="auto" w:fill="FFFFFF"/>
        </w:rPr>
        <w:t xml:space="preserve">nezavisni regulatorni organ za oblast AVM usluga koji vrši javna ovlašćenja u skladu sa Zakonom o </w:t>
      </w:r>
      <w:r w:rsidR="0094113E">
        <w:rPr>
          <w:rFonts w:ascii="Arial" w:hAnsi="Arial" w:cs="Arial"/>
          <w:color w:val="292929"/>
          <w:shd w:val="clear" w:color="auto" w:fill="FFFFFF"/>
        </w:rPr>
        <w:t>audiovizuelnim medijskim uslugama</w:t>
      </w:r>
      <w:r w:rsidRPr="009D10A9">
        <w:rPr>
          <w:rFonts w:ascii="Arial" w:hAnsi="Arial" w:cs="Arial"/>
          <w:color w:val="292929"/>
          <w:shd w:val="clear" w:color="auto" w:fill="FFFFFF"/>
        </w:rPr>
        <w:t xml:space="preserve"> i djeluje u interesu javnosti. Agencija u okviru svojih nadležnosti</w:t>
      </w:r>
      <w:r w:rsidR="00AF7059">
        <w:rPr>
          <w:rFonts w:ascii="Arial" w:hAnsi="Arial" w:cs="Arial"/>
          <w:color w:val="292929"/>
          <w:shd w:val="clear" w:color="auto" w:fill="FFFFFF"/>
        </w:rPr>
        <w:t>,</w:t>
      </w:r>
      <w:r w:rsidRPr="009D10A9">
        <w:rPr>
          <w:rFonts w:ascii="Arial" w:hAnsi="Arial" w:cs="Arial"/>
          <w:color w:val="292929"/>
          <w:shd w:val="clear" w:color="auto" w:fill="FFFFFF"/>
        </w:rPr>
        <w:t xml:space="preserve"> između ostalog</w:t>
      </w:r>
      <w:r w:rsidR="00AF7059">
        <w:rPr>
          <w:rFonts w:ascii="Arial" w:hAnsi="Arial" w:cs="Arial"/>
          <w:color w:val="292929"/>
          <w:shd w:val="clear" w:color="auto" w:fill="FFFFFF"/>
        </w:rPr>
        <w:t>,</w:t>
      </w:r>
      <w:r w:rsidRPr="009D10A9">
        <w:rPr>
          <w:rFonts w:ascii="Arial" w:hAnsi="Arial" w:cs="Arial"/>
          <w:color w:val="292929"/>
          <w:shd w:val="clear" w:color="auto" w:fill="FFFFFF"/>
        </w:rPr>
        <w:t xml:space="preserve"> odlučuje o prigovorima fizičkih lica u vezi sa radom pružalaca AVM usluga, vrši nadzor nad primjenom Zakona o elektronskim komunikacijama, obavlja i druge poslove u skladu sa zakonom.</w:t>
      </w:r>
      <w:r>
        <w:rPr>
          <w:rFonts w:ascii="Arial" w:hAnsi="Arial" w:cs="Arial"/>
          <w:color w:val="292929"/>
          <w:shd w:val="clear" w:color="auto" w:fill="FFFFFF"/>
        </w:rPr>
        <w:t xml:space="preserve"> </w:t>
      </w:r>
      <w:r w:rsidRPr="00A11000">
        <w:rPr>
          <w:rFonts w:ascii="Arial" w:hAnsi="Arial" w:cs="Arial"/>
          <w:color w:val="292929"/>
        </w:rPr>
        <w:t>Shodno odredbama Zakona o</w:t>
      </w:r>
      <w:r w:rsidR="0094113E">
        <w:rPr>
          <w:rFonts w:ascii="Arial" w:hAnsi="Arial" w:cs="Arial"/>
          <w:color w:val="292929"/>
        </w:rPr>
        <w:t>audiovizuelnim medijskim uslugama</w:t>
      </w:r>
      <w:r w:rsidRPr="00A11000">
        <w:rPr>
          <w:rFonts w:ascii="Arial" w:hAnsi="Arial" w:cs="Arial"/>
          <w:color w:val="292929"/>
        </w:rPr>
        <w:t>, fizička i pravna lica mogu podnijeti prigovor u vezi sa radom pružalaca AVM usluga (emiteri i kablovski operatori). Imajući u vidu njihov uticaj na odluke o kupovini, iznajmljivanju ili korišćenju roba ili usluga, za zaštitu potrošača je od posebnog značaja mogućnost podnošenja prigovora Agenciji na rad emitera zbog kršenja standard vezanih za pružanje usluga komercijalnih audiovizuelnih komunikacija (oglašavanje, sponzorstvo, plasman proizvoda). Ovim Zakonom propisan</w:t>
      </w:r>
      <w:r w:rsidR="00AF7059">
        <w:rPr>
          <w:rFonts w:ascii="Arial" w:hAnsi="Arial" w:cs="Arial"/>
          <w:color w:val="292929"/>
        </w:rPr>
        <w:t>o</w:t>
      </w:r>
      <w:r w:rsidRPr="00A11000">
        <w:rPr>
          <w:rFonts w:ascii="Arial" w:hAnsi="Arial" w:cs="Arial"/>
          <w:color w:val="292929"/>
        </w:rPr>
        <w:t xml:space="preserve"> je da sadržaji koji predstavljaju ili sadrže ove usluge moraju biti jasno prepoznatljivi (označeni i raspoređeni), a zabranjene su prikrivene i prevarne (obmanjujuće) komercijalne audiovizuelne komunikacije.</w:t>
      </w:r>
      <w:r w:rsidRPr="00783BBC">
        <w:t xml:space="preserve"> </w:t>
      </w:r>
    </w:p>
    <w:p w14:paraId="33E3267A" w14:textId="77777777" w:rsidR="004D4067" w:rsidRPr="009D10A9" w:rsidRDefault="004D4067" w:rsidP="004D4067">
      <w:pPr>
        <w:jc w:val="both"/>
        <w:rPr>
          <w:rFonts w:ascii="Arial" w:hAnsi="Arial" w:cs="Arial"/>
          <w:lang w:val="sr-Latn-ME"/>
        </w:rPr>
      </w:pPr>
      <w:r w:rsidRPr="009D10A9">
        <w:rPr>
          <w:rFonts w:ascii="Arial" w:hAnsi="Arial" w:cs="Arial"/>
          <w:lang w:val="sr-Latn-ME"/>
        </w:rPr>
        <w:t>8. Agencija za civilno vazduhoplovstvo – nezavisno pravno lice koje vrši javna ovlašćenja u skladu sa zakonom i koja obavlja poslove od javnog interesa iz oblasti vazdušnog saobraćaja. Shodno odredbama Zakona o obligacionim i osnovnim svojinsko pravnim odnosima u vazdušnom saobraćaju, u slučaju uskraćivanja ukrcavanja, smještaja u nižu klasu, otkazivanja leta ili kašnjenja leta putnik je u obavezi da se najprije obrati prigovorom avio prevozniku koji je obavio ili je trebao da obavi let koji je u pitanju. Ukoliko prevoznik ne odgovori u roku od 30 dana od prijema prigovora ili je njegov odgovor nezadovoljavajući, žalba se podnosi Agenciji za civilno vazduhoplovstvo. Svi drugi prigovori na pružene usluge, kao što su preuzimanje prtljaga, problemi pri kupovini ili izdavanju karata, izmjene u redu letenja koje su nastale najmanje 14 dana prije letenja, se podnose najprije prevozniku, a nakon toga nadležnom inspekcijskom organu ili se zaštita prava može potražiti u arbitražnom ili sudskom postupku.</w:t>
      </w:r>
    </w:p>
    <w:p w14:paraId="2C47E91E" w14:textId="77777777" w:rsidR="004D4067" w:rsidRPr="009D10A9" w:rsidRDefault="004D4067" w:rsidP="004D4067">
      <w:pPr>
        <w:jc w:val="both"/>
        <w:rPr>
          <w:rFonts w:ascii="Arial" w:hAnsi="Arial" w:cs="Arial"/>
          <w:lang w:val="sr-Latn-ME"/>
        </w:rPr>
      </w:pPr>
      <w:r w:rsidRPr="009D10A9">
        <w:rPr>
          <w:rFonts w:ascii="Arial" w:hAnsi="Arial" w:cs="Arial"/>
          <w:lang w:val="sr-Latn-ME"/>
        </w:rPr>
        <w:t>9. Agencija za nadzor osiguranja - nezavisni regulatorni organ, čije</w:t>
      </w:r>
      <w:r w:rsidRPr="009D10A9">
        <w:rPr>
          <w:rFonts w:ascii="Arial" w:hAnsi="Arial" w:cs="Arial"/>
        </w:rPr>
        <w:t xml:space="preserve"> </w:t>
      </w:r>
      <w:r w:rsidRPr="009D10A9">
        <w:rPr>
          <w:rFonts w:ascii="Arial" w:hAnsi="Arial" w:cs="Arial"/>
          <w:lang w:val="sr-Latn-ME"/>
        </w:rPr>
        <w:t>nadležnosti su, između ostalog: kontinuirani nadzor nad poslovanjem subjekata na tržištu osiguranja (finansijska kontrola i kontrola primjene zakona u nadležnosti Agencije) kao i postupanje po prigovorima osiguranika, korisnika osiguranja i trećih oštećenih lica.</w:t>
      </w:r>
    </w:p>
    <w:p w14:paraId="5DC6F2B9" w14:textId="172E2772" w:rsidR="004D4067" w:rsidRPr="009D10A9" w:rsidRDefault="004D4067" w:rsidP="004D4067">
      <w:pPr>
        <w:jc w:val="both"/>
        <w:rPr>
          <w:rFonts w:ascii="Arial" w:hAnsi="Arial" w:cs="Arial"/>
          <w:lang w:val="sr-Latn-ME"/>
        </w:rPr>
      </w:pPr>
      <w:r w:rsidRPr="009D10A9">
        <w:rPr>
          <w:rFonts w:ascii="Arial" w:hAnsi="Arial" w:cs="Arial"/>
          <w:lang w:val="sr-Latn-ME"/>
        </w:rPr>
        <w:t>10. Agencija za elektronske komunikacije i poštansku djelatnost je nezavisni regulatorni organ u oblasti elektronskih komunikacija kod kojeg korisnici mogu ostvariti zaštitu svojih prava i interesa u skladu sa Zakonom o elektronskim komunikacijama. Ostvarivanje javnog interesa u oblasti elektronskih komunikacija a tiče se prava korisnika usluga u ovoj oblasti, zasniva se pored ostalog i na načelima zaštite interesa korisnika, u smislu obezbjeđenja pristupa uslugama  kao i usluga univerzalnog servisa svim građanima na teritroriji Crne Gore uz zadovoljenje potreba posebnih društvenih grupa, uključujući lica sa invaliditetom i socijalno ugrožene korisnike, obezb</w:t>
      </w:r>
      <w:r w:rsidR="00AF7059">
        <w:rPr>
          <w:rFonts w:ascii="Arial" w:hAnsi="Arial" w:cs="Arial"/>
          <w:lang w:val="sr-Latn-ME"/>
        </w:rPr>
        <w:t>j</w:t>
      </w:r>
      <w:r w:rsidRPr="009D10A9">
        <w:rPr>
          <w:rFonts w:ascii="Arial" w:hAnsi="Arial" w:cs="Arial"/>
          <w:lang w:val="sr-Latn-ME"/>
        </w:rPr>
        <w:t>eđenju zaštite korisnika u odnosima sa operatorom  omogućavanjem jednostavnog i efikasnog postupka u rješavanju sporova, kontinuiranom obezbjeđenju unapr</w:t>
      </w:r>
      <w:r>
        <w:rPr>
          <w:rFonts w:ascii="Arial" w:hAnsi="Arial" w:cs="Arial"/>
          <w:lang w:val="sr-Latn-ME"/>
        </w:rPr>
        <w:t>ij</w:t>
      </w:r>
      <w:r w:rsidRPr="009D10A9">
        <w:rPr>
          <w:rFonts w:ascii="Arial" w:hAnsi="Arial" w:cs="Arial"/>
          <w:lang w:val="sr-Latn-ME"/>
        </w:rPr>
        <w:t xml:space="preserve">eđenja kvaliteta usluga u oblasti </w:t>
      </w:r>
      <w:r w:rsidRPr="009D10A9">
        <w:rPr>
          <w:rFonts w:ascii="Arial" w:hAnsi="Arial" w:cs="Arial"/>
          <w:lang w:val="sr-Latn-ME"/>
        </w:rPr>
        <w:lastRenderedPageBreak/>
        <w:t>elektronskih komunikacija, obezbjeđenja sistema nedvosmislenog i pouzdanog obavještavanja korisnika o cijenama i uslovima korišćenja javnih elektronskih komunikacionih usluga i dr.</w:t>
      </w:r>
    </w:p>
    <w:p w14:paraId="345A8058" w14:textId="77777777" w:rsidR="004D4067" w:rsidRPr="009D10A9" w:rsidRDefault="004D4067" w:rsidP="004D4067">
      <w:pPr>
        <w:jc w:val="both"/>
        <w:rPr>
          <w:rFonts w:ascii="Arial" w:hAnsi="Arial" w:cs="Arial"/>
          <w:lang w:val="sr-Latn-ME"/>
        </w:rPr>
      </w:pPr>
      <w:r w:rsidRPr="009D10A9">
        <w:rPr>
          <w:rFonts w:ascii="Arial" w:hAnsi="Arial" w:cs="Arial"/>
          <w:lang w:val="sr-Latn-ME"/>
        </w:rPr>
        <w:t>11. Regulatorna agencija za energetiku i regulisane komunalne djelatnosti - samostalna, neprofitna organizacija, pravno i funkcionalno nezavisna od državnih organa i energetskih subjekata, čiji rad je javan u skladu sa zakonom. Pravni okvir za zaštitu prava krajnjih kupaca električne energije sadržan je u Zakonu o energetici, kojim je propisano da se javni interes, u smislu obezbjeđivanja dovoljnih količina energije potrebnih za život i rad građana, poslovanje i razvoj privrednih subjekata, kao i njihovog snabdijevanja na siguran, bezbjedan, pouzdan i kvalitetan način, ostvaruje, između ostalog, i obavljanjem energetskih djelatnosti u skladu sa principima zaštite krajnjih kupaca električne energije. Pored osnovnih prava kupaca: prava na priključenje na mrežu, izbor i promjenu snabdjevača, pristup podacima o svojoj potrošnji, otklanjanje tehničkih ili drugih smetnji u isporuci energije, Zakonom su propisane i dodatne mjere zaštite ranjivih kupaca koji su zdravstveno i socijalno ugroženi.  Agencija ima kontrolnu funkciju u sljedećim slučajevima: 1) ako snabdjevač u slučaju poremećaja na tržištu električne energije izvrši promjenu cijena električne energije za kupce van utvrđenih ograničenja ili izvrši promjenu cijena po različitim stopama za različite kategorije kupaca, Agencija vrši odobravanje procjene promjene prihoda od svake kategorije kupaca koju je snabdjevač dužan da izradi, i 2) ako u periodu do pojave likvidnog tržišta snabdjevač ostvari profit po stopi većoj od prosječne stope povrata koja je iskazana u bilansima operatora prenosa i operatora distribucije, Agencija je dužna da u navedenim okolnostima naloži snabdjevaču da za kupce utvrdi cijene kojima se u narednoj godini obezb</w:t>
      </w:r>
      <w:r>
        <w:rPr>
          <w:rFonts w:ascii="Arial" w:hAnsi="Arial" w:cs="Arial"/>
          <w:lang w:val="sr-Latn-ME"/>
        </w:rPr>
        <w:t>j</w:t>
      </w:r>
      <w:r w:rsidRPr="009D10A9">
        <w:rPr>
          <w:rFonts w:ascii="Arial" w:hAnsi="Arial" w:cs="Arial"/>
          <w:lang w:val="sr-Latn-ME"/>
        </w:rPr>
        <w:t>eđuje ostvarivanje profita, najviše po prosječnoj stopi povrata za regulisane djelatnosti.</w:t>
      </w:r>
    </w:p>
    <w:p w14:paraId="0EFA8158" w14:textId="60AC0D37" w:rsidR="004D4067" w:rsidRPr="009D10A9" w:rsidRDefault="004D4067" w:rsidP="004D4067">
      <w:pPr>
        <w:jc w:val="both"/>
        <w:rPr>
          <w:rFonts w:ascii="Arial" w:hAnsi="Arial" w:cs="Arial"/>
          <w:lang w:val="sr-Latn-ME"/>
        </w:rPr>
      </w:pPr>
      <w:r w:rsidRPr="00A11000">
        <w:rPr>
          <w:rFonts w:ascii="Arial" w:hAnsi="Arial" w:cs="Arial"/>
          <w:lang w:val="sr-Latn-ME"/>
        </w:rPr>
        <w:t>12. Centralna banka Crne Gore - ostvaruje funkciju nadzora nad potrošačkim kreditiranjem, kroz neposrednu i posrednu kontrolu usklađenosti poslovanja kreditora kojim je Centralna banka izdala dozvolu za rad, sa propisima kojim se uređuje potrošačko kreditiranje</w:t>
      </w:r>
      <w:r>
        <w:rPr>
          <w:rFonts w:ascii="Arial" w:hAnsi="Arial" w:cs="Arial"/>
          <w:lang w:val="sr-Latn-ME"/>
        </w:rPr>
        <w:t xml:space="preserve"> u cilju</w:t>
      </w:r>
      <w:r w:rsidRPr="00A11000">
        <w:rPr>
          <w:rFonts w:ascii="Arial" w:hAnsi="Arial" w:cs="Arial"/>
          <w:lang w:val="sr-Latn-ME"/>
        </w:rPr>
        <w:t xml:space="preserve"> efikasne zaštite ekonomskih interesa potrošača, Centralna banka, u skladu sa zakonom povjerenim ovlašćenjima, razmatra osnovanost dostavljenih prigovara potrošača, daje preporuke kreditnim institucijama za poboljšanje odnosa prema klijentima, daje savjete klijentima u vezi sa drugim načinima rješavanja spora i obavlja i druge radnje koji doprinose ostvarivanju zaštite prava klijenata. Centralna banka preduzima kontinuirane aktivnosti na daljem usklađivanju regulatornog okvira iz oblasti potrošačkog kreditiranja sa relevantnim propisima Evropske unije, kroz izradu i usvajanje novih zakonskih rješenja i odgovarajuće podzakonske regulative, obezbjeđujući da potrošači koji sklapaju ugovore o potrošačkim kreditima uživaju visok stepen zaštite.</w:t>
      </w:r>
    </w:p>
    <w:p w14:paraId="3B40CA7C"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13. Udruženja potrošača imaju veoma aktivnu ulogu u bavljenju i pomoći pri rješavanju individualnih prigovora potrošača. Njihova ključna uloga odnosi se na informisanje, podizanje svijesti i edukaciju potrošača kako bi se, sa jedne strane, preventivnim djelovanjem spriječio veliki broj sporova, a sa druge povećao broj potrošača koji poznaju svoja prava i žele da djeluju u cilju ostvarenja istih. Važno je pomenuti njihovu veoma značajnu ulogu u pogledu obezbjeđivanja adekvatne pravne pomoći prilikom pripreme individualnih prigovora, ali i tumačenja spornih situacija u cilju utvrđivanja nastanka povrede prava, kao i zastupanja potrošača u potrošačkim sporovima i priužanje pomoći u sudskim i vansudskim sporovima. </w:t>
      </w:r>
    </w:p>
    <w:p w14:paraId="3FA4D5C2" w14:textId="77777777" w:rsidR="004D4067" w:rsidRPr="00A97A70" w:rsidRDefault="004D4067" w:rsidP="004D4067">
      <w:pPr>
        <w:jc w:val="both"/>
        <w:rPr>
          <w:rFonts w:ascii="Arial" w:hAnsi="Arial" w:cs="Arial"/>
          <w:color w:val="4472C4" w:themeColor="accent1"/>
          <w:u w:val="single"/>
          <w:lang w:val="sr-Latn-ME"/>
        </w:rPr>
      </w:pPr>
      <w:r w:rsidRPr="009D10A9">
        <w:rPr>
          <w:rFonts w:ascii="Arial" w:hAnsi="Arial" w:cs="Arial"/>
          <w:lang w:val="sr-Latn-ME"/>
        </w:rPr>
        <w:t>14. Lokalna samouprava imaju nadležnosti u dijelu koji se odnosi na komunalne usluge. Opštine, shodno odredbama Zakona o lokalnoj samoupravi obezbjeđuju uslove za zaštitu potroš</w:t>
      </w:r>
      <w:r w:rsidRPr="006979A1">
        <w:rPr>
          <w:rFonts w:ascii="Arial" w:hAnsi="Arial" w:cs="Arial"/>
          <w:lang w:val="sr-Latn-ME"/>
        </w:rPr>
        <w:t>ača i Zakona o komunalnim djelatnostima</w:t>
      </w:r>
      <w:r>
        <w:rPr>
          <w:rFonts w:ascii="Arial" w:hAnsi="Arial" w:cs="Arial"/>
          <w:lang w:val="sr-Latn-ME"/>
        </w:rPr>
        <w:t>.</w:t>
      </w:r>
      <w:r w:rsidRPr="006979A1">
        <w:rPr>
          <w:rFonts w:ascii="Arial" w:hAnsi="Arial" w:cs="Arial"/>
          <w:lang w:val="sr-Latn-ME"/>
        </w:rPr>
        <w:t xml:space="preserve"> </w:t>
      </w:r>
    </w:p>
    <w:p w14:paraId="31A93DBB" w14:textId="77777777" w:rsidR="004D4067" w:rsidRPr="00AD7400" w:rsidRDefault="004D4067" w:rsidP="004D4067">
      <w:pPr>
        <w:jc w:val="both"/>
        <w:rPr>
          <w:rFonts w:ascii="Arial" w:hAnsi="Arial" w:cs="Arial"/>
        </w:rPr>
      </w:pPr>
    </w:p>
    <w:p w14:paraId="44B208FF" w14:textId="77777777" w:rsidR="004D4067" w:rsidRPr="009D10A9" w:rsidRDefault="004D4067" w:rsidP="004D4067">
      <w:pPr>
        <w:pStyle w:val="Heading2"/>
        <w:rPr>
          <w:rFonts w:ascii="Arial" w:hAnsi="Arial" w:cs="Arial"/>
          <w:sz w:val="24"/>
          <w:szCs w:val="24"/>
        </w:rPr>
      </w:pPr>
      <w:bookmarkStart w:id="18" w:name="_Toc90021402"/>
      <w:bookmarkStart w:id="19" w:name="_Toc91574241"/>
      <w:r w:rsidRPr="009D10A9">
        <w:rPr>
          <w:rFonts w:ascii="Arial" w:hAnsi="Arial" w:cs="Arial"/>
          <w:sz w:val="24"/>
          <w:szCs w:val="24"/>
        </w:rPr>
        <w:t>2. Trenutno stanje u oblasti zaštite potrošača</w:t>
      </w:r>
      <w:bookmarkEnd w:id="18"/>
      <w:bookmarkEnd w:id="19"/>
    </w:p>
    <w:p w14:paraId="7D100536" w14:textId="77777777" w:rsidR="004D4067" w:rsidRPr="009D10A9" w:rsidRDefault="004D4067" w:rsidP="004D4067">
      <w:pPr>
        <w:rPr>
          <w:rFonts w:ascii="Arial" w:hAnsi="Arial" w:cs="Arial"/>
          <w:lang w:val="sr-Latn-ME"/>
        </w:rPr>
      </w:pPr>
    </w:p>
    <w:p w14:paraId="6AA4DC01" w14:textId="77777777" w:rsidR="004D4067" w:rsidRPr="009D10A9" w:rsidRDefault="004D4067" w:rsidP="004D4067">
      <w:pPr>
        <w:jc w:val="both"/>
        <w:rPr>
          <w:rFonts w:ascii="Arial" w:hAnsi="Arial" w:cs="Arial"/>
          <w:lang w:val="sr-Latn-ME"/>
        </w:rPr>
      </w:pPr>
      <w:r w:rsidRPr="009D10A9">
        <w:rPr>
          <w:rFonts w:ascii="Arial" w:hAnsi="Arial" w:cs="Arial"/>
          <w:lang w:val="sr-Latn-ME"/>
        </w:rPr>
        <w:t>U periodu izrade i važenja prethodnih nacionalnih programa a prema godišnjim izvještajima o njihovoj ispunjenosti može se zaključiti da je oblast zaštite potrošača značajno napredovala posljednjih godina i da je položaj samog potrošača na tržištu unaprijeđen kako donošenjem zakonskih tako i podzakonskih propisa. Zakonodavni okvir je u ogromnoj mjeri prilagođen pravnim tekovinama Evropske unije, sa čime se nastaviti i u narednom periodu, a radi stvaranja pravnog osnova za obezbjeđivanje većeg stepena zaštite potrošačkih prava u Crnoj Gori.</w:t>
      </w:r>
    </w:p>
    <w:p w14:paraId="51990813"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Nizak nivo svijesti potrošača o pitanjima zaštite potrošača, nemogućnost razumijevanja ugovornih odredbi, naročito u oblasti telekomunikacija, finansijskih usluga, energetike, i ostalih usluga od javnog interesa, zatim nepostojanje ili neadekvatno označavanje cijena i dodatnih troškova, nepotpuno označavanje proizvoda, odnosno nedostatak obavještenja na crnogorskom jeziku, odsustvo uputstava i upozorenja i odsustvo uputstava napisanih na crnogorskom jeziku, asimetrija informacija, nerazumijevanje saobraznosti i nepoštovanje zakonskog roka </w:t>
      </w:r>
      <w:r>
        <w:rPr>
          <w:rFonts w:ascii="Arial" w:hAnsi="Arial" w:cs="Arial"/>
          <w:lang w:val="sr-Latn-ME"/>
        </w:rPr>
        <w:t>s</w:t>
      </w:r>
      <w:r w:rsidRPr="009D10A9">
        <w:rPr>
          <w:rFonts w:ascii="Arial" w:hAnsi="Arial" w:cs="Arial"/>
          <w:lang w:val="sr-Latn-ME"/>
        </w:rPr>
        <w:t>aobraznosti kao zakonske garancij</w:t>
      </w:r>
      <w:r>
        <w:rPr>
          <w:rFonts w:ascii="Arial" w:hAnsi="Arial" w:cs="Arial"/>
          <w:lang w:val="sr-Latn-ME"/>
        </w:rPr>
        <w:t>e</w:t>
      </w:r>
      <w:r w:rsidRPr="009D10A9">
        <w:rPr>
          <w:rFonts w:ascii="Arial" w:hAnsi="Arial" w:cs="Arial"/>
          <w:lang w:val="sr-Latn-ME"/>
        </w:rPr>
        <w:t xml:space="preserve"> od dvije godine, nejasni uslovi garancije, nedostatak nezavisnih izvora informisanja potrošača, nepoštene trgovačke prakse i prevarno oglašavanje, agresivne metode prodaje, nedovoljan broj NVO za zaštitu potrošača, nedovoljna uključenost potrošača u rješavanje slučajeva, male kazne za trgovce koji rade suprotno propisima nameću se kao ključni problemi u predmetnoj oblasti. Drugi nedostaci odnose se na rješavanje potrošačkih sporova, jer je potrošačima destimulativna praksa koja je ujedno i najčešća prepreka: pretjerani formalizam, predugo trajanje i preveliki troškovi postupka, koji mogu uticati na to da potrošač odustane od podnošenja tužbe sudu; zatim to što mehanizmi za vansudsko r</w:t>
      </w:r>
      <w:r>
        <w:rPr>
          <w:rFonts w:ascii="Arial" w:hAnsi="Arial" w:cs="Arial"/>
          <w:lang w:val="sr-Latn-ME"/>
        </w:rPr>
        <w:t>j</w:t>
      </w:r>
      <w:r w:rsidRPr="009D10A9">
        <w:rPr>
          <w:rFonts w:ascii="Arial" w:hAnsi="Arial" w:cs="Arial"/>
          <w:lang w:val="sr-Latn-ME"/>
        </w:rPr>
        <w:t>ešavanje sporova ne ispunjavaju svoju ulog</w:t>
      </w:r>
      <w:r>
        <w:rPr>
          <w:rFonts w:ascii="Arial" w:hAnsi="Arial" w:cs="Arial"/>
          <w:lang w:val="sr-Latn-ME"/>
        </w:rPr>
        <w:t>u</w:t>
      </w:r>
      <w:r w:rsidRPr="009D10A9">
        <w:rPr>
          <w:rFonts w:ascii="Arial" w:hAnsi="Arial" w:cs="Arial"/>
          <w:lang w:val="sr-Latn-ME"/>
        </w:rPr>
        <w:t>.</w:t>
      </w:r>
    </w:p>
    <w:p w14:paraId="76D7A873" w14:textId="6E413517" w:rsidR="004D4067" w:rsidRPr="009D10A9" w:rsidRDefault="004D4067" w:rsidP="004D4067">
      <w:pPr>
        <w:jc w:val="both"/>
        <w:rPr>
          <w:rFonts w:ascii="Arial" w:hAnsi="Arial" w:cs="Arial"/>
          <w:lang w:val="sr-Latn-ME"/>
        </w:rPr>
      </w:pPr>
      <w:r w:rsidRPr="009D10A9">
        <w:rPr>
          <w:rFonts w:ascii="Arial" w:hAnsi="Arial" w:cs="Arial"/>
          <w:lang w:val="sr-Latn-ME"/>
        </w:rPr>
        <w:t xml:space="preserve">Proces zaštite potrošačkih prava je kontinuiran i zahtjeva ogromnu angažovanost i brzo djelovanje u skladu sa promjenama savremenog poslovanja i načina života. Realizacijom Nacionalnog programa zaštite potrošača </w:t>
      </w:r>
      <w:r w:rsidR="00185112" w:rsidRPr="009D10A9">
        <w:rPr>
          <w:rFonts w:ascii="Arial" w:hAnsi="Arial" w:cs="Arial"/>
          <w:lang w:val="sr-Latn-ME"/>
        </w:rPr>
        <w:t>20</w:t>
      </w:r>
      <w:r w:rsidR="00185112">
        <w:rPr>
          <w:rFonts w:ascii="Arial" w:hAnsi="Arial" w:cs="Arial"/>
          <w:lang w:val="sr-Latn-ME"/>
        </w:rPr>
        <w:t>22</w:t>
      </w:r>
      <w:r w:rsidRPr="009D10A9">
        <w:rPr>
          <w:rFonts w:ascii="Arial" w:hAnsi="Arial" w:cs="Arial"/>
          <w:lang w:val="sr-Latn-ME"/>
        </w:rPr>
        <w:t>-</w:t>
      </w:r>
      <w:r w:rsidR="00034ABD" w:rsidRPr="009D10A9">
        <w:rPr>
          <w:rFonts w:ascii="Arial" w:hAnsi="Arial" w:cs="Arial"/>
          <w:lang w:val="sr-Latn-ME"/>
        </w:rPr>
        <w:t>202</w:t>
      </w:r>
      <w:r w:rsidR="00034ABD">
        <w:rPr>
          <w:rFonts w:ascii="Arial" w:hAnsi="Arial" w:cs="Arial"/>
          <w:lang w:val="sr-Latn-ME"/>
        </w:rPr>
        <w:t>4</w:t>
      </w:r>
      <w:r w:rsidRPr="009D10A9">
        <w:rPr>
          <w:rFonts w:ascii="Arial" w:hAnsi="Arial" w:cs="Arial"/>
          <w:lang w:val="sr-Latn-ME"/>
        </w:rPr>
        <w:t>, ali i same implementacije Zakona o zaštiti potrošača</w:t>
      </w:r>
      <w:r>
        <w:rPr>
          <w:rFonts w:ascii="Arial" w:hAnsi="Arial" w:cs="Arial"/>
          <w:lang w:val="sr-Latn-ME"/>
        </w:rPr>
        <w:t>,</w:t>
      </w:r>
      <w:r w:rsidRPr="009D10A9">
        <w:rPr>
          <w:rFonts w:ascii="Arial" w:hAnsi="Arial" w:cs="Arial"/>
          <w:lang w:val="sr-Latn-ME"/>
        </w:rPr>
        <w:t xml:space="preserve"> uočeni su određeni nedostaci koje je potrebno unaprijediti u narednom periodu radi obezbjeđivanja efikasnije zaštite potrošača. </w:t>
      </w:r>
      <w:r w:rsidRPr="00F8778E">
        <w:rPr>
          <w:rFonts w:ascii="Arial" w:hAnsi="Arial" w:cs="Arial"/>
          <w:lang w:val="sr-Latn-ME"/>
        </w:rPr>
        <w:t xml:space="preserve">Ovdje je neophodno pomenuti i to da je prethodni Nacionalni program zaštite potrošača pripremljen </w:t>
      </w:r>
      <w:r w:rsidR="00034ABD">
        <w:rPr>
          <w:rFonts w:ascii="Arial" w:hAnsi="Arial" w:cs="Arial"/>
          <w:lang w:val="sr-Latn-ME"/>
        </w:rPr>
        <w:t>u skladu sa</w:t>
      </w:r>
      <w:r w:rsidRPr="00F8778E">
        <w:rPr>
          <w:rFonts w:ascii="Arial" w:hAnsi="Arial" w:cs="Arial"/>
          <w:lang w:val="sr-Latn-ME"/>
        </w:rPr>
        <w:t xml:space="preserve"> preporuka</w:t>
      </w:r>
      <w:r w:rsidR="00034ABD">
        <w:rPr>
          <w:rFonts w:ascii="Arial" w:hAnsi="Arial" w:cs="Arial"/>
          <w:lang w:val="sr-Latn-ME"/>
        </w:rPr>
        <w:t>ma</w:t>
      </w:r>
      <w:r w:rsidRPr="00F8778E">
        <w:rPr>
          <w:rFonts w:ascii="Arial" w:hAnsi="Arial" w:cs="Arial"/>
          <w:lang w:val="sr-Latn-ME"/>
        </w:rPr>
        <w:t xml:space="preserve"> i smjernica Metodologije razvijanja politika, izrade i praćenja sprovođenja strateških dokumenata, čime je njegov kvalitet i ostvareni rezultat umnogome </w:t>
      </w:r>
      <w:r w:rsidR="00034ABD">
        <w:rPr>
          <w:rFonts w:ascii="Arial" w:hAnsi="Arial" w:cs="Arial"/>
          <w:lang w:val="sr-Latn-ME"/>
        </w:rPr>
        <w:t>unaprijeđen u odnosu na prethodni Nacionalni program kojim je</w:t>
      </w:r>
      <w:r w:rsidRPr="009D10A9">
        <w:rPr>
          <w:rFonts w:ascii="Arial" w:hAnsi="Arial" w:cs="Arial"/>
          <w:lang w:val="sr-Latn-ME"/>
        </w:rPr>
        <w:t xml:space="preserve"> </w:t>
      </w:r>
      <w:r w:rsidR="00034ABD">
        <w:rPr>
          <w:rFonts w:ascii="Arial" w:hAnsi="Arial" w:cs="Arial"/>
          <w:lang w:val="sr-Latn-ME"/>
        </w:rPr>
        <w:t>o</w:t>
      </w:r>
      <w:r w:rsidRPr="009D10A9">
        <w:rPr>
          <w:rFonts w:ascii="Arial" w:hAnsi="Arial" w:cs="Arial"/>
          <w:lang w:val="sr-Latn-ME"/>
        </w:rPr>
        <w:t xml:space="preserve">stvaren je visok procenat realizacije, ali je isti bio usmjeren na tekuće aktivnosti koje bi se realizovale i u slučaju nepostojanja predmetnog programa. Zbog toga je neophodno </w:t>
      </w:r>
      <w:r w:rsidR="00034ABD">
        <w:rPr>
          <w:rFonts w:ascii="Arial" w:hAnsi="Arial" w:cs="Arial"/>
          <w:lang w:val="sr-Latn-ME"/>
        </w:rPr>
        <w:t xml:space="preserve">bilo </w:t>
      </w:r>
      <w:r w:rsidRPr="009D10A9">
        <w:rPr>
          <w:rFonts w:ascii="Arial" w:hAnsi="Arial" w:cs="Arial"/>
          <w:lang w:val="sr-Latn-ME"/>
        </w:rPr>
        <w:t>pažljivije isplanirati buduće djelovanje u cilju stvarnog unapr</w:t>
      </w:r>
      <w:r w:rsidR="00AD1B53">
        <w:rPr>
          <w:rFonts w:ascii="Arial" w:hAnsi="Arial" w:cs="Arial"/>
          <w:lang w:val="sr-Latn-ME"/>
        </w:rPr>
        <w:t>i</w:t>
      </w:r>
      <w:r>
        <w:rPr>
          <w:rFonts w:ascii="Arial" w:hAnsi="Arial" w:cs="Arial"/>
          <w:lang w:val="sr-Latn-ME"/>
        </w:rPr>
        <w:t>j</w:t>
      </w:r>
      <w:r w:rsidRPr="009D10A9">
        <w:rPr>
          <w:rFonts w:ascii="Arial" w:hAnsi="Arial" w:cs="Arial"/>
          <w:lang w:val="sr-Latn-ME"/>
        </w:rPr>
        <w:t xml:space="preserve">eđenja ove oblasti u predstojećem trogodišnjem periodu. </w:t>
      </w:r>
    </w:p>
    <w:p w14:paraId="4A664507" w14:textId="569EAFCF" w:rsidR="004D4067" w:rsidRPr="009D10A9" w:rsidRDefault="004D4067" w:rsidP="004D4067">
      <w:pPr>
        <w:jc w:val="both"/>
        <w:rPr>
          <w:rFonts w:ascii="Arial" w:hAnsi="Arial" w:cs="Arial"/>
          <w:lang w:val="sr-Latn-ME"/>
        </w:rPr>
      </w:pPr>
      <w:r w:rsidRPr="009D10A9">
        <w:rPr>
          <w:rFonts w:ascii="Arial" w:hAnsi="Arial" w:cs="Arial"/>
          <w:lang w:val="sr-Latn-ME"/>
        </w:rPr>
        <w:t>Saradnja sa NVO sektorom i svim subjektima koji djeluju u cilju zaštite potrošača, treba da bude pravovremena i kontinuirana, kako se potrošači ne bi doveli u nepovoljnu situaciju prema trgovcu. U tom pravcu je i postavljanje realno ostvarivih ciljeva na otvaranju novih potrošačkih savjetovališta u više gradova Crne Gore i pokretanje kolektivnih tužbi. Poseb</w:t>
      </w:r>
      <w:r w:rsidR="00AD1B53">
        <w:rPr>
          <w:rFonts w:ascii="Arial" w:hAnsi="Arial" w:cs="Arial"/>
          <w:lang w:val="sr-Latn-ME"/>
        </w:rPr>
        <w:t>no</w:t>
      </w:r>
      <w:r w:rsidRPr="009D10A9">
        <w:rPr>
          <w:rFonts w:ascii="Arial" w:hAnsi="Arial" w:cs="Arial"/>
          <w:lang w:val="sr-Latn-ME"/>
        </w:rPr>
        <w:t xml:space="preserve"> značajno je pomenuti i to da je u prethodnom periodu podnesena i prva kolektivna tužba, od strane Centra za zaštitu potrošača, protiv CKB banke, zbog postupanja suprotno Zakonu o potrošačkim kreditima.</w:t>
      </w:r>
      <w:r w:rsidRPr="00033D86">
        <w:t xml:space="preserve"> </w:t>
      </w:r>
      <w:r>
        <w:rPr>
          <w:rFonts w:ascii="Arial" w:hAnsi="Arial" w:cs="Arial"/>
          <w:lang w:val="sr-Latn-ME"/>
        </w:rPr>
        <w:t>P</w:t>
      </w:r>
      <w:r w:rsidRPr="00033D86">
        <w:rPr>
          <w:rFonts w:ascii="Arial" w:hAnsi="Arial" w:cs="Arial"/>
          <w:lang w:val="sr-Latn-ME"/>
        </w:rPr>
        <w:t xml:space="preserve">ostupak po </w:t>
      </w:r>
      <w:r>
        <w:rPr>
          <w:rFonts w:ascii="Arial" w:hAnsi="Arial" w:cs="Arial"/>
          <w:lang w:val="sr-Latn-ME"/>
        </w:rPr>
        <w:t>predmetnoj</w:t>
      </w:r>
      <w:r w:rsidRPr="00033D86">
        <w:rPr>
          <w:rFonts w:ascii="Arial" w:hAnsi="Arial" w:cs="Arial"/>
          <w:lang w:val="sr-Latn-ME"/>
        </w:rPr>
        <w:t xml:space="preserve"> tužbi </w:t>
      </w:r>
      <w:r>
        <w:rPr>
          <w:rFonts w:ascii="Arial" w:hAnsi="Arial" w:cs="Arial"/>
          <w:lang w:val="sr-Latn-ME"/>
        </w:rPr>
        <w:t>je</w:t>
      </w:r>
      <w:r w:rsidRPr="00033D86">
        <w:rPr>
          <w:rFonts w:ascii="Arial" w:hAnsi="Arial" w:cs="Arial"/>
          <w:lang w:val="sr-Latn-ME"/>
        </w:rPr>
        <w:t xml:space="preserve"> okončan prvom pravosnažnom presudom po kolektivnoj tužbi u Crnoj Gori, budući da je Viši sud potvrdio presudu Osnovnog suda u Podgorici kojom je utvrđeno </w:t>
      </w:r>
      <w:r w:rsidRPr="00033D86">
        <w:rPr>
          <w:rFonts w:ascii="Arial" w:hAnsi="Arial" w:cs="Arial"/>
          <w:lang w:val="sr-Latn-ME"/>
        </w:rPr>
        <w:lastRenderedPageBreak/>
        <w:t xml:space="preserve">da je CKB banka povrijedila član 23 stav 2 Zakona o potrošačkim kreditima čime je ujedno povrijedila i kolektivna prava potrošača u Crnoj Gori. </w:t>
      </w:r>
      <w:r>
        <w:rPr>
          <w:rFonts w:ascii="Arial" w:hAnsi="Arial" w:cs="Arial"/>
          <w:lang w:val="sr-Latn-ME"/>
        </w:rPr>
        <w:t xml:space="preserve">Takođe, </w:t>
      </w:r>
      <w:r w:rsidRPr="00033D86">
        <w:rPr>
          <w:rFonts w:ascii="Arial" w:hAnsi="Arial" w:cs="Arial"/>
          <w:lang w:val="sr-Latn-ME"/>
        </w:rPr>
        <w:t>CEZAP</w:t>
      </w:r>
      <w:r>
        <w:rPr>
          <w:rFonts w:ascii="Arial" w:hAnsi="Arial" w:cs="Arial"/>
          <w:lang w:val="sr-Latn-ME"/>
        </w:rPr>
        <w:t xml:space="preserve"> je</w:t>
      </w:r>
      <w:r w:rsidRPr="00033D86">
        <w:rPr>
          <w:rFonts w:ascii="Arial" w:hAnsi="Arial" w:cs="Arial"/>
          <w:lang w:val="sr-Latn-ME"/>
        </w:rPr>
        <w:t xml:space="preserve"> u novembru </w:t>
      </w:r>
      <w:r w:rsidR="00034ABD">
        <w:rPr>
          <w:rFonts w:ascii="Arial" w:hAnsi="Arial" w:cs="Arial"/>
          <w:lang w:val="sr-Latn-ME"/>
        </w:rPr>
        <w:t>2021.</w:t>
      </w:r>
      <w:r w:rsidR="00034ABD" w:rsidRPr="00033D86">
        <w:rPr>
          <w:rFonts w:ascii="Arial" w:hAnsi="Arial" w:cs="Arial"/>
          <w:lang w:val="sr-Latn-ME"/>
        </w:rPr>
        <w:t xml:space="preserve"> </w:t>
      </w:r>
      <w:r w:rsidRPr="00033D86">
        <w:rPr>
          <w:rFonts w:ascii="Arial" w:hAnsi="Arial" w:cs="Arial"/>
          <w:lang w:val="sr-Latn-ME"/>
        </w:rPr>
        <w:t xml:space="preserve">godine </w:t>
      </w:r>
      <w:r>
        <w:rPr>
          <w:rFonts w:ascii="Arial" w:hAnsi="Arial" w:cs="Arial"/>
          <w:lang w:val="sr-Latn-ME"/>
        </w:rPr>
        <w:t>pokrenuo novi postupak za zaštitu kolektivninih interesa potrošača</w:t>
      </w:r>
      <w:r w:rsidRPr="00033D86">
        <w:rPr>
          <w:rFonts w:ascii="Arial" w:hAnsi="Arial" w:cs="Arial"/>
          <w:lang w:val="sr-Latn-ME"/>
        </w:rPr>
        <w:t xml:space="preserve"> </w:t>
      </w:r>
      <w:r>
        <w:rPr>
          <w:rFonts w:ascii="Arial" w:hAnsi="Arial" w:cs="Arial"/>
          <w:lang w:val="sr-Latn-ME"/>
        </w:rPr>
        <w:t>takođe u oblasti finansijskih usluga.</w:t>
      </w:r>
      <w:r w:rsidR="00034ABD">
        <w:rPr>
          <w:rFonts w:ascii="Arial" w:hAnsi="Arial" w:cs="Arial"/>
          <w:lang w:val="sr-Latn-ME"/>
        </w:rPr>
        <w:t xml:space="preserve"> </w:t>
      </w:r>
      <w:r w:rsidR="00227592">
        <w:rPr>
          <w:rFonts w:ascii="Arial" w:hAnsi="Arial" w:cs="Arial"/>
          <w:lang w:val="sr-Latn-ME"/>
        </w:rPr>
        <w:t>Viši sud u Podgorici je potvrdio presudu Osnovnog suda od 14. januara 2022. godine kojom se banci zabranjuje da u ugovorima o kreditu koje nudi potrošačima ugovara naknadu za prijevremenu otplatu kredita u procentima zavisno od iznosa kredita, odnosno od iznosa kredita koji se prijevremeno otplaćuje, već ta naknada mora da predstavlja stvarne troškove banke zbog prijevremene otplate. Nadalje, u 2023. godini donesena je presuda Osnovnog suda u Podgorici kojom je Crnogorskoj komercijalnoj banci (CKB) zabranjeno da za obradu kredita naplaćuje naknadu u procentualnom iznosu i posredno su obavezane sve ostalče banke, iako se odnosi samo na CKB.</w:t>
      </w:r>
    </w:p>
    <w:p w14:paraId="5073041E" w14:textId="7E33EBEF" w:rsidR="004D4067" w:rsidRPr="009D10A9" w:rsidRDefault="004D4067" w:rsidP="004D4067">
      <w:pPr>
        <w:jc w:val="both"/>
        <w:rPr>
          <w:rFonts w:ascii="Arial" w:hAnsi="Arial" w:cs="Arial"/>
          <w:lang w:val="sr-Latn-ME"/>
        </w:rPr>
      </w:pPr>
      <w:r w:rsidRPr="009D10A9">
        <w:rPr>
          <w:rFonts w:ascii="Arial" w:hAnsi="Arial" w:cs="Arial"/>
          <w:lang w:val="sr-Latn-ME"/>
        </w:rPr>
        <w:t>Ono što je izuzetno važno pomenuti je i činjenica da je pandemija COVID 19, u ogromnoj mjeri uticala na promjene životnih i potrošačkih navika, te je, možemo reći, doprinijela većoj zastupljenosti kupovine roba i usluga na daljinu (putem interneta) čime se fokus usmjerio i na obezbjeđ</w:t>
      </w:r>
      <w:r>
        <w:rPr>
          <w:rFonts w:ascii="Arial" w:hAnsi="Arial" w:cs="Arial"/>
          <w:lang w:val="sr-Latn-ME"/>
        </w:rPr>
        <w:t>iva</w:t>
      </w:r>
      <w:r w:rsidRPr="009D10A9">
        <w:rPr>
          <w:rFonts w:ascii="Arial" w:hAnsi="Arial" w:cs="Arial"/>
          <w:lang w:val="sr-Latn-ME"/>
        </w:rPr>
        <w:t xml:space="preserve">nje zaštite prava potrošača na internetu. Crna Gora, još uvijek nema adekvatno uspostavljen zakonodavni okvir u dijelu koji se odnosi </w:t>
      </w:r>
      <w:r w:rsidRPr="006979A1">
        <w:rPr>
          <w:rFonts w:ascii="Arial" w:hAnsi="Arial" w:cs="Arial"/>
          <w:lang w:val="sr-Latn-ME"/>
        </w:rPr>
        <w:t>na elektronsku trgovinu</w:t>
      </w:r>
      <w:r w:rsidRPr="006979A1">
        <w:rPr>
          <w:rStyle w:val="FootnoteReference"/>
          <w:rFonts w:ascii="Arial" w:hAnsi="Arial" w:cs="Arial"/>
          <w:lang w:val="sr-Latn-ME"/>
        </w:rPr>
        <w:footnoteReference w:id="8"/>
      </w:r>
      <w:r w:rsidRPr="006979A1">
        <w:rPr>
          <w:rFonts w:ascii="Arial" w:hAnsi="Arial" w:cs="Arial"/>
          <w:lang w:val="sr-Latn-ME"/>
        </w:rPr>
        <w:t xml:space="preserve"> </w:t>
      </w:r>
      <w:r w:rsidRPr="009D10A9">
        <w:rPr>
          <w:rFonts w:ascii="Arial" w:hAnsi="Arial" w:cs="Arial"/>
          <w:lang w:val="sr-Latn-ME"/>
        </w:rPr>
        <w:t>i prava potrošača u digitalnom okruženju, iako promjene koje diktira današnji</w:t>
      </w:r>
      <w:r w:rsidR="008F31E4">
        <w:rPr>
          <w:rFonts w:ascii="Arial" w:hAnsi="Arial" w:cs="Arial"/>
          <w:lang w:val="sr-Latn-ME"/>
        </w:rPr>
        <w:t>c</w:t>
      </w:r>
      <w:r w:rsidRPr="009D10A9">
        <w:rPr>
          <w:rFonts w:ascii="Arial" w:hAnsi="Arial" w:cs="Arial"/>
          <w:lang w:val="sr-Latn-ME"/>
        </w:rPr>
        <w:t>a nameću što urgentnije reagovanje i djelovanje, kako bi se obezbijedio odgovarajući stepen sigurnosti i bezbjednosti. Nerijetko, potrošačima nedostaju informacije o samom funckionisanju ove vrste kupovine, u smislu ko je druga ugovorna strana i da li je potrebno sklopiti ugovor. Internet ili tzv. online prodaja daje veliki prostor za obmanu i manipulaciju potrošača, a naročito imajući u vidu da je veliki procenat potrošača koji nemaju odgovarajuću informatičku pismenost, ali ni poznavanje svojih prava u tradicionalnoj trgovini.</w:t>
      </w:r>
    </w:p>
    <w:p w14:paraId="6771E649" w14:textId="77777777" w:rsidR="004D4067" w:rsidRDefault="004D4067" w:rsidP="004D4067">
      <w:pPr>
        <w:jc w:val="both"/>
        <w:rPr>
          <w:rFonts w:ascii="Arial" w:hAnsi="Arial" w:cs="Arial"/>
          <w:lang w:val="sr-Latn-ME"/>
        </w:rPr>
      </w:pPr>
      <w:r w:rsidRPr="009D10A9">
        <w:rPr>
          <w:rFonts w:ascii="Arial" w:hAnsi="Arial" w:cs="Arial"/>
          <w:lang w:val="sr-Latn-ME"/>
        </w:rPr>
        <w:t xml:space="preserve">Imajući u vidu da je veliki broj odrednica stanja politike zaštite potrošača, dalje u tekstu dat je osvrt na najvažnije segmente. </w:t>
      </w:r>
    </w:p>
    <w:p w14:paraId="179C743C" w14:textId="77777777" w:rsidR="004D4067" w:rsidRDefault="004D4067" w:rsidP="004D4067">
      <w:pPr>
        <w:jc w:val="both"/>
        <w:rPr>
          <w:rFonts w:ascii="Arial" w:hAnsi="Arial" w:cs="Arial"/>
          <w:lang w:val="sr-Latn-ME"/>
        </w:rPr>
      </w:pPr>
    </w:p>
    <w:p w14:paraId="6823E2FB" w14:textId="77777777" w:rsidR="004D4067" w:rsidRPr="009B396B" w:rsidRDefault="004D4067" w:rsidP="004D4067">
      <w:pPr>
        <w:keepNext/>
        <w:keepLines/>
        <w:spacing w:before="40" w:after="0"/>
        <w:outlineLvl w:val="2"/>
        <w:rPr>
          <w:rFonts w:ascii="Arial" w:eastAsiaTheme="majorEastAsia" w:hAnsi="Arial" w:cs="Arial"/>
          <w:color w:val="1F3763" w:themeColor="accent1" w:themeShade="7F"/>
          <w:sz w:val="24"/>
          <w:szCs w:val="24"/>
          <w:lang w:val="sr-Latn-ME"/>
        </w:rPr>
      </w:pPr>
      <w:bookmarkStart w:id="20" w:name="_Toc90021403"/>
      <w:bookmarkStart w:id="21" w:name="_Toc91574242"/>
      <w:r w:rsidRPr="009B396B">
        <w:rPr>
          <w:rFonts w:ascii="Arial" w:eastAsiaTheme="majorEastAsia" w:hAnsi="Arial" w:cs="Arial"/>
          <w:color w:val="1F3763" w:themeColor="accent1" w:themeShade="7F"/>
          <w:sz w:val="24"/>
          <w:szCs w:val="24"/>
          <w:lang w:val="sr-Latn-ME"/>
        </w:rPr>
        <w:t>2.1. Ocjena prethodnog programa zaštite potrošača</w:t>
      </w:r>
      <w:bookmarkEnd w:id="20"/>
      <w:bookmarkEnd w:id="21"/>
    </w:p>
    <w:p w14:paraId="43C7B86F" w14:textId="77777777" w:rsidR="004D4067" w:rsidRPr="009B396B" w:rsidRDefault="004D4067" w:rsidP="004D4067">
      <w:pPr>
        <w:rPr>
          <w:lang w:val="sr-Latn-ME"/>
        </w:rPr>
      </w:pPr>
    </w:p>
    <w:p w14:paraId="5FFB60D3" w14:textId="0EE03C23" w:rsidR="004D4067" w:rsidRPr="009B396B" w:rsidRDefault="004D4067" w:rsidP="004D4067">
      <w:pPr>
        <w:jc w:val="both"/>
        <w:rPr>
          <w:rFonts w:ascii="Arial" w:hAnsi="Arial" w:cs="Arial"/>
          <w:lang w:val="sr-Latn-ME"/>
        </w:rPr>
      </w:pPr>
      <w:r w:rsidRPr="009B396B">
        <w:rPr>
          <w:rFonts w:ascii="Arial" w:hAnsi="Arial" w:cs="Arial"/>
          <w:lang w:val="sr-Latn-ME"/>
        </w:rPr>
        <w:t xml:space="preserve">Strateški cilj prethodnog Nacionalnog programa zaštite potrošača </w:t>
      </w:r>
      <w:r w:rsidR="0052573E" w:rsidRPr="009B396B">
        <w:rPr>
          <w:rFonts w:ascii="Arial" w:hAnsi="Arial" w:cs="Arial"/>
          <w:lang w:val="sr-Latn-ME"/>
        </w:rPr>
        <w:t>20</w:t>
      </w:r>
      <w:r w:rsidR="0052573E">
        <w:rPr>
          <w:rFonts w:ascii="Arial" w:hAnsi="Arial" w:cs="Arial"/>
          <w:lang w:val="sr-Latn-ME"/>
        </w:rPr>
        <w:t>22</w:t>
      </w:r>
      <w:r w:rsidRPr="009B396B">
        <w:rPr>
          <w:rFonts w:ascii="Arial" w:hAnsi="Arial" w:cs="Arial"/>
          <w:lang w:val="sr-Latn-ME"/>
        </w:rPr>
        <w:t>-</w:t>
      </w:r>
      <w:r w:rsidR="0052573E" w:rsidRPr="009B396B">
        <w:rPr>
          <w:rFonts w:ascii="Arial" w:hAnsi="Arial" w:cs="Arial"/>
          <w:lang w:val="sr-Latn-ME"/>
        </w:rPr>
        <w:t>202</w:t>
      </w:r>
      <w:r w:rsidR="0052573E">
        <w:rPr>
          <w:rFonts w:ascii="Arial" w:hAnsi="Arial" w:cs="Arial"/>
          <w:lang w:val="sr-Latn-ME"/>
        </w:rPr>
        <w:t>4</w:t>
      </w:r>
      <w:r w:rsidR="0052573E" w:rsidRPr="009B396B">
        <w:rPr>
          <w:rFonts w:ascii="Arial" w:hAnsi="Arial" w:cs="Arial"/>
          <w:lang w:val="sr-Latn-ME"/>
        </w:rPr>
        <w:t xml:space="preserve"> </w:t>
      </w:r>
      <w:r w:rsidRPr="009B396B">
        <w:rPr>
          <w:rFonts w:ascii="Arial" w:hAnsi="Arial" w:cs="Arial"/>
          <w:lang w:val="sr-Latn-ME"/>
        </w:rPr>
        <w:t xml:space="preserve">odnosio se na </w:t>
      </w:r>
      <w:r w:rsidR="0052573E" w:rsidRPr="0052573E">
        <w:rPr>
          <w:rFonts w:ascii="Arial" w:hAnsi="Arial" w:cs="Arial"/>
          <w:b/>
        </w:rPr>
        <w:t>Unaprjeđenje sistema zaštite potrošača u Crnoj Gori u skladu sa novim izazovima na svjetskom tržištu radi obezbjeđivanja potpunije zaštite potrošača u skladu sa najboljim praksama Evropske Unije</w:t>
      </w:r>
      <w:r w:rsidRPr="009B396B">
        <w:rPr>
          <w:rFonts w:ascii="Arial" w:hAnsi="Arial" w:cs="Arial"/>
          <w:lang w:val="sr-Latn-ME"/>
        </w:rPr>
        <w:t xml:space="preserve">. Isti je definisan uzimajući u obzir evropski okvir zaštite potrošača koji se zasnivao na zaštiti zdravlja i sigurnosti potrošača, zaštiti ekonomskih interesa potrošača, pravo potrošača da budu informisani i edukovani, pravo na naknadu štete i udruživanje, zastupanje i učešće potrošača, radi ostvarenja svojih prava. Na osnovu pomenutog okvira u zaštiti potrošača Nacionalnim programa zaštite potrošača </w:t>
      </w:r>
      <w:r w:rsidR="0052573E" w:rsidRPr="009B396B">
        <w:rPr>
          <w:rFonts w:ascii="Arial" w:hAnsi="Arial" w:cs="Arial"/>
          <w:lang w:val="sr-Latn-ME"/>
        </w:rPr>
        <w:t>20</w:t>
      </w:r>
      <w:r w:rsidR="0052573E">
        <w:rPr>
          <w:rFonts w:ascii="Arial" w:hAnsi="Arial" w:cs="Arial"/>
          <w:lang w:val="sr-Latn-ME"/>
        </w:rPr>
        <w:t>22</w:t>
      </w:r>
      <w:r w:rsidR="0052573E" w:rsidRPr="009B396B">
        <w:rPr>
          <w:rFonts w:ascii="Arial" w:hAnsi="Arial" w:cs="Arial"/>
          <w:lang w:val="sr-Latn-ME"/>
        </w:rPr>
        <w:t xml:space="preserve"> </w:t>
      </w:r>
      <w:r w:rsidRPr="009B396B">
        <w:rPr>
          <w:rFonts w:ascii="Arial" w:hAnsi="Arial" w:cs="Arial"/>
          <w:lang w:val="sr-Latn-ME"/>
        </w:rPr>
        <w:t xml:space="preserve">– </w:t>
      </w:r>
      <w:r w:rsidR="0052573E" w:rsidRPr="009B396B">
        <w:rPr>
          <w:rFonts w:ascii="Arial" w:hAnsi="Arial" w:cs="Arial"/>
          <w:lang w:val="sr-Latn-ME"/>
        </w:rPr>
        <w:t>202</w:t>
      </w:r>
      <w:r w:rsidR="0052573E">
        <w:rPr>
          <w:rFonts w:ascii="Arial" w:hAnsi="Arial" w:cs="Arial"/>
          <w:lang w:val="sr-Latn-ME"/>
        </w:rPr>
        <w:t>4</w:t>
      </w:r>
      <w:r w:rsidR="0052573E" w:rsidRPr="009B396B">
        <w:rPr>
          <w:rFonts w:ascii="Arial" w:hAnsi="Arial" w:cs="Arial"/>
          <w:lang w:val="sr-Latn-ME"/>
        </w:rPr>
        <w:t xml:space="preserve"> </w:t>
      </w:r>
      <w:r w:rsidRPr="009B396B">
        <w:rPr>
          <w:rFonts w:ascii="Arial" w:hAnsi="Arial" w:cs="Arial"/>
          <w:lang w:val="sr-Latn-ME"/>
        </w:rPr>
        <w:t>definisani su sljedeći operativni ciljevi:</w:t>
      </w:r>
    </w:p>
    <w:p w14:paraId="49BE6B13" w14:textId="1C94C4CC" w:rsidR="004D4067" w:rsidRPr="009B396B" w:rsidRDefault="004D4067" w:rsidP="004D4067">
      <w:pPr>
        <w:jc w:val="both"/>
        <w:rPr>
          <w:rFonts w:ascii="Arial" w:hAnsi="Arial" w:cs="Arial"/>
          <w:lang w:val="sr-Latn-ME"/>
        </w:rPr>
      </w:pPr>
      <w:r w:rsidRPr="009B396B">
        <w:rPr>
          <w:rFonts w:ascii="Arial" w:hAnsi="Arial" w:cs="Arial"/>
          <w:lang w:val="sr-Latn-ME"/>
        </w:rPr>
        <w:t>1.</w:t>
      </w:r>
      <w:r w:rsidRPr="009B396B">
        <w:rPr>
          <w:rFonts w:ascii="Arial" w:hAnsi="Arial" w:cs="Arial"/>
          <w:lang w:val="sr-Latn-ME"/>
        </w:rPr>
        <w:tab/>
      </w:r>
      <w:r w:rsidR="0052573E" w:rsidRPr="0052573E">
        <w:rPr>
          <w:rFonts w:ascii="Arial" w:hAnsi="Arial" w:cs="Arial"/>
          <w:b/>
        </w:rPr>
        <w:t>Obezbjeđen veći stepen zaštite potrošačkih prava i interesa kroz dalje unapređenje zakonodavnog okvira i bolju primjenu važećih instituta zaštite potrošačkih prava</w:t>
      </w:r>
      <w:r w:rsidRPr="009B396B">
        <w:rPr>
          <w:rFonts w:ascii="Arial" w:hAnsi="Arial" w:cs="Arial"/>
          <w:lang w:val="sr-Latn-ME"/>
        </w:rPr>
        <w:t xml:space="preserve">. </w:t>
      </w:r>
    </w:p>
    <w:p w14:paraId="291E8B60" w14:textId="124E8E45" w:rsidR="004D4067" w:rsidRPr="009B396B" w:rsidRDefault="004D4067" w:rsidP="004D4067">
      <w:pPr>
        <w:jc w:val="both"/>
        <w:rPr>
          <w:rFonts w:ascii="Arial" w:hAnsi="Arial" w:cs="Arial"/>
          <w:lang w:val="sr-Latn-ME"/>
        </w:rPr>
      </w:pPr>
      <w:r w:rsidRPr="009B396B">
        <w:rPr>
          <w:rFonts w:ascii="Arial" w:hAnsi="Arial" w:cs="Arial"/>
          <w:lang w:val="sr-Latn-ME"/>
        </w:rPr>
        <w:lastRenderedPageBreak/>
        <w:t>2.</w:t>
      </w:r>
      <w:r w:rsidRPr="009B396B">
        <w:rPr>
          <w:rFonts w:ascii="Arial" w:hAnsi="Arial" w:cs="Arial"/>
          <w:lang w:val="sr-Latn-ME"/>
        </w:rPr>
        <w:tab/>
      </w:r>
      <w:r w:rsidR="0052573E" w:rsidRPr="0052573E">
        <w:rPr>
          <w:rFonts w:ascii="Arial" w:hAnsi="Arial" w:cs="Arial"/>
          <w:b/>
        </w:rPr>
        <w:t>Unaprijeđeno znanje i informisanost potrošača i trgovaca o njihovim pravima i obavezama kroz informativno edukativne aktivnosti</w:t>
      </w:r>
      <w:r>
        <w:rPr>
          <w:rFonts w:ascii="Arial" w:hAnsi="Arial" w:cs="Arial"/>
          <w:lang w:val="sr-Latn-ME"/>
        </w:rPr>
        <w:t>.</w:t>
      </w:r>
    </w:p>
    <w:p w14:paraId="63F98A9B" w14:textId="6AB49D78" w:rsidR="007F4E1A" w:rsidRDefault="004D4067" w:rsidP="004D4067">
      <w:pPr>
        <w:jc w:val="both"/>
        <w:rPr>
          <w:rFonts w:ascii="Arial" w:hAnsi="Arial" w:cs="Arial"/>
          <w:lang w:val="sr-Latn-ME"/>
        </w:rPr>
      </w:pPr>
      <w:r w:rsidRPr="009B396B">
        <w:rPr>
          <w:rFonts w:ascii="Arial" w:hAnsi="Arial" w:cs="Arial"/>
          <w:lang w:val="sr-Latn-ME"/>
        </w:rPr>
        <w:t>3.</w:t>
      </w:r>
      <w:r w:rsidRPr="009B396B">
        <w:rPr>
          <w:rFonts w:ascii="Arial" w:hAnsi="Arial" w:cs="Arial"/>
          <w:lang w:val="sr-Latn-ME"/>
        </w:rPr>
        <w:tab/>
      </w:r>
      <w:r w:rsidR="0052573E" w:rsidRPr="0052573E">
        <w:rPr>
          <w:rFonts w:ascii="Arial" w:hAnsi="Arial" w:cs="Arial"/>
          <w:b/>
        </w:rPr>
        <w:t>Uspostavljanje efikasnog sistema saradnje i koordinacije sa različitim stejkholderima značajnim za implementaciju politike zaštite potrošača</w:t>
      </w:r>
      <w:r>
        <w:rPr>
          <w:rFonts w:ascii="Arial" w:hAnsi="Arial" w:cs="Arial"/>
          <w:lang w:val="sr-Latn-ME"/>
        </w:rPr>
        <w:t>.</w:t>
      </w:r>
      <w:r w:rsidR="00AD1B53">
        <w:rPr>
          <w:rFonts w:ascii="Arial" w:hAnsi="Arial" w:cs="Arial"/>
          <w:lang w:val="sr-Latn-ME"/>
        </w:rPr>
        <w:t xml:space="preserve"> </w:t>
      </w:r>
    </w:p>
    <w:p w14:paraId="13D5A2B1" w14:textId="464A0BAC" w:rsidR="004D4067" w:rsidRDefault="004D4067" w:rsidP="004D4067">
      <w:pPr>
        <w:jc w:val="both"/>
        <w:rPr>
          <w:rFonts w:ascii="Arial" w:hAnsi="Arial" w:cs="Arial"/>
          <w:lang w:val="sr-Latn-ME"/>
        </w:rPr>
      </w:pPr>
      <w:r w:rsidRPr="009B396B">
        <w:rPr>
          <w:rFonts w:ascii="Arial" w:hAnsi="Arial" w:cs="Arial"/>
        </w:rPr>
        <w:t xml:space="preserve">U cilju utvrđivanja uspješnosti sprovođenja dokumenta, potrebno je obratiti pažnju na pokazatelje realizovanosti planiranih aktivnosti koje su razvrstane u tri operativna cilja i predstavljene u relativnim i apsolutnim brojevima za period </w:t>
      </w:r>
      <w:r w:rsidR="0052573E" w:rsidRPr="009B396B">
        <w:rPr>
          <w:rFonts w:ascii="Arial" w:hAnsi="Arial" w:cs="Arial"/>
        </w:rPr>
        <w:t>20</w:t>
      </w:r>
      <w:r w:rsidR="0052573E">
        <w:rPr>
          <w:rFonts w:ascii="Arial" w:hAnsi="Arial" w:cs="Arial"/>
        </w:rPr>
        <w:t xml:space="preserve">22 </w:t>
      </w:r>
      <w:r w:rsidRPr="009B396B">
        <w:rPr>
          <w:rFonts w:ascii="Arial" w:hAnsi="Arial" w:cs="Arial"/>
        </w:rPr>
        <w:t>- 202</w:t>
      </w:r>
      <w:r w:rsidR="0052573E">
        <w:rPr>
          <w:rFonts w:ascii="Arial" w:hAnsi="Arial" w:cs="Arial"/>
        </w:rPr>
        <w:t>4</w:t>
      </w:r>
      <w:r w:rsidRPr="009B396B">
        <w:rPr>
          <w:rFonts w:ascii="Arial" w:hAnsi="Arial" w:cs="Arial"/>
        </w:rPr>
        <w:t xml:space="preserve">. Sveukupno od </w:t>
      </w:r>
      <w:r w:rsidR="000D0DDE">
        <w:rPr>
          <w:rFonts w:ascii="Arial" w:hAnsi="Arial" w:cs="Arial"/>
        </w:rPr>
        <w:t>91</w:t>
      </w:r>
      <w:r w:rsidRPr="009B396B">
        <w:rPr>
          <w:rFonts w:ascii="Arial" w:hAnsi="Arial" w:cs="Arial"/>
          <w:vertAlign w:val="superscript"/>
        </w:rPr>
        <w:footnoteReference w:id="9"/>
      </w:r>
      <w:r w:rsidRPr="009B396B">
        <w:rPr>
          <w:rFonts w:ascii="Arial" w:hAnsi="Arial" w:cs="Arial"/>
        </w:rPr>
        <w:t xml:space="preserve"> planiran</w:t>
      </w:r>
      <w:r w:rsidR="000D0DDE">
        <w:rPr>
          <w:rFonts w:ascii="Arial" w:hAnsi="Arial" w:cs="Arial"/>
        </w:rPr>
        <w:t>e</w:t>
      </w:r>
      <w:r w:rsidRPr="009B396B">
        <w:rPr>
          <w:rFonts w:ascii="Arial" w:hAnsi="Arial" w:cs="Arial"/>
        </w:rPr>
        <w:t xml:space="preserve"> aktivnosti: </w:t>
      </w:r>
      <w:r w:rsidRPr="009B396B">
        <w:rPr>
          <w:rFonts w:ascii="Arial" w:hAnsi="Arial" w:cs="Arial"/>
        </w:rPr>
        <w:sym w:font="Symbol" w:char="F0B7"/>
      </w:r>
      <w:r w:rsidRPr="009B396B">
        <w:rPr>
          <w:rFonts w:ascii="Arial" w:hAnsi="Arial" w:cs="Arial"/>
        </w:rPr>
        <w:t xml:space="preserve"> realizovano je njih </w:t>
      </w:r>
      <w:r w:rsidR="00187526">
        <w:rPr>
          <w:rFonts w:ascii="Arial" w:hAnsi="Arial" w:cs="Arial"/>
        </w:rPr>
        <w:t>45</w:t>
      </w:r>
      <w:r w:rsidR="00187526" w:rsidRPr="009B396B">
        <w:rPr>
          <w:rFonts w:ascii="Arial" w:hAnsi="Arial" w:cs="Arial"/>
        </w:rPr>
        <w:t xml:space="preserve"> </w:t>
      </w:r>
      <w:r w:rsidRPr="009B396B">
        <w:rPr>
          <w:rFonts w:ascii="Arial" w:hAnsi="Arial" w:cs="Arial"/>
        </w:rPr>
        <w:t xml:space="preserve">ili u procentima </w:t>
      </w:r>
      <w:r w:rsidR="001F39F0">
        <w:rPr>
          <w:rFonts w:ascii="Arial" w:hAnsi="Arial" w:cs="Arial"/>
        </w:rPr>
        <w:t>49</w:t>
      </w:r>
      <w:r w:rsidRPr="009B396B">
        <w:rPr>
          <w:rFonts w:ascii="Arial" w:hAnsi="Arial" w:cs="Arial"/>
        </w:rPr>
        <w:t xml:space="preserve">%; </w:t>
      </w:r>
      <w:r w:rsidRPr="009B396B">
        <w:rPr>
          <w:rFonts w:ascii="Arial" w:hAnsi="Arial" w:cs="Arial"/>
        </w:rPr>
        <w:sym w:font="Symbol" w:char="F0B7"/>
      </w:r>
      <w:r w:rsidRPr="009B396B">
        <w:rPr>
          <w:rFonts w:ascii="Arial" w:hAnsi="Arial" w:cs="Arial"/>
        </w:rPr>
        <w:t xml:space="preserve"> nerealizovan</w:t>
      </w:r>
      <w:r>
        <w:rPr>
          <w:rFonts w:ascii="Arial" w:hAnsi="Arial" w:cs="Arial"/>
        </w:rPr>
        <w:t>o</w:t>
      </w:r>
      <w:r w:rsidRPr="009B396B">
        <w:rPr>
          <w:rFonts w:ascii="Arial" w:hAnsi="Arial" w:cs="Arial"/>
        </w:rPr>
        <w:t xml:space="preserve"> </w:t>
      </w:r>
      <w:r>
        <w:rPr>
          <w:rFonts w:ascii="Arial" w:hAnsi="Arial" w:cs="Arial"/>
        </w:rPr>
        <w:t>je</w:t>
      </w:r>
      <w:r w:rsidRPr="009B396B">
        <w:rPr>
          <w:rFonts w:ascii="Arial" w:hAnsi="Arial" w:cs="Arial"/>
        </w:rPr>
        <w:t xml:space="preserve"> </w:t>
      </w:r>
      <w:r w:rsidR="00187526">
        <w:rPr>
          <w:rFonts w:ascii="Arial" w:hAnsi="Arial" w:cs="Arial"/>
        </w:rPr>
        <w:t>35</w:t>
      </w:r>
      <w:r w:rsidR="00187526" w:rsidRPr="009B396B">
        <w:rPr>
          <w:rFonts w:ascii="Arial" w:hAnsi="Arial" w:cs="Arial"/>
        </w:rPr>
        <w:t xml:space="preserve"> </w:t>
      </w:r>
      <w:r w:rsidRPr="009B396B">
        <w:rPr>
          <w:rFonts w:ascii="Arial" w:hAnsi="Arial" w:cs="Arial"/>
        </w:rPr>
        <w:t xml:space="preserve">aktivnosti ili u procentima </w:t>
      </w:r>
      <w:r w:rsidR="001F39F0">
        <w:rPr>
          <w:rFonts w:ascii="Arial" w:hAnsi="Arial" w:cs="Arial"/>
        </w:rPr>
        <w:t>39</w:t>
      </w:r>
      <w:r w:rsidRPr="009B396B">
        <w:rPr>
          <w:rFonts w:ascii="Arial" w:hAnsi="Arial" w:cs="Arial"/>
        </w:rPr>
        <w:t xml:space="preserve">%; </w:t>
      </w:r>
      <w:r w:rsidRPr="009B396B">
        <w:rPr>
          <w:rFonts w:ascii="Arial" w:hAnsi="Arial" w:cs="Arial"/>
        </w:rPr>
        <w:sym w:font="Symbol" w:char="F0B7"/>
      </w:r>
      <w:r w:rsidRPr="009B396B">
        <w:rPr>
          <w:rFonts w:ascii="Arial" w:hAnsi="Arial" w:cs="Arial"/>
        </w:rPr>
        <w:t xml:space="preserve"> djelimično je realizovano </w:t>
      </w:r>
      <w:r w:rsidR="00187526">
        <w:rPr>
          <w:rFonts w:ascii="Arial" w:hAnsi="Arial" w:cs="Arial"/>
        </w:rPr>
        <w:t>11</w:t>
      </w:r>
      <w:r w:rsidR="00187526" w:rsidRPr="009B396B">
        <w:rPr>
          <w:rFonts w:ascii="Arial" w:hAnsi="Arial" w:cs="Arial"/>
        </w:rPr>
        <w:t xml:space="preserve"> </w:t>
      </w:r>
      <w:r w:rsidRPr="009B396B">
        <w:rPr>
          <w:rFonts w:ascii="Arial" w:hAnsi="Arial" w:cs="Arial"/>
        </w:rPr>
        <w:t xml:space="preserve">aktivnosti odnosno </w:t>
      </w:r>
      <w:r w:rsidR="001F39F0">
        <w:rPr>
          <w:rFonts w:ascii="Arial" w:hAnsi="Arial" w:cs="Arial"/>
        </w:rPr>
        <w:t>12</w:t>
      </w:r>
      <w:r w:rsidR="001F39F0" w:rsidRPr="009B396B">
        <w:rPr>
          <w:rFonts w:ascii="Arial" w:hAnsi="Arial" w:cs="Arial"/>
        </w:rPr>
        <w:t xml:space="preserve"> </w:t>
      </w:r>
      <w:r w:rsidRPr="009B396B">
        <w:rPr>
          <w:rFonts w:ascii="Arial" w:hAnsi="Arial" w:cs="Arial"/>
        </w:rPr>
        <w:t>%.</w:t>
      </w:r>
    </w:p>
    <w:p w14:paraId="05CF185A" w14:textId="05D29E09" w:rsidR="004D4067" w:rsidRDefault="004D4067" w:rsidP="004D4067">
      <w:pPr>
        <w:jc w:val="both"/>
        <w:rPr>
          <w:rFonts w:ascii="Arial" w:hAnsi="Arial" w:cs="Arial"/>
          <w:b/>
          <w:bCs/>
        </w:rPr>
      </w:pPr>
      <w:r w:rsidRPr="009B396B">
        <w:rPr>
          <w:rFonts w:ascii="Arial" w:hAnsi="Arial" w:cs="Arial"/>
          <w:b/>
          <w:bCs/>
        </w:rPr>
        <w:t>Prikaz 1. Pregled statusa svih aktivnosti iz perioda 20</w:t>
      </w:r>
      <w:r w:rsidR="005C7D8F">
        <w:rPr>
          <w:rFonts w:ascii="Arial" w:hAnsi="Arial" w:cs="Arial"/>
          <w:b/>
          <w:bCs/>
        </w:rPr>
        <w:t>22</w:t>
      </w:r>
      <w:r w:rsidRPr="009B396B">
        <w:rPr>
          <w:rFonts w:ascii="Arial" w:hAnsi="Arial" w:cs="Arial"/>
          <w:b/>
          <w:bCs/>
        </w:rPr>
        <w:t>-202</w:t>
      </w:r>
      <w:r w:rsidR="005C7D8F">
        <w:rPr>
          <w:rFonts w:ascii="Arial" w:hAnsi="Arial" w:cs="Arial"/>
          <w:b/>
          <w:bCs/>
        </w:rPr>
        <w:t>4</w:t>
      </w:r>
    </w:p>
    <w:p w14:paraId="39CF6BDE" w14:textId="75156F5F" w:rsidR="00D758F6" w:rsidRDefault="00D758F6" w:rsidP="004D4067">
      <w:pPr>
        <w:jc w:val="both"/>
        <w:rPr>
          <w:rFonts w:ascii="Arial" w:hAnsi="Arial" w:cs="Arial"/>
          <w:lang w:val="sr-Latn-ME"/>
        </w:rPr>
      </w:pPr>
      <w:r>
        <w:rPr>
          <w:rFonts w:ascii="Arial" w:hAnsi="Arial" w:cs="Arial"/>
          <w:noProof/>
          <w:lang w:val="sr-Latn-ME"/>
        </w:rPr>
        <w:drawing>
          <wp:inline distT="0" distB="0" distL="0" distR="0" wp14:anchorId="525E8107" wp14:editId="50B33210">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4E5E313" w14:textId="77777777" w:rsidR="004D4067" w:rsidRDefault="004D4067" w:rsidP="004D4067">
      <w:pPr>
        <w:jc w:val="both"/>
        <w:rPr>
          <w:rFonts w:ascii="Arial" w:hAnsi="Arial" w:cs="Arial"/>
          <w:lang w:val="sr-Latn-ME"/>
        </w:rPr>
      </w:pPr>
      <w:r w:rsidRPr="009B396B">
        <w:rPr>
          <w:rFonts w:ascii="Arial" w:hAnsi="Arial" w:cs="Arial"/>
          <w:b/>
        </w:rPr>
        <w:t>Pojedinačni operativni ciljevi</w:t>
      </w:r>
      <w:r w:rsidRPr="009B396B">
        <w:rPr>
          <w:rFonts w:ascii="Arial" w:hAnsi="Arial" w:cs="Arial"/>
        </w:rPr>
        <w:t xml:space="preserve"> </w:t>
      </w:r>
    </w:p>
    <w:p w14:paraId="5740923F" w14:textId="13BB17AE" w:rsidR="005C7D8F" w:rsidRDefault="004D4067" w:rsidP="004D4067">
      <w:pPr>
        <w:jc w:val="both"/>
        <w:rPr>
          <w:rFonts w:ascii="Arial" w:hAnsi="Arial" w:cs="Arial"/>
        </w:rPr>
      </w:pPr>
      <w:r w:rsidRPr="009B396B">
        <w:rPr>
          <w:rFonts w:ascii="Arial" w:hAnsi="Arial" w:cs="Arial"/>
          <w:b/>
        </w:rPr>
        <w:t>Operativni cilj 1</w:t>
      </w:r>
      <w:r w:rsidRPr="009B396B">
        <w:rPr>
          <w:rFonts w:ascii="Arial" w:hAnsi="Arial" w:cs="Arial"/>
        </w:rPr>
        <w:t xml:space="preserve">: </w:t>
      </w:r>
      <w:r w:rsidR="005C7D8F" w:rsidRPr="005C7D8F">
        <w:rPr>
          <w:rFonts w:ascii="Arial" w:hAnsi="Arial" w:cs="Arial"/>
          <w:b/>
        </w:rPr>
        <w:t xml:space="preserve">Obezbjeđen veći stepen zaštite potrošačkih prava i interesa kroz dalje unapređenje zakonodavnog okvira i bolju primjenu važećih instituta zaštite potrošačkih </w:t>
      </w:r>
      <w:proofErr w:type="gramStart"/>
      <w:r w:rsidR="005C7D8F" w:rsidRPr="005C7D8F">
        <w:rPr>
          <w:rFonts w:ascii="Arial" w:hAnsi="Arial" w:cs="Arial"/>
          <w:b/>
        </w:rPr>
        <w:t>prava</w:t>
      </w:r>
      <w:r w:rsidR="005C7D8F">
        <w:rPr>
          <w:rFonts w:ascii="Arial" w:hAnsi="Arial" w:cs="Arial"/>
        </w:rPr>
        <w:t>.</w:t>
      </w:r>
      <w:r w:rsidRPr="009B396B">
        <w:rPr>
          <w:rFonts w:ascii="Arial" w:hAnsi="Arial" w:cs="Arial"/>
        </w:rPr>
        <w:t>.</w:t>
      </w:r>
      <w:proofErr w:type="gramEnd"/>
      <w:r w:rsidRPr="009B396B">
        <w:rPr>
          <w:rFonts w:ascii="Arial" w:hAnsi="Arial" w:cs="Arial"/>
        </w:rPr>
        <w:t xml:space="preserve"> </w:t>
      </w:r>
    </w:p>
    <w:p w14:paraId="32453A74" w14:textId="701D7B66" w:rsidR="004D4067" w:rsidRDefault="004D4067" w:rsidP="004D4067">
      <w:pPr>
        <w:jc w:val="both"/>
        <w:rPr>
          <w:rFonts w:ascii="Arial" w:hAnsi="Arial" w:cs="Arial"/>
          <w:lang w:val="sr-Latn-ME"/>
        </w:rPr>
      </w:pPr>
      <w:r w:rsidRPr="009B396B">
        <w:rPr>
          <w:rFonts w:ascii="Arial" w:hAnsi="Arial" w:cs="Arial"/>
        </w:rPr>
        <w:t xml:space="preserve">Od </w:t>
      </w:r>
      <w:r w:rsidR="005C7D8F">
        <w:rPr>
          <w:rFonts w:ascii="Arial" w:hAnsi="Arial" w:cs="Arial"/>
        </w:rPr>
        <w:t>22</w:t>
      </w:r>
      <w:r w:rsidR="005C7D8F" w:rsidRPr="009B396B">
        <w:rPr>
          <w:rFonts w:ascii="Arial" w:hAnsi="Arial" w:cs="Arial"/>
        </w:rPr>
        <w:t xml:space="preserve"> </w:t>
      </w:r>
      <w:r w:rsidRPr="009B396B">
        <w:rPr>
          <w:rFonts w:ascii="Arial" w:hAnsi="Arial" w:cs="Arial"/>
        </w:rPr>
        <w:t>aktivnosti planiran</w:t>
      </w:r>
      <w:r w:rsidR="005C7D8F">
        <w:rPr>
          <w:rFonts w:ascii="Arial" w:hAnsi="Arial" w:cs="Arial"/>
        </w:rPr>
        <w:t>e</w:t>
      </w:r>
      <w:r w:rsidRPr="009B396B">
        <w:rPr>
          <w:rFonts w:ascii="Arial" w:hAnsi="Arial" w:cs="Arial"/>
        </w:rPr>
        <w:t xml:space="preserve"> ovim operativnim ciljem realizovan</w:t>
      </w:r>
      <w:r w:rsidR="001F39F0">
        <w:rPr>
          <w:rFonts w:ascii="Arial" w:hAnsi="Arial" w:cs="Arial"/>
        </w:rPr>
        <w:t>o</w:t>
      </w:r>
      <w:r w:rsidRPr="009B396B">
        <w:rPr>
          <w:rFonts w:ascii="Arial" w:hAnsi="Arial" w:cs="Arial"/>
        </w:rPr>
        <w:t xml:space="preserve"> </w:t>
      </w:r>
      <w:r w:rsidR="001F39F0">
        <w:rPr>
          <w:rFonts w:ascii="Arial" w:hAnsi="Arial" w:cs="Arial"/>
        </w:rPr>
        <w:t>je</w:t>
      </w:r>
      <w:r w:rsidR="001F39F0" w:rsidRPr="009B396B">
        <w:rPr>
          <w:rFonts w:ascii="Arial" w:hAnsi="Arial" w:cs="Arial"/>
        </w:rPr>
        <w:t xml:space="preserve"> </w:t>
      </w:r>
      <w:r w:rsidR="001F39F0">
        <w:rPr>
          <w:rFonts w:ascii="Arial" w:hAnsi="Arial" w:cs="Arial"/>
        </w:rPr>
        <w:t>7</w:t>
      </w:r>
      <w:r w:rsidR="001F39F0" w:rsidRPr="009B396B">
        <w:rPr>
          <w:rFonts w:ascii="Arial" w:hAnsi="Arial" w:cs="Arial"/>
        </w:rPr>
        <w:t xml:space="preserve"> </w:t>
      </w:r>
      <w:r w:rsidRPr="009B396B">
        <w:rPr>
          <w:rFonts w:ascii="Arial" w:hAnsi="Arial" w:cs="Arial"/>
        </w:rPr>
        <w:t xml:space="preserve">aktivnosti ili iskazano u procentima </w:t>
      </w:r>
      <w:r w:rsidR="001F39F0">
        <w:rPr>
          <w:rFonts w:ascii="Arial" w:hAnsi="Arial" w:cs="Arial"/>
        </w:rPr>
        <w:t>32</w:t>
      </w:r>
      <w:r w:rsidRPr="009B396B">
        <w:rPr>
          <w:rFonts w:ascii="Arial" w:hAnsi="Arial" w:cs="Arial"/>
        </w:rPr>
        <w:t xml:space="preserve">%, nerealizovano </w:t>
      </w:r>
      <w:r w:rsidR="001F39F0">
        <w:rPr>
          <w:rFonts w:ascii="Arial" w:hAnsi="Arial" w:cs="Arial"/>
        </w:rPr>
        <w:t>14</w:t>
      </w:r>
      <w:r w:rsidR="001F39F0" w:rsidRPr="009B396B">
        <w:rPr>
          <w:rFonts w:ascii="Arial" w:hAnsi="Arial" w:cs="Arial"/>
        </w:rPr>
        <w:t xml:space="preserve"> </w:t>
      </w:r>
      <w:r w:rsidRPr="009B396B">
        <w:rPr>
          <w:rFonts w:ascii="Arial" w:hAnsi="Arial" w:cs="Arial"/>
        </w:rPr>
        <w:t xml:space="preserve">aktivnosti, odnosno </w:t>
      </w:r>
      <w:r w:rsidR="001F39F0">
        <w:rPr>
          <w:rFonts w:ascii="Arial" w:hAnsi="Arial" w:cs="Arial"/>
        </w:rPr>
        <w:t>64</w:t>
      </w:r>
      <w:r w:rsidRPr="009B396B">
        <w:rPr>
          <w:rFonts w:ascii="Arial" w:hAnsi="Arial" w:cs="Arial"/>
        </w:rPr>
        <w:t xml:space="preserve">%, dok </w:t>
      </w:r>
      <w:r w:rsidR="001F39F0">
        <w:rPr>
          <w:rFonts w:ascii="Arial" w:hAnsi="Arial" w:cs="Arial"/>
        </w:rPr>
        <w:t xml:space="preserve">je 1 aktivnost </w:t>
      </w:r>
      <w:r w:rsidRPr="009B396B">
        <w:rPr>
          <w:rFonts w:ascii="Arial" w:hAnsi="Arial" w:cs="Arial"/>
        </w:rPr>
        <w:t>djelimično realizovan</w:t>
      </w:r>
      <w:r w:rsidR="001F39F0">
        <w:rPr>
          <w:rFonts w:ascii="Arial" w:hAnsi="Arial" w:cs="Arial"/>
        </w:rPr>
        <w:t>a</w:t>
      </w:r>
      <w:r w:rsidRPr="009B396B">
        <w:rPr>
          <w:rFonts w:ascii="Arial" w:hAnsi="Arial" w:cs="Arial"/>
        </w:rPr>
        <w:t xml:space="preserve"> i </w:t>
      </w:r>
      <w:r w:rsidR="001F39F0">
        <w:rPr>
          <w:rFonts w:ascii="Arial" w:hAnsi="Arial" w:cs="Arial"/>
        </w:rPr>
        <w:t>njen</w:t>
      </w:r>
      <w:r w:rsidR="001F39F0" w:rsidRPr="009B396B">
        <w:rPr>
          <w:rFonts w:ascii="Arial" w:hAnsi="Arial" w:cs="Arial"/>
        </w:rPr>
        <w:t xml:space="preserve"> </w:t>
      </w:r>
      <w:r w:rsidRPr="009B396B">
        <w:rPr>
          <w:rFonts w:ascii="Arial" w:hAnsi="Arial" w:cs="Arial"/>
        </w:rPr>
        <w:t xml:space="preserve">procentualni iskaz je </w:t>
      </w:r>
      <w:r w:rsidR="001F39F0">
        <w:rPr>
          <w:rFonts w:ascii="Arial" w:hAnsi="Arial" w:cs="Arial"/>
        </w:rPr>
        <w:t>4</w:t>
      </w:r>
      <w:r w:rsidRPr="009B396B">
        <w:rPr>
          <w:rFonts w:ascii="Arial" w:hAnsi="Arial" w:cs="Arial"/>
        </w:rPr>
        <w:t>%.</w:t>
      </w:r>
    </w:p>
    <w:p w14:paraId="24E03302" w14:textId="49846166" w:rsidR="004D4067" w:rsidRDefault="004D4067" w:rsidP="004D4067">
      <w:pPr>
        <w:jc w:val="both"/>
        <w:rPr>
          <w:rFonts w:ascii="Arial" w:eastAsia="Times New Roman" w:hAnsi="Arial" w:cs="Arial"/>
          <w:noProof/>
          <w:color w:val="2E74B5"/>
        </w:rPr>
      </w:pPr>
      <w:r w:rsidRPr="009B396B">
        <w:rPr>
          <w:rFonts w:ascii="Arial" w:eastAsia="Times New Roman" w:hAnsi="Arial" w:cs="Arial"/>
          <w:b/>
          <w:bCs/>
        </w:rPr>
        <w:t xml:space="preserve">Prikaz 2. Status aktivnosti za operativni cilj 1, za period </w:t>
      </w:r>
      <w:r w:rsidR="005C7D8F" w:rsidRPr="009B396B">
        <w:rPr>
          <w:rFonts w:ascii="Arial" w:eastAsia="Times New Roman" w:hAnsi="Arial" w:cs="Arial"/>
          <w:b/>
          <w:bCs/>
        </w:rPr>
        <w:t>20</w:t>
      </w:r>
      <w:r w:rsidR="005C7D8F">
        <w:rPr>
          <w:rFonts w:ascii="Arial" w:eastAsia="Times New Roman" w:hAnsi="Arial" w:cs="Arial"/>
          <w:b/>
          <w:bCs/>
        </w:rPr>
        <w:t>22</w:t>
      </w:r>
      <w:r w:rsidRPr="009B396B">
        <w:rPr>
          <w:rFonts w:ascii="Arial" w:eastAsia="Times New Roman" w:hAnsi="Arial" w:cs="Arial"/>
          <w:b/>
          <w:bCs/>
        </w:rPr>
        <w:t>-202</w:t>
      </w:r>
      <w:r w:rsidR="005C7D8F">
        <w:rPr>
          <w:rFonts w:ascii="Arial" w:eastAsia="Times New Roman" w:hAnsi="Arial" w:cs="Arial"/>
          <w:noProof/>
          <w:color w:val="2E74B5"/>
        </w:rPr>
        <w:t>4</w:t>
      </w:r>
    </w:p>
    <w:p w14:paraId="565DF848" w14:textId="4A61676F" w:rsidR="001F39F0" w:rsidRPr="00892B52" w:rsidRDefault="001F39F0" w:rsidP="004D4067">
      <w:pPr>
        <w:jc w:val="both"/>
        <w:rPr>
          <w:rFonts w:ascii="Arial" w:hAnsi="Arial" w:cs="Arial"/>
          <w:lang w:val="sr-Latn-ME"/>
        </w:rPr>
      </w:pPr>
      <w:r>
        <w:rPr>
          <w:rFonts w:ascii="Arial" w:hAnsi="Arial" w:cs="Arial"/>
          <w:noProof/>
          <w:lang w:val="sr-Latn-ME"/>
        </w:rPr>
        <w:lastRenderedPageBreak/>
        <w:drawing>
          <wp:inline distT="0" distB="0" distL="0" distR="0" wp14:anchorId="15C9DD6D" wp14:editId="14C71F8F">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811966A" w14:textId="25636BB1" w:rsidR="004D4067" w:rsidRPr="009B396B" w:rsidRDefault="004D4067" w:rsidP="004D4067">
      <w:pPr>
        <w:ind w:right="-64"/>
        <w:jc w:val="both"/>
        <w:rPr>
          <w:rFonts w:ascii="Arial" w:eastAsia="Arial" w:hAnsi="Arial" w:cs="Arial"/>
        </w:rPr>
      </w:pPr>
      <w:r w:rsidRPr="009B396B">
        <w:rPr>
          <w:rFonts w:ascii="Arial" w:eastAsia="Arial" w:hAnsi="Arial" w:cs="Arial"/>
          <w:b/>
        </w:rPr>
        <w:t>Operativni cilj 2</w:t>
      </w:r>
      <w:r w:rsidRPr="009B396B">
        <w:rPr>
          <w:rFonts w:ascii="Arial" w:eastAsia="Arial" w:hAnsi="Arial" w:cs="Arial"/>
        </w:rPr>
        <w:t xml:space="preserve">: </w:t>
      </w:r>
      <w:r w:rsidR="005C7D8F" w:rsidRPr="005C7D8F">
        <w:rPr>
          <w:rFonts w:ascii="Arial" w:eastAsia="Arial" w:hAnsi="Arial" w:cs="Arial"/>
          <w:b/>
        </w:rPr>
        <w:t>Unaprijeđeno znanje i informisanost potrošača i trgovaca o njihovim pravima i obavezama kroz informativno edukativne aktivnosti</w:t>
      </w:r>
    </w:p>
    <w:p w14:paraId="65C42D4F" w14:textId="0B51E1B5" w:rsidR="004D4067" w:rsidRDefault="004D4067" w:rsidP="004D4067">
      <w:pPr>
        <w:ind w:right="-64"/>
        <w:jc w:val="both"/>
        <w:rPr>
          <w:rFonts w:ascii="Arial" w:eastAsia="Arial" w:hAnsi="Arial" w:cs="Arial"/>
        </w:rPr>
      </w:pPr>
      <w:r w:rsidRPr="009B396B">
        <w:rPr>
          <w:rFonts w:ascii="Arial" w:eastAsia="Arial" w:hAnsi="Arial" w:cs="Arial"/>
        </w:rPr>
        <w:t xml:space="preserve">Od </w:t>
      </w:r>
      <w:r w:rsidR="005C7D8F">
        <w:rPr>
          <w:rFonts w:ascii="Arial" w:eastAsia="Arial" w:hAnsi="Arial" w:cs="Arial"/>
        </w:rPr>
        <w:t>45</w:t>
      </w:r>
      <w:r w:rsidR="005C7D8F" w:rsidRPr="009B396B">
        <w:rPr>
          <w:rFonts w:ascii="Arial" w:eastAsia="Arial" w:hAnsi="Arial" w:cs="Arial"/>
        </w:rPr>
        <w:t xml:space="preserve"> </w:t>
      </w:r>
      <w:r w:rsidRPr="009B396B">
        <w:rPr>
          <w:rFonts w:ascii="Arial" w:eastAsia="Arial" w:hAnsi="Arial" w:cs="Arial"/>
        </w:rPr>
        <w:t xml:space="preserve">planiranih aktivnosti, realizovano je </w:t>
      </w:r>
      <w:r w:rsidR="00751F97">
        <w:rPr>
          <w:rFonts w:ascii="Arial" w:eastAsia="Arial" w:hAnsi="Arial" w:cs="Arial"/>
        </w:rPr>
        <w:t>24</w:t>
      </w:r>
      <w:r w:rsidR="00751F97" w:rsidRPr="009B396B">
        <w:rPr>
          <w:rFonts w:ascii="Arial" w:eastAsia="Arial" w:hAnsi="Arial" w:cs="Arial"/>
        </w:rPr>
        <w:t xml:space="preserve"> </w:t>
      </w:r>
      <w:r w:rsidRPr="009B396B">
        <w:rPr>
          <w:rFonts w:ascii="Arial" w:eastAsia="Arial" w:hAnsi="Arial" w:cs="Arial"/>
        </w:rPr>
        <w:t xml:space="preserve">tako da je procentualni prikaz ispunjenosti po ovom cilju </w:t>
      </w:r>
      <w:bookmarkStart w:id="22" w:name="_Hlk88820367"/>
      <w:r w:rsidR="00953378">
        <w:rPr>
          <w:rFonts w:ascii="Arial" w:eastAsia="Arial" w:hAnsi="Arial" w:cs="Arial"/>
        </w:rPr>
        <w:t>53</w:t>
      </w:r>
      <w:r w:rsidRPr="009B396B">
        <w:rPr>
          <w:rFonts w:ascii="Arial" w:eastAsia="Arial" w:hAnsi="Arial" w:cs="Arial"/>
        </w:rPr>
        <w:t>%</w:t>
      </w:r>
      <w:bookmarkEnd w:id="22"/>
      <w:r w:rsidRPr="009B396B">
        <w:rPr>
          <w:rFonts w:ascii="Arial" w:eastAsia="Arial" w:hAnsi="Arial" w:cs="Arial"/>
        </w:rPr>
        <w:t xml:space="preserve">, dok </w:t>
      </w:r>
      <w:r w:rsidR="00751F97">
        <w:rPr>
          <w:rFonts w:ascii="Arial" w:eastAsia="Arial" w:hAnsi="Arial" w:cs="Arial"/>
        </w:rPr>
        <w:t>je</w:t>
      </w:r>
      <w:r w:rsidR="00751F97" w:rsidRPr="009B396B">
        <w:rPr>
          <w:rFonts w:ascii="Arial" w:eastAsia="Arial" w:hAnsi="Arial" w:cs="Arial"/>
        </w:rPr>
        <w:t xml:space="preserve"> </w:t>
      </w:r>
      <w:r w:rsidRPr="009B396B">
        <w:rPr>
          <w:rFonts w:ascii="Arial" w:eastAsia="Arial" w:hAnsi="Arial" w:cs="Arial"/>
        </w:rPr>
        <w:t>djelimično realizovan</w:t>
      </w:r>
      <w:r w:rsidR="00751F97">
        <w:rPr>
          <w:rFonts w:ascii="Arial" w:eastAsia="Arial" w:hAnsi="Arial" w:cs="Arial"/>
        </w:rPr>
        <w:t>o</w:t>
      </w:r>
      <w:r w:rsidRPr="009B396B">
        <w:rPr>
          <w:rFonts w:ascii="Arial" w:eastAsia="Arial" w:hAnsi="Arial" w:cs="Arial"/>
        </w:rPr>
        <w:t xml:space="preserve"> </w:t>
      </w:r>
      <w:r w:rsidR="00751F97">
        <w:rPr>
          <w:rFonts w:ascii="Arial" w:eastAsia="Arial" w:hAnsi="Arial" w:cs="Arial"/>
        </w:rPr>
        <w:t>5</w:t>
      </w:r>
      <w:r w:rsidR="00751F97" w:rsidRPr="009B396B">
        <w:rPr>
          <w:rFonts w:ascii="Arial" w:eastAsia="Arial" w:hAnsi="Arial" w:cs="Arial"/>
        </w:rPr>
        <w:t xml:space="preserve"> </w:t>
      </w:r>
      <w:r w:rsidRPr="009B396B">
        <w:rPr>
          <w:rFonts w:ascii="Arial" w:eastAsia="Arial" w:hAnsi="Arial" w:cs="Arial"/>
        </w:rPr>
        <w:t xml:space="preserve">aktivnosti, procentualno iskazano </w:t>
      </w:r>
      <w:r w:rsidR="00953378">
        <w:rPr>
          <w:rFonts w:ascii="Arial" w:eastAsia="Arial" w:hAnsi="Arial" w:cs="Arial"/>
        </w:rPr>
        <w:t>11</w:t>
      </w:r>
      <w:r w:rsidRPr="009B396B">
        <w:rPr>
          <w:rFonts w:ascii="Arial" w:eastAsia="Arial" w:hAnsi="Arial" w:cs="Arial"/>
        </w:rPr>
        <w:t xml:space="preserve">%, </w:t>
      </w:r>
      <w:bookmarkStart w:id="23" w:name="_Hlk198028601"/>
      <w:r w:rsidRPr="009B396B">
        <w:rPr>
          <w:rFonts w:ascii="Arial" w:eastAsia="Arial" w:hAnsi="Arial" w:cs="Arial"/>
        </w:rPr>
        <w:t xml:space="preserve">a nerealizovanih </w:t>
      </w:r>
      <w:r w:rsidR="00953378">
        <w:rPr>
          <w:rFonts w:ascii="Arial" w:eastAsia="Arial" w:hAnsi="Arial" w:cs="Arial"/>
        </w:rPr>
        <w:t xml:space="preserve">16 </w:t>
      </w:r>
      <w:r>
        <w:rPr>
          <w:rFonts w:ascii="Arial" w:eastAsia="Arial" w:hAnsi="Arial" w:cs="Arial"/>
        </w:rPr>
        <w:t xml:space="preserve">aktivnosti odnosno </w:t>
      </w:r>
      <w:r w:rsidR="00953378">
        <w:rPr>
          <w:rFonts w:ascii="Arial" w:eastAsia="Arial" w:hAnsi="Arial" w:cs="Arial"/>
        </w:rPr>
        <w:t>36</w:t>
      </w:r>
      <w:r w:rsidRPr="009B396B">
        <w:rPr>
          <w:rFonts w:ascii="Arial" w:eastAsia="Arial" w:hAnsi="Arial" w:cs="Arial"/>
        </w:rPr>
        <w:t>%.</w:t>
      </w:r>
      <w:bookmarkEnd w:id="23"/>
    </w:p>
    <w:p w14:paraId="320B1082" w14:textId="77777777" w:rsidR="004D4067" w:rsidRPr="009B396B" w:rsidRDefault="004D4067" w:rsidP="004D4067">
      <w:pPr>
        <w:ind w:right="-64"/>
        <w:jc w:val="both"/>
        <w:rPr>
          <w:rFonts w:ascii="Arial" w:eastAsia="Arial" w:hAnsi="Arial" w:cs="Arial"/>
        </w:rPr>
      </w:pPr>
    </w:p>
    <w:p w14:paraId="6D8518C6" w14:textId="3AC98B9B" w:rsidR="004D4067" w:rsidRPr="009B396B" w:rsidRDefault="004D4067" w:rsidP="004D4067">
      <w:pPr>
        <w:ind w:right="-64"/>
        <w:jc w:val="both"/>
        <w:rPr>
          <w:rFonts w:ascii="Arial" w:eastAsia="Arial" w:hAnsi="Arial" w:cs="Arial"/>
          <w:b/>
          <w:bCs/>
        </w:rPr>
      </w:pPr>
      <w:r w:rsidRPr="009B396B">
        <w:rPr>
          <w:rFonts w:ascii="Arial" w:eastAsia="Arial" w:hAnsi="Arial" w:cs="Arial"/>
          <w:b/>
          <w:bCs/>
        </w:rPr>
        <w:t xml:space="preserve">Prikaz 3. Status aktivnosti za operativni cilj 2, za period </w:t>
      </w:r>
      <w:r w:rsidR="005C7D8F" w:rsidRPr="009B396B">
        <w:rPr>
          <w:rFonts w:ascii="Arial" w:eastAsia="Arial" w:hAnsi="Arial" w:cs="Arial"/>
          <w:b/>
          <w:bCs/>
        </w:rPr>
        <w:t>20</w:t>
      </w:r>
      <w:r w:rsidR="005C7D8F">
        <w:rPr>
          <w:rFonts w:ascii="Arial" w:eastAsia="Arial" w:hAnsi="Arial" w:cs="Arial"/>
          <w:b/>
          <w:bCs/>
        </w:rPr>
        <w:t>22</w:t>
      </w:r>
      <w:r w:rsidRPr="009B396B">
        <w:rPr>
          <w:rFonts w:ascii="Arial" w:eastAsia="Arial" w:hAnsi="Arial" w:cs="Arial"/>
          <w:b/>
          <w:bCs/>
        </w:rPr>
        <w:t>-</w:t>
      </w:r>
      <w:r w:rsidR="005C7D8F" w:rsidRPr="009B396B">
        <w:rPr>
          <w:rFonts w:ascii="Arial" w:eastAsia="Arial" w:hAnsi="Arial" w:cs="Arial"/>
          <w:b/>
          <w:bCs/>
        </w:rPr>
        <w:t>202</w:t>
      </w:r>
      <w:r w:rsidR="005C7D8F">
        <w:rPr>
          <w:rFonts w:ascii="Arial" w:eastAsia="Arial" w:hAnsi="Arial" w:cs="Arial"/>
          <w:b/>
          <w:bCs/>
        </w:rPr>
        <w:t>4</w:t>
      </w:r>
    </w:p>
    <w:p w14:paraId="2614640F" w14:textId="60FD8FC6" w:rsidR="004D4067" w:rsidRPr="009B396B" w:rsidRDefault="004D4067" w:rsidP="004D4067">
      <w:pPr>
        <w:ind w:right="-64"/>
        <w:jc w:val="both"/>
        <w:rPr>
          <w:rFonts w:ascii="Arial" w:eastAsia="Arial" w:hAnsi="Arial" w:cs="Arial"/>
        </w:rPr>
      </w:pPr>
    </w:p>
    <w:p w14:paraId="774F5E4D" w14:textId="7B9AD1E3" w:rsidR="004D4067" w:rsidRPr="009B396B" w:rsidRDefault="00751F97" w:rsidP="004D4067">
      <w:pPr>
        <w:ind w:right="-64"/>
        <w:jc w:val="both"/>
        <w:rPr>
          <w:rFonts w:ascii="Arial" w:eastAsia="Arial" w:hAnsi="Arial" w:cs="Arial"/>
        </w:rPr>
      </w:pPr>
      <w:r>
        <w:rPr>
          <w:rFonts w:ascii="Arial" w:eastAsia="Arial" w:hAnsi="Arial" w:cs="Arial"/>
          <w:noProof/>
        </w:rPr>
        <w:lastRenderedPageBreak/>
        <w:drawing>
          <wp:inline distT="0" distB="0" distL="0" distR="0" wp14:anchorId="7D72F5B6" wp14:editId="6F13E13D">
            <wp:extent cx="5486400" cy="320040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AE19B6C" w14:textId="77777777" w:rsidR="004D4067" w:rsidRPr="009B396B" w:rsidRDefault="004D4067" w:rsidP="004D4067">
      <w:pPr>
        <w:ind w:right="-64"/>
        <w:jc w:val="both"/>
        <w:rPr>
          <w:rFonts w:ascii="Arial" w:eastAsia="Arial" w:hAnsi="Arial" w:cs="Arial"/>
        </w:rPr>
      </w:pPr>
    </w:p>
    <w:p w14:paraId="7C1443FD" w14:textId="77777777" w:rsidR="004D4067" w:rsidRPr="009B396B" w:rsidRDefault="004D4067" w:rsidP="004D4067">
      <w:pPr>
        <w:ind w:right="-64"/>
        <w:jc w:val="both"/>
        <w:rPr>
          <w:rFonts w:ascii="Arial" w:eastAsia="Arial" w:hAnsi="Arial" w:cs="Arial"/>
        </w:rPr>
      </w:pPr>
    </w:p>
    <w:p w14:paraId="3081453C" w14:textId="73450C75" w:rsidR="004D4067" w:rsidRPr="009B396B" w:rsidRDefault="004D4067" w:rsidP="004D4067">
      <w:pPr>
        <w:ind w:right="-64"/>
        <w:jc w:val="both"/>
        <w:rPr>
          <w:rFonts w:ascii="Arial" w:eastAsia="Arial" w:hAnsi="Arial" w:cs="Arial"/>
        </w:rPr>
      </w:pPr>
      <w:r w:rsidRPr="009B396B">
        <w:rPr>
          <w:rFonts w:ascii="Arial" w:eastAsia="Arial" w:hAnsi="Arial" w:cs="Arial"/>
          <w:b/>
        </w:rPr>
        <w:t>Operativni cilj 3</w:t>
      </w:r>
      <w:r w:rsidRPr="009B396B">
        <w:rPr>
          <w:rFonts w:ascii="Arial" w:eastAsia="Arial" w:hAnsi="Arial" w:cs="Arial"/>
        </w:rPr>
        <w:t xml:space="preserve">: </w:t>
      </w:r>
      <w:r w:rsidR="005C7D8F" w:rsidRPr="005C7D8F">
        <w:rPr>
          <w:rFonts w:ascii="Arial" w:eastAsia="Arial" w:hAnsi="Arial" w:cs="Arial"/>
          <w:b/>
        </w:rPr>
        <w:t>Uspostavljanje efikasnog sistema saradnje i koordinacije sa različitim stejkholderima značajnim za implementaciju politike zaštite potrošača</w:t>
      </w:r>
      <w:r w:rsidRPr="009B396B">
        <w:rPr>
          <w:rFonts w:ascii="Arial" w:eastAsia="Arial" w:hAnsi="Arial" w:cs="Arial"/>
        </w:rPr>
        <w:t xml:space="preserve"> </w:t>
      </w:r>
    </w:p>
    <w:p w14:paraId="6A49E03E" w14:textId="68E7C5D8" w:rsidR="004D4067" w:rsidRPr="009B396B" w:rsidRDefault="004D4067" w:rsidP="004D4067">
      <w:pPr>
        <w:ind w:right="-64"/>
        <w:jc w:val="both"/>
        <w:rPr>
          <w:rFonts w:ascii="Arial" w:eastAsia="Arial" w:hAnsi="Arial" w:cs="Arial"/>
        </w:rPr>
      </w:pPr>
      <w:r w:rsidRPr="009B396B">
        <w:rPr>
          <w:rFonts w:ascii="Arial" w:eastAsia="Arial" w:hAnsi="Arial" w:cs="Arial"/>
        </w:rPr>
        <w:t xml:space="preserve">Ovim ciljem su planirane 24 aktivnosti od kojih su </w:t>
      </w:r>
      <w:r w:rsidR="00953378">
        <w:rPr>
          <w:rFonts w:ascii="Arial" w:eastAsia="Arial" w:hAnsi="Arial" w:cs="Arial"/>
        </w:rPr>
        <w:t>14</w:t>
      </w:r>
      <w:r w:rsidR="00953378" w:rsidRPr="009B396B">
        <w:rPr>
          <w:rFonts w:ascii="Arial" w:eastAsia="Arial" w:hAnsi="Arial" w:cs="Arial"/>
        </w:rPr>
        <w:t xml:space="preserve"> </w:t>
      </w:r>
      <w:r w:rsidRPr="009B396B">
        <w:rPr>
          <w:rFonts w:ascii="Arial" w:eastAsia="Arial" w:hAnsi="Arial" w:cs="Arial"/>
        </w:rPr>
        <w:t xml:space="preserve">realizovane, što procentualno iznosi 96%, dok je djelimično realizovanih </w:t>
      </w:r>
      <w:r w:rsidR="009E1D16">
        <w:rPr>
          <w:rFonts w:ascii="Arial" w:eastAsia="Arial" w:hAnsi="Arial" w:cs="Arial"/>
        </w:rPr>
        <w:t>5</w:t>
      </w:r>
      <w:r w:rsidR="009E1D16" w:rsidRPr="009B396B">
        <w:rPr>
          <w:rFonts w:ascii="Arial" w:eastAsia="Arial" w:hAnsi="Arial" w:cs="Arial"/>
        </w:rPr>
        <w:t xml:space="preserve"> </w:t>
      </w:r>
      <w:r w:rsidRPr="009B396B">
        <w:rPr>
          <w:rFonts w:ascii="Arial" w:eastAsia="Arial" w:hAnsi="Arial" w:cs="Arial"/>
        </w:rPr>
        <w:t>odnosno 4%</w:t>
      </w:r>
      <w:r w:rsidR="009E1D16">
        <w:rPr>
          <w:rFonts w:ascii="Arial" w:eastAsia="Arial" w:hAnsi="Arial" w:cs="Arial"/>
        </w:rPr>
        <w:t xml:space="preserve">, </w:t>
      </w:r>
      <w:r w:rsidR="009E1D16" w:rsidRPr="009B396B">
        <w:rPr>
          <w:rFonts w:ascii="Arial" w:eastAsia="Arial" w:hAnsi="Arial" w:cs="Arial"/>
        </w:rPr>
        <w:t xml:space="preserve">a nerealizovanih </w:t>
      </w:r>
      <w:r w:rsidR="009E1D16">
        <w:rPr>
          <w:rFonts w:ascii="Arial" w:eastAsia="Arial" w:hAnsi="Arial" w:cs="Arial"/>
        </w:rPr>
        <w:t>5 aktivnosti odnosno 36</w:t>
      </w:r>
      <w:r w:rsidR="009E1D16" w:rsidRPr="009B396B">
        <w:rPr>
          <w:rFonts w:ascii="Arial" w:eastAsia="Arial" w:hAnsi="Arial" w:cs="Arial"/>
        </w:rPr>
        <w:t>%.</w:t>
      </w:r>
    </w:p>
    <w:p w14:paraId="2F2C955F" w14:textId="56E2BF7F" w:rsidR="004D4067" w:rsidRPr="009B396B" w:rsidRDefault="004D4067" w:rsidP="004D4067">
      <w:pPr>
        <w:ind w:right="-64"/>
        <w:jc w:val="both"/>
        <w:rPr>
          <w:rFonts w:ascii="Arial" w:eastAsia="Arial" w:hAnsi="Arial" w:cs="Arial"/>
        </w:rPr>
      </w:pPr>
    </w:p>
    <w:p w14:paraId="5C6B3819" w14:textId="50E20DEE" w:rsidR="004D4067" w:rsidRPr="009B396B" w:rsidRDefault="009E1D16" w:rsidP="004D4067">
      <w:pPr>
        <w:ind w:right="-64"/>
        <w:jc w:val="both"/>
        <w:rPr>
          <w:rFonts w:ascii="Arial" w:eastAsia="Arial" w:hAnsi="Arial" w:cs="Arial"/>
        </w:rPr>
      </w:pPr>
      <w:r>
        <w:rPr>
          <w:rFonts w:ascii="Arial" w:eastAsia="Arial" w:hAnsi="Arial" w:cs="Arial"/>
          <w:noProof/>
        </w:rPr>
        <w:lastRenderedPageBreak/>
        <w:drawing>
          <wp:inline distT="0" distB="0" distL="0" distR="0" wp14:anchorId="0B3D47F1" wp14:editId="3937D2F4">
            <wp:extent cx="5486400" cy="3200400"/>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1AA1F05" w14:textId="205E5F0B" w:rsidR="004D4067" w:rsidRPr="009B396B" w:rsidRDefault="004D4067" w:rsidP="004D4067">
      <w:pPr>
        <w:ind w:right="-64"/>
        <w:jc w:val="both"/>
        <w:rPr>
          <w:rFonts w:ascii="Arial" w:eastAsia="Arial" w:hAnsi="Arial" w:cs="Arial"/>
        </w:rPr>
      </w:pPr>
      <w:r w:rsidRPr="009B396B">
        <w:rPr>
          <w:rFonts w:ascii="Arial" w:eastAsia="Arial" w:hAnsi="Arial" w:cs="Arial"/>
        </w:rPr>
        <w:t xml:space="preserve">Najveći nivo ispunjenosti planiranih aktivnosti od </w:t>
      </w:r>
      <w:r w:rsidR="009E1D16">
        <w:rPr>
          <w:rFonts w:ascii="Arial" w:eastAsia="Arial" w:hAnsi="Arial" w:cs="Arial"/>
        </w:rPr>
        <w:t>84</w:t>
      </w:r>
      <w:r w:rsidRPr="009B396B">
        <w:rPr>
          <w:rFonts w:ascii="Arial" w:eastAsia="Arial" w:hAnsi="Arial" w:cs="Arial"/>
        </w:rPr>
        <w:t>%</w:t>
      </w:r>
      <w:r>
        <w:rPr>
          <w:rFonts w:ascii="Arial" w:eastAsia="Arial" w:hAnsi="Arial" w:cs="Arial"/>
        </w:rPr>
        <w:t xml:space="preserve"> </w:t>
      </w:r>
      <w:r w:rsidRPr="009B396B">
        <w:rPr>
          <w:rFonts w:ascii="Arial" w:eastAsia="Arial" w:hAnsi="Arial" w:cs="Arial"/>
        </w:rPr>
        <w:t xml:space="preserve">je u operativnom cilju </w:t>
      </w:r>
      <w:r w:rsidR="009E1D16">
        <w:rPr>
          <w:rFonts w:ascii="Arial" w:eastAsia="Arial" w:hAnsi="Arial" w:cs="Arial"/>
        </w:rPr>
        <w:t>1</w:t>
      </w:r>
      <w:r w:rsidRPr="009B396B">
        <w:rPr>
          <w:rFonts w:ascii="Arial" w:eastAsia="Arial" w:hAnsi="Arial" w:cs="Arial"/>
        </w:rPr>
        <w:t xml:space="preserve">zatim u operativnom cilju </w:t>
      </w:r>
      <w:r w:rsidR="009E1D16">
        <w:rPr>
          <w:rFonts w:ascii="Arial" w:eastAsia="Arial" w:hAnsi="Arial" w:cs="Arial"/>
        </w:rPr>
        <w:t>3</w:t>
      </w:r>
      <w:r w:rsidR="009E1D16" w:rsidRPr="009B396B">
        <w:rPr>
          <w:rFonts w:ascii="Arial" w:eastAsia="Arial" w:hAnsi="Arial" w:cs="Arial"/>
        </w:rPr>
        <w:t xml:space="preserve"> </w:t>
      </w:r>
      <w:r w:rsidRPr="009B396B">
        <w:rPr>
          <w:rFonts w:ascii="Arial" w:eastAsia="Arial" w:hAnsi="Arial" w:cs="Arial"/>
        </w:rPr>
        <w:t xml:space="preserve">u kojem je nivo realizovanih aktivnosti </w:t>
      </w:r>
      <w:r w:rsidR="009E1D16">
        <w:rPr>
          <w:rFonts w:ascii="Arial" w:eastAsia="Arial" w:hAnsi="Arial" w:cs="Arial"/>
        </w:rPr>
        <w:t>58</w:t>
      </w:r>
      <w:r w:rsidRPr="009B396B">
        <w:rPr>
          <w:rFonts w:ascii="Arial" w:eastAsia="Arial" w:hAnsi="Arial" w:cs="Arial"/>
        </w:rPr>
        <w:t xml:space="preserve">% i na kraju u operativnom cilju 1 gdje je realizovano </w:t>
      </w:r>
      <w:r w:rsidR="009E1D16">
        <w:rPr>
          <w:rFonts w:ascii="Arial" w:eastAsia="Arial" w:hAnsi="Arial" w:cs="Arial"/>
        </w:rPr>
        <w:t>32</w:t>
      </w:r>
      <w:r w:rsidRPr="009B396B">
        <w:rPr>
          <w:rFonts w:ascii="Arial" w:eastAsia="Arial" w:hAnsi="Arial" w:cs="Arial"/>
        </w:rPr>
        <w:t xml:space="preserve">% planiranih aktivnosti. Sveukupno nivo ispunjenosti planiranih aktivnosti je </w:t>
      </w:r>
      <w:r w:rsidR="00894B3A">
        <w:rPr>
          <w:rFonts w:ascii="Arial" w:eastAsia="Arial" w:hAnsi="Arial" w:cs="Arial"/>
        </w:rPr>
        <w:t>49</w:t>
      </w:r>
      <w:r w:rsidRPr="009B396B">
        <w:rPr>
          <w:rFonts w:ascii="Arial" w:eastAsia="Arial" w:hAnsi="Arial" w:cs="Arial"/>
        </w:rPr>
        <w:t xml:space="preserve">% što predstavlja </w:t>
      </w:r>
      <w:r w:rsidR="00894B3A">
        <w:rPr>
          <w:rFonts w:ascii="Arial" w:eastAsia="Arial" w:hAnsi="Arial" w:cs="Arial"/>
        </w:rPr>
        <w:t>srednji</w:t>
      </w:r>
      <w:r w:rsidR="00894B3A" w:rsidRPr="009B396B">
        <w:rPr>
          <w:rFonts w:ascii="Arial" w:eastAsia="Arial" w:hAnsi="Arial" w:cs="Arial"/>
        </w:rPr>
        <w:t xml:space="preserve"> </w:t>
      </w:r>
      <w:r w:rsidRPr="009B396B">
        <w:rPr>
          <w:rFonts w:ascii="Arial" w:eastAsia="Arial" w:hAnsi="Arial" w:cs="Arial"/>
        </w:rPr>
        <w:t xml:space="preserve">nivo realizovanosti Nacionalnog programa zaštite potrošača </w:t>
      </w:r>
      <w:r w:rsidR="005C7D8F" w:rsidRPr="009B396B">
        <w:rPr>
          <w:rFonts w:ascii="Arial" w:eastAsia="Arial" w:hAnsi="Arial" w:cs="Arial"/>
        </w:rPr>
        <w:t>20</w:t>
      </w:r>
      <w:r w:rsidR="005C7D8F">
        <w:rPr>
          <w:rFonts w:ascii="Arial" w:eastAsia="Arial" w:hAnsi="Arial" w:cs="Arial"/>
        </w:rPr>
        <w:t>22</w:t>
      </w:r>
      <w:r w:rsidRPr="009B396B">
        <w:rPr>
          <w:rFonts w:ascii="Arial" w:eastAsia="Arial" w:hAnsi="Arial" w:cs="Arial"/>
        </w:rPr>
        <w:t>-</w:t>
      </w:r>
      <w:r w:rsidR="005C7D8F" w:rsidRPr="009B396B">
        <w:rPr>
          <w:rFonts w:ascii="Arial" w:eastAsia="Arial" w:hAnsi="Arial" w:cs="Arial"/>
        </w:rPr>
        <w:t>202</w:t>
      </w:r>
      <w:r w:rsidR="005C7D8F">
        <w:rPr>
          <w:rFonts w:ascii="Arial" w:eastAsia="Arial" w:hAnsi="Arial" w:cs="Arial"/>
        </w:rPr>
        <w:t>4</w:t>
      </w:r>
      <w:r w:rsidRPr="009B396B">
        <w:rPr>
          <w:rFonts w:ascii="Arial" w:eastAsia="Arial" w:hAnsi="Arial" w:cs="Arial"/>
        </w:rPr>
        <w:t>.</w:t>
      </w:r>
    </w:p>
    <w:p w14:paraId="2DC208D6" w14:textId="39DF0982" w:rsidR="007E00FC" w:rsidRPr="009B396B" w:rsidRDefault="004D4067" w:rsidP="004D4067">
      <w:pPr>
        <w:ind w:right="-64"/>
        <w:jc w:val="both"/>
        <w:rPr>
          <w:rFonts w:ascii="Arial" w:eastAsia="Arial" w:hAnsi="Arial" w:cs="Arial"/>
        </w:rPr>
      </w:pPr>
      <w:r w:rsidRPr="009B396B">
        <w:rPr>
          <w:rFonts w:ascii="Arial" w:eastAsia="Arial" w:hAnsi="Arial" w:cs="Arial"/>
        </w:rPr>
        <w:t xml:space="preserve">U cilju mjerenja ostvarenog učinka, odnosno ostvarenih efekata u izvještajnom periodu u tabeli koja slijedi dat je prikaz postignutih i planiranih učinaka. </w:t>
      </w:r>
      <w:r w:rsidRPr="007F4E1A">
        <w:rPr>
          <w:rFonts w:ascii="Arial" w:eastAsia="Arial" w:hAnsi="Arial" w:cs="Arial"/>
        </w:rPr>
        <w:t xml:space="preserve">Ovdje je neophodno pomenuti da </w:t>
      </w:r>
      <w:r w:rsidR="00996A1F">
        <w:rPr>
          <w:rFonts w:ascii="Arial" w:eastAsia="Arial" w:hAnsi="Arial" w:cs="Arial"/>
        </w:rPr>
        <w:t xml:space="preserve">su Nacionalnim programom zaštite potrošača 2022-2024 prevaziđene određene manjkavosti u odnosu na </w:t>
      </w:r>
      <w:r w:rsidRPr="007F4E1A">
        <w:rPr>
          <w:rFonts w:ascii="Arial" w:eastAsia="Arial" w:hAnsi="Arial" w:cs="Arial"/>
        </w:rPr>
        <w:t xml:space="preserve">Nacionalni program zaštite potrošača 2019-2021 </w:t>
      </w:r>
      <w:r w:rsidR="00996A1F">
        <w:rPr>
          <w:rFonts w:ascii="Arial" w:eastAsia="Arial" w:hAnsi="Arial" w:cs="Arial"/>
        </w:rPr>
        <w:t xml:space="preserve">I to </w:t>
      </w:r>
      <w:r w:rsidRPr="007F4E1A">
        <w:rPr>
          <w:rFonts w:ascii="Arial" w:eastAsia="Arial" w:hAnsi="Arial" w:cs="Arial"/>
        </w:rPr>
        <w:t>u dijelu koji se odnosi na definisanje indikatora i polaznih vrijednosti, kao i definisanje budžetskih sredstava planiranih za realizaciju aktivnosti.</w:t>
      </w:r>
      <w:r w:rsidRPr="009B396B">
        <w:rPr>
          <w:rFonts w:ascii="Arial" w:eastAsia="Arial" w:hAnsi="Arial" w:cs="Arial"/>
        </w:rPr>
        <w:t xml:space="preserve"> </w:t>
      </w:r>
    </w:p>
    <w:p w14:paraId="2BA4BDAF" w14:textId="77777777" w:rsidR="004D4067" w:rsidRPr="009B396B" w:rsidRDefault="004D4067" w:rsidP="004D4067">
      <w:pPr>
        <w:ind w:right="-64"/>
        <w:jc w:val="both"/>
        <w:rPr>
          <w:rFonts w:ascii="Arial" w:eastAsia="Arial" w:hAnsi="Arial" w:cs="Arial"/>
        </w:rPr>
      </w:pPr>
    </w:p>
    <w:p w14:paraId="6A0D9E97" w14:textId="5E92FA05" w:rsidR="004D4067" w:rsidRPr="009B396B" w:rsidRDefault="004D4067" w:rsidP="004D4067">
      <w:pPr>
        <w:ind w:right="-64"/>
        <w:jc w:val="both"/>
        <w:rPr>
          <w:rFonts w:ascii="Arial" w:eastAsia="Arial" w:hAnsi="Arial" w:cs="Arial"/>
        </w:rPr>
      </w:pPr>
      <w:r w:rsidRPr="009B396B">
        <w:rPr>
          <w:rFonts w:ascii="Arial" w:eastAsia="Arial" w:hAnsi="Arial" w:cs="Arial"/>
        </w:rPr>
        <w:t xml:space="preserve">Tabela 1. Grafički prikaz kretanja vrijednosti indikatora učinka za period </w:t>
      </w:r>
      <w:r w:rsidR="005C7D8F" w:rsidRPr="009B396B">
        <w:rPr>
          <w:rFonts w:ascii="Arial" w:eastAsia="Arial" w:hAnsi="Arial" w:cs="Arial"/>
        </w:rPr>
        <w:t>20</w:t>
      </w:r>
      <w:r w:rsidR="005C7D8F">
        <w:rPr>
          <w:rFonts w:ascii="Arial" w:eastAsia="Arial" w:hAnsi="Arial" w:cs="Arial"/>
        </w:rPr>
        <w:t>22</w:t>
      </w:r>
      <w:r w:rsidRPr="009B396B">
        <w:rPr>
          <w:rFonts w:ascii="Arial" w:eastAsia="Arial" w:hAnsi="Arial" w:cs="Arial"/>
        </w:rPr>
        <w:t>-</w:t>
      </w:r>
      <w:r w:rsidR="005C7D8F" w:rsidRPr="009B396B">
        <w:rPr>
          <w:rFonts w:ascii="Arial" w:eastAsia="Arial" w:hAnsi="Arial" w:cs="Arial"/>
        </w:rPr>
        <w:t>202</w:t>
      </w:r>
      <w:r w:rsidR="005C7D8F">
        <w:rPr>
          <w:rFonts w:ascii="Arial" w:eastAsia="Arial" w:hAnsi="Arial" w:cs="Arial"/>
        </w:rPr>
        <w:t>4</w:t>
      </w:r>
    </w:p>
    <w:tbl>
      <w:tblPr>
        <w:tblStyle w:val="TableGrid"/>
        <w:tblW w:w="0" w:type="auto"/>
        <w:tblLook w:val="04A0" w:firstRow="1" w:lastRow="0" w:firstColumn="1" w:lastColumn="0" w:noHBand="0" w:noVBand="1"/>
      </w:tblPr>
      <w:tblGrid>
        <w:gridCol w:w="353"/>
        <w:gridCol w:w="678"/>
        <w:gridCol w:w="730"/>
        <w:gridCol w:w="923"/>
        <w:gridCol w:w="612"/>
        <w:gridCol w:w="439"/>
        <w:gridCol w:w="648"/>
        <w:gridCol w:w="988"/>
        <w:gridCol w:w="997"/>
        <w:gridCol w:w="648"/>
        <w:gridCol w:w="988"/>
        <w:gridCol w:w="1346"/>
      </w:tblGrid>
      <w:tr w:rsidR="004D4067" w:rsidRPr="009B396B" w14:paraId="7007BA51" w14:textId="77777777" w:rsidTr="00287ADF">
        <w:tc>
          <w:tcPr>
            <w:tcW w:w="338" w:type="dxa"/>
            <w:shd w:val="clear" w:color="auto" w:fill="FFF2CC" w:themeFill="accent4" w:themeFillTint="33"/>
          </w:tcPr>
          <w:p w14:paraId="2789F3A7" w14:textId="77777777" w:rsidR="004D4067" w:rsidRPr="009B396B" w:rsidRDefault="004D4067" w:rsidP="00287ADF">
            <w:pPr>
              <w:rPr>
                <w:rFonts w:ascii="Arial" w:eastAsia="Times New Roman" w:hAnsi="Arial" w:cs="Arial"/>
              </w:rPr>
            </w:pPr>
          </w:p>
        </w:tc>
        <w:tc>
          <w:tcPr>
            <w:tcW w:w="1942" w:type="dxa"/>
            <w:gridSpan w:val="2"/>
            <w:shd w:val="clear" w:color="auto" w:fill="FFF2CC" w:themeFill="accent4" w:themeFillTint="33"/>
            <w:vAlign w:val="center"/>
          </w:tcPr>
          <w:p w14:paraId="72551D9D" w14:textId="77777777" w:rsidR="004D4067" w:rsidRPr="009B396B" w:rsidRDefault="004D4067" w:rsidP="00287ADF">
            <w:pPr>
              <w:rPr>
                <w:rFonts w:ascii="Arial" w:eastAsia="Times New Roman" w:hAnsi="Arial" w:cs="Arial"/>
              </w:rPr>
            </w:pPr>
            <w:r w:rsidRPr="009B396B">
              <w:rPr>
                <w:rFonts w:ascii="Arial" w:eastAsia="Times New Roman" w:hAnsi="Arial" w:cs="Arial"/>
              </w:rPr>
              <w:t>Naziv indikatora</w:t>
            </w:r>
          </w:p>
        </w:tc>
        <w:tc>
          <w:tcPr>
            <w:tcW w:w="840" w:type="dxa"/>
            <w:shd w:val="clear" w:color="auto" w:fill="FFF2CC" w:themeFill="accent4" w:themeFillTint="33"/>
            <w:vAlign w:val="center"/>
          </w:tcPr>
          <w:p w14:paraId="465E08F8" w14:textId="478E891A" w:rsidR="004D4067" w:rsidRPr="009B396B" w:rsidRDefault="004D4067" w:rsidP="00287ADF">
            <w:pPr>
              <w:rPr>
                <w:rFonts w:ascii="Arial" w:eastAsia="Times New Roman" w:hAnsi="Arial" w:cs="Arial"/>
              </w:rPr>
            </w:pPr>
            <w:r w:rsidRPr="009B396B">
              <w:rPr>
                <w:rFonts w:ascii="Arial" w:eastAsia="Times New Roman" w:hAnsi="Arial" w:cs="Arial"/>
              </w:rPr>
              <w:t xml:space="preserve">Polazna vrijednost </w:t>
            </w:r>
            <w:r w:rsidR="005C7D8F" w:rsidRPr="009B396B">
              <w:rPr>
                <w:rFonts w:ascii="Arial" w:eastAsia="Times New Roman" w:hAnsi="Arial" w:cs="Arial"/>
              </w:rPr>
              <w:t>20</w:t>
            </w:r>
            <w:r w:rsidR="005C7D8F">
              <w:rPr>
                <w:rFonts w:ascii="Arial" w:eastAsia="Times New Roman" w:hAnsi="Arial" w:cs="Arial"/>
              </w:rPr>
              <w:t>22</w:t>
            </w:r>
            <w:r w:rsidRPr="009B396B">
              <w:rPr>
                <w:rFonts w:ascii="Arial" w:eastAsia="Times New Roman" w:hAnsi="Arial" w:cs="Arial"/>
              </w:rPr>
              <w:t>. godine</w:t>
            </w:r>
            <w:r w:rsidRPr="009B396B">
              <w:rPr>
                <w:rFonts w:ascii="Arial" w:eastAsia="Times New Roman" w:hAnsi="Arial" w:cs="Arial"/>
                <w:vertAlign w:val="superscript"/>
              </w:rPr>
              <w:footnoteReference w:id="10"/>
            </w:r>
          </w:p>
        </w:tc>
        <w:tc>
          <w:tcPr>
            <w:tcW w:w="978" w:type="dxa"/>
            <w:gridSpan w:val="2"/>
            <w:shd w:val="clear" w:color="auto" w:fill="FFF2CC" w:themeFill="accent4" w:themeFillTint="33"/>
            <w:vAlign w:val="center"/>
          </w:tcPr>
          <w:p w14:paraId="208AF287" w14:textId="422E8AE1" w:rsidR="004D4067" w:rsidRPr="009B396B" w:rsidRDefault="004D4067" w:rsidP="00287ADF">
            <w:pPr>
              <w:rPr>
                <w:rFonts w:ascii="Arial" w:eastAsia="Times New Roman" w:hAnsi="Arial" w:cs="Arial"/>
              </w:rPr>
            </w:pPr>
            <w:r w:rsidRPr="009B396B">
              <w:rPr>
                <w:rFonts w:ascii="Arial" w:eastAsia="Times New Roman" w:hAnsi="Arial" w:cs="Arial"/>
              </w:rPr>
              <w:t xml:space="preserve">Ostvarena vrijednost u </w:t>
            </w:r>
            <w:r w:rsidR="005C7D8F" w:rsidRPr="009B396B">
              <w:rPr>
                <w:rFonts w:ascii="Arial" w:eastAsia="Times New Roman" w:hAnsi="Arial" w:cs="Arial"/>
              </w:rPr>
              <w:t>202</w:t>
            </w:r>
            <w:r w:rsidR="005C7D8F">
              <w:rPr>
                <w:rFonts w:ascii="Arial" w:eastAsia="Times New Roman" w:hAnsi="Arial" w:cs="Arial"/>
              </w:rPr>
              <w:t>3</w:t>
            </w:r>
            <w:r w:rsidRPr="009B396B">
              <w:rPr>
                <w:rFonts w:ascii="Arial" w:eastAsia="Times New Roman" w:hAnsi="Arial" w:cs="Arial"/>
              </w:rPr>
              <w:t>. godini</w:t>
            </w:r>
          </w:p>
        </w:tc>
        <w:tc>
          <w:tcPr>
            <w:tcW w:w="597" w:type="dxa"/>
            <w:shd w:val="clear" w:color="auto" w:fill="FFF2CC" w:themeFill="accent4" w:themeFillTint="33"/>
            <w:vAlign w:val="center"/>
          </w:tcPr>
          <w:p w14:paraId="0D86F61E" w14:textId="77777777" w:rsidR="004D4067" w:rsidRPr="009B396B" w:rsidRDefault="004D4067" w:rsidP="00287ADF">
            <w:pPr>
              <w:rPr>
                <w:rFonts w:ascii="Arial" w:eastAsia="Times New Roman" w:hAnsi="Arial" w:cs="Arial"/>
              </w:rPr>
            </w:pPr>
            <w:r w:rsidRPr="009B396B">
              <w:rPr>
                <w:rFonts w:ascii="Arial" w:eastAsia="Times New Roman" w:hAnsi="Arial" w:cs="Arial"/>
              </w:rPr>
              <w:t>Trend</w:t>
            </w:r>
          </w:p>
        </w:tc>
        <w:tc>
          <w:tcPr>
            <w:tcW w:w="970" w:type="dxa"/>
            <w:shd w:val="clear" w:color="auto" w:fill="FFF2CC" w:themeFill="accent4" w:themeFillTint="33"/>
            <w:vAlign w:val="center"/>
          </w:tcPr>
          <w:p w14:paraId="3F3BD8FA" w14:textId="0E92AAD0" w:rsidR="00D92D82" w:rsidRDefault="004D4067" w:rsidP="00287ADF">
            <w:pPr>
              <w:rPr>
                <w:rFonts w:ascii="Arial" w:eastAsia="Times New Roman" w:hAnsi="Arial" w:cs="Arial"/>
              </w:rPr>
            </w:pPr>
            <w:r w:rsidRPr="009B396B">
              <w:rPr>
                <w:rFonts w:ascii="Arial" w:eastAsia="Times New Roman" w:hAnsi="Arial" w:cs="Arial"/>
              </w:rPr>
              <w:t xml:space="preserve">Ciljana vrijednost u </w:t>
            </w:r>
            <w:r w:rsidR="005C7D8F" w:rsidRPr="009B396B">
              <w:rPr>
                <w:rFonts w:ascii="Arial" w:eastAsia="Times New Roman" w:hAnsi="Arial" w:cs="Arial"/>
              </w:rPr>
              <w:t>202</w:t>
            </w:r>
            <w:r w:rsidR="005C7D8F">
              <w:rPr>
                <w:rFonts w:ascii="Arial" w:eastAsia="Times New Roman" w:hAnsi="Arial" w:cs="Arial"/>
              </w:rPr>
              <w:t>3</w:t>
            </w:r>
            <w:r w:rsidRPr="009B396B">
              <w:rPr>
                <w:rFonts w:ascii="Arial" w:eastAsia="Times New Roman" w:hAnsi="Arial" w:cs="Arial"/>
              </w:rPr>
              <w:t>.</w:t>
            </w:r>
          </w:p>
          <w:p w14:paraId="0D9CA4E8" w14:textId="36499091" w:rsidR="004D4067" w:rsidRPr="009B396B" w:rsidRDefault="004D4067" w:rsidP="00287ADF">
            <w:pPr>
              <w:rPr>
                <w:rFonts w:ascii="Arial" w:eastAsia="Times New Roman" w:hAnsi="Arial" w:cs="Arial"/>
              </w:rPr>
            </w:pPr>
            <w:r w:rsidRPr="009B396B">
              <w:rPr>
                <w:rFonts w:ascii="Arial" w:eastAsia="Times New Roman" w:hAnsi="Arial" w:cs="Arial"/>
              </w:rPr>
              <w:t>godini</w:t>
            </w:r>
          </w:p>
        </w:tc>
        <w:tc>
          <w:tcPr>
            <w:tcW w:w="905" w:type="dxa"/>
            <w:shd w:val="clear" w:color="auto" w:fill="FFF2CC" w:themeFill="accent4" w:themeFillTint="33"/>
          </w:tcPr>
          <w:p w14:paraId="4D6F211C" w14:textId="2BAFB592" w:rsidR="004D4067" w:rsidRPr="009B396B" w:rsidRDefault="004D4067" w:rsidP="00287ADF">
            <w:pPr>
              <w:rPr>
                <w:rFonts w:ascii="Arial" w:eastAsia="Times New Roman" w:hAnsi="Arial" w:cs="Arial"/>
              </w:rPr>
            </w:pPr>
            <w:r w:rsidRPr="009B396B">
              <w:rPr>
                <w:rFonts w:ascii="Arial" w:eastAsia="Times New Roman" w:hAnsi="Arial" w:cs="Arial"/>
              </w:rPr>
              <w:t xml:space="preserve">Ostvarena vrijednost u </w:t>
            </w:r>
            <w:r w:rsidR="005C7D8F" w:rsidRPr="009B396B">
              <w:rPr>
                <w:rFonts w:ascii="Arial" w:eastAsia="Times New Roman" w:hAnsi="Arial" w:cs="Arial"/>
              </w:rPr>
              <w:t>202</w:t>
            </w:r>
            <w:r w:rsidR="005C7D8F">
              <w:rPr>
                <w:rFonts w:ascii="Arial" w:eastAsia="Times New Roman" w:hAnsi="Arial" w:cs="Arial"/>
              </w:rPr>
              <w:t>4</w:t>
            </w:r>
            <w:r w:rsidRPr="009B396B">
              <w:rPr>
                <w:rFonts w:ascii="Arial" w:eastAsia="Times New Roman" w:hAnsi="Arial" w:cs="Arial"/>
              </w:rPr>
              <w:t>. godini</w:t>
            </w:r>
          </w:p>
        </w:tc>
        <w:tc>
          <w:tcPr>
            <w:tcW w:w="597" w:type="dxa"/>
            <w:shd w:val="clear" w:color="auto" w:fill="FFF2CC" w:themeFill="accent4" w:themeFillTint="33"/>
          </w:tcPr>
          <w:p w14:paraId="3B561E4B" w14:textId="77777777" w:rsidR="004D4067" w:rsidRPr="009B396B" w:rsidRDefault="004D4067" w:rsidP="00287ADF">
            <w:pPr>
              <w:rPr>
                <w:rFonts w:ascii="Arial" w:eastAsia="Times New Roman" w:hAnsi="Arial" w:cs="Arial"/>
              </w:rPr>
            </w:pPr>
            <w:r w:rsidRPr="009B396B">
              <w:rPr>
                <w:rFonts w:ascii="Arial" w:eastAsia="Times New Roman" w:hAnsi="Arial" w:cs="Arial"/>
              </w:rPr>
              <w:t>Trend</w:t>
            </w:r>
          </w:p>
        </w:tc>
        <w:tc>
          <w:tcPr>
            <w:tcW w:w="970" w:type="dxa"/>
            <w:shd w:val="clear" w:color="auto" w:fill="FFF2CC" w:themeFill="accent4" w:themeFillTint="33"/>
          </w:tcPr>
          <w:p w14:paraId="4C489330" w14:textId="0ED56ADF" w:rsidR="00D92D82" w:rsidRDefault="004D4067" w:rsidP="00287ADF">
            <w:pPr>
              <w:rPr>
                <w:rFonts w:ascii="Arial" w:eastAsia="Times New Roman" w:hAnsi="Arial" w:cs="Arial"/>
              </w:rPr>
            </w:pPr>
            <w:r w:rsidRPr="009B396B">
              <w:rPr>
                <w:rFonts w:ascii="Arial" w:eastAsia="Times New Roman" w:hAnsi="Arial" w:cs="Arial"/>
              </w:rPr>
              <w:t xml:space="preserve">Ciljana vrijednost u </w:t>
            </w:r>
            <w:r w:rsidR="005C7D8F" w:rsidRPr="009B396B">
              <w:rPr>
                <w:rFonts w:ascii="Arial" w:eastAsia="Times New Roman" w:hAnsi="Arial" w:cs="Arial"/>
              </w:rPr>
              <w:t>202</w:t>
            </w:r>
            <w:r w:rsidR="005C7D8F">
              <w:rPr>
                <w:rFonts w:ascii="Arial" w:eastAsia="Times New Roman" w:hAnsi="Arial" w:cs="Arial"/>
              </w:rPr>
              <w:t>4</w:t>
            </w:r>
            <w:r w:rsidRPr="009B396B">
              <w:rPr>
                <w:rFonts w:ascii="Arial" w:eastAsia="Times New Roman" w:hAnsi="Arial" w:cs="Arial"/>
              </w:rPr>
              <w:t>.</w:t>
            </w:r>
          </w:p>
          <w:p w14:paraId="71D4E508" w14:textId="7A3B340B" w:rsidR="004D4067" w:rsidRPr="009B396B" w:rsidRDefault="004D4067" w:rsidP="00287ADF">
            <w:pPr>
              <w:rPr>
                <w:rFonts w:ascii="Arial" w:eastAsia="Times New Roman" w:hAnsi="Arial" w:cs="Arial"/>
              </w:rPr>
            </w:pPr>
            <w:r w:rsidRPr="009B396B">
              <w:rPr>
                <w:rFonts w:ascii="Arial" w:eastAsia="Times New Roman" w:hAnsi="Arial" w:cs="Arial"/>
              </w:rPr>
              <w:t>godini</w:t>
            </w:r>
          </w:p>
        </w:tc>
        <w:tc>
          <w:tcPr>
            <w:tcW w:w="1213" w:type="dxa"/>
            <w:shd w:val="clear" w:color="auto" w:fill="FFF2CC" w:themeFill="accent4" w:themeFillTint="33"/>
            <w:vAlign w:val="center"/>
          </w:tcPr>
          <w:p w14:paraId="0F63502E" w14:textId="77777777" w:rsidR="004D4067" w:rsidRPr="009B396B" w:rsidRDefault="004D4067" w:rsidP="00287ADF">
            <w:pPr>
              <w:rPr>
                <w:rFonts w:ascii="Arial" w:eastAsia="Times New Roman" w:hAnsi="Arial" w:cs="Arial"/>
              </w:rPr>
            </w:pPr>
            <w:r w:rsidRPr="009B396B">
              <w:rPr>
                <w:rFonts w:ascii="Arial" w:eastAsia="Times New Roman" w:hAnsi="Arial" w:cs="Arial"/>
              </w:rPr>
              <w:t>Obrazloženje</w:t>
            </w:r>
          </w:p>
        </w:tc>
      </w:tr>
      <w:tr w:rsidR="004D4067" w:rsidRPr="009B396B" w14:paraId="138792D8" w14:textId="77777777" w:rsidTr="00287ADF">
        <w:tc>
          <w:tcPr>
            <w:tcW w:w="1227" w:type="dxa"/>
            <w:gridSpan w:val="2"/>
            <w:shd w:val="clear" w:color="auto" w:fill="F4B083" w:themeFill="accent2" w:themeFillTint="99"/>
          </w:tcPr>
          <w:p w14:paraId="7383ABCF" w14:textId="77777777" w:rsidR="004D4067" w:rsidRPr="009B396B" w:rsidRDefault="004D4067" w:rsidP="00287ADF">
            <w:pPr>
              <w:rPr>
                <w:rFonts w:ascii="Arial" w:eastAsia="Times New Roman" w:hAnsi="Arial" w:cs="Arial"/>
              </w:rPr>
            </w:pPr>
          </w:p>
        </w:tc>
        <w:tc>
          <w:tcPr>
            <w:tcW w:w="1053" w:type="dxa"/>
            <w:shd w:val="clear" w:color="auto" w:fill="F4B083" w:themeFill="accent2" w:themeFillTint="99"/>
          </w:tcPr>
          <w:p w14:paraId="1D63241B" w14:textId="77777777" w:rsidR="004D4067" w:rsidRPr="009B396B" w:rsidRDefault="004D4067" w:rsidP="00287ADF">
            <w:pPr>
              <w:rPr>
                <w:rFonts w:ascii="Arial" w:eastAsia="Times New Roman" w:hAnsi="Arial" w:cs="Arial"/>
              </w:rPr>
            </w:pPr>
          </w:p>
        </w:tc>
        <w:tc>
          <w:tcPr>
            <w:tcW w:w="1419" w:type="dxa"/>
            <w:gridSpan w:val="2"/>
            <w:shd w:val="clear" w:color="auto" w:fill="F4B083" w:themeFill="accent2" w:themeFillTint="99"/>
          </w:tcPr>
          <w:p w14:paraId="7F6CD5AE" w14:textId="77777777" w:rsidR="004D4067" w:rsidRPr="009B396B" w:rsidRDefault="004D4067" w:rsidP="00287ADF">
            <w:pPr>
              <w:rPr>
                <w:rFonts w:ascii="Arial" w:eastAsia="Times New Roman" w:hAnsi="Arial" w:cs="Arial"/>
              </w:rPr>
            </w:pPr>
          </w:p>
        </w:tc>
        <w:tc>
          <w:tcPr>
            <w:tcW w:w="5651" w:type="dxa"/>
            <w:gridSpan w:val="7"/>
            <w:shd w:val="clear" w:color="auto" w:fill="F4B083" w:themeFill="accent2" w:themeFillTint="99"/>
          </w:tcPr>
          <w:p w14:paraId="0D4E650E" w14:textId="2C71B5C5" w:rsidR="004D4067" w:rsidRPr="009B396B" w:rsidRDefault="004D4067" w:rsidP="00287ADF">
            <w:pPr>
              <w:rPr>
                <w:rFonts w:ascii="Arial" w:eastAsia="Times New Roman" w:hAnsi="Arial" w:cs="Arial"/>
              </w:rPr>
            </w:pPr>
            <w:r w:rsidRPr="009B396B">
              <w:rPr>
                <w:rFonts w:ascii="Arial" w:eastAsia="Times New Roman" w:hAnsi="Arial" w:cs="Arial"/>
              </w:rPr>
              <w:t xml:space="preserve">Operativni cilj 1 </w:t>
            </w:r>
            <w:r w:rsidR="005C7D8F" w:rsidRPr="005C7D8F">
              <w:rPr>
                <w:rFonts w:ascii="Arial" w:eastAsia="Times New Roman" w:hAnsi="Arial" w:cs="Arial"/>
                <w:b/>
              </w:rPr>
              <w:t>Obezbjeđen veći stepen zaštite potrošačkih prava i interesa kroz dalje unapređenje zakonodavnog okvira i bolju primjenu važećih instituta zaštite potrošačkih prava</w:t>
            </w:r>
          </w:p>
        </w:tc>
      </w:tr>
      <w:tr w:rsidR="004D4067" w:rsidRPr="009B396B" w14:paraId="3FBE1F5D" w14:textId="77777777" w:rsidTr="00287ADF">
        <w:tc>
          <w:tcPr>
            <w:tcW w:w="338" w:type="dxa"/>
          </w:tcPr>
          <w:p w14:paraId="53192A41" w14:textId="77777777" w:rsidR="004D4067" w:rsidRPr="009B396B" w:rsidRDefault="004D4067" w:rsidP="00287ADF">
            <w:pPr>
              <w:rPr>
                <w:rFonts w:ascii="Arial" w:eastAsia="Times New Roman" w:hAnsi="Arial" w:cs="Arial"/>
              </w:rPr>
            </w:pPr>
            <w:r w:rsidRPr="009B396B">
              <w:rPr>
                <w:rFonts w:ascii="Arial" w:eastAsia="Times New Roman" w:hAnsi="Arial" w:cs="Arial"/>
              </w:rPr>
              <w:lastRenderedPageBreak/>
              <w:t>1</w:t>
            </w:r>
            <w:r>
              <w:rPr>
                <w:rFonts w:ascii="Arial" w:eastAsia="Times New Roman" w:hAnsi="Arial" w:cs="Arial"/>
              </w:rPr>
              <w:t>.</w:t>
            </w:r>
          </w:p>
        </w:tc>
        <w:tc>
          <w:tcPr>
            <w:tcW w:w="1942" w:type="dxa"/>
            <w:gridSpan w:val="2"/>
          </w:tcPr>
          <w:p w14:paraId="0776EBE3" w14:textId="22E850F8" w:rsidR="004D4067" w:rsidRPr="009B396B" w:rsidRDefault="004D4067" w:rsidP="00287ADF">
            <w:pPr>
              <w:rPr>
                <w:rFonts w:ascii="Arial" w:eastAsia="Times New Roman" w:hAnsi="Arial" w:cs="Arial"/>
              </w:rPr>
            </w:pPr>
            <w:r w:rsidRPr="00AA3000">
              <w:rPr>
                <w:rFonts w:ascii="Arial" w:eastAsia="Times New Roman" w:hAnsi="Arial" w:cs="Arial"/>
                <w:b/>
              </w:rPr>
              <w:t xml:space="preserve">Indikator učinka </w:t>
            </w:r>
            <w:r w:rsidR="005C7D8F">
              <w:rPr>
                <w:rFonts w:ascii="Arial" w:eastAsia="Times New Roman" w:hAnsi="Arial" w:cs="Arial"/>
                <w:b/>
              </w:rPr>
              <w:t>1.</w:t>
            </w:r>
            <w:r w:rsidRPr="009B396B">
              <w:rPr>
                <w:rFonts w:ascii="Arial" w:eastAsia="Times New Roman" w:hAnsi="Arial" w:cs="Arial"/>
              </w:rPr>
              <w:t xml:space="preserve"> </w:t>
            </w:r>
            <w:r w:rsidR="005C7D8F" w:rsidRPr="005C7D8F">
              <w:rPr>
                <w:rFonts w:ascii="Arial" w:eastAsia="Times New Roman" w:hAnsi="Arial" w:cs="Arial"/>
              </w:rPr>
              <w:t>Povećanje broja pozitivno riješenih prigovora potrošača/ica u odnosu na broj podnijetih prigovora</w:t>
            </w:r>
          </w:p>
        </w:tc>
        <w:tc>
          <w:tcPr>
            <w:tcW w:w="840" w:type="dxa"/>
          </w:tcPr>
          <w:p w14:paraId="784428FF" w14:textId="77777777" w:rsidR="004D4067" w:rsidRPr="009B396B" w:rsidRDefault="004D4067" w:rsidP="00287ADF">
            <w:pPr>
              <w:rPr>
                <w:rFonts w:ascii="Arial" w:eastAsia="Times New Roman" w:hAnsi="Arial" w:cs="Arial"/>
              </w:rPr>
            </w:pPr>
            <w:r w:rsidRPr="009B396B">
              <w:rPr>
                <w:rFonts w:ascii="Arial" w:eastAsia="Times New Roman" w:hAnsi="Arial" w:cs="Arial"/>
              </w:rPr>
              <w:t>7</w:t>
            </w:r>
          </w:p>
        </w:tc>
        <w:tc>
          <w:tcPr>
            <w:tcW w:w="978" w:type="dxa"/>
            <w:gridSpan w:val="2"/>
            <w:shd w:val="clear" w:color="auto" w:fill="FFFFFF" w:themeFill="background1"/>
          </w:tcPr>
          <w:p w14:paraId="69E5AE0E" w14:textId="77777777" w:rsidR="004D4067" w:rsidRPr="009B396B" w:rsidRDefault="004D4067" w:rsidP="00287ADF">
            <w:pPr>
              <w:rPr>
                <w:rFonts w:ascii="Arial" w:eastAsia="Times New Roman" w:hAnsi="Arial" w:cs="Arial"/>
              </w:rPr>
            </w:pPr>
            <w:r w:rsidRPr="009B396B">
              <w:rPr>
                <w:rFonts w:ascii="Arial" w:eastAsia="Times New Roman" w:hAnsi="Arial" w:cs="Arial"/>
              </w:rPr>
              <w:t>9</w:t>
            </w:r>
          </w:p>
          <w:p w14:paraId="2B532CD3" w14:textId="77777777" w:rsidR="004D4067" w:rsidRPr="009B396B" w:rsidRDefault="004D4067" w:rsidP="00287ADF">
            <w:pPr>
              <w:rPr>
                <w:rFonts w:ascii="Arial" w:eastAsia="Times New Roman" w:hAnsi="Arial" w:cs="Arial"/>
              </w:rPr>
            </w:pPr>
          </w:p>
          <w:p w14:paraId="30EB570C" w14:textId="77777777" w:rsidR="004D4067" w:rsidRPr="009B396B" w:rsidRDefault="004D4067" w:rsidP="00287ADF">
            <w:pPr>
              <w:rPr>
                <w:rFonts w:ascii="Arial" w:eastAsia="Times New Roman" w:hAnsi="Arial" w:cs="Arial"/>
              </w:rPr>
            </w:pPr>
            <w:r w:rsidRPr="009B396B">
              <w:rPr>
                <w:rFonts w:ascii="Arial" w:eastAsia="Times New Roman" w:hAnsi="Arial" w:cs="Arial"/>
              </w:rPr>
              <w:t>Povećanje za 28,5%</w:t>
            </w:r>
          </w:p>
        </w:tc>
        <w:tc>
          <w:tcPr>
            <w:tcW w:w="597" w:type="dxa"/>
          </w:tcPr>
          <w:p w14:paraId="4F772A45" w14:textId="77777777" w:rsidR="004D4067" w:rsidRPr="009B396B" w:rsidRDefault="004D4067" w:rsidP="00287ADF">
            <w:pPr>
              <w:rPr>
                <w:rFonts w:ascii="Arial" w:eastAsia="Times New Roman" w:hAnsi="Arial" w:cs="Arial"/>
              </w:rPr>
            </w:pPr>
            <w:r w:rsidRPr="009B396B">
              <w:rPr>
                <w:rFonts w:ascii="Arial" w:eastAsia="Times New Roman" w:hAnsi="Arial" w:cs="Arial"/>
                <w:noProof/>
              </w:rPr>
              <mc:AlternateContent>
                <mc:Choice Requires="wps">
                  <w:drawing>
                    <wp:anchor distT="0" distB="0" distL="114300" distR="114300" simplePos="0" relativeHeight="251660288" behindDoc="0" locked="0" layoutInCell="1" allowOverlap="1" wp14:anchorId="1C91FD15" wp14:editId="476E583C">
                      <wp:simplePos x="0" y="0"/>
                      <wp:positionH relativeFrom="column">
                        <wp:posOffset>-17145</wp:posOffset>
                      </wp:positionH>
                      <wp:positionV relativeFrom="paragraph">
                        <wp:posOffset>404495</wp:posOffset>
                      </wp:positionV>
                      <wp:extent cx="285750" cy="314325"/>
                      <wp:effectExtent l="0" t="38100" r="57150" b="28575"/>
                      <wp:wrapNone/>
                      <wp:docPr id="5" name="Straight Arrow Connector 5"/>
                      <wp:cNvGraphicFramePr/>
                      <a:graphic xmlns:a="http://schemas.openxmlformats.org/drawingml/2006/main">
                        <a:graphicData uri="http://schemas.microsoft.com/office/word/2010/wordprocessingShape">
                          <wps:wsp>
                            <wps:cNvCnPr/>
                            <wps:spPr>
                              <a:xfrm flipV="1">
                                <a:off x="0" y="0"/>
                                <a:ext cx="285750" cy="3143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E8E22D5" id="_x0000_t32" coordsize="21600,21600" o:spt="32" o:oned="t" path="m,l21600,21600e" filled="f">
                      <v:path arrowok="t" fillok="f" o:connecttype="none"/>
                      <o:lock v:ext="edit" shapetype="t"/>
                    </v:shapetype>
                    <v:shape id="Straight Arrow Connector 5" o:spid="_x0000_s1026" type="#_x0000_t32" style="position:absolute;margin-left:-1.35pt;margin-top:31.85pt;width:22.5pt;height:24.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" strokecolor="#4472c4" strokeweight=".5pt">
                      <v:stroke endarrow="block" joinstyle="miter"/>
                    </v:shape>
                  </w:pict>
                </mc:Fallback>
              </mc:AlternateContent>
            </w:r>
          </w:p>
        </w:tc>
        <w:tc>
          <w:tcPr>
            <w:tcW w:w="970" w:type="dxa"/>
          </w:tcPr>
          <w:p w14:paraId="299D7AC6" w14:textId="77777777" w:rsidR="004D4067" w:rsidRPr="009B396B" w:rsidRDefault="004D4067" w:rsidP="00287ADF">
            <w:pPr>
              <w:rPr>
                <w:rFonts w:ascii="Arial" w:eastAsia="Times New Roman" w:hAnsi="Arial" w:cs="Arial"/>
              </w:rPr>
            </w:pPr>
            <w:r w:rsidRPr="009B396B">
              <w:rPr>
                <w:rFonts w:ascii="Arial" w:eastAsia="Times New Roman" w:hAnsi="Arial" w:cs="Arial"/>
              </w:rPr>
              <w:t>Povećanje za 20%</w:t>
            </w:r>
          </w:p>
        </w:tc>
        <w:tc>
          <w:tcPr>
            <w:tcW w:w="905" w:type="dxa"/>
          </w:tcPr>
          <w:p w14:paraId="197BD260" w14:textId="77777777" w:rsidR="004D4067" w:rsidRPr="009B396B" w:rsidRDefault="004D4067" w:rsidP="00287ADF">
            <w:pPr>
              <w:rPr>
                <w:rFonts w:ascii="Arial" w:eastAsia="Times New Roman" w:hAnsi="Arial" w:cs="Arial"/>
              </w:rPr>
            </w:pPr>
            <w:r w:rsidRPr="009B396B">
              <w:rPr>
                <w:rFonts w:ascii="Arial" w:eastAsia="Times New Roman" w:hAnsi="Arial" w:cs="Arial"/>
              </w:rPr>
              <w:t>4</w:t>
            </w:r>
          </w:p>
          <w:p w14:paraId="3E427B8D" w14:textId="77777777" w:rsidR="004D4067" w:rsidRPr="009B396B" w:rsidRDefault="004D4067" w:rsidP="00287ADF">
            <w:pPr>
              <w:rPr>
                <w:rFonts w:ascii="Arial" w:eastAsia="Times New Roman" w:hAnsi="Arial" w:cs="Arial"/>
              </w:rPr>
            </w:pPr>
          </w:p>
          <w:p w14:paraId="178A9F6D" w14:textId="77777777" w:rsidR="004D4067" w:rsidRPr="009B396B" w:rsidRDefault="004D4067" w:rsidP="00287ADF">
            <w:pPr>
              <w:rPr>
                <w:rFonts w:ascii="Arial" w:eastAsia="Times New Roman" w:hAnsi="Arial" w:cs="Arial"/>
              </w:rPr>
            </w:pPr>
            <w:r w:rsidRPr="009B396B">
              <w:rPr>
                <w:rFonts w:ascii="Arial" w:eastAsia="Times New Roman" w:hAnsi="Arial" w:cs="Arial"/>
              </w:rPr>
              <w:t>Smanjenje za 42,86%</w:t>
            </w:r>
            <w:r w:rsidRPr="009B396B">
              <w:t xml:space="preserve"> </w:t>
            </w:r>
            <w:r w:rsidRPr="009B396B">
              <w:rPr>
                <w:rFonts w:ascii="Arial" w:eastAsia="Times New Roman" w:hAnsi="Arial" w:cs="Arial"/>
              </w:rPr>
              <w:t>u odnosu na 2019. godinu</w:t>
            </w:r>
          </w:p>
        </w:tc>
        <w:tc>
          <w:tcPr>
            <w:tcW w:w="597" w:type="dxa"/>
          </w:tcPr>
          <w:p w14:paraId="3C12CBD9" w14:textId="77777777" w:rsidR="004D4067" w:rsidRPr="009B396B" w:rsidRDefault="004D4067" w:rsidP="00287ADF">
            <w:pPr>
              <w:rPr>
                <w:rFonts w:ascii="Arial" w:eastAsia="Times New Roman" w:hAnsi="Arial" w:cs="Arial"/>
              </w:rPr>
            </w:pPr>
            <w:r w:rsidRPr="009B396B">
              <w:rPr>
                <w:rFonts w:ascii="Arial" w:eastAsia="Times New Roman" w:hAnsi="Arial" w:cs="Arial"/>
                <w:noProof/>
              </w:rPr>
              <mc:AlternateContent>
                <mc:Choice Requires="wps">
                  <w:drawing>
                    <wp:anchor distT="0" distB="0" distL="114300" distR="114300" simplePos="0" relativeHeight="251663360" behindDoc="0" locked="0" layoutInCell="1" allowOverlap="1" wp14:anchorId="461A98D5" wp14:editId="0565EB2A">
                      <wp:simplePos x="0" y="0"/>
                      <wp:positionH relativeFrom="column">
                        <wp:posOffset>-19685</wp:posOffset>
                      </wp:positionH>
                      <wp:positionV relativeFrom="paragraph">
                        <wp:posOffset>405130</wp:posOffset>
                      </wp:positionV>
                      <wp:extent cx="295275" cy="276225"/>
                      <wp:effectExtent l="0" t="0" r="66675" b="47625"/>
                      <wp:wrapNone/>
                      <wp:docPr id="35" name="Straight Arrow Connector 35"/>
                      <wp:cNvGraphicFramePr/>
                      <a:graphic xmlns:a="http://schemas.openxmlformats.org/drawingml/2006/main">
                        <a:graphicData uri="http://schemas.microsoft.com/office/word/2010/wordprocessingShape">
                          <wps:wsp>
                            <wps:cNvCnPr/>
                            <wps:spPr>
                              <a:xfrm>
                                <a:off x="0" y="0"/>
                                <a:ext cx="295275" cy="2762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E80D6EA" id="Straight Arrow Connector 35" o:spid="_x0000_s1026" type="#_x0000_t32" style="position:absolute;margin-left:-1.55pt;margin-top:31.9pt;width:23.2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" strokecolor="#4472c4" strokeweight=".5pt">
                      <v:stroke endarrow="block" joinstyle="miter"/>
                    </v:shape>
                  </w:pict>
                </mc:Fallback>
              </mc:AlternateContent>
            </w:r>
          </w:p>
        </w:tc>
        <w:tc>
          <w:tcPr>
            <w:tcW w:w="970" w:type="dxa"/>
          </w:tcPr>
          <w:p w14:paraId="382326F7" w14:textId="77777777" w:rsidR="004D4067" w:rsidRPr="009B396B" w:rsidRDefault="004D4067" w:rsidP="00287ADF">
            <w:pPr>
              <w:rPr>
                <w:rFonts w:ascii="Arial" w:eastAsia="Times New Roman" w:hAnsi="Arial" w:cs="Arial"/>
              </w:rPr>
            </w:pPr>
            <w:r w:rsidRPr="009B396B">
              <w:rPr>
                <w:rFonts w:ascii="Arial" w:eastAsia="Times New Roman" w:hAnsi="Arial" w:cs="Arial"/>
              </w:rPr>
              <w:t>Povećanje za 25%</w:t>
            </w:r>
          </w:p>
        </w:tc>
        <w:tc>
          <w:tcPr>
            <w:tcW w:w="1213" w:type="dxa"/>
          </w:tcPr>
          <w:p w14:paraId="379A911F" w14:textId="14E238AC" w:rsidR="004D4067" w:rsidRPr="009B396B" w:rsidRDefault="004D4067" w:rsidP="00287ADF">
            <w:pPr>
              <w:rPr>
                <w:rFonts w:ascii="Arial" w:eastAsia="Times New Roman" w:hAnsi="Arial" w:cs="Arial"/>
              </w:rPr>
            </w:pPr>
            <w:r w:rsidRPr="009B396B">
              <w:rPr>
                <w:rFonts w:ascii="Arial" w:eastAsia="Times New Roman" w:hAnsi="Arial" w:cs="Arial"/>
              </w:rPr>
              <w:t>Neispunjenost zadate ciljane vrijednosti proizašla je iz nedonošenja zakonskih i podzakonskih akata predviđenih AP za 2021.</w:t>
            </w:r>
            <w:r>
              <w:rPr>
                <w:rFonts w:ascii="Arial" w:eastAsia="Times New Roman" w:hAnsi="Arial" w:cs="Arial"/>
              </w:rPr>
              <w:t xml:space="preserve"> godinu</w:t>
            </w:r>
            <w:r w:rsidRPr="009B396B">
              <w:rPr>
                <w:rFonts w:ascii="Arial" w:eastAsia="Times New Roman" w:hAnsi="Arial" w:cs="Arial"/>
              </w:rPr>
              <w:t xml:space="preserve"> kao što su: Zakon o potrošačkim kreditima, Zakon o turizmu i ugostiteljstvu, Zakon o komunalnim djelatnostima, Zakon o vodnim uslugama i podzakonski akti koji bi bili donijeti na osnovu ovih zakona</w:t>
            </w:r>
          </w:p>
        </w:tc>
      </w:tr>
      <w:tr w:rsidR="004D4067" w:rsidRPr="009B396B" w14:paraId="14D42817" w14:textId="77777777" w:rsidTr="00287ADF">
        <w:tc>
          <w:tcPr>
            <w:tcW w:w="338" w:type="dxa"/>
          </w:tcPr>
          <w:p w14:paraId="7BC60919" w14:textId="77777777" w:rsidR="004D4067" w:rsidRPr="009B396B" w:rsidRDefault="004D4067" w:rsidP="00287ADF">
            <w:pPr>
              <w:rPr>
                <w:rFonts w:ascii="Arial" w:eastAsia="Times New Roman" w:hAnsi="Arial" w:cs="Arial"/>
              </w:rPr>
            </w:pPr>
            <w:r w:rsidRPr="009B396B">
              <w:rPr>
                <w:rFonts w:ascii="Arial" w:eastAsia="Times New Roman" w:hAnsi="Arial" w:cs="Arial"/>
              </w:rPr>
              <w:t>2.</w:t>
            </w:r>
          </w:p>
        </w:tc>
        <w:tc>
          <w:tcPr>
            <w:tcW w:w="1942" w:type="dxa"/>
            <w:gridSpan w:val="2"/>
          </w:tcPr>
          <w:p w14:paraId="77580DDF" w14:textId="01398C8C" w:rsidR="004D4067" w:rsidRPr="009B396B" w:rsidRDefault="004D4067" w:rsidP="00287ADF">
            <w:pPr>
              <w:rPr>
                <w:rFonts w:ascii="Arial" w:eastAsia="Times New Roman" w:hAnsi="Arial" w:cs="Arial"/>
              </w:rPr>
            </w:pPr>
            <w:r w:rsidRPr="00AA3000">
              <w:rPr>
                <w:rFonts w:ascii="Arial" w:eastAsia="Times New Roman" w:hAnsi="Arial" w:cs="Arial"/>
                <w:b/>
              </w:rPr>
              <w:t xml:space="preserve">Indikator učinka </w:t>
            </w:r>
            <w:r w:rsidR="005C7D8F">
              <w:rPr>
                <w:rFonts w:ascii="Arial" w:eastAsia="Times New Roman" w:hAnsi="Arial" w:cs="Arial"/>
                <w:b/>
              </w:rPr>
              <w:t>2.</w:t>
            </w:r>
            <w:r w:rsidRPr="009B396B">
              <w:rPr>
                <w:rFonts w:ascii="Arial" w:eastAsia="Times New Roman" w:hAnsi="Arial" w:cs="Arial"/>
              </w:rPr>
              <w:t xml:space="preserve"> </w:t>
            </w:r>
            <w:r w:rsidR="005C7D8F" w:rsidRPr="005C7D8F">
              <w:rPr>
                <w:rFonts w:ascii="Arial" w:eastAsia="Times New Roman" w:hAnsi="Arial" w:cs="Arial"/>
              </w:rPr>
              <w:t>Povećanje broja podnijetih zahtjeva za vansudsko rješavanje sporova</w:t>
            </w:r>
          </w:p>
        </w:tc>
        <w:tc>
          <w:tcPr>
            <w:tcW w:w="840" w:type="dxa"/>
          </w:tcPr>
          <w:p w14:paraId="081925B7" w14:textId="77777777" w:rsidR="004D4067" w:rsidRPr="009B396B" w:rsidRDefault="004D4067" w:rsidP="00287ADF">
            <w:pPr>
              <w:rPr>
                <w:rFonts w:ascii="Arial" w:eastAsia="Times New Roman" w:hAnsi="Arial" w:cs="Arial"/>
              </w:rPr>
            </w:pPr>
            <w:r w:rsidRPr="009B396B">
              <w:rPr>
                <w:rFonts w:ascii="Arial" w:eastAsia="Times New Roman" w:hAnsi="Arial" w:cs="Arial"/>
              </w:rPr>
              <w:t>27270</w:t>
            </w:r>
          </w:p>
        </w:tc>
        <w:tc>
          <w:tcPr>
            <w:tcW w:w="978" w:type="dxa"/>
            <w:gridSpan w:val="2"/>
            <w:shd w:val="clear" w:color="auto" w:fill="FFFFFF" w:themeFill="background1"/>
          </w:tcPr>
          <w:p w14:paraId="47C8A124" w14:textId="77777777" w:rsidR="004D4067" w:rsidRPr="009B396B" w:rsidRDefault="004D4067" w:rsidP="00287ADF">
            <w:pPr>
              <w:rPr>
                <w:rFonts w:ascii="Arial" w:eastAsia="Times New Roman" w:hAnsi="Arial" w:cs="Arial"/>
              </w:rPr>
            </w:pPr>
            <w:r w:rsidRPr="009B396B">
              <w:rPr>
                <w:rFonts w:ascii="Arial" w:eastAsia="Times New Roman" w:hAnsi="Arial" w:cs="Arial"/>
              </w:rPr>
              <w:t>24062</w:t>
            </w:r>
          </w:p>
          <w:p w14:paraId="76DABCBD" w14:textId="77777777" w:rsidR="004D4067" w:rsidRPr="009B396B" w:rsidRDefault="004D4067" w:rsidP="00287ADF">
            <w:pPr>
              <w:rPr>
                <w:rFonts w:ascii="Arial" w:eastAsia="Times New Roman" w:hAnsi="Arial" w:cs="Arial"/>
              </w:rPr>
            </w:pPr>
          </w:p>
          <w:p w14:paraId="4087969F" w14:textId="77777777" w:rsidR="004D4067" w:rsidRPr="009B396B" w:rsidRDefault="004D4067" w:rsidP="00287ADF">
            <w:pPr>
              <w:rPr>
                <w:rFonts w:ascii="Arial" w:eastAsia="Times New Roman" w:hAnsi="Arial" w:cs="Arial"/>
              </w:rPr>
            </w:pPr>
            <w:r w:rsidRPr="009B396B">
              <w:rPr>
                <w:rFonts w:ascii="Arial" w:eastAsia="Times New Roman" w:hAnsi="Arial" w:cs="Arial"/>
              </w:rPr>
              <w:t>Smanjenje za 11.7%</w:t>
            </w:r>
          </w:p>
        </w:tc>
        <w:tc>
          <w:tcPr>
            <w:tcW w:w="597" w:type="dxa"/>
          </w:tcPr>
          <w:p w14:paraId="2CAA2442" w14:textId="77777777" w:rsidR="004D4067" w:rsidRPr="009B396B" w:rsidRDefault="004D4067" w:rsidP="00287ADF">
            <w:pPr>
              <w:rPr>
                <w:rFonts w:ascii="Arial" w:eastAsia="Times New Roman" w:hAnsi="Arial" w:cs="Arial"/>
              </w:rPr>
            </w:pPr>
            <w:r w:rsidRPr="009B396B">
              <w:rPr>
                <w:rFonts w:ascii="Arial" w:eastAsia="Times New Roman" w:hAnsi="Arial" w:cs="Arial"/>
                <w:noProof/>
              </w:rPr>
              <mc:AlternateContent>
                <mc:Choice Requires="wps">
                  <w:drawing>
                    <wp:anchor distT="0" distB="0" distL="114300" distR="114300" simplePos="0" relativeHeight="251661312" behindDoc="0" locked="0" layoutInCell="1" allowOverlap="1" wp14:anchorId="31FB5E2F" wp14:editId="13590632">
                      <wp:simplePos x="0" y="0"/>
                      <wp:positionH relativeFrom="column">
                        <wp:posOffset>-13970</wp:posOffset>
                      </wp:positionH>
                      <wp:positionV relativeFrom="paragraph">
                        <wp:posOffset>261620</wp:posOffset>
                      </wp:positionV>
                      <wp:extent cx="295275" cy="276225"/>
                      <wp:effectExtent l="0" t="0" r="66675" b="47625"/>
                      <wp:wrapNone/>
                      <wp:docPr id="6" name="Straight Arrow Connector 6"/>
                      <wp:cNvGraphicFramePr/>
                      <a:graphic xmlns:a="http://schemas.openxmlformats.org/drawingml/2006/main">
                        <a:graphicData uri="http://schemas.microsoft.com/office/word/2010/wordprocessingShape">
                          <wps:wsp>
                            <wps:cNvCnPr/>
                            <wps:spPr>
                              <a:xfrm>
                                <a:off x="0" y="0"/>
                                <a:ext cx="295275" cy="2762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5DAA1F7" id="Straight Arrow Connector 6" o:spid="_x0000_s1026" type="#_x0000_t32" style="position:absolute;margin-left:-1.1pt;margin-top:20.6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" strokecolor="#4472c4" strokeweight=".5pt">
                      <v:stroke endarrow="block" joinstyle="miter"/>
                    </v:shape>
                  </w:pict>
                </mc:Fallback>
              </mc:AlternateContent>
            </w:r>
          </w:p>
        </w:tc>
        <w:tc>
          <w:tcPr>
            <w:tcW w:w="970" w:type="dxa"/>
          </w:tcPr>
          <w:p w14:paraId="163DD14B" w14:textId="77777777" w:rsidR="004D4067" w:rsidRPr="009B396B" w:rsidRDefault="004D4067" w:rsidP="00287ADF">
            <w:pPr>
              <w:rPr>
                <w:rFonts w:ascii="Arial" w:eastAsia="Times New Roman" w:hAnsi="Arial" w:cs="Arial"/>
              </w:rPr>
            </w:pPr>
            <w:r w:rsidRPr="009B396B">
              <w:rPr>
                <w:rFonts w:ascii="Arial" w:eastAsia="Times New Roman" w:hAnsi="Arial" w:cs="Arial"/>
              </w:rPr>
              <w:t>Povećanje za 20%</w:t>
            </w:r>
          </w:p>
        </w:tc>
        <w:tc>
          <w:tcPr>
            <w:tcW w:w="905" w:type="dxa"/>
          </w:tcPr>
          <w:p w14:paraId="5C92F180" w14:textId="77777777" w:rsidR="004D4067" w:rsidRPr="009B396B" w:rsidRDefault="004D4067" w:rsidP="00287ADF">
            <w:pPr>
              <w:rPr>
                <w:rFonts w:ascii="Arial" w:eastAsia="Times New Roman" w:hAnsi="Arial" w:cs="Arial"/>
              </w:rPr>
            </w:pPr>
            <w:r w:rsidRPr="009B396B">
              <w:rPr>
                <w:rFonts w:ascii="Arial" w:eastAsia="Times New Roman" w:hAnsi="Arial" w:cs="Arial"/>
              </w:rPr>
              <w:t>19036</w:t>
            </w:r>
          </w:p>
          <w:p w14:paraId="0C47B1BE" w14:textId="77777777" w:rsidR="004D4067" w:rsidRPr="009B396B" w:rsidRDefault="004D4067" w:rsidP="00287ADF">
            <w:pPr>
              <w:rPr>
                <w:rFonts w:ascii="Arial" w:eastAsia="Times New Roman" w:hAnsi="Arial" w:cs="Arial"/>
              </w:rPr>
            </w:pPr>
          </w:p>
          <w:p w14:paraId="357A6B44" w14:textId="77777777" w:rsidR="004D4067" w:rsidRPr="009B396B" w:rsidRDefault="004D4067" w:rsidP="00287ADF">
            <w:pPr>
              <w:rPr>
                <w:rFonts w:ascii="Arial" w:eastAsia="Times New Roman" w:hAnsi="Arial" w:cs="Arial"/>
              </w:rPr>
            </w:pPr>
            <w:r w:rsidRPr="009B396B">
              <w:rPr>
                <w:rFonts w:ascii="Arial" w:eastAsia="Times New Roman" w:hAnsi="Arial" w:cs="Arial"/>
              </w:rPr>
              <w:t>Smanjenje za 30%</w:t>
            </w:r>
            <w:r w:rsidRPr="009B396B">
              <w:t xml:space="preserve"> </w:t>
            </w:r>
            <w:r w:rsidRPr="009B396B">
              <w:rPr>
                <w:rFonts w:ascii="Arial" w:eastAsia="Times New Roman" w:hAnsi="Arial" w:cs="Arial"/>
              </w:rPr>
              <w:t>u odnosu na 2019. godinu</w:t>
            </w:r>
          </w:p>
        </w:tc>
        <w:tc>
          <w:tcPr>
            <w:tcW w:w="597" w:type="dxa"/>
          </w:tcPr>
          <w:p w14:paraId="3471CDBF" w14:textId="77777777" w:rsidR="004D4067" w:rsidRPr="009B396B" w:rsidRDefault="004D4067" w:rsidP="00287ADF">
            <w:pPr>
              <w:rPr>
                <w:rFonts w:ascii="Arial" w:eastAsia="Times New Roman" w:hAnsi="Arial" w:cs="Arial"/>
              </w:rPr>
            </w:pPr>
            <w:r w:rsidRPr="009B396B">
              <w:rPr>
                <w:rFonts w:ascii="Arial" w:eastAsia="Times New Roman" w:hAnsi="Arial" w:cs="Arial"/>
                <w:noProof/>
              </w:rPr>
              <mc:AlternateContent>
                <mc:Choice Requires="wps">
                  <w:drawing>
                    <wp:anchor distT="0" distB="0" distL="114300" distR="114300" simplePos="0" relativeHeight="251664384" behindDoc="0" locked="0" layoutInCell="1" allowOverlap="1" wp14:anchorId="594F6CD3" wp14:editId="570ED17D">
                      <wp:simplePos x="0" y="0"/>
                      <wp:positionH relativeFrom="column">
                        <wp:posOffset>-47625</wp:posOffset>
                      </wp:positionH>
                      <wp:positionV relativeFrom="paragraph">
                        <wp:posOffset>274320</wp:posOffset>
                      </wp:positionV>
                      <wp:extent cx="295275" cy="276225"/>
                      <wp:effectExtent l="0" t="0" r="66675" b="47625"/>
                      <wp:wrapNone/>
                      <wp:docPr id="36" name="Straight Arrow Connector 36"/>
                      <wp:cNvGraphicFramePr/>
                      <a:graphic xmlns:a="http://schemas.openxmlformats.org/drawingml/2006/main">
                        <a:graphicData uri="http://schemas.microsoft.com/office/word/2010/wordprocessingShape">
                          <wps:wsp>
                            <wps:cNvCnPr/>
                            <wps:spPr>
                              <a:xfrm>
                                <a:off x="0" y="0"/>
                                <a:ext cx="295275" cy="2762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5CECEBB" id="Straight Arrow Connector 36" o:spid="_x0000_s1026" type="#_x0000_t32" style="position:absolute;margin-left:-3.75pt;margin-top:21.6pt;width:23.2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" strokecolor="#4472c4" strokeweight=".5pt">
                      <v:stroke endarrow="block" joinstyle="miter"/>
                    </v:shape>
                  </w:pict>
                </mc:Fallback>
              </mc:AlternateContent>
            </w:r>
          </w:p>
        </w:tc>
        <w:tc>
          <w:tcPr>
            <w:tcW w:w="970" w:type="dxa"/>
          </w:tcPr>
          <w:p w14:paraId="0CEEDB27" w14:textId="77777777" w:rsidR="004D4067" w:rsidRPr="009B396B" w:rsidRDefault="004D4067" w:rsidP="00287ADF">
            <w:pPr>
              <w:rPr>
                <w:rFonts w:ascii="Arial" w:eastAsia="Times New Roman" w:hAnsi="Arial" w:cs="Arial"/>
              </w:rPr>
            </w:pPr>
            <w:r w:rsidRPr="009B396B">
              <w:rPr>
                <w:rFonts w:ascii="Arial" w:eastAsia="Times New Roman" w:hAnsi="Arial" w:cs="Arial"/>
              </w:rPr>
              <w:t>Povećanje za 25%</w:t>
            </w:r>
          </w:p>
        </w:tc>
        <w:tc>
          <w:tcPr>
            <w:tcW w:w="1213" w:type="dxa"/>
          </w:tcPr>
          <w:p w14:paraId="425A1493" w14:textId="5DB8EBD1" w:rsidR="004D4067" w:rsidRPr="009B396B" w:rsidRDefault="004D4067" w:rsidP="00287ADF">
            <w:pPr>
              <w:rPr>
                <w:rFonts w:ascii="Arial" w:eastAsia="Times New Roman" w:hAnsi="Arial" w:cs="Arial"/>
              </w:rPr>
            </w:pPr>
            <w:r w:rsidRPr="009B396B">
              <w:rPr>
                <w:rFonts w:ascii="Arial" w:eastAsia="Times New Roman" w:hAnsi="Arial" w:cs="Arial"/>
              </w:rPr>
              <w:t xml:space="preserve">Usled pandemije COVID 19, i učestale kampanje za ostajanje kućama, došlo je do neznatnog pada u potrošačkoj aktivnosti </w:t>
            </w:r>
            <w:r w:rsidRPr="009B396B">
              <w:rPr>
                <w:rFonts w:ascii="Arial" w:eastAsia="Times New Roman" w:hAnsi="Arial" w:cs="Arial"/>
              </w:rPr>
              <w:lastRenderedPageBreak/>
              <w:t xml:space="preserve">tokom 2020. i 2021. godine, ali i do smanjenja redovnih kontrola od strane nadležnih organa, što se odrazilo i na indikator učinka. Takođe, obzirom </w:t>
            </w:r>
            <w:r>
              <w:rPr>
                <w:rFonts w:ascii="Arial" w:eastAsia="Times New Roman" w:hAnsi="Arial" w:cs="Arial"/>
              </w:rPr>
              <w:t xml:space="preserve">na to </w:t>
            </w:r>
            <w:r w:rsidRPr="009B396B">
              <w:rPr>
                <w:rFonts w:ascii="Arial" w:eastAsia="Times New Roman" w:hAnsi="Arial" w:cs="Arial"/>
              </w:rPr>
              <w:t>da se predmetni izvještaj priprema prije završnog presjeka kontrola Uprave za inspekcijske poslove (koji se pravi tek početkom januara naredne za tekuću godinu), predmetno smanjenje treba uzeti sa rezervom</w:t>
            </w:r>
          </w:p>
        </w:tc>
      </w:tr>
      <w:tr w:rsidR="004D4067" w:rsidRPr="009B396B" w14:paraId="1917912C" w14:textId="77777777" w:rsidTr="00287ADF">
        <w:tc>
          <w:tcPr>
            <w:tcW w:w="1227" w:type="dxa"/>
            <w:gridSpan w:val="2"/>
            <w:shd w:val="clear" w:color="auto" w:fill="F4B083" w:themeFill="accent2" w:themeFillTint="99"/>
          </w:tcPr>
          <w:p w14:paraId="2A12C848" w14:textId="77777777" w:rsidR="004D4067" w:rsidRPr="009B396B" w:rsidRDefault="004D4067" w:rsidP="00287ADF">
            <w:pPr>
              <w:rPr>
                <w:rFonts w:ascii="Arial" w:eastAsia="Times New Roman" w:hAnsi="Arial" w:cs="Arial"/>
              </w:rPr>
            </w:pPr>
          </w:p>
        </w:tc>
        <w:tc>
          <w:tcPr>
            <w:tcW w:w="1053" w:type="dxa"/>
            <w:shd w:val="clear" w:color="auto" w:fill="F4B083" w:themeFill="accent2" w:themeFillTint="99"/>
          </w:tcPr>
          <w:p w14:paraId="2D9A4866" w14:textId="77777777" w:rsidR="004D4067" w:rsidRPr="009B396B" w:rsidRDefault="004D4067" w:rsidP="00287ADF">
            <w:pPr>
              <w:rPr>
                <w:rFonts w:ascii="Arial" w:eastAsia="Times New Roman" w:hAnsi="Arial" w:cs="Arial"/>
              </w:rPr>
            </w:pPr>
          </w:p>
        </w:tc>
        <w:tc>
          <w:tcPr>
            <w:tcW w:w="1419" w:type="dxa"/>
            <w:gridSpan w:val="2"/>
            <w:shd w:val="clear" w:color="auto" w:fill="F4B083" w:themeFill="accent2" w:themeFillTint="99"/>
          </w:tcPr>
          <w:p w14:paraId="12D84D85" w14:textId="77777777" w:rsidR="004D4067" w:rsidRPr="009B396B" w:rsidRDefault="004D4067" w:rsidP="00287ADF">
            <w:pPr>
              <w:rPr>
                <w:rFonts w:ascii="Arial" w:eastAsia="Times New Roman" w:hAnsi="Arial" w:cs="Arial"/>
              </w:rPr>
            </w:pPr>
          </w:p>
        </w:tc>
        <w:tc>
          <w:tcPr>
            <w:tcW w:w="5651" w:type="dxa"/>
            <w:gridSpan w:val="7"/>
            <w:shd w:val="clear" w:color="auto" w:fill="F4B083" w:themeFill="accent2" w:themeFillTint="99"/>
          </w:tcPr>
          <w:p w14:paraId="3E6DE5D9" w14:textId="5D477051" w:rsidR="004D4067" w:rsidRPr="009B396B" w:rsidRDefault="004D4067" w:rsidP="00287ADF">
            <w:pPr>
              <w:rPr>
                <w:rFonts w:ascii="Arial" w:eastAsia="Times New Roman" w:hAnsi="Arial" w:cs="Arial"/>
              </w:rPr>
            </w:pPr>
            <w:r w:rsidRPr="009B396B">
              <w:rPr>
                <w:rFonts w:ascii="Arial" w:eastAsia="Times New Roman" w:hAnsi="Arial" w:cs="Arial"/>
              </w:rPr>
              <w:t xml:space="preserve">Operativni cilj 2 </w:t>
            </w:r>
            <w:r w:rsidR="005C7D8F" w:rsidRPr="005C7D8F">
              <w:rPr>
                <w:rFonts w:ascii="Arial" w:eastAsia="Times New Roman" w:hAnsi="Arial" w:cs="Arial"/>
                <w:b/>
              </w:rPr>
              <w:t>Unaprijeđeno znanje i informisanost potrošača i trgovaca o njihovim pravima i obavezama kroz informativno edukativne aktivnosti</w:t>
            </w:r>
            <w:r w:rsidR="005C7D8F" w:rsidRPr="005C7D8F" w:rsidDel="005C7D8F">
              <w:rPr>
                <w:rFonts w:ascii="Arial" w:eastAsia="Times New Roman" w:hAnsi="Arial" w:cs="Arial"/>
              </w:rPr>
              <w:t xml:space="preserve"> </w:t>
            </w:r>
          </w:p>
        </w:tc>
      </w:tr>
      <w:tr w:rsidR="004D4067" w:rsidRPr="009B396B" w14:paraId="46422FD7" w14:textId="77777777" w:rsidTr="00287ADF">
        <w:tc>
          <w:tcPr>
            <w:tcW w:w="338" w:type="dxa"/>
          </w:tcPr>
          <w:p w14:paraId="38290892" w14:textId="77777777" w:rsidR="004D4067" w:rsidRPr="009B396B" w:rsidRDefault="004D4067" w:rsidP="00287ADF">
            <w:pPr>
              <w:rPr>
                <w:rFonts w:ascii="Arial" w:eastAsia="Times New Roman" w:hAnsi="Arial" w:cs="Arial"/>
              </w:rPr>
            </w:pPr>
            <w:r w:rsidRPr="009B396B">
              <w:rPr>
                <w:rFonts w:ascii="Arial" w:eastAsia="Times New Roman" w:hAnsi="Arial" w:cs="Arial"/>
              </w:rPr>
              <w:t>3.</w:t>
            </w:r>
          </w:p>
        </w:tc>
        <w:tc>
          <w:tcPr>
            <w:tcW w:w="1942" w:type="dxa"/>
            <w:gridSpan w:val="2"/>
          </w:tcPr>
          <w:p w14:paraId="0033C283" w14:textId="77777777" w:rsidR="005C7D8F" w:rsidRPr="005C7D8F" w:rsidRDefault="005C7D8F" w:rsidP="005C7D8F">
            <w:pPr>
              <w:rPr>
                <w:rFonts w:ascii="Arial" w:eastAsia="Times New Roman" w:hAnsi="Arial" w:cs="Arial"/>
                <w:b/>
                <w:bCs/>
                <w:color w:val="000000"/>
              </w:rPr>
            </w:pPr>
            <w:r w:rsidRPr="005C7D8F">
              <w:rPr>
                <w:rFonts w:ascii="Arial" w:eastAsia="Times New Roman" w:hAnsi="Arial" w:cs="Arial"/>
                <w:b/>
                <w:bCs/>
                <w:color w:val="000000"/>
              </w:rPr>
              <w:t xml:space="preserve">Indikator učinka 1. </w:t>
            </w:r>
          </w:p>
          <w:p w14:paraId="193A9CBD" w14:textId="382755BC" w:rsidR="004D4067" w:rsidRPr="009B396B" w:rsidRDefault="005C7D8F" w:rsidP="005C7D8F">
            <w:pPr>
              <w:rPr>
                <w:rFonts w:ascii="Arial" w:eastAsia="Times New Roman" w:hAnsi="Arial" w:cs="Arial"/>
                <w:b/>
                <w:bCs/>
                <w:color w:val="000000"/>
              </w:rPr>
            </w:pPr>
            <w:r w:rsidRPr="005C7D8F">
              <w:rPr>
                <w:rFonts w:ascii="Arial" w:eastAsia="Times New Roman" w:hAnsi="Arial" w:cs="Arial"/>
                <w:b/>
                <w:bCs/>
                <w:color w:val="000000"/>
              </w:rPr>
              <w:t xml:space="preserve">Stepen povećanja informisanosti građana/ki o njihovim </w:t>
            </w:r>
            <w:r w:rsidRPr="005C7D8F">
              <w:rPr>
                <w:rFonts w:ascii="Arial" w:eastAsia="Times New Roman" w:hAnsi="Arial" w:cs="Arial"/>
                <w:b/>
                <w:bCs/>
                <w:color w:val="000000"/>
              </w:rPr>
              <w:lastRenderedPageBreak/>
              <w:t>potrošački m pravima u tradicionalnoj kupovini</w:t>
            </w:r>
          </w:p>
        </w:tc>
        <w:tc>
          <w:tcPr>
            <w:tcW w:w="840" w:type="dxa"/>
          </w:tcPr>
          <w:p w14:paraId="789BAE03" w14:textId="77777777" w:rsidR="004D4067" w:rsidRPr="009B396B" w:rsidRDefault="004D4067" w:rsidP="00287ADF">
            <w:pPr>
              <w:rPr>
                <w:rFonts w:ascii="Arial" w:eastAsia="Times New Roman" w:hAnsi="Arial" w:cs="Arial"/>
              </w:rPr>
            </w:pPr>
            <w:r w:rsidRPr="009B396B">
              <w:rPr>
                <w:rFonts w:ascii="Arial" w:eastAsia="Times New Roman" w:hAnsi="Arial" w:cs="Arial"/>
              </w:rPr>
              <w:lastRenderedPageBreak/>
              <w:t>18</w:t>
            </w:r>
          </w:p>
        </w:tc>
        <w:tc>
          <w:tcPr>
            <w:tcW w:w="978" w:type="dxa"/>
            <w:gridSpan w:val="2"/>
            <w:shd w:val="clear" w:color="auto" w:fill="FFFFFF" w:themeFill="background1"/>
          </w:tcPr>
          <w:p w14:paraId="076FA181" w14:textId="77777777" w:rsidR="004D4067" w:rsidRPr="009B396B" w:rsidRDefault="004D4067" w:rsidP="00287ADF">
            <w:pPr>
              <w:rPr>
                <w:rFonts w:ascii="Arial" w:eastAsia="Times New Roman" w:hAnsi="Arial" w:cs="Arial"/>
              </w:rPr>
            </w:pPr>
            <w:r w:rsidRPr="009B396B">
              <w:rPr>
                <w:rFonts w:ascii="Arial" w:eastAsia="Times New Roman" w:hAnsi="Arial" w:cs="Arial"/>
              </w:rPr>
              <w:t>36</w:t>
            </w:r>
          </w:p>
          <w:p w14:paraId="60938171" w14:textId="77777777" w:rsidR="004D4067" w:rsidRPr="009B396B" w:rsidRDefault="004D4067" w:rsidP="00287ADF">
            <w:pPr>
              <w:rPr>
                <w:rFonts w:ascii="Arial" w:eastAsia="Times New Roman" w:hAnsi="Arial" w:cs="Arial"/>
              </w:rPr>
            </w:pPr>
            <w:r w:rsidRPr="009B396B">
              <w:rPr>
                <w:rFonts w:ascii="Arial" w:eastAsia="Times New Roman" w:hAnsi="Arial" w:cs="Arial"/>
              </w:rPr>
              <w:t xml:space="preserve">Povećanje za 100% </w:t>
            </w:r>
          </w:p>
        </w:tc>
        <w:tc>
          <w:tcPr>
            <w:tcW w:w="597" w:type="dxa"/>
          </w:tcPr>
          <w:p w14:paraId="15D9B301" w14:textId="77777777" w:rsidR="004D4067" w:rsidRPr="009B396B" w:rsidRDefault="004D4067" w:rsidP="00287ADF">
            <w:pPr>
              <w:rPr>
                <w:rFonts w:ascii="Arial" w:eastAsia="Times New Roman" w:hAnsi="Arial" w:cs="Arial"/>
              </w:rPr>
            </w:pPr>
            <w:r w:rsidRPr="009B396B">
              <w:rPr>
                <w:rFonts w:ascii="Arial" w:eastAsia="Times New Roman" w:hAnsi="Arial" w:cs="Arial"/>
                <w:noProof/>
              </w:rPr>
              <mc:AlternateContent>
                <mc:Choice Requires="wps">
                  <w:drawing>
                    <wp:anchor distT="0" distB="0" distL="114300" distR="114300" simplePos="0" relativeHeight="251662336" behindDoc="0" locked="0" layoutInCell="1" allowOverlap="1" wp14:anchorId="6E878565" wp14:editId="60155D7D">
                      <wp:simplePos x="0" y="0"/>
                      <wp:positionH relativeFrom="column">
                        <wp:posOffset>-24130</wp:posOffset>
                      </wp:positionH>
                      <wp:positionV relativeFrom="paragraph">
                        <wp:posOffset>301625</wp:posOffset>
                      </wp:positionV>
                      <wp:extent cx="276225" cy="381000"/>
                      <wp:effectExtent l="0" t="38100" r="47625" b="19050"/>
                      <wp:wrapNone/>
                      <wp:docPr id="7" name="Straight Arrow Connector 7"/>
                      <wp:cNvGraphicFramePr/>
                      <a:graphic xmlns:a="http://schemas.openxmlformats.org/drawingml/2006/main">
                        <a:graphicData uri="http://schemas.microsoft.com/office/word/2010/wordprocessingShape">
                          <wps:wsp>
                            <wps:cNvCnPr/>
                            <wps:spPr>
                              <a:xfrm flipV="1">
                                <a:off x="0" y="0"/>
                                <a:ext cx="276225" cy="3810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C7DAD9B" id="Straight Arrow Connector 7" o:spid="_x0000_s1026" type="#_x0000_t32" style="position:absolute;margin-left:-1.9pt;margin-top:23.75pt;width:21.75pt;height:30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" strokecolor="#4472c4" strokeweight=".5pt">
                      <v:stroke endarrow="block" joinstyle="miter"/>
                    </v:shape>
                  </w:pict>
                </mc:Fallback>
              </mc:AlternateContent>
            </w:r>
          </w:p>
        </w:tc>
        <w:tc>
          <w:tcPr>
            <w:tcW w:w="970" w:type="dxa"/>
          </w:tcPr>
          <w:p w14:paraId="5BB4F6DE" w14:textId="77777777" w:rsidR="004D4067" w:rsidRPr="009B396B" w:rsidRDefault="004D4067" w:rsidP="00287ADF">
            <w:pPr>
              <w:rPr>
                <w:rFonts w:ascii="Arial" w:eastAsia="Times New Roman" w:hAnsi="Arial" w:cs="Arial"/>
              </w:rPr>
            </w:pPr>
            <w:r w:rsidRPr="009B396B">
              <w:rPr>
                <w:rFonts w:ascii="Arial" w:eastAsia="Times New Roman" w:hAnsi="Arial" w:cs="Arial"/>
              </w:rPr>
              <w:t>Povećanje za 20%</w:t>
            </w:r>
          </w:p>
        </w:tc>
        <w:tc>
          <w:tcPr>
            <w:tcW w:w="905" w:type="dxa"/>
          </w:tcPr>
          <w:p w14:paraId="486F83C1" w14:textId="77777777" w:rsidR="004D4067" w:rsidRPr="009B396B" w:rsidRDefault="004D4067" w:rsidP="00287ADF">
            <w:pPr>
              <w:rPr>
                <w:rFonts w:ascii="Arial" w:eastAsia="Times New Roman" w:hAnsi="Arial" w:cs="Arial"/>
              </w:rPr>
            </w:pPr>
            <w:r w:rsidRPr="009B396B">
              <w:rPr>
                <w:rFonts w:ascii="Arial" w:eastAsia="Times New Roman" w:hAnsi="Arial" w:cs="Arial"/>
              </w:rPr>
              <w:t>27</w:t>
            </w:r>
          </w:p>
          <w:p w14:paraId="791E6C89" w14:textId="77777777" w:rsidR="004D4067" w:rsidRPr="009B396B" w:rsidRDefault="004D4067" w:rsidP="00287ADF">
            <w:pPr>
              <w:rPr>
                <w:rFonts w:ascii="Arial" w:eastAsia="Times New Roman" w:hAnsi="Arial" w:cs="Arial"/>
              </w:rPr>
            </w:pPr>
          </w:p>
          <w:p w14:paraId="1F36B36A" w14:textId="77777777" w:rsidR="004D4067" w:rsidRPr="009B396B" w:rsidRDefault="004D4067" w:rsidP="00287ADF">
            <w:pPr>
              <w:rPr>
                <w:rFonts w:ascii="Arial" w:eastAsia="Times New Roman" w:hAnsi="Arial" w:cs="Arial"/>
              </w:rPr>
            </w:pPr>
            <w:r w:rsidRPr="009B396B">
              <w:rPr>
                <w:rFonts w:ascii="Arial" w:eastAsia="Times New Roman" w:hAnsi="Arial" w:cs="Arial"/>
              </w:rPr>
              <w:t xml:space="preserve">Povećanje za 50% u odnosu na </w:t>
            </w:r>
            <w:r w:rsidRPr="009B396B">
              <w:rPr>
                <w:rFonts w:ascii="Arial" w:eastAsia="Times New Roman" w:hAnsi="Arial" w:cs="Arial"/>
              </w:rPr>
              <w:lastRenderedPageBreak/>
              <w:t>2019. godinu</w:t>
            </w:r>
          </w:p>
        </w:tc>
        <w:tc>
          <w:tcPr>
            <w:tcW w:w="597" w:type="dxa"/>
          </w:tcPr>
          <w:p w14:paraId="108DB5DD" w14:textId="77777777" w:rsidR="004D4067" w:rsidRPr="009B396B" w:rsidRDefault="004D4067" w:rsidP="00287ADF">
            <w:pPr>
              <w:rPr>
                <w:rFonts w:ascii="Arial" w:eastAsia="Times New Roman" w:hAnsi="Arial" w:cs="Arial"/>
              </w:rPr>
            </w:pPr>
            <w:r w:rsidRPr="009B396B">
              <w:rPr>
                <w:rFonts w:ascii="Arial" w:eastAsia="Times New Roman" w:hAnsi="Arial" w:cs="Arial"/>
                <w:noProof/>
              </w:rPr>
              <w:lastRenderedPageBreak/>
              <mc:AlternateContent>
                <mc:Choice Requires="wps">
                  <w:drawing>
                    <wp:anchor distT="0" distB="0" distL="114300" distR="114300" simplePos="0" relativeHeight="251665408" behindDoc="0" locked="0" layoutInCell="1" allowOverlap="1" wp14:anchorId="2EB07088" wp14:editId="41D9EF5E">
                      <wp:simplePos x="0" y="0"/>
                      <wp:positionH relativeFrom="column">
                        <wp:posOffset>-19050</wp:posOffset>
                      </wp:positionH>
                      <wp:positionV relativeFrom="paragraph">
                        <wp:posOffset>313690</wp:posOffset>
                      </wp:positionV>
                      <wp:extent cx="276225" cy="381000"/>
                      <wp:effectExtent l="0" t="38100" r="47625" b="19050"/>
                      <wp:wrapNone/>
                      <wp:docPr id="39" name="Straight Arrow Connector 39"/>
                      <wp:cNvGraphicFramePr/>
                      <a:graphic xmlns:a="http://schemas.openxmlformats.org/drawingml/2006/main">
                        <a:graphicData uri="http://schemas.microsoft.com/office/word/2010/wordprocessingShape">
                          <wps:wsp>
                            <wps:cNvCnPr/>
                            <wps:spPr>
                              <a:xfrm flipV="1">
                                <a:off x="0" y="0"/>
                                <a:ext cx="276225" cy="3810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FEF8B9C" id="Straight Arrow Connector 39" o:spid="_x0000_s1026" type="#_x0000_t32" style="position:absolute;margin-left:-1.5pt;margin-top:24.7pt;width:21.75pt;height:30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" strokecolor="#4472c4" strokeweight=".5pt">
                      <v:stroke endarrow="block" joinstyle="miter"/>
                    </v:shape>
                  </w:pict>
                </mc:Fallback>
              </mc:AlternateContent>
            </w:r>
          </w:p>
        </w:tc>
        <w:tc>
          <w:tcPr>
            <w:tcW w:w="970" w:type="dxa"/>
          </w:tcPr>
          <w:p w14:paraId="27869649" w14:textId="77777777" w:rsidR="004D4067" w:rsidRPr="009B396B" w:rsidRDefault="004D4067" w:rsidP="00287ADF">
            <w:pPr>
              <w:rPr>
                <w:rFonts w:ascii="Arial" w:eastAsia="Times New Roman" w:hAnsi="Arial" w:cs="Arial"/>
              </w:rPr>
            </w:pPr>
            <w:r w:rsidRPr="009B396B">
              <w:rPr>
                <w:rFonts w:ascii="Arial" w:eastAsia="Times New Roman" w:hAnsi="Arial" w:cs="Arial"/>
              </w:rPr>
              <w:t>Povećanje za 25%</w:t>
            </w:r>
          </w:p>
        </w:tc>
        <w:tc>
          <w:tcPr>
            <w:tcW w:w="1213" w:type="dxa"/>
          </w:tcPr>
          <w:p w14:paraId="71402E6E" w14:textId="77777777" w:rsidR="004D4067" w:rsidRPr="009B396B" w:rsidRDefault="004D4067" w:rsidP="00287ADF">
            <w:pPr>
              <w:rPr>
                <w:rFonts w:ascii="Arial" w:eastAsia="Times New Roman" w:hAnsi="Arial" w:cs="Arial"/>
              </w:rPr>
            </w:pPr>
            <w:r>
              <w:rPr>
                <w:rFonts w:ascii="Arial" w:eastAsia="Times New Roman" w:hAnsi="Arial" w:cs="Arial"/>
              </w:rPr>
              <w:t>O</w:t>
            </w:r>
            <w:r w:rsidRPr="009B396B">
              <w:rPr>
                <w:rFonts w:ascii="Arial" w:eastAsia="Times New Roman" w:hAnsi="Arial" w:cs="Arial"/>
              </w:rPr>
              <w:t xml:space="preserve">bzirom </w:t>
            </w:r>
            <w:r>
              <w:rPr>
                <w:rFonts w:ascii="Arial" w:eastAsia="Times New Roman" w:hAnsi="Arial" w:cs="Arial"/>
              </w:rPr>
              <w:t xml:space="preserve">na to </w:t>
            </w:r>
            <w:r w:rsidRPr="009B396B">
              <w:rPr>
                <w:rFonts w:ascii="Arial" w:eastAsia="Times New Roman" w:hAnsi="Arial" w:cs="Arial"/>
              </w:rPr>
              <w:t>da se u 2020. i 2021. godini veliki broj aktivnosti organizova</w:t>
            </w:r>
            <w:r w:rsidRPr="009B396B">
              <w:rPr>
                <w:rFonts w:ascii="Arial" w:eastAsia="Times New Roman" w:hAnsi="Arial" w:cs="Arial"/>
              </w:rPr>
              <w:lastRenderedPageBreak/>
              <w:t>o online, posredstvom različitih platformi za komunikaciju, bilo je moguće pozvati veći broj učesnika online događaja, te je zbog toga i povećanje veće od onog planiranog AP za 2020.</w:t>
            </w:r>
            <w:r>
              <w:rPr>
                <w:rFonts w:ascii="Arial" w:eastAsia="Times New Roman" w:hAnsi="Arial" w:cs="Arial"/>
              </w:rPr>
              <w:t xml:space="preserve"> godinu</w:t>
            </w:r>
          </w:p>
        </w:tc>
      </w:tr>
      <w:tr w:rsidR="004D4067" w:rsidRPr="009B396B" w14:paraId="757323FF" w14:textId="77777777" w:rsidTr="00287ADF">
        <w:tc>
          <w:tcPr>
            <w:tcW w:w="338" w:type="dxa"/>
          </w:tcPr>
          <w:p w14:paraId="74322AF0" w14:textId="77777777" w:rsidR="004D4067" w:rsidRPr="009B396B" w:rsidRDefault="004D4067" w:rsidP="00287ADF">
            <w:pPr>
              <w:rPr>
                <w:rFonts w:ascii="Arial" w:eastAsia="Times New Roman" w:hAnsi="Arial" w:cs="Arial"/>
              </w:rPr>
            </w:pPr>
            <w:r w:rsidRPr="009B396B">
              <w:rPr>
                <w:rFonts w:ascii="Arial" w:eastAsia="Times New Roman" w:hAnsi="Arial" w:cs="Arial"/>
              </w:rPr>
              <w:lastRenderedPageBreak/>
              <w:t>4.</w:t>
            </w:r>
          </w:p>
        </w:tc>
        <w:tc>
          <w:tcPr>
            <w:tcW w:w="1942" w:type="dxa"/>
            <w:gridSpan w:val="2"/>
          </w:tcPr>
          <w:p w14:paraId="065F2601" w14:textId="77777777" w:rsidR="00996A1F" w:rsidRPr="00996A1F" w:rsidRDefault="00996A1F" w:rsidP="00996A1F">
            <w:pPr>
              <w:rPr>
                <w:rFonts w:ascii="Arial" w:eastAsia="Times New Roman" w:hAnsi="Arial" w:cs="Arial"/>
                <w:b/>
                <w:bCs/>
                <w:color w:val="000000"/>
              </w:rPr>
            </w:pPr>
            <w:r w:rsidRPr="00996A1F">
              <w:rPr>
                <w:rFonts w:ascii="Arial" w:eastAsia="Times New Roman" w:hAnsi="Arial" w:cs="Arial"/>
                <w:b/>
                <w:bCs/>
                <w:color w:val="000000"/>
              </w:rPr>
              <w:t xml:space="preserve">Indikator učinka 2. </w:t>
            </w:r>
          </w:p>
          <w:p w14:paraId="0B41B7E1" w14:textId="77777777" w:rsidR="00996A1F" w:rsidRPr="00996A1F" w:rsidRDefault="00996A1F" w:rsidP="00996A1F">
            <w:pPr>
              <w:rPr>
                <w:rFonts w:ascii="Arial" w:eastAsia="Times New Roman" w:hAnsi="Arial" w:cs="Arial"/>
                <w:b/>
                <w:bCs/>
                <w:color w:val="000000"/>
              </w:rPr>
            </w:pPr>
          </w:p>
          <w:p w14:paraId="43A61F3D" w14:textId="17E26508" w:rsidR="004D4067" w:rsidRPr="009B396B" w:rsidRDefault="00996A1F" w:rsidP="00996A1F">
            <w:pPr>
              <w:rPr>
                <w:rFonts w:ascii="Arial" w:eastAsia="Times New Roman" w:hAnsi="Arial" w:cs="Arial"/>
                <w:b/>
                <w:bCs/>
                <w:color w:val="000000"/>
              </w:rPr>
            </w:pPr>
            <w:r w:rsidRPr="00996A1F">
              <w:rPr>
                <w:rFonts w:ascii="Arial" w:eastAsia="Times New Roman" w:hAnsi="Arial" w:cs="Arial"/>
                <w:b/>
                <w:bCs/>
                <w:color w:val="000000"/>
              </w:rPr>
              <w:t>Stepen povećanja informisanosti građana/ki o potrošačkim pravima u elektronskoj kupovini</w:t>
            </w:r>
          </w:p>
        </w:tc>
        <w:tc>
          <w:tcPr>
            <w:tcW w:w="840" w:type="dxa"/>
          </w:tcPr>
          <w:p w14:paraId="57095049" w14:textId="77777777" w:rsidR="004D4067" w:rsidRPr="009B396B" w:rsidRDefault="004D4067" w:rsidP="00287ADF">
            <w:pPr>
              <w:rPr>
                <w:rFonts w:ascii="Arial" w:eastAsia="Times New Roman" w:hAnsi="Arial" w:cs="Arial"/>
              </w:rPr>
            </w:pPr>
            <w:r w:rsidRPr="009B396B">
              <w:rPr>
                <w:rFonts w:ascii="Arial" w:eastAsia="Times New Roman" w:hAnsi="Arial" w:cs="Arial"/>
              </w:rPr>
              <w:t>27</w:t>
            </w:r>
          </w:p>
        </w:tc>
        <w:tc>
          <w:tcPr>
            <w:tcW w:w="978" w:type="dxa"/>
            <w:gridSpan w:val="2"/>
            <w:shd w:val="clear" w:color="auto" w:fill="FFFFFF" w:themeFill="background1"/>
          </w:tcPr>
          <w:p w14:paraId="1B59D44B" w14:textId="77777777" w:rsidR="004D4067" w:rsidRPr="009B396B" w:rsidRDefault="004D4067" w:rsidP="00287ADF">
            <w:pPr>
              <w:rPr>
                <w:rFonts w:ascii="Arial" w:eastAsia="Times New Roman" w:hAnsi="Arial" w:cs="Arial"/>
              </w:rPr>
            </w:pPr>
            <w:r w:rsidRPr="009B396B">
              <w:rPr>
                <w:rFonts w:ascii="Arial" w:eastAsia="Times New Roman" w:hAnsi="Arial" w:cs="Arial"/>
              </w:rPr>
              <w:t>36</w:t>
            </w:r>
          </w:p>
          <w:p w14:paraId="6031F791" w14:textId="77777777" w:rsidR="004D4067" w:rsidRPr="009B396B" w:rsidRDefault="004D4067" w:rsidP="00287ADF">
            <w:pPr>
              <w:rPr>
                <w:rFonts w:ascii="Arial" w:eastAsia="Times New Roman" w:hAnsi="Arial" w:cs="Arial"/>
              </w:rPr>
            </w:pPr>
            <w:r w:rsidRPr="009B396B">
              <w:rPr>
                <w:rFonts w:ascii="Arial" w:eastAsia="Times New Roman" w:hAnsi="Arial" w:cs="Arial"/>
              </w:rPr>
              <w:t>Povećanje za 25%</w:t>
            </w:r>
          </w:p>
        </w:tc>
        <w:tc>
          <w:tcPr>
            <w:tcW w:w="597" w:type="dxa"/>
          </w:tcPr>
          <w:p w14:paraId="77F369F6" w14:textId="77777777" w:rsidR="004D4067" w:rsidRPr="009B396B" w:rsidRDefault="004D4067" w:rsidP="00287ADF">
            <w:pPr>
              <w:rPr>
                <w:rFonts w:ascii="Arial" w:eastAsia="Times New Roman" w:hAnsi="Arial" w:cs="Arial"/>
              </w:rPr>
            </w:pPr>
            <w:r w:rsidRPr="009B396B">
              <w:rPr>
                <w:rFonts w:ascii="Arial" w:eastAsia="Times New Roman" w:hAnsi="Arial" w:cs="Arial"/>
                <w:noProof/>
              </w:rPr>
              <w:drawing>
                <wp:inline distT="0" distB="0" distL="0" distR="0" wp14:anchorId="60C0BA72" wp14:editId="5CBD8453">
                  <wp:extent cx="359410" cy="4692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410" cy="469265"/>
                          </a:xfrm>
                          <a:prstGeom prst="rect">
                            <a:avLst/>
                          </a:prstGeom>
                          <a:noFill/>
                        </pic:spPr>
                      </pic:pic>
                    </a:graphicData>
                  </a:graphic>
                </wp:inline>
              </w:drawing>
            </w:r>
          </w:p>
        </w:tc>
        <w:tc>
          <w:tcPr>
            <w:tcW w:w="970" w:type="dxa"/>
          </w:tcPr>
          <w:p w14:paraId="5034FEF9" w14:textId="77777777" w:rsidR="004D4067" w:rsidRPr="009B396B" w:rsidRDefault="004D4067" w:rsidP="00287ADF">
            <w:pPr>
              <w:rPr>
                <w:rFonts w:ascii="Arial" w:eastAsia="Times New Roman" w:hAnsi="Arial" w:cs="Arial"/>
              </w:rPr>
            </w:pPr>
            <w:r w:rsidRPr="009B396B">
              <w:rPr>
                <w:rFonts w:ascii="Arial" w:eastAsia="Times New Roman" w:hAnsi="Arial" w:cs="Arial"/>
              </w:rPr>
              <w:t>Povećanje za 20%</w:t>
            </w:r>
          </w:p>
        </w:tc>
        <w:tc>
          <w:tcPr>
            <w:tcW w:w="905" w:type="dxa"/>
          </w:tcPr>
          <w:p w14:paraId="1C2672FF" w14:textId="77777777" w:rsidR="004D4067" w:rsidRPr="009B396B" w:rsidRDefault="004D4067" w:rsidP="00287ADF">
            <w:pPr>
              <w:rPr>
                <w:rFonts w:ascii="Arial" w:eastAsia="Times New Roman" w:hAnsi="Arial" w:cs="Arial"/>
              </w:rPr>
            </w:pPr>
            <w:r w:rsidRPr="009B396B">
              <w:rPr>
                <w:rFonts w:ascii="Arial" w:eastAsia="Times New Roman" w:hAnsi="Arial" w:cs="Arial"/>
              </w:rPr>
              <w:t>52</w:t>
            </w:r>
          </w:p>
          <w:p w14:paraId="0A1660A1" w14:textId="77777777" w:rsidR="004D4067" w:rsidRPr="009B396B" w:rsidRDefault="004D4067" w:rsidP="00287ADF">
            <w:pPr>
              <w:rPr>
                <w:rFonts w:ascii="Arial" w:eastAsia="Times New Roman" w:hAnsi="Arial" w:cs="Arial"/>
              </w:rPr>
            </w:pPr>
            <w:r w:rsidRPr="009B396B">
              <w:rPr>
                <w:rFonts w:ascii="Arial" w:eastAsia="Times New Roman" w:hAnsi="Arial" w:cs="Arial"/>
              </w:rPr>
              <w:t xml:space="preserve">Povećanje za 92,59% u odnosu na 2019. godinu </w:t>
            </w:r>
          </w:p>
        </w:tc>
        <w:tc>
          <w:tcPr>
            <w:tcW w:w="597" w:type="dxa"/>
          </w:tcPr>
          <w:p w14:paraId="1785B89D" w14:textId="77777777" w:rsidR="004D4067" w:rsidRPr="009B396B" w:rsidRDefault="004D4067" w:rsidP="00287ADF">
            <w:pPr>
              <w:rPr>
                <w:rFonts w:ascii="Arial" w:eastAsia="Times New Roman" w:hAnsi="Arial" w:cs="Arial"/>
              </w:rPr>
            </w:pPr>
            <w:r w:rsidRPr="009B396B">
              <w:rPr>
                <w:rFonts w:ascii="Arial" w:eastAsia="Times New Roman" w:hAnsi="Arial" w:cs="Arial"/>
                <w:noProof/>
              </w:rPr>
              <w:drawing>
                <wp:inline distT="0" distB="0" distL="0" distR="0" wp14:anchorId="6D8A46FB" wp14:editId="6CD1FB6C">
                  <wp:extent cx="359410" cy="469265"/>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410" cy="469265"/>
                          </a:xfrm>
                          <a:prstGeom prst="rect">
                            <a:avLst/>
                          </a:prstGeom>
                          <a:noFill/>
                        </pic:spPr>
                      </pic:pic>
                    </a:graphicData>
                  </a:graphic>
                </wp:inline>
              </w:drawing>
            </w:r>
          </w:p>
        </w:tc>
        <w:tc>
          <w:tcPr>
            <w:tcW w:w="970" w:type="dxa"/>
          </w:tcPr>
          <w:p w14:paraId="00081463" w14:textId="77777777" w:rsidR="004D4067" w:rsidRPr="009B396B" w:rsidRDefault="004D4067" w:rsidP="00287ADF">
            <w:pPr>
              <w:rPr>
                <w:rFonts w:ascii="Arial" w:eastAsia="Times New Roman" w:hAnsi="Arial" w:cs="Arial"/>
              </w:rPr>
            </w:pPr>
            <w:r w:rsidRPr="009B396B">
              <w:rPr>
                <w:rFonts w:ascii="Arial" w:eastAsia="Times New Roman" w:hAnsi="Arial" w:cs="Arial"/>
              </w:rPr>
              <w:t>Povećanje za 25%</w:t>
            </w:r>
          </w:p>
        </w:tc>
        <w:tc>
          <w:tcPr>
            <w:tcW w:w="1213" w:type="dxa"/>
          </w:tcPr>
          <w:p w14:paraId="5102DA07" w14:textId="79D14CAA" w:rsidR="004D4067" w:rsidRPr="009B396B" w:rsidRDefault="004D4067" w:rsidP="00287ADF">
            <w:pPr>
              <w:rPr>
                <w:rFonts w:ascii="Arial" w:eastAsia="Times New Roman" w:hAnsi="Arial" w:cs="Arial"/>
              </w:rPr>
            </w:pPr>
            <w:r w:rsidRPr="009B396B">
              <w:rPr>
                <w:rFonts w:ascii="Arial" w:eastAsia="Times New Roman" w:hAnsi="Arial" w:cs="Arial"/>
              </w:rPr>
              <w:t>Povećanje znatno veće od očekivanog i zadatog kroz ciljanu vrijednost uslijedilo je zbog realizacije projekta AIM II IPA 2014, koji ima za cilj podizanje svijesti o zaštiti potrošača</w:t>
            </w:r>
          </w:p>
        </w:tc>
      </w:tr>
      <w:tr w:rsidR="004D4067" w:rsidRPr="009B396B" w14:paraId="6FAECA18" w14:textId="77777777" w:rsidTr="00287ADF">
        <w:tc>
          <w:tcPr>
            <w:tcW w:w="1227" w:type="dxa"/>
            <w:gridSpan w:val="2"/>
            <w:shd w:val="clear" w:color="auto" w:fill="F4B083" w:themeFill="accent2" w:themeFillTint="99"/>
          </w:tcPr>
          <w:p w14:paraId="5D38D2DD" w14:textId="77777777" w:rsidR="004D4067" w:rsidRPr="009B396B" w:rsidRDefault="004D4067" w:rsidP="00287ADF">
            <w:pPr>
              <w:rPr>
                <w:rFonts w:ascii="Arial" w:eastAsia="Times New Roman" w:hAnsi="Arial" w:cs="Arial"/>
              </w:rPr>
            </w:pPr>
          </w:p>
        </w:tc>
        <w:tc>
          <w:tcPr>
            <w:tcW w:w="1053" w:type="dxa"/>
            <w:shd w:val="clear" w:color="auto" w:fill="F4B083" w:themeFill="accent2" w:themeFillTint="99"/>
          </w:tcPr>
          <w:p w14:paraId="67FE5168" w14:textId="77777777" w:rsidR="004D4067" w:rsidRPr="009B396B" w:rsidRDefault="004D4067" w:rsidP="00287ADF">
            <w:pPr>
              <w:rPr>
                <w:rFonts w:ascii="Arial" w:eastAsia="Times New Roman" w:hAnsi="Arial" w:cs="Arial"/>
              </w:rPr>
            </w:pPr>
          </w:p>
        </w:tc>
        <w:tc>
          <w:tcPr>
            <w:tcW w:w="1419" w:type="dxa"/>
            <w:gridSpan w:val="2"/>
            <w:shd w:val="clear" w:color="auto" w:fill="F4B083" w:themeFill="accent2" w:themeFillTint="99"/>
          </w:tcPr>
          <w:p w14:paraId="2285FCEB" w14:textId="77777777" w:rsidR="004D4067" w:rsidRPr="009B396B" w:rsidRDefault="004D4067" w:rsidP="00287ADF">
            <w:pPr>
              <w:rPr>
                <w:rFonts w:ascii="Arial" w:eastAsia="Times New Roman" w:hAnsi="Arial" w:cs="Arial"/>
              </w:rPr>
            </w:pPr>
          </w:p>
        </w:tc>
        <w:tc>
          <w:tcPr>
            <w:tcW w:w="5651" w:type="dxa"/>
            <w:gridSpan w:val="7"/>
            <w:shd w:val="clear" w:color="auto" w:fill="F4B083" w:themeFill="accent2" w:themeFillTint="99"/>
          </w:tcPr>
          <w:p w14:paraId="094479B3" w14:textId="634AAD8F" w:rsidR="004D4067" w:rsidRPr="009B396B" w:rsidRDefault="004D4067" w:rsidP="00287ADF">
            <w:pPr>
              <w:rPr>
                <w:rFonts w:ascii="Arial" w:eastAsia="Times New Roman" w:hAnsi="Arial" w:cs="Arial"/>
              </w:rPr>
            </w:pPr>
            <w:r w:rsidRPr="009B396B">
              <w:rPr>
                <w:rFonts w:ascii="Arial" w:eastAsia="Times New Roman" w:hAnsi="Arial" w:cs="Arial"/>
              </w:rPr>
              <w:t xml:space="preserve">Operativni cilj 3 </w:t>
            </w:r>
            <w:r w:rsidR="00996A1F" w:rsidRPr="00996A1F">
              <w:rPr>
                <w:rFonts w:ascii="Arial" w:eastAsia="Times New Roman" w:hAnsi="Arial" w:cs="Arial"/>
                <w:b/>
              </w:rPr>
              <w:t>Uspostavljanje efikasnog sistema saradnje i koordinacije sa različitim stejkholderima značajnim za implementaciju politike zaštite potrošača</w:t>
            </w:r>
          </w:p>
          <w:p w14:paraId="22FD6F97" w14:textId="77777777" w:rsidR="004D4067" w:rsidRPr="009B396B" w:rsidRDefault="004D4067" w:rsidP="00287ADF">
            <w:pPr>
              <w:rPr>
                <w:rFonts w:ascii="Arial" w:eastAsia="Times New Roman" w:hAnsi="Arial" w:cs="Arial"/>
              </w:rPr>
            </w:pPr>
          </w:p>
        </w:tc>
      </w:tr>
      <w:tr w:rsidR="004D4067" w:rsidRPr="009B396B" w14:paraId="1C384D17" w14:textId="77777777" w:rsidTr="00287ADF">
        <w:tc>
          <w:tcPr>
            <w:tcW w:w="338" w:type="dxa"/>
          </w:tcPr>
          <w:p w14:paraId="1F8BFD8C" w14:textId="77777777" w:rsidR="004D4067" w:rsidRPr="009B396B" w:rsidRDefault="004D4067" w:rsidP="00287ADF">
            <w:pPr>
              <w:rPr>
                <w:rFonts w:ascii="Arial" w:eastAsia="Times New Roman" w:hAnsi="Arial" w:cs="Arial"/>
              </w:rPr>
            </w:pPr>
            <w:r w:rsidRPr="009B396B">
              <w:rPr>
                <w:rFonts w:ascii="Arial" w:eastAsia="Times New Roman" w:hAnsi="Arial" w:cs="Arial"/>
              </w:rPr>
              <w:t>5.</w:t>
            </w:r>
          </w:p>
        </w:tc>
        <w:tc>
          <w:tcPr>
            <w:tcW w:w="1942" w:type="dxa"/>
            <w:gridSpan w:val="2"/>
          </w:tcPr>
          <w:p w14:paraId="6EF7CED6" w14:textId="77777777" w:rsidR="00996A1F" w:rsidRPr="00996A1F" w:rsidRDefault="00996A1F" w:rsidP="00996A1F">
            <w:pPr>
              <w:rPr>
                <w:rFonts w:ascii="Arial" w:eastAsia="Times New Roman" w:hAnsi="Arial" w:cs="Arial"/>
                <w:b/>
                <w:bCs/>
              </w:rPr>
            </w:pPr>
            <w:r w:rsidRPr="00996A1F">
              <w:rPr>
                <w:rFonts w:ascii="Arial" w:eastAsia="Times New Roman" w:hAnsi="Arial" w:cs="Arial"/>
                <w:b/>
                <w:bCs/>
              </w:rPr>
              <w:t xml:space="preserve">Indikator učinka </w:t>
            </w:r>
          </w:p>
          <w:p w14:paraId="33C6DA75" w14:textId="77777777" w:rsidR="00996A1F" w:rsidRPr="00996A1F" w:rsidRDefault="00996A1F" w:rsidP="00996A1F">
            <w:pPr>
              <w:rPr>
                <w:rFonts w:ascii="Arial" w:eastAsia="Times New Roman" w:hAnsi="Arial" w:cs="Arial"/>
                <w:b/>
                <w:bCs/>
              </w:rPr>
            </w:pPr>
            <w:r w:rsidRPr="00996A1F">
              <w:rPr>
                <w:rFonts w:ascii="Arial" w:eastAsia="Times New Roman" w:hAnsi="Arial" w:cs="Arial"/>
                <w:b/>
                <w:bCs/>
              </w:rPr>
              <w:t xml:space="preserve">1. </w:t>
            </w:r>
          </w:p>
          <w:p w14:paraId="6EB797F0" w14:textId="77777777" w:rsidR="00996A1F" w:rsidRPr="00996A1F" w:rsidRDefault="00996A1F" w:rsidP="00996A1F">
            <w:pPr>
              <w:rPr>
                <w:rFonts w:ascii="Arial" w:eastAsia="Times New Roman" w:hAnsi="Arial" w:cs="Arial"/>
                <w:b/>
                <w:bCs/>
              </w:rPr>
            </w:pPr>
          </w:p>
          <w:p w14:paraId="588A9D07" w14:textId="2A5B58EE" w:rsidR="004D4067" w:rsidRPr="009B396B" w:rsidRDefault="00996A1F" w:rsidP="00996A1F">
            <w:pPr>
              <w:rPr>
                <w:rFonts w:ascii="Arial" w:eastAsia="Times New Roman" w:hAnsi="Arial" w:cs="Arial"/>
              </w:rPr>
            </w:pPr>
            <w:r w:rsidRPr="00996A1F">
              <w:rPr>
                <w:rFonts w:ascii="Arial" w:eastAsia="Times New Roman" w:hAnsi="Arial" w:cs="Arial"/>
                <w:b/>
                <w:bCs/>
              </w:rPr>
              <w:t xml:space="preserve">Povećanje broja lokalnih </w:t>
            </w:r>
            <w:r w:rsidRPr="00996A1F">
              <w:rPr>
                <w:rFonts w:ascii="Arial" w:eastAsia="Times New Roman" w:hAnsi="Arial" w:cs="Arial"/>
                <w:b/>
                <w:bCs/>
              </w:rPr>
              <w:lastRenderedPageBreak/>
              <w:t>samouprava koje su ostvarile saradnju sa NVO udruženjima</w:t>
            </w:r>
          </w:p>
        </w:tc>
        <w:tc>
          <w:tcPr>
            <w:tcW w:w="840" w:type="dxa"/>
          </w:tcPr>
          <w:p w14:paraId="58B70616" w14:textId="77777777" w:rsidR="004D4067" w:rsidRPr="009B396B" w:rsidRDefault="004D4067" w:rsidP="00287ADF">
            <w:pPr>
              <w:rPr>
                <w:rFonts w:ascii="Arial" w:eastAsia="Times New Roman" w:hAnsi="Arial" w:cs="Arial"/>
              </w:rPr>
            </w:pPr>
            <w:r w:rsidRPr="009B396B">
              <w:rPr>
                <w:rFonts w:ascii="Arial" w:eastAsia="Times New Roman" w:hAnsi="Arial" w:cs="Arial"/>
              </w:rPr>
              <w:lastRenderedPageBreak/>
              <w:t>2629</w:t>
            </w:r>
          </w:p>
        </w:tc>
        <w:tc>
          <w:tcPr>
            <w:tcW w:w="978" w:type="dxa"/>
            <w:gridSpan w:val="2"/>
            <w:shd w:val="clear" w:color="auto" w:fill="FFFFFF" w:themeFill="background1"/>
          </w:tcPr>
          <w:p w14:paraId="00714D18" w14:textId="77777777" w:rsidR="004D4067" w:rsidRPr="009B396B" w:rsidRDefault="004D4067" w:rsidP="00287ADF">
            <w:pPr>
              <w:rPr>
                <w:rFonts w:ascii="Arial" w:eastAsia="Times New Roman" w:hAnsi="Arial" w:cs="Arial"/>
              </w:rPr>
            </w:pPr>
            <w:r w:rsidRPr="009B396B">
              <w:rPr>
                <w:rFonts w:ascii="Arial" w:eastAsia="Times New Roman" w:hAnsi="Arial" w:cs="Arial"/>
              </w:rPr>
              <w:t>2903</w:t>
            </w:r>
          </w:p>
          <w:p w14:paraId="15A72FB1" w14:textId="77777777" w:rsidR="004D4067" w:rsidRPr="009B396B" w:rsidRDefault="004D4067" w:rsidP="00287ADF">
            <w:pPr>
              <w:rPr>
                <w:rFonts w:ascii="Arial" w:eastAsia="Times New Roman" w:hAnsi="Arial" w:cs="Arial"/>
              </w:rPr>
            </w:pPr>
          </w:p>
          <w:p w14:paraId="49DD65F4" w14:textId="77777777" w:rsidR="004D4067" w:rsidRPr="009B396B" w:rsidRDefault="004D4067" w:rsidP="00287ADF">
            <w:pPr>
              <w:rPr>
                <w:rFonts w:ascii="Arial" w:eastAsia="Times New Roman" w:hAnsi="Arial" w:cs="Arial"/>
              </w:rPr>
            </w:pPr>
            <w:r w:rsidRPr="009B396B">
              <w:rPr>
                <w:rFonts w:ascii="Arial" w:eastAsia="Times New Roman" w:hAnsi="Arial" w:cs="Arial"/>
              </w:rPr>
              <w:t>Povećanje za 9,4%</w:t>
            </w:r>
          </w:p>
        </w:tc>
        <w:tc>
          <w:tcPr>
            <w:tcW w:w="597" w:type="dxa"/>
          </w:tcPr>
          <w:p w14:paraId="4D9D2003" w14:textId="77777777" w:rsidR="004D4067" w:rsidRPr="009B396B" w:rsidRDefault="004D4067" w:rsidP="00287ADF">
            <w:pPr>
              <w:rPr>
                <w:rFonts w:ascii="Arial" w:eastAsia="Times New Roman" w:hAnsi="Arial" w:cs="Arial"/>
              </w:rPr>
            </w:pPr>
            <w:r w:rsidRPr="009B396B">
              <w:rPr>
                <w:rFonts w:ascii="Arial" w:eastAsia="Times New Roman" w:hAnsi="Arial" w:cs="Arial"/>
                <w:noProof/>
              </w:rPr>
              <w:drawing>
                <wp:inline distT="0" distB="0" distL="0" distR="0" wp14:anchorId="4EA76255" wp14:editId="067439B7">
                  <wp:extent cx="359410" cy="4692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410" cy="469265"/>
                          </a:xfrm>
                          <a:prstGeom prst="rect">
                            <a:avLst/>
                          </a:prstGeom>
                          <a:noFill/>
                        </pic:spPr>
                      </pic:pic>
                    </a:graphicData>
                  </a:graphic>
                </wp:inline>
              </w:drawing>
            </w:r>
          </w:p>
        </w:tc>
        <w:tc>
          <w:tcPr>
            <w:tcW w:w="970" w:type="dxa"/>
          </w:tcPr>
          <w:p w14:paraId="1FE1F77F" w14:textId="77777777" w:rsidR="004D4067" w:rsidRPr="009B396B" w:rsidRDefault="004D4067" w:rsidP="00287ADF">
            <w:pPr>
              <w:rPr>
                <w:rFonts w:ascii="Arial" w:eastAsia="Times New Roman" w:hAnsi="Arial" w:cs="Arial"/>
              </w:rPr>
            </w:pPr>
            <w:r w:rsidRPr="009B396B">
              <w:rPr>
                <w:rFonts w:ascii="Arial" w:eastAsia="Times New Roman" w:hAnsi="Arial" w:cs="Arial"/>
              </w:rPr>
              <w:t>Povećanje za 20%</w:t>
            </w:r>
          </w:p>
        </w:tc>
        <w:tc>
          <w:tcPr>
            <w:tcW w:w="905" w:type="dxa"/>
          </w:tcPr>
          <w:p w14:paraId="3AE085E6" w14:textId="77777777" w:rsidR="004D4067" w:rsidRPr="009B396B" w:rsidRDefault="004D4067" w:rsidP="00287ADF">
            <w:pPr>
              <w:rPr>
                <w:rFonts w:ascii="Arial" w:eastAsia="Times New Roman" w:hAnsi="Arial" w:cs="Arial"/>
              </w:rPr>
            </w:pPr>
            <w:r w:rsidRPr="009B396B">
              <w:rPr>
                <w:rFonts w:ascii="Arial" w:eastAsia="Times New Roman" w:hAnsi="Arial" w:cs="Arial"/>
              </w:rPr>
              <w:t>2164</w:t>
            </w:r>
          </w:p>
          <w:p w14:paraId="527D9C53" w14:textId="77777777" w:rsidR="004D4067" w:rsidRPr="009B396B" w:rsidRDefault="004D4067" w:rsidP="00287ADF">
            <w:pPr>
              <w:rPr>
                <w:rFonts w:ascii="Arial" w:eastAsia="Times New Roman" w:hAnsi="Arial" w:cs="Arial"/>
              </w:rPr>
            </w:pPr>
          </w:p>
          <w:p w14:paraId="37E2F8D7" w14:textId="77777777" w:rsidR="004D4067" w:rsidRPr="009B396B" w:rsidRDefault="004D4067" w:rsidP="00287ADF">
            <w:pPr>
              <w:rPr>
                <w:rFonts w:ascii="Arial" w:eastAsia="Times New Roman" w:hAnsi="Arial" w:cs="Arial"/>
              </w:rPr>
            </w:pPr>
            <w:r w:rsidRPr="009B396B">
              <w:rPr>
                <w:rFonts w:ascii="Arial" w:eastAsia="Times New Roman" w:hAnsi="Arial" w:cs="Arial"/>
              </w:rPr>
              <w:t xml:space="preserve">Smanjenje za 17,69% u odnosu </w:t>
            </w:r>
            <w:r w:rsidRPr="009B396B">
              <w:rPr>
                <w:rFonts w:ascii="Arial" w:eastAsia="Times New Roman" w:hAnsi="Arial" w:cs="Arial"/>
              </w:rPr>
              <w:lastRenderedPageBreak/>
              <w:t>na 2019. godinu</w:t>
            </w:r>
          </w:p>
        </w:tc>
        <w:tc>
          <w:tcPr>
            <w:tcW w:w="597" w:type="dxa"/>
          </w:tcPr>
          <w:p w14:paraId="19711E09" w14:textId="77777777" w:rsidR="004D4067" w:rsidRPr="009B396B" w:rsidRDefault="004D4067" w:rsidP="00287ADF">
            <w:pPr>
              <w:rPr>
                <w:rFonts w:ascii="Arial" w:eastAsia="Times New Roman" w:hAnsi="Arial" w:cs="Arial"/>
              </w:rPr>
            </w:pPr>
            <w:r w:rsidRPr="009B396B">
              <w:rPr>
                <w:rFonts w:ascii="Arial" w:eastAsia="Times New Roman" w:hAnsi="Arial" w:cs="Arial"/>
                <w:noProof/>
              </w:rPr>
              <w:lastRenderedPageBreak/>
              <mc:AlternateContent>
                <mc:Choice Requires="wps">
                  <w:drawing>
                    <wp:anchor distT="0" distB="0" distL="114300" distR="114300" simplePos="0" relativeHeight="251666432" behindDoc="0" locked="0" layoutInCell="1" allowOverlap="1" wp14:anchorId="33D6C4FF" wp14:editId="51504839">
                      <wp:simplePos x="0" y="0"/>
                      <wp:positionH relativeFrom="column">
                        <wp:posOffset>-28575</wp:posOffset>
                      </wp:positionH>
                      <wp:positionV relativeFrom="paragraph">
                        <wp:posOffset>128270</wp:posOffset>
                      </wp:positionV>
                      <wp:extent cx="295275" cy="276225"/>
                      <wp:effectExtent l="0" t="0" r="66675" b="47625"/>
                      <wp:wrapNone/>
                      <wp:docPr id="44" name="Straight Arrow Connector 44"/>
                      <wp:cNvGraphicFramePr/>
                      <a:graphic xmlns:a="http://schemas.openxmlformats.org/drawingml/2006/main">
                        <a:graphicData uri="http://schemas.microsoft.com/office/word/2010/wordprocessingShape">
                          <wps:wsp>
                            <wps:cNvCnPr/>
                            <wps:spPr>
                              <a:xfrm>
                                <a:off x="0" y="0"/>
                                <a:ext cx="295275" cy="2762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6A05772" id="Straight Arrow Connector 44" o:spid="_x0000_s1026" type="#_x0000_t32" style="position:absolute;margin-left:-2.25pt;margin-top:10.1pt;width:23.2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" strokecolor="#4472c4" strokeweight=".5pt">
                      <v:stroke endarrow="block" joinstyle="miter"/>
                    </v:shape>
                  </w:pict>
                </mc:Fallback>
              </mc:AlternateContent>
            </w:r>
          </w:p>
        </w:tc>
        <w:tc>
          <w:tcPr>
            <w:tcW w:w="970" w:type="dxa"/>
          </w:tcPr>
          <w:p w14:paraId="2399EF27" w14:textId="77777777" w:rsidR="004D4067" w:rsidRPr="009B396B" w:rsidRDefault="004D4067" w:rsidP="00287ADF">
            <w:pPr>
              <w:rPr>
                <w:rFonts w:ascii="Arial" w:eastAsia="Times New Roman" w:hAnsi="Arial" w:cs="Arial"/>
              </w:rPr>
            </w:pPr>
            <w:r w:rsidRPr="009B396B">
              <w:rPr>
                <w:rFonts w:ascii="Arial" w:eastAsia="Times New Roman" w:hAnsi="Arial" w:cs="Arial"/>
              </w:rPr>
              <w:t>Povećanje za 25%</w:t>
            </w:r>
          </w:p>
        </w:tc>
        <w:tc>
          <w:tcPr>
            <w:tcW w:w="1213" w:type="dxa"/>
          </w:tcPr>
          <w:p w14:paraId="63786144" w14:textId="77777777" w:rsidR="004D4067" w:rsidRPr="009B396B" w:rsidRDefault="004D4067" w:rsidP="00287ADF">
            <w:pPr>
              <w:rPr>
                <w:rFonts w:ascii="Arial" w:eastAsia="Times New Roman" w:hAnsi="Arial" w:cs="Arial"/>
              </w:rPr>
            </w:pPr>
            <w:r w:rsidRPr="009B396B">
              <w:rPr>
                <w:rFonts w:ascii="Arial" w:eastAsia="Times New Roman" w:hAnsi="Arial" w:cs="Arial"/>
              </w:rPr>
              <w:t xml:space="preserve">Neispunjavanje planiranog povećanja posledica je manje aktivnosti </w:t>
            </w:r>
            <w:r w:rsidRPr="009B396B">
              <w:rPr>
                <w:rFonts w:ascii="Arial" w:eastAsia="Times New Roman" w:hAnsi="Arial" w:cs="Arial"/>
              </w:rPr>
              <w:lastRenderedPageBreak/>
              <w:t>potrošača u smislu traženja savjeta i informacija u vezi sa svojim potrašačkim pravima, a usled smanjene potrašačke aktivnosti zbog važenja epidemioloških mjera za suzbijanje širenja zarazne bolesti (COVID 19)</w:t>
            </w:r>
          </w:p>
        </w:tc>
      </w:tr>
      <w:tr w:rsidR="004D4067" w:rsidRPr="009B396B" w14:paraId="672BFE64" w14:textId="77777777" w:rsidTr="00287ADF">
        <w:tc>
          <w:tcPr>
            <w:tcW w:w="338" w:type="dxa"/>
          </w:tcPr>
          <w:p w14:paraId="36F22799" w14:textId="77777777" w:rsidR="004D4067" w:rsidRPr="009B396B" w:rsidRDefault="004D4067" w:rsidP="00287ADF">
            <w:pPr>
              <w:rPr>
                <w:rFonts w:ascii="Arial" w:eastAsia="Times New Roman" w:hAnsi="Arial" w:cs="Arial"/>
              </w:rPr>
            </w:pPr>
            <w:r w:rsidRPr="009B396B">
              <w:rPr>
                <w:rFonts w:ascii="Arial" w:eastAsia="Times New Roman" w:hAnsi="Arial" w:cs="Arial"/>
              </w:rPr>
              <w:lastRenderedPageBreak/>
              <w:t>6.</w:t>
            </w:r>
          </w:p>
        </w:tc>
        <w:tc>
          <w:tcPr>
            <w:tcW w:w="1942" w:type="dxa"/>
            <w:gridSpan w:val="2"/>
          </w:tcPr>
          <w:p w14:paraId="10A241A8" w14:textId="77777777" w:rsidR="00996A1F" w:rsidRPr="00996A1F" w:rsidRDefault="00996A1F" w:rsidP="00996A1F">
            <w:pPr>
              <w:rPr>
                <w:rFonts w:ascii="Arial" w:eastAsia="Times New Roman" w:hAnsi="Arial" w:cs="Arial"/>
                <w:b/>
              </w:rPr>
            </w:pPr>
            <w:r w:rsidRPr="00996A1F">
              <w:rPr>
                <w:rFonts w:ascii="Arial" w:eastAsia="Times New Roman" w:hAnsi="Arial" w:cs="Arial"/>
                <w:b/>
              </w:rPr>
              <w:t xml:space="preserve">Indikator učinka 2. </w:t>
            </w:r>
          </w:p>
          <w:p w14:paraId="3BBD8E4B" w14:textId="77777777" w:rsidR="00996A1F" w:rsidRPr="00996A1F" w:rsidRDefault="00996A1F" w:rsidP="00996A1F">
            <w:pPr>
              <w:rPr>
                <w:rFonts w:ascii="Arial" w:eastAsia="Times New Roman" w:hAnsi="Arial" w:cs="Arial"/>
                <w:b/>
              </w:rPr>
            </w:pPr>
          </w:p>
          <w:p w14:paraId="02E5F3EC" w14:textId="07039E8A" w:rsidR="004D4067" w:rsidRPr="009B396B" w:rsidRDefault="00996A1F" w:rsidP="00996A1F">
            <w:pPr>
              <w:rPr>
                <w:rFonts w:ascii="Arial" w:eastAsia="Times New Roman" w:hAnsi="Arial" w:cs="Arial"/>
              </w:rPr>
            </w:pPr>
            <w:r w:rsidRPr="00996A1F">
              <w:rPr>
                <w:rFonts w:ascii="Arial" w:eastAsia="Times New Roman" w:hAnsi="Arial" w:cs="Arial"/>
                <w:b/>
              </w:rPr>
              <w:t>Povećanje broja inicijativa i projekata koji se odnose na zaštitu potrošača/ica pokrenutih od strane ostalih stejkholdera</w:t>
            </w:r>
          </w:p>
        </w:tc>
        <w:tc>
          <w:tcPr>
            <w:tcW w:w="840" w:type="dxa"/>
          </w:tcPr>
          <w:p w14:paraId="4ACB6852" w14:textId="77777777" w:rsidR="004D4067" w:rsidRPr="009B396B" w:rsidRDefault="004D4067" w:rsidP="00287ADF">
            <w:pPr>
              <w:rPr>
                <w:rFonts w:ascii="Arial" w:eastAsia="Times New Roman" w:hAnsi="Arial" w:cs="Arial"/>
              </w:rPr>
            </w:pPr>
            <w:r w:rsidRPr="009B396B">
              <w:rPr>
                <w:rFonts w:ascii="Arial" w:eastAsia="Times New Roman" w:hAnsi="Arial" w:cs="Arial"/>
              </w:rPr>
              <w:t>24</w:t>
            </w:r>
          </w:p>
        </w:tc>
        <w:tc>
          <w:tcPr>
            <w:tcW w:w="978" w:type="dxa"/>
            <w:gridSpan w:val="2"/>
            <w:shd w:val="clear" w:color="auto" w:fill="FFFFFF" w:themeFill="background1"/>
          </w:tcPr>
          <w:p w14:paraId="786DE57C" w14:textId="77777777" w:rsidR="004D4067" w:rsidRPr="009B396B" w:rsidRDefault="004D4067" w:rsidP="00287ADF">
            <w:pPr>
              <w:rPr>
                <w:rFonts w:ascii="Arial" w:eastAsia="Times New Roman" w:hAnsi="Arial" w:cs="Arial"/>
              </w:rPr>
            </w:pPr>
            <w:r w:rsidRPr="009B396B">
              <w:rPr>
                <w:rFonts w:ascii="Arial" w:eastAsia="Times New Roman" w:hAnsi="Arial" w:cs="Arial"/>
              </w:rPr>
              <w:t>126</w:t>
            </w:r>
          </w:p>
          <w:p w14:paraId="2B09B2C5" w14:textId="77777777" w:rsidR="004D4067" w:rsidRPr="009B396B" w:rsidRDefault="004D4067" w:rsidP="00287ADF">
            <w:pPr>
              <w:rPr>
                <w:rFonts w:ascii="Arial" w:eastAsia="Times New Roman" w:hAnsi="Arial" w:cs="Arial"/>
              </w:rPr>
            </w:pPr>
          </w:p>
          <w:p w14:paraId="2E1BF89F" w14:textId="77777777" w:rsidR="004D4067" w:rsidRPr="009B396B" w:rsidRDefault="004D4067" w:rsidP="00287ADF">
            <w:pPr>
              <w:rPr>
                <w:rFonts w:ascii="Arial" w:eastAsia="Times New Roman" w:hAnsi="Arial" w:cs="Arial"/>
              </w:rPr>
            </w:pPr>
            <w:r w:rsidRPr="009B396B">
              <w:rPr>
                <w:rFonts w:ascii="Arial" w:eastAsia="Times New Roman" w:hAnsi="Arial" w:cs="Arial"/>
              </w:rPr>
              <w:t>Povećanje za 80%</w:t>
            </w:r>
          </w:p>
        </w:tc>
        <w:tc>
          <w:tcPr>
            <w:tcW w:w="597" w:type="dxa"/>
          </w:tcPr>
          <w:p w14:paraId="021DC96D" w14:textId="77777777" w:rsidR="004D4067" w:rsidRPr="009B396B" w:rsidRDefault="004D4067" w:rsidP="00287ADF">
            <w:pPr>
              <w:rPr>
                <w:rFonts w:ascii="Arial" w:eastAsia="Times New Roman" w:hAnsi="Arial" w:cs="Arial"/>
              </w:rPr>
            </w:pPr>
            <w:r w:rsidRPr="009B396B">
              <w:rPr>
                <w:rFonts w:ascii="Arial" w:eastAsia="Times New Roman" w:hAnsi="Arial" w:cs="Arial"/>
                <w:noProof/>
              </w:rPr>
              <w:drawing>
                <wp:inline distT="0" distB="0" distL="0" distR="0" wp14:anchorId="0FEF8787" wp14:editId="732F1131">
                  <wp:extent cx="359410" cy="46926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410" cy="469265"/>
                          </a:xfrm>
                          <a:prstGeom prst="rect">
                            <a:avLst/>
                          </a:prstGeom>
                          <a:noFill/>
                        </pic:spPr>
                      </pic:pic>
                    </a:graphicData>
                  </a:graphic>
                </wp:inline>
              </w:drawing>
            </w:r>
          </w:p>
        </w:tc>
        <w:tc>
          <w:tcPr>
            <w:tcW w:w="970" w:type="dxa"/>
          </w:tcPr>
          <w:p w14:paraId="4BC51005" w14:textId="77777777" w:rsidR="004D4067" w:rsidRPr="009B396B" w:rsidRDefault="004D4067" w:rsidP="00287ADF">
            <w:pPr>
              <w:rPr>
                <w:rFonts w:ascii="Arial" w:eastAsia="Times New Roman" w:hAnsi="Arial" w:cs="Arial"/>
              </w:rPr>
            </w:pPr>
            <w:r w:rsidRPr="009B396B">
              <w:rPr>
                <w:rFonts w:ascii="Arial" w:eastAsia="Times New Roman" w:hAnsi="Arial" w:cs="Arial"/>
              </w:rPr>
              <w:t>Povećanje za 20%</w:t>
            </w:r>
          </w:p>
        </w:tc>
        <w:tc>
          <w:tcPr>
            <w:tcW w:w="905" w:type="dxa"/>
          </w:tcPr>
          <w:p w14:paraId="62047D36" w14:textId="77777777" w:rsidR="004D4067" w:rsidRPr="009B396B" w:rsidRDefault="004D4067" w:rsidP="00287ADF">
            <w:pPr>
              <w:rPr>
                <w:rFonts w:ascii="Arial" w:eastAsia="Times New Roman" w:hAnsi="Arial" w:cs="Arial"/>
              </w:rPr>
            </w:pPr>
            <w:r w:rsidRPr="009B396B">
              <w:rPr>
                <w:rFonts w:ascii="Arial" w:eastAsia="Times New Roman" w:hAnsi="Arial" w:cs="Arial"/>
              </w:rPr>
              <w:t>99</w:t>
            </w:r>
          </w:p>
          <w:p w14:paraId="614478F3" w14:textId="77777777" w:rsidR="004D4067" w:rsidRPr="009B396B" w:rsidRDefault="004D4067" w:rsidP="00287ADF">
            <w:pPr>
              <w:rPr>
                <w:rFonts w:ascii="Arial" w:eastAsia="Times New Roman" w:hAnsi="Arial" w:cs="Arial"/>
              </w:rPr>
            </w:pPr>
          </w:p>
          <w:p w14:paraId="1AE0F78B" w14:textId="77777777" w:rsidR="004D4067" w:rsidRPr="009B396B" w:rsidRDefault="004D4067" w:rsidP="00287ADF">
            <w:pPr>
              <w:rPr>
                <w:rFonts w:ascii="Arial" w:eastAsia="Times New Roman" w:hAnsi="Arial" w:cs="Arial"/>
              </w:rPr>
            </w:pPr>
            <w:r w:rsidRPr="009B396B">
              <w:rPr>
                <w:rFonts w:ascii="Arial" w:eastAsia="Times New Roman" w:hAnsi="Arial" w:cs="Arial"/>
              </w:rPr>
              <w:t>Povećanje za 75,76% u odnosu na 2021. godinu</w:t>
            </w:r>
          </w:p>
        </w:tc>
        <w:tc>
          <w:tcPr>
            <w:tcW w:w="597" w:type="dxa"/>
          </w:tcPr>
          <w:p w14:paraId="43854D3D" w14:textId="77777777" w:rsidR="004D4067" w:rsidRPr="009B396B" w:rsidRDefault="004D4067" w:rsidP="00287ADF">
            <w:pPr>
              <w:rPr>
                <w:rFonts w:ascii="Arial" w:eastAsia="Times New Roman" w:hAnsi="Arial" w:cs="Arial"/>
              </w:rPr>
            </w:pPr>
            <w:r w:rsidRPr="009B396B">
              <w:rPr>
                <w:rFonts w:ascii="Arial" w:eastAsia="Times New Roman" w:hAnsi="Arial" w:cs="Arial"/>
                <w:noProof/>
              </w:rPr>
              <w:drawing>
                <wp:inline distT="0" distB="0" distL="0" distR="0" wp14:anchorId="6FB38C1E" wp14:editId="56135CE6">
                  <wp:extent cx="359410" cy="4692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410" cy="469265"/>
                          </a:xfrm>
                          <a:prstGeom prst="rect">
                            <a:avLst/>
                          </a:prstGeom>
                          <a:noFill/>
                        </pic:spPr>
                      </pic:pic>
                    </a:graphicData>
                  </a:graphic>
                </wp:inline>
              </w:drawing>
            </w:r>
          </w:p>
        </w:tc>
        <w:tc>
          <w:tcPr>
            <w:tcW w:w="970" w:type="dxa"/>
          </w:tcPr>
          <w:p w14:paraId="6BF0EA69" w14:textId="77777777" w:rsidR="004D4067" w:rsidRPr="009B396B" w:rsidRDefault="004D4067" w:rsidP="00287ADF">
            <w:pPr>
              <w:rPr>
                <w:rFonts w:ascii="Arial" w:eastAsia="Times New Roman" w:hAnsi="Arial" w:cs="Arial"/>
              </w:rPr>
            </w:pPr>
            <w:r w:rsidRPr="009B396B">
              <w:rPr>
                <w:rFonts w:ascii="Arial" w:eastAsia="Times New Roman" w:hAnsi="Arial" w:cs="Arial"/>
              </w:rPr>
              <w:t>Povećanje za 25%</w:t>
            </w:r>
          </w:p>
        </w:tc>
        <w:tc>
          <w:tcPr>
            <w:tcW w:w="1213" w:type="dxa"/>
          </w:tcPr>
          <w:p w14:paraId="145DA267" w14:textId="6D770F84" w:rsidR="004D4067" w:rsidRPr="009B396B" w:rsidRDefault="004D4067" w:rsidP="00287ADF">
            <w:pPr>
              <w:rPr>
                <w:rFonts w:ascii="Arial" w:eastAsia="Times New Roman" w:hAnsi="Arial" w:cs="Arial"/>
              </w:rPr>
            </w:pPr>
            <w:r w:rsidRPr="009B396B">
              <w:rPr>
                <w:rFonts w:ascii="Arial" w:eastAsia="Times New Roman" w:hAnsi="Arial" w:cs="Arial"/>
              </w:rPr>
              <w:t>Povećanje u odnosu na zadato od 25% ostvareno je zbog donošenja Odluke CB o uvođenju moratorijuma (zbog situacije sa COVID19), zbog koje su potrošači učestalij</w:t>
            </w:r>
            <w:r>
              <w:rPr>
                <w:rFonts w:ascii="Arial" w:eastAsia="Times New Roman" w:hAnsi="Arial" w:cs="Arial"/>
              </w:rPr>
              <w:t>e</w:t>
            </w:r>
            <w:r w:rsidRPr="009B396B">
              <w:rPr>
                <w:rFonts w:ascii="Arial" w:eastAsia="Times New Roman" w:hAnsi="Arial" w:cs="Arial"/>
              </w:rPr>
              <w:t xml:space="preserve"> podnosili zahtjeve za dobijanje dodatnih informacija kao i uputstava o predmetnoj odluci</w:t>
            </w:r>
          </w:p>
        </w:tc>
      </w:tr>
    </w:tbl>
    <w:p w14:paraId="1DCB2C47" w14:textId="77777777" w:rsidR="004D4067" w:rsidRPr="009B396B" w:rsidRDefault="004D4067" w:rsidP="004D4067">
      <w:pPr>
        <w:ind w:right="-64"/>
        <w:jc w:val="both"/>
        <w:rPr>
          <w:rFonts w:ascii="Arial" w:eastAsia="Arial" w:hAnsi="Arial" w:cs="Arial"/>
        </w:rPr>
      </w:pPr>
    </w:p>
    <w:p w14:paraId="7930CDB2" w14:textId="4734C783" w:rsidR="004D4067" w:rsidRPr="009B396B" w:rsidRDefault="004D4067" w:rsidP="004D4067">
      <w:pPr>
        <w:jc w:val="both"/>
        <w:rPr>
          <w:rFonts w:ascii="Arial" w:hAnsi="Arial" w:cs="Arial"/>
          <w:lang w:val="sr-Latn-ME"/>
        </w:rPr>
      </w:pPr>
      <w:r w:rsidRPr="00402B2F">
        <w:rPr>
          <w:rFonts w:ascii="Arial" w:hAnsi="Arial" w:cs="Arial"/>
          <w:lang w:val="sr-Latn-ME"/>
        </w:rPr>
        <w:t xml:space="preserve">Iako se iz prethodno izloženog može utvrditi da su zadate vrijednosti ostvarene, a negdje čak i premašene, neophodno je pomenuti da </w:t>
      </w:r>
      <w:r w:rsidR="00996A1F">
        <w:rPr>
          <w:rFonts w:ascii="Arial" w:hAnsi="Arial" w:cs="Arial"/>
          <w:lang w:val="sr-Latn-ME"/>
        </w:rPr>
        <w:t xml:space="preserve">su </w:t>
      </w:r>
      <w:r w:rsidRPr="00402B2F">
        <w:rPr>
          <w:rFonts w:ascii="Arial" w:hAnsi="Arial" w:cs="Arial"/>
          <w:lang w:val="sr-Latn-ME"/>
        </w:rPr>
        <w:t xml:space="preserve">u NPZP </w:t>
      </w:r>
      <w:r w:rsidR="00996A1F" w:rsidRPr="00402B2F">
        <w:rPr>
          <w:rFonts w:ascii="Arial" w:hAnsi="Arial" w:cs="Arial"/>
          <w:lang w:val="sr-Latn-ME"/>
        </w:rPr>
        <w:t>20</w:t>
      </w:r>
      <w:r w:rsidR="00996A1F">
        <w:rPr>
          <w:rFonts w:ascii="Arial" w:hAnsi="Arial" w:cs="Arial"/>
          <w:lang w:val="sr-Latn-ME"/>
        </w:rPr>
        <w:t>22</w:t>
      </w:r>
      <w:r w:rsidRPr="00402B2F">
        <w:rPr>
          <w:rFonts w:ascii="Arial" w:hAnsi="Arial" w:cs="Arial"/>
          <w:lang w:val="sr-Latn-ME"/>
        </w:rPr>
        <w:t>-202</w:t>
      </w:r>
      <w:r w:rsidR="00996A1F">
        <w:rPr>
          <w:rFonts w:ascii="Arial" w:hAnsi="Arial" w:cs="Arial"/>
          <w:lang w:val="sr-Latn-ME"/>
        </w:rPr>
        <w:t>4</w:t>
      </w:r>
      <w:r w:rsidRPr="00402B2F">
        <w:rPr>
          <w:rFonts w:ascii="Arial" w:hAnsi="Arial" w:cs="Arial"/>
          <w:lang w:val="sr-Latn-ME"/>
        </w:rPr>
        <w:t xml:space="preserve"> u potpunosti ispoštovane smjernice Metodologije razvijanja politika, izrade i praćenja sprovođenja strateških dokumenata, čime je omogućeno adekvatno praćenje ostvarenih učinaka</w:t>
      </w:r>
      <w:r w:rsidR="00996A1F">
        <w:rPr>
          <w:rFonts w:ascii="Arial" w:hAnsi="Arial" w:cs="Arial"/>
          <w:lang w:val="sr-Latn-ME"/>
        </w:rPr>
        <w:t>.</w:t>
      </w:r>
      <w:r w:rsidRPr="00402B2F">
        <w:rPr>
          <w:rFonts w:ascii="Arial" w:hAnsi="Arial" w:cs="Arial"/>
          <w:lang w:val="sr-Latn-ME"/>
        </w:rPr>
        <w:t xml:space="preserve"> </w:t>
      </w:r>
      <w:r w:rsidR="00996A1F">
        <w:rPr>
          <w:rFonts w:ascii="Arial" w:hAnsi="Arial" w:cs="Arial"/>
          <w:lang w:val="sr-Latn-ME"/>
        </w:rPr>
        <w:t>Takođe, definisana su i</w:t>
      </w:r>
      <w:r w:rsidRPr="00402B2F">
        <w:rPr>
          <w:rFonts w:ascii="Arial" w:hAnsi="Arial" w:cs="Arial"/>
          <w:lang w:val="sr-Latn-ME"/>
        </w:rPr>
        <w:t xml:space="preserve"> finansijska sredstva potrebna za realizaciju planiranih aktivnosti, te je samim tim omogućeno praćenje finansijskog aspekta implementacije programa.</w:t>
      </w:r>
      <w:r w:rsidR="00402B2F">
        <w:rPr>
          <w:rFonts w:ascii="Arial" w:hAnsi="Arial" w:cs="Arial"/>
          <w:lang w:val="sr-Latn-ME"/>
        </w:rPr>
        <w:t xml:space="preserve"> </w:t>
      </w:r>
      <w:r w:rsidR="00996A1F">
        <w:rPr>
          <w:rFonts w:ascii="Arial" w:hAnsi="Arial" w:cs="Arial"/>
          <w:lang w:val="sr-Latn-ME"/>
        </w:rPr>
        <w:t>A</w:t>
      </w:r>
      <w:r w:rsidRPr="009B396B">
        <w:rPr>
          <w:rFonts w:ascii="Arial" w:hAnsi="Arial" w:cs="Arial"/>
          <w:lang w:val="sr-Latn-ME"/>
        </w:rPr>
        <w:t xml:space="preserve">ktivnosti realizovane tokom sve tri godine sprovođenja </w:t>
      </w:r>
      <w:r w:rsidR="00996A1F">
        <w:rPr>
          <w:rFonts w:ascii="Arial" w:hAnsi="Arial" w:cs="Arial"/>
          <w:lang w:val="sr-Latn-ME"/>
        </w:rPr>
        <w:t>su</w:t>
      </w:r>
      <w:r w:rsidR="00996A1F" w:rsidRPr="009B396B">
        <w:rPr>
          <w:rFonts w:ascii="Arial" w:hAnsi="Arial" w:cs="Arial"/>
          <w:lang w:val="sr-Latn-ME"/>
        </w:rPr>
        <w:t xml:space="preserve"> </w:t>
      </w:r>
      <w:r w:rsidRPr="009B396B">
        <w:rPr>
          <w:rFonts w:ascii="Arial" w:hAnsi="Arial" w:cs="Arial"/>
          <w:lang w:val="sr-Latn-ME"/>
        </w:rPr>
        <w:t xml:space="preserve">bile reformske, </w:t>
      </w:r>
      <w:r w:rsidR="00996A1F">
        <w:rPr>
          <w:rFonts w:ascii="Arial" w:hAnsi="Arial" w:cs="Arial"/>
          <w:lang w:val="sr-Latn-ME"/>
        </w:rPr>
        <w:t>a ne</w:t>
      </w:r>
      <w:r w:rsidR="00996A1F" w:rsidRPr="009B396B">
        <w:rPr>
          <w:rFonts w:ascii="Arial" w:hAnsi="Arial" w:cs="Arial"/>
          <w:lang w:val="sr-Latn-ME"/>
        </w:rPr>
        <w:t xml:space="preserve"> </w:t>
      </w:r>
      <w:r w:rsidRPr="009B396B">
        <w:rPr>
          <w:rFonts w:ascii="Arial" w:hAnsi="Arial" w:cs="Arial"/>
          <w:lang w:val="sr-Latn-ME"/>
        </w:rPr>
        <w:t>tekuće aktivnosti</w:t>
      </w:r>
      <w:r w:rsidR="00996A1F">
        <w:rPr>
          <w:rFonts w:ascii="Arial" w:hAnsi="Arial" w:cs="Arial"/>
          <w:lang w:val="sr-Latn-ME"/>
        </w:rPr>
        <w:t xml:space="preserve"> kao što je to ranije bio slučaj</w:t>
      </w:r>
      <w:r w:rsidRPr="009B396B">
        <w:rPr>
          <w:rFonts w:ascii="Arial" w:hAnsi="Arial" w:cs="Arial"/>
          <w:lang w:val="sr-Latn-ME"/>
        </w:rPr>
        <w:t xml:space="preserve">, tako da se </w:t>
      </w:r>
      <w:r w:rsidR="00996A1F">
        <w:rPr>
          <w:rFonts w:ascii="Arial" w:hAnsi="Arial" w:cs="Arial"/>
          <w:lang w:val="sr-Latn-ME"/>
        </w:rPr>
        <w:t>nametalo</w:t>
      </w:r>
      <w:r w:rsidR="00996A1F" w:rsidRPr="009B396B">
        <w:rPr>
          <w:rFonts w:ascii="Arial" w:hAnsi="Arial" w:cs="Arial"/>
          <w:lang w:val="sr-Latn-ME"/>
        </w:rPr>
        <w:t xml:space="preserve"> </w:t>
      </w:r>
      <w:r w:rsidRPr="009B396B">
        <w:rPr>
          <w:rFonts w:ascii="Arial" w:hAnsi="Arial" w:cs="Arial"/>
          <w:lang w:val="sr-Latn-ME"/>
        </w:rPr>
        <w:t>pitanje stvarnog napretka u predmetnoj oblasti za koji je zaslužan predmetni program. Jedna od ključnih preporuka iz Izvještaja o realizaciji prethodnog programa odnosi se na to da je u pripremi narednog NPZP neophodno posebnu pažnju posvetiti poštovanju propisane Metodologije, naročito u dijelu koji se odnosi na planiranje budžetskih sredstava i blagovremeno definisanje izvora finansiranja, kako bi se na adekvatan način moglo pratiti realizovanje samih aktivnosti, ali i obezbjeđivanje potrebnih sredstava. Takođe, u krajnjem imao uvid u sredstva uložena u unapr</w:t>
      </w:r>
      <w:r>
        <w:rPr>
          <w:rFonts w:ascii="Arial" w:hAnsi="Arial" w:cs="Arial"/>
          <w:lang w:val="sr-Latn-ME"/>
        </w:rPr>
        <w:t>ij</w:t>
      </w:r>
      <w:r w:rsidRPr="009B396B">
        <w:rPr>
          <w:rFonts w:ascii="Arial" w:hAnsi="Arial" w:cs="Arial"/>
          <w:lang w:val="sr-Latn-ME"/>
        </w:rPr>
        <w:t>eđenje određene oblasti</w:t>
      </w:r>
      <w:r w:rsidR="00996A1F">
        <w:rPr>
          <w:rFonts w:ascii="Arial" w:hAnsi="Arial" w:cs="Arial"/>
          <w:lang w:val="sr-Latn-ME"/>
        </w:rPr>
        <w:t>, što je u potpunosti ispoštovano</w:t>
      </w:r>
    </w:p>
    <w:p w14:paraId="605019A7" w14:textId="77777777" w:rsidR="004D4067" w:rsidRDefault="004D4067" w:rsidP="004D4067"/>
    <w:p w14:paraId="7BF4FC66" w14:textId="77777777" w:rsidR="004D4067" w:rsidRPr="009D10A9" w:rsidRDefault="004D4067" w:rsidP="004D4067">
      <w:pPr>
        <w:jc w:val="both"/>
        <w:rPr>
          <w:rFonts w:ascii="Arial" w:hAnsi="Arial" w:cs="Arial"/>
          <w:lang w:val="sr-Latn-ME"/>
        </w:rPr>
      </w:pPr>
    </w:p>
    <w:p w14:paraId="0083C201" w14:textId="77777777" w:rsidR="004D4067" w:rsidRPr="009D10A9" w:rsidRDefault="004D4067" w:rsidP="004D4067">
      <w:pPr>
        <w:jc w:val="both"/>
        <w:rPr>
          <w:rFonts w:ascii="Arial" w:hAnsi="Arial" w:cs="Arial"/>
          <w:lang w:val="sr-Latn-ME"/>
        </w:rPr>
      </w:pPr>
    </w:p>
    <w:p w14:paraId="59B65809" w14:textId="77777777" w:rsidR="004D4067" w:rsidRPr="009D10A9" w:rsidRDefault="004D4067" w:rsidP="004D4067">
      <w:pPr>
        <w:pStyle w:val="Heading3"/>
        <w:rPr>
          <w:rFonts w:ascii="Arial" w:hAnsi="Arial" w:cs="Arial"/>
        </w:rPr>
      </w:pPr>
      <w:bookmarkStart w:id="24" w:name="_Toc90021404"/>
      <w:bookmarkStart w:id="25" w:name="_Toc91574243"/>
      <w:r w:rsidRPr="009D10A9">
        <w:rPr>
          <w:rFonts w:ascii="Arial" w:hAnsi="Arial" w:cs="Arial"/>
        </w:rPr>
        <w:t>2.2. Poznavanje potrošačkih prava u Crnoj Gori</w:t>
      </w:r>
      <w:bookmarkEnd w:id="24"/>
      <w:bookmarkEnd w:id="25"/>
    </w:p>
    <w:p w14:paraId="435C2989" w14:textId="77777777" w:rsidR="004D4067" w:rsidRPr="009D10A9" w:rsidRDefault="004D4067" w:rsidP="004D4067">
      <w:pPr>
        <w:rPr>
          <w:rFonts w:ascii="Arial" w:hAnsi="Arial" w:cs="Arial"/>
        </w:rPr>
      </w:pPr>
    </w:p>
    <w:p w14:paraId="41B25106" w14:textId="771131BA" w:rsidR="004D4067" w:rsidRDefault="004D4067" w:rsidP="004D4067">
      <w:pPr>
        <w:jc w:val="both"/>
        <w:rPr>
          <w:rFonts w:ascii="Arial" w:hAnsi="Arial" w:cs="Arial"/>
          <w:lang w:val="sr-Latn-ME"/>
        </w:rPr>
      </w:pPr>
      <w:r w:rsidRPr="009D10A9">
        <w:rPr>
          <w:rFonts w:ascii="Arial" w:hAnsi="Arial" w:cs="Arial"/>
          <w:lang w:val="sr-Latn-ME"/>
        </w:rPr>
        <w:t>Ministarstvo ekonomskog razvoja je u 2020. godini sprovelo istraživanje, koje je imalo za cilj utvrđivanje stepena poznavanja prava potrotrošača.  Istraživanjem su obuhvaćeni građani Crne Gore stariji od 18 godina po popisu iz 2011. godine, u ukupnom broju od 2018</w:t>
      </w:r>
      <w:r>
        <w:rPr>
          <w:rFonts w:ascii="Arial" w:hAnsi="Arial" w:cs="Arial"/>
          <w:lang w:val="sr-Latn-ME"/>
        </w:rPr>
        <w:t>. godine</w:t>
      </w:r>
      <w:r w:rsidRPr="009D10A9">
        <w:rPr>
          <w:rFonts w:ascii="Arial" w:hAnsi="Arial" w:cs="Arial"/>
          <w:lang w:val="sr-Latn-ME"/>
        </w:rPr>
        <w:t>, uz zastupljenost svih 23 opštine u Crnoj Gori</w:t>
      </w:r>
      <w:r w:rsidR="00D92D82">
        <w:rPr>
          <w:rFonts w:ascii="Arial" w:hAnsi="Arial" w:cs="Arial"/>
          <w:lang w:val="sr-Latn-ME"/>
        </w:rPr>
        <w:t>,</w:t>
      </w:r>
      <w:r w:rsidRPr="009D10A9">
        <w:rPr>
          <w:rFonts w:ascii="Arial" w:hAnsi="Arial" w:cs="Arial"/>
        </w:rPr>
        <w:t xml:space="preserve"> </w:t>
      </w:r>
      <w:r w:rsidRPr="009D10A9">
        <w:rPr>
          <w:rFonts w:ascii="Arial" w:hAnsi="Arial" w:cs="Arial"/>
          <w:lang w:val="sr-Latn-ME"/>
        </w:rPr>
        <w:t>gradske, prigradske i seoske životne sredine. Prikupljanje podataka obavljeno krajem jula i početkom avgusta</w:t>
      </w:r>
      <w:r>
        <w:rPr>
          <w:rFonts w:ascii="Arial" w:hAnsi="Arial" w:cs="Arial"/>
          <w:lang w:val="sr-Latn-ME"/>
        </w:rPr>
        <w:t xml:space="preserve"> </w:t>
      </w:r>
      <w:r w:rsidRPr="009D10A9">
        <w:rPr>
          <w:rFonts w:ascii="Arial" w:hAnsi="Arial" w:cs="Arial"/>
          <w:lang w:val="sr-Latn-ME"/>
        </w:rPr>
        <w:t>2020. godine.</w:t>
      </w:r>
    </w:p>
    <w:p w14:paraId="70DB2E5D" w14:textId="77777777" w:rsidR="004D4067" w:rsidRPr="009D10A9" w:rsidRDefault="004D4067" w:rsidP="004D4067">
      <w:pPr>
        <w:jc w:val="both"/>
        <w:rPr>
          <w:rFonts w:ascii="Arial" w:hAnsi="Arial" w:cs="Arial"/>
          <w:lang w:val="sr-Latn-ME"/>
        </w:rPr>
      </w:pPr>
    </w:p>
    <w:p w14:paraId="238EA82A" w14:textId="77777777" w:rsidR="004D4067" w:rsidRPr="009D10A9" w:rsidRDefault="004D4067" w:rsidP="004D4067">
      <w:pPr>
        <w:jc w:val="center"/>
        <w:rPr>
          <w:rFonts w:ascii="Arial" w:hAnsi="Arial" w:cs="Arial"/>
          <w:b/>
          <w:bCs/>
          <w:lang w:val="sr-Latn-ME"/>
        </w:rPr>
      </w:pPr>
      <w:r w:rsidRPr="009D10A9">
        <w:rPr>
          <w:rFonts w:ascii="Arial" w:hAnsi="Arial" w:cs="Arial"/>
          <w:b/>
          <w:bCs/>
          <w:lang w:val="sr-Latn-ME"/>
        </w:rPr>
        <w:t>Slika 6. Struktura ispitanika po polu</w:t>
      </w:r>
    </w:p>
    <w:p w14:paraId="32D608D5" w14:textId="77777777" w:rsidR="004D4067" w:rsidRPr="009D10A9" w:rsidRDefault="004D4067" w:rsidP="004D4067">
      <w:pPr>
        <w:jc w:val="both"/>
        <w:rPr>
          <w:rFonts w:ascii="Arial" w:hAnsi="Arial" w:cs="Arial"/>
          <w:lang w:val="sr-Latn-ME"/>
        </w:rPr>
      </w:pPr>
      <w:r w:rsidRPr="009D10A9">
        <w:rPr>
          <w:rFonts w:ascii="Arial" w:hAnsi="Arial" w:cs="Arial"/>
          <w:noProof/>
        </w:rPr>
        <w:drawing>
          <wp:inline distT="0" distB="0" distL="0" distR="0" wp14:anchorId="3FDFC317" wp14:editId="064C138A">
            <wp:extent cx="4285615" cy="25787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5615" cy="2578735"/>
                    </a:xfrm>
                    <a:prstGeom prst="rect">
                      <a:avLst/>
                    </a:prstGeom>
                    <a:noFill/>
                  </pic:spPr>
                </pic:pic>
              </a:graphicData>
            </a:graphic>
          </wp:inline>
        </w:drawing>
      </w:r>
    </w:p>
    <w:p w14:paraId="581DA859" w14:textId="77777777" w:rsidR="004D4067" w:rsidRPr="009D10A9" w:rsidRDefault="004D4067" w:rsidP="004D4067">
      <w:pPr>
        <w:jc w:val="both"/>
        <w:rPr>
          <w:rFonts w:ascii="Arial" w:hAnsi="Arial" w:cs="Arial"/>
          <w:lang w:val="sr-Latn-ME"/>
        </w:rPr>
      </w:pPr>
      <w:r w:rsidRPr="009D10A9">
        <w:rPr>
          <w:rFonts w:ascii="Arial" w:hAnsi="Arial" w:cs="Arial"/>
          <w:lang w:val="sr-Latn-ME"/>
        </w:rPr>
        <w:lastRenderedPageBreak/>
        <w:t xml:space="preserve">Iz prethodno predstavljene slike možemo zaključiti da je približno isti broj ispitanika oba pola. </w:t>
      </w:r>
    </w:p>
    <w:p w14:paraId="04D0376D" w14:textId="77777777" w:rsidR="004D4067" w:rsidRPr="009D10A9" w:rsidRDefault="004D4067" w:rsidP="004D4067">
      <w:pPr>
        <w:jc w:val="center"/>
        <w:rPr>
          <w:rFonts w:ascii="Arial" w:hAnsi="Arial" w:cs="Arial"/>
          <w:b/>
          <w:bCs/>
          <w:lang w:val="sr-Latn-ME"/>
        </w:rPr>
      </w:pPr>
      <w:r w:rsidRPr="009D10A9">
        <w:rPr>
          <w:rFonts w:ascii="Arial" w:hAnsi="Arial" w:cs="Arial"/>
          <w:b/>
          <w:bCs/>
          <w:lang w:val="sr-Latn-ME"/>
        </w:rPr>
        <w:t>Slika 7. Starosna struktura ispitanika</w:t>
      </w:r>
    </w:p>
    <w:p w14:paraId="42EB02F3" w14:textId="77777777" w:rsidR="004D4067" w:rsidRPr="009D10A9" w:rsidRDefault="004D4067" w:rsidP="004D4067">
      <w:pPr>
        <w:jc w:val="center"/>
        <w:rPr>
          <w:rFonts w:ascii="Arial" w:hAnsi="Arial" w:cs="Arial"/>
          <w:lang w:val="sr-Latn-ME"/>
        </w:rPr>
      </w:pPr>
      <w:r w:rsidRPr="009D10A9">
        <w:rPr>
          <w:rFonts w:ascii="Arial" w:hAnsi="Arial" w:cs="Arial"/>
          <w:noProof/>
        </w:rPr>
        <w:drawing>
          <wp:inline distT="0" distB="0" distL="0" distR="0" wp14:anchorId="2F9641DE" wp14:editId="3269A5FC">
            <wp:extent cx="4498975" cy="26092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98975" cy="2609215"/>
                    </a:xfrm>
                    <a:prstGeom prst="rect">
                      <a:avLst/>
                    </a:prstGeom>
                    <a:noFill/>
                  </pic:spPr>
                </pic:pic>
              </a:graphicData>
            </a:graphic>
          </wp:inline>
        </w:drawing>
      </w:r>
    </w:p>
    <w:p w14:paraId="4CDD0083"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Iz prethodne slike uviđamo da je najveći procenat ispitanika starosne dobi od 18 do 29 godina, kao i preko 60 godina. Istraživanjem je obuhvaćeno najmanje ispitanika starosne dobi od 40 do 49 godina. </w:t>
      </w:r>
    </w:p>
    <w:p w14:paraId="5569926E" w14:textId="77777777" w:rsidR="004D4067" w:rsidRPr="009D10A9" w:rsidRDefault="004D4067" w:rsidP="004D4067">
      <w:pPr>
        <w:jc w:val="center"/>
        <w:rPr>
          <w:rFonts w:ascii="Arial" w:hAnsi="Arial" w:cs="Arial"/>
          <w:b/>
          <w:bCs/>
          <w:lang w:val="sr-Latn-ME"/>
        </w:rPr>
      </w:pPr>
      <w:r w:rsidRPr="009D10A9">
        <w:rPr>
          <w:rFonts w:ascii="Arial" w:hAnsi="Arial" w:cs="Arial"/>
          <w:b/>
          <w:bCs/>
          <w:lang w:val="sr-Latn-ME"/>
        </w:rPr>
        <w:t>Slika 8. Obrazovanje ispitanika</w:t>
      </w:r>
    </w:p>
    <w:p w14:paraId="4E2374EE" w14:textId="77777777" w:rsidR="004D4067" w:rsidRPr="009D10A9" w:rsidRDefault="004D4067" w:rsidP="004D4067">
      <w:pPr>
        <w:jc w:val="center"/>
        <w:rPr>
          <w:rFonts w:ascii="Arial" w:hAnsi="Arial" w:cs="Arial"/>
          <w:lang w:val="sr-Latn-ME"/>
        </w:rPr>
      </w:pPr>
      <w:r w:rsidRPr="009D10A9">
        <w:rPr>
          <w:rFonts w:ascii="Arial" w:hAnsi="Arial" w:cs="Arial"/>
          <w:noProof/>
        </w:rPr>
        <w:drawing>
          <wp:inline distT="0" distB="0" distL="0" distR="0" wp14:anchorId="1A118133" wp14:editId="2C965466">
            <wp:extent cx="4383405" cy="28225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3405" cy="2822575"/>
                    </a:xfrm>
                    <a:prstGeom prst="rect">
                      <a:avLst/>
                    </a:prstGeom>
                    <a:noFill/>
                  </pic:spPr>
                </pic:pic>
              </a:graphicData>
            </a:graphic>
          </wp:inline>
        </w:drawing>
      </w:r>
    </w:p>
    <w:p w14:paraId="4149A8AD" w14:textId="77777777" w:rsidR="004D4067" w:rsidRPr="009D10A9" w:rsidRDefault="004D4067" w:rsidP="004D4067">
      <w:pPr>
        <w:rPr>
          <w:rFonts w:ascii="Arial" w:hAnsi="Arial" w:cs="Arial"/>
          <w:lang w:val="sr-Latn-ME"/>
        </w:rPr>
      </w:pPr>
      <w:r w:rsidRPr="009D10A9">
        <w:rPr>
          <w:rFonts w:ascii="Arial" w:hAnsi="Arial" w:cs="Arial"/>
          <w:lang w:val="sr-Latn-ME"/>
        </w:rPr>
        <w:t xml:space="preserve">Najveći procenat ispitanika je srednjeg obrazovanja (čak 67,1%), dok je procenat ispitanika bez obrazovanja zanemarljiv. </w:t>
      </w:r>
    </w:p>
    <w:p w14:paraId="41D8C300" w14:textId="77777777" w:rsidR="004D4067" w:rsidRPr="009D10A9" w:rsidRDefault="004D4067" w:rsidP="004D4067">
      <w:pPr>
        <w:jc w:val="center"/>
        <w:rPr>
          <w:rFonts w:ascii="Arial" w:hAnsi="Arial" w:cs="Arial"/>
          <w:b/>
          <w:bCs/>
          <w:lang w:val="sr-Latn-ME"/>
        </w:rPr>
      </w:pPr>
      <w:r>
        <w:rPr>
          <w:rFonts w:ascii="Arial" w:hAnsi="Arial" w:cs="Arial"/>
          <w:b/>
          <w:bCs/>
          <w:noProof/>
        </w:rPr>
        <mc:AlternateContent>
          <mc:Choice Requires="wps">
            <w:drawing>
              <wp:anchor distT="0" distB="0" distL="114300" distR="114300" simplePos="0" relativeHeight="251659264" behindDoc="0" locked="0" layoutInCell="1" allowOverlap="1" wp14:anchorId="1E30A2DA" wp14:editId="4AE437D9">
                <wp:simplePos x="0" y="0"/>
                <wp:positionH relativeFrom="column">
                  <wp:posOffset>1186000</wp:posOffset>
                </wp:positionH>
                <wp:positionV relativeFrom="paragraph">
                  <wp:posOffset>262748</wp:posOffset>
                </wp:positionV>
                <wp:extent cx="3350260" cy="272415"/>
                <wp:effectExtent l="0" t="0" r="2540" b="0"/>
                <wp:wrapNone/>
                <wp:docPr id="34" name="Text Box 34"/>
                <wp:cNvGraphicFramePr/>
                <a:graphic xmlns:a="http://schemas.openxmlformats.org/drawingml/2006/main">
                  <a:graphicData uri="http://schemas.microsoft.com/office/word/2010/wordprocessingShape">
                    <wps:wsp>
                      <wps:cNvSpPr txBox="1"/>
                      <wps:spPr>
                        <a:xfrm>
                          <a:off x="0" y="0"/>
                          <a:ext cx="3350260" cy="272415"/>
                        </a:xfrm>
                        <a:prstGeom prst="rect">
                          <a:avLst/>
                        </a:prstGeom>
                        <a:solidFill>
                          <a:sysClr val="window" lastClr="FFFFFF"/>
                        </a:solidFill>
                        <a:ln w="6350">
                          <a:noFill/>
                        </a:ln>
                      </wps:spPr>
                      <wps:txbx>
                        <w:txbxContent>
                          <w:p w14:paraId="0DE7C8B8" w14:textId="77777777" w:rsidR="00496098" w:rsidRPr="00580DB6" w:rsidRDefault="00496098" w:rsidP="004D4067">
                            <w:pPr>
                              <w:jc w:val="center"/>
                              <w:rPr>
                                <w:rFonts w:ascii="Arial" w:hAnsi="Arial" w:cs="Arial"/>
                                <w:b/>
                                <w:sz w:val="24"/>
                                <w:szCs w:val="24"/>
                                <w:lang w:val="sr-Latn-ME"/>
                              </w:rPr>
                            </w:pPr>
                            <w:r w:rsidRPr="00580DB6">
                              <w:rPr>
                                <w:rFonts w:ascii="Arial" w:hAnsi="Arial" w:cs="Arial"/>
                                <w:b/>
                                <w:sz w:val="24"/>
                                <w:szCs w:val="24"/>
                                <w:lang w:val="sr-Latn-ME"/>
                              </w:rPr>
                              <w:t>Mjesečni prihod domaćinstva</w:t>
                            </w:r>
                          </w:p>
                        </w:txbxContent>
                      </wps:txbx>
                      <wps:bodyPr rot="0" spcFirstLastPara="0" vertOverflow="overflow" horzOverflow="overflow" vert="horz" wrap="square" lIns="91440" tIns="3600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30A2DA" id="_x0000_t202" coordsize="21600,21600" o:spt="202" path="m,l,21600r21600,l21600,xe">
                <v:stroke joinstyle="miter"/>
                <v:path gradientshapeok="t" o:connecttype="rect"/>
              </v:shapetype>
              <v:shape id="Text Box 34" o:spid="_x0000_s1026" type="#_x0000_t202" style="position:absolute;left:0;text-align:left;margin-left:93.4pt;margin-top:20.7pt;width:263.8pt;height:21.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" fillcolor="window" stroked="f" strokeweight=".5pt">
                <v:textbox inset=",1mm">
                  <w:txbxContent>
                    <w:p w14:paraId="0DE7C8B8" w14:textId="77777777" w:rsidR="00496098" w:rsidRPr="00580DB6" w:rsidRDefault="00496098" w:rsidP="004D4067">
                      <w:pPr>
                        <w:jc w:val="center"/>
                        <w:rPr>
                          <w:rFonts w:ascii="Arial" w:hAnsi="Arial" w:cs="Arial"/>
                          <w:b/>
                          <w:sz w:val="24"/>
                          <w:szCs w:val="24"/>
                          <w:lang w:val="sr-Latn-ME"/>
                        </w:rPr>
                      </w:pPr>
                      <w:r w:rsidRPr="00580DB6">
                        <w:rPr>
                          <w:rFonts w:ascii="Arial" w:hAnsi="Arial" w:cs="Arial"/>
                          <w:b/>
                          <w:sz w:val="24"/>
                          <w:szCs w:val="24"/>
                          <w:lang w:val="sr-Latn-ME"/>
                        </w:rPr>
                        <w:t>Mjesečni prihod domaćinstva</w:t>
                      </w:r>
                    </w:p>
                  </w:txbxContent>
                </v:textbox>
              </v:shape>
            </w:pict>
          </mc:Fallback>
        </mc:AlternateContent>
      </w:r>
      <w:r w:rsidRPr="009D10A9">
        <w:rPr>
          <w:rFonts w:ascii="Arial" w:hAnsi="Arial" w:cs="Arial"/>
          <w:b/>
          <w:bCs/>
          <w:lang w:val="sr-Latn-ME"/>
        </w:rPr>
        <w:t>Slika 9. Mjesečni prihod domaćinstva</w:t>
      </w:r>
    </w:p>
    <w:p w14:paraId="33BD9BC9" w14:textId="77777777" w:rsidR="004D4067" w:rsidRPr="009D10A9" w:rsidRDefault="004D4067" w:rsidP="004D4067">
      <w:pPr>
        <w:jc w:val="center"/>
        <w:rPr>
          <w:rFonts w:ascii="Arial" w:hAnsi="Arial" w:cs="Arial"/>
          <w:lang w:val="sr-Latn-ME"/>
        </w:rPr>
      </w:pPr>
      <w:r w:rsidRPr="009D10A9">
        <w:rPr>
          <w:rFonts w:ascii="Arial" w:hAnsi="Arial" w:cs="Arial"/>
          <w:noProof/>
        </w:rPr>
        <w:lastRenderedPageBreak/>
        <w:drawing>
          <wp:inline distT="0" distB="0" distL="0" distR="0" wp14:anchorId="303F5195" wp14:editId="08297B21">
            <wp:extent cx="4639215" cy="2374711"/>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l="-44" t="13080" r="342" b="4409"/>
                    <a:stretch/>
                  </pic:blipFill>
                  <pic:spPr bwMode="auto">
                    <a:xfrm>
                      <a:off x="0" y="0"/>
                      <a:ext cx="4807545" cy="2460875"/>
                    </a:xfrm>
                    <a:prstGeom prst="rect">
                      <a:avLst/>
                    </a:prstGeom>
                    <a:noFill/>
                    <a:ln>
                      <a:noFill/>
                    </a:ln>
                    <a:extLst>
                      <a:ext uri="{53640926-AAD7-44D8-BBD7-CCE9431645EC}">
                        <a14:shadowObscured xmlns:a14="http://schemas.microsoft.com/office/drawing/2010/main"/>
                      </a:ext>
                    </a:extLst>
                  </pic:spPr>
                </pic:pic>
              </a:graphicData>
            </a:graphic>
          </wp:inline>
        </w:drawing>
      </w:r>
    </w:p>
    <w:p w14:paraId="0C0E3E1F" w14:textId="77777777" w:rsidR="004D4067" w:rsidRDefault="004D4067" w:rsidP="004D4067">
      <w:pPr>
        <w:rPr>
          <w:rFonts w:ascii="Arial" w:hAnsi="Arial" w:cs="Arial"/>
          <w:lang w:val="sr-Latn-ME"/>
        </w:rPr>
      </w:pPr>
    </w:p>
    <w:p w14:paraId="1971E569" w14:textId="77777777" w:rsidR="004D4067" w:rsidRPr="009D10A9" w:rsidRDefault="004D4067" w:rsidP="004D4067">
      <w:pPr>
        <w:rPr>
          <w:rFonts w:ascii="Arial" w:hAnsi="Arial" w:cs="Arial"/>
          <w:lang w:val="sr-Latn-ME"/>
        </w:rPr>
      </w:pPr>
      <w:r w:rsidRPr="009D10A9">
        <w:rPr>
          <w:rFonts w:ascii="Arial" w:hAnsi="Arial" w:cs="Arial"/>
          <w:lang w:val="sr-Latn-ME"/>
        </w:rPr>
        <w:t>Najveći broj ispitanika nije želio da da odgovor na pitanje koje se ticalo dohotka (24.1), dok je najmanji broj ispitanika sa dohotkom nižim od 200</w:t>
      </w:r>
      <w:r>
        <w:rPr>
          <w:rFonts w:ascii="Arial" w:hAnsi="Arial" w:cs="Arial"/>
          <w:lang w:val="sr-Latn-ME"/>
        </w:rPr>
        <w:t xml:space="preserve"> </w:t>
      </w:r>
      <w:r w:rsidRPr="009D10A9">
        <w:rPr>
          <w:rFonts w:ascii="Arial" w:hAnsi="Arial" w:cs="Arial"/>
          <w:lang w:val="sr-Latn-ME"/>
        </w:rPr>
        <w:t>eura. Najveći broj ispitanika je u kategoriji od 601 do 800</w:t>
      </w:r>
      <w:r>
        <w:rPr>
          <w:rFonts w:ascii="Arial" w:hAnsi="Arial" w:cs="Arial"/>
          <w:lang w:val="sr-Latn-ME"/>
        </w:rPr>
        <w:t xml:space="preserve"> </w:t>
      </w:r>
      <w:r w:rsidRPr="009D10A9">
        <w:rPr>
          <w:rFonts w:ascii="Arial" w:hAnsi="Arial" w:cs="Arial"/>
          <w:lang w:val="sr-Latn-ME"/>
        </w:rPr>
        <w:t xml:space="preserve">eura dohotka. </w:t>
      </w:r>
    </w:p>
    <w:p w14:paraId="417A9ED2" w14:textId="77777777" w:rsidR="004D4067" w:rsidRDefault="004D4067" w:rsidP="004D4067">
      <w:pPr>
        <w:jc w:val="center"/>
        <w:rPr>
          <w:rFonts w:ascii="Arial" w:hAnsi="Arial" w:cs="Arial"/>
          <w:b/>
          <w:bCs/>
          <w:lang w:val="sr-Latn-ME"/>
        </w:rPr>
      </w:pPr>
    </w:p>
    <w:p w14:paraId="182BC88A" w14:textId="77777777" w:rsidR="004D4067" w:rsidRPr="009D10A9" w:rsidRDefault="004D4067" w:rsidP="004D4067">
      <w:pPr>
        <w:jc w:val="center"/>
        <w:rPr>
          <w:rFonts w:ascii="Arial" w:hAnsi="Arial" w:cs="Arial"/>
          <w:b/>
          <w:bCs/>
          <w:lang w:val="sr-Latn-ME"/>
        </w:rPr>
      </w:pPr>
      <w:r w:rsidRPr="009D10A9">
        <w:rPr>
          <w:rFonts w:ascii="Arial" w:hAnsi="Arial" w:cs="Arial"/>
          <w:b/>
          <w:bCs/>
          <w:lang w:val="sr-Latn-ME"/>
        </w:rPr>
        <w:t>Slika 10. Pregled odgovora na pitanje o informisanosti o usvajanju Zakona o zaštiti potrošača za 2019. i 2020. godinu</w:t>
      </w:r>
    </w:p>
    <w:p w14:paraId="62B91F56" w14:textId="77777777" w:rsidR="004D4067" w:rsidRPr="009D10A9" w:rsidRDefault="004D4067" w:rsidP="004D4067">
      <w:pPr>
        <w:jc w:val="center"/>
        <w:rPr>
          <w:rFonts w:ascii="Arial" w:hAnsi="Arial" w:cs="Arial"/>
          <w:lang w:val="sr-Latn-ME"/>
        </w:rPr>
      </w:pPr>
      <w:r w:rsidRPr="009D10A9">
        <w:rPr>
          <w:rFonts w:ascii="Arial" w:hAnsi="Arial" w:cs="Arial"/>
          <w:noProof/>
        </w:rPr>
        <w:drawing>
          <wp:inline distT="0" distB="0" distL="0" distR="0" wp14:anchorId="3A6544BB" wp14:editId="5A0A860F">
            <wp:extent cx="4914900" cy="3042313"/>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18094" cy="3044290"/>
                    </a:xfrm>
                    <a:prstGeom prst="rect">
                      <a:avLst/>
                    </a:prstGeom>
                    <a:noFill/>
                  </pic:spPr>
                </pic:pic>
              </a:graphicData>
            </a:graphic>
          </wp:inline>
        </w:drawing>
      </w:r>
    </w:p>
    <w:p w14:paraId="72F411D6" w14:textId="6496D6FF" w:rsidR="004D4067" w:rsidRPr="009D10A9" w:rsidRDefault="004D4067" w:rsidP="004D4067">
      <w:pPr>
        <w:jc w:val="both"/>
        <w:rPr>
          <w:rFonts w:ascii="Arial" w:hAnsi="Arial" w:cs="Arial"/>
          <w:lang w:val="sr-Latn-ME"/>
        </w:rPr>
      </w:pPr>
      <w:r w:rsidRPr="009D10A9">
        <w:rPr>
          <w:rFonts w:ascii="Arial" w:hAnsi="Arial" w:cs="Arial"/>
          <w:lang w:val="sr-Latn-ME"/>
        </w:rPr>
        <w:t>Na prethodnoj slici vidimo da je znatno manji procenat ispitanika u 2020. godini koji ni</w:t>
      </w:r>
      <w:r>
        <w:rPr>
          <w:rFonts w:ascii="Arial" w:hAnsi="Arial" w:cs="Arial"/>
          <w:lang w:val="sr-Latn-ME"/>
        </w:rPr>
        <w:t>je</w:t>
      </w:r>
      <w:r w:rsidRPr="009D10A9">
        <w:rPr>
          <w:rFonts w:ascii="Arial" w:hAnsi="Arial" w:cs="Arial"/>
          <w:lang w:val="sr-Latn-ME"/>
        </w:rPr>
        <w:t>su upoznati sa usvajanjem Zakona o zaštiti potrošača (29.2) nego što je to bio slučaj u 2019. godini (32.9)</w:t>
      </w:r>
      <w:r>
        <w:rPr>
          <w:rFonts w:ascii="Arial" w:hAnsi="Arial" w:cs="Arial"/>
          <w:lang w:val="sr-Latn-ME"/>
        </w:rPr>
        <w:t>,</w:t>
      </w:r>
      <w:r w:rsidRPr="009D10A9">
        <w:rPr>
          <w:rFonts w:ascii="Arial" w:hAnsi="Arial" w:cs="Arial"/>
          <w:lang w:val="sr-Latn-ME"/>
        </w:rPr>
        <w:t xml:space="preserve"> što ukazuje na određeni napredak u prepoznavanju date oblasti odnosno njene uređenosti kroz zakonodavni okvir. Svakako, procenat od skoro 30% ispitanika koji ni</w:t>
      </w:r>
      <w:r w:rsidR="002B6FF8">
        <w:rPr>
          <w:rFonts w:ascii="Arial" w:hAnsi="Arial" w:cs="Arial"/>
          <w:lang w:val="sr-Latn-ME"/>
        </w:rPr>
        <w:t>je</w:t>
      </w:r>
      <w:r w:rsidRPr="009D10A9">
        <w:rPr>
          <w:rFonts w:ascii="Arial" w:hAnsi="Arial" w:cs="Arial"/>
          <w:lang w:val="sr-Latn-ME"/>
        </w:rPr>
        <w:t xml:space="preserve">su upoznati sa </w:t>
      </w:r>
      <w:r w:rsidRPr="009D10A9">
        <w:rPr>
          <w:rFonts w:ascii="Arial" w:hAnsi="Arial" w:cs="Arial"/>
          <w:lang w:val="sr-Latn-ME"/>
        </w:rPr>
        <w:lastRenderedPageBreak/>
        <w:t xml:space="preserve">postojanjem predmetnog zakona je izuzetno visok i ostavlja prostor i potrebu za dalje aktivnosti na podizanju svijesti građana. </w:t>
      </w:r>
    </w:p>
    <w:p w14:paraId="185D38A7" w14:textId="79FB0CE7" w:rsidR="004D4067" w:rsidRPr="009D10A9" w:rsidRDefault="004D4067" w:rsidP="004D4067">
      <w:pPr>
        <w:jc w:val="both"/>
        <w:rPr>
          <w:rFonts w:ascii="Arial" w:hAnsi="Arial" w:cs="Arial"/>
          <w:lang w:val="sr-Latn-ME"/>
        </w:rPr>
      </w:pPr>
      <w:r w:rsidRPr="009D10A9">
        <w:rPr>
          <w:rFonts w:ascii="Arial" w:hAnsi="Arial" w:cs="Arial"/>
          <w:lang w:val="sr-Latn-ME"/>
        </w:rPr>
        <w:t>U cilju sticanja detaljnijeg uvida u strukturu ispitanika</w:t>
      </w:r>
      <w:r>
        <w:rPr>
          <w:rFonts w:ascii="Arial" w:hAnsi="Arial" w:cs="Arial"/>
          <w:lang w:val="sr-Latn-ME"/>
        </w:rPr>
        <w:t xml:space="preserve"> </w:t>
      </w:r>
      <w:r w:rsidRPr="009D10A9">
        <w:rPr>
          <w:rFonts w:ascii="Arial" w:hAnsi="Arial" w:cs="Arial"/>
          <w:lang w:val="sr-Latn-ME"/>
        </w:rPr>
        <w:t>koji ni</w:t>
      </w:r>
      <w:r w:rsidR="002B6FF8">
        <w:rPr>
          <w:rFonts w:ascii="Arial" w:hAnsi="Arial" w:cs="Arial"/>
          <w:lang w:val="sr-Latn-ME"/>
        </w:rPr>
        <w:t>je</w:t>
      </w:r>
      <w:r w:rsidRPr="009D10A9">
        <w:rPr>
          <w:rFonts w:ascii="Arial" w:hAnsi="Arial" w:cs="Arial"/>
          <w:lang w:val="sr-Latn-ME"/>
        </w:rPr>
        <w:t xml:space="preserve">su upoznati sa prethodnim zakonom,  u smislu pola, starosti, obrazovanja i prihoda pripremljen je prikaz 1. </w:t>
      </w:r>
    </w:p>
    <w:p w14:paraId="4B532686" w14:textId="0EC39635" w:rsidR="004D4067" w:rsidRPr="009D10A9" w:rsidRDefault="004D4067" w:rsidP="004D4067">
      <w:pPr>
        <w:jc w:val="center"/>
        <w:rPr>
          <w:rFonts w:ascii="Arial" w:hAnsi="Arial" w:cs="Arial"/>
          <w:b/>
          <w:bCs/>
          <w:lang w:val="sr-Latn-ME"/>
        </w:rPr>
      </w:pPr>
      <w:r w:rsidRPr="009D10A9">
        <w:rPr>
          <w:rFonts w:ascii="Arial" w:hAnsi="Arial" w:cs="Arial"/>
          <w:b/>
          <w:bCs/>
          <w:lang w:val="sr-Latn-ME"/>
        </w:rPr>
        <w:t>Prikaz 1. Struktura ispitanika po polu, starosti, obrazovanju i dohotku u vezi sa pitanjem o usvajanj</w:t>
      </w:r>
      <w:r w:rsidR="002B6FF8">
        <w:rPr>
          <w:rFonts w:ascii="Arial" w:hAnsi="Arial" w:cs="Arial"/>
          <w:b/>
          <w:bCs/>
          <w:lang w:val="sr-Latn-ME"/>
        </w:rPr>
        <w:t>u</w:t>
      </w:r>
      <w:r w:rsidRPr="009D10A9">
        <w:rPr>
          <w:rFonts w:ascii="Arial" w:hAnsi="Arial" w:cs="Arial"/>
          <w:b/>
          <w:bCs/>
          <w:lang w:val="sr-Latn-ME"/>
        </w:rPr>
        <w:t xml:space="preserve"> Zakona o zaštiti potrošača</w:t>
      </w:r>
    </w:p>
    <w:p w14:paraId="4FF9C3F0" w14:textId="77777777" w:rsidR="004D4067" w:rsidRPr="009D10A9" w:rsidRDefault="004D4067" w:rsidP="004D4067">
      <w:pPr>
        <w:jc w:val="both"/>
        <w:rPr>
          <w:rFonts w:ascii="Arial" w:hAnsi="Arial" w:cs="Arial"/>
          <w:lang w:val="sr-Latn-ME"/>
        </w:rPr>
      </w:pPr>
      <w:r w:rsidRPr="009D10A9">
        <w:rPr>
          <w:rFonts w:ascii="Arial" w:hAnsi="Arial" w:cs="Arial"/>
          <w:noProof/>
        </w:rPr>
        <w:drawing>
          <wp:inline distT="0" distB="0" distL="0" distR="0" wp14:anchorId="60C5DC44" wp14:editId="21A00F58">
            <wp:extent cx="5943600" cy="4572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4572000"/>
                    </a:xfrm>
                    <a:prstGeom prst="rect">
                      <a:avLst/>
                    </a:prstGeom>
                    <a:noFill/>
                    <a:ln>
                      <a:noFill/>
                    </a:ln>
                  </pic:spPr>
                </pic:pic>
              </a:graphicData>
            </a:graphic>
          </wp:inline>
        </w:drawing>
      </w:r>
    </w:p>
    <w:p w14:paraId="3BDE9F30" w14:textId="57C98956" w:rsidR="004D4067" w:rsidRPr="009D10A9" w:rsidRDefault="004D4067" w:rsidP="004D4067">
      <w:pPr>
        <w:jc w:val="both"/>
        <w:rPr>
          <w:rFonts w:ascii="Arial" w:hAnsi="Arial" w:cs="Arial"/>
          <w:i/>
          <w:iCs/>
          <w:lang w:val="sr-Latn-ME"/>
        </w:rPr>
      </w:pPr>
      <w:r w:rsidRPr="009D10A9">
        <w:rPr>
          <w:rFonts w:ascii="Arial" w:hAnsi="Arial" w:cs="Arial"/>
          <w:lang w:val="sr-Latn-ME"/>
        </w:rPr>
        <w:t xml:space="preserve">Sa činjenicom da je Crna Gora usvojila Zakon o zaštiti potrošača, u procentima većim od prosjeka, upoznati su: muškarci, ispitanici starosti od 50-59 godina, zatim ispitanici sa visokim obrazovanjem, te građani čiji su mjesečni prihodi od 601 do 800 eura i ispitanici iz Južne regije. </w:t>
      </w:r>
      <w:r w:rsidRPr="009D10A9">
        <w:rPr>
          <w:rFonts w:ascii="Arial" w:hAnsi="Arial" w:cs="Arial"/>
          <w:i/>
          <w:iCs/>
          <w:lang w:val="sr-Latn-ME"/>
        </w:rPr>
        <w:t>S druge strane, oni koji nisu upoznati sa ovom činjenicom su: žene, ispitanici mlađe životne dobi, građani sa osnovnim obrazovanjem, anketirani sa najnižim primanjima, kao i anketirani iz Sjeverne regije.</w:t>
      </w:r>
    </w:p>
    <w:p w14:paraId="668DB579" w14:textId="77777777" w:rsidR="004D4067" w:rsidRPr="009D10A9" w:rsidRDefault="004D4067" w:rsidP="004D4067">
      <w:pPr>
        <w:jc w:val="center"/>
        <w:rPr>
          <w:rFonts w:ascii="Arial" w:hAnsi="Arial" w:cs="Arial"/>
          <w:b/>
          <w:bCs/>
          <w:lang w:val="sr-Latn-ME"/>
        </w:rPr>
      </w:pPr>
      <w:r w:rsidRPr="009D10A9">
        <w:rPr>
          <w:rFonts w:ascii="Arial" w:hAnsi="Arial" w:cs="Arial"/>
          <w:b/>
          <w:bCs/>
          <w:lang w:val="sr-Latn-ME"/>
        </w:rPr>
        <w:t>Slika 11. Pregled odgovora na pitanje ,,U kojoj mjeri su građani Crne Gore upoznati sa Zakonom o zaštiti potrošača?“,</w:t>
      </w:r>
      <w:r w:rsidRPr="009D10A9">
        <w:rPr>
          <w:rFonts w:ascii="Arial" w:hAnsi="Arial" w:cs="Arial"/>
        </w:rPr>
        <w:t xml:space="preserve"> </w:t>
      </w:r>
      <w:r w:rsidRPr="009D10A9">
        <w:rPr>
          <w:rFonts w:ascii="Arial" w:hAnsi="Arial" w:cs="Arial"/>
          <w:b/>
          <w:bCs/>
          <w:lang w:val="sr-Latn-ME"/>
        </w:rPr>
        <w:t>pregled odgovora za 2019. i 2020. godinu</w:t>
      </w:r>
    </w:p>
    <w:p w14:paraId="6577D645" w14:textId="77777777" w:rsidR="004D4067" w:rsidRPr="009D10A9" w:rsidRDefault="004D4067" w:rsidP="004D4067">
      <w:pPr>
        <w:jc w:val="center"/>
        <w:rPr>
          <w:rFonts w:ascii="Arial" w:hAnsi="Arial" w:cs="Arial"/>
          <w:lang w:val="sr-Latn-ME"/>
        </w:rPr>
      </w:pPr>
      <w:r w:rsidRPr="009D10A9">
        <w:rPr>
          <w:rFonts w:ascii="Arial" w:hAnsi="Arial" w:cs="Arial"/>
          <w:noProof/>
        </w:rPr>
        <w:lastRenderedPageBreak/>
        <w:drawing>
          <wp:inline distT="0" distB="0" distL="0" distR="0" wp14:anchorId="1479795D" wp14:editId="1331A8D3">
            <wp:extent cx="5658533" cy="3124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5424" cy="3128005"/>
                    </a:xfrm>
                    <a:prstGeom prst="rect">
                      <a:avLst/>
                    </a:prstGeom>
                    <a:noFill/>
                  </pic:spPr>
                </pic:pic>
              </a:graphicData>
            </a:graphic>
          </wp:inline>
        </w:drawing>
      </w:r>
    </w:p>
    <w:p w14:paraId="416403D0" w14:textId="77777777" w:rsidR="004D4067" w:rsidRPr="009D10A9" w:rsidRDefault="004D4067" w:rsidP="004D4067">
      <w:pPr>
        <w:jc w:val="both"/>
        <w:rPr>
          <w:rFonts w:ascii="Arial" w:hAnsi="Arial" w:cs="Arial"/>
          <w:lang w:val="sr-Latn-ME"/>
        </w:rPr>
      </w:pPr>
      <w:r w:rsidRPr="009D10A9">
        <w:rPr>
          <w:rFonts w:ascii="Arial" w:hAnsi="Arial" w:cs="Arial"/>
          <w:i/>
          <w:iCs/>
          <w:lang w:val="sr-Latn-ME"/>
        </w:rPr>
        <w:t>Najveći procenat ispitanika</w:t>
      </w:r>
      <w:r w:rsidRPr="009D10A9">
        <w:rPr>
          <w:rFonts w:ascii="Arial" w:hAnsi="Arial" w:cs="Arial"/>
          <w:lang w:val="sr-Latn-ME"/>
        </w:rPr>
        <w:t xml:space="preserve">, i u ovom istraživanju, (zbirno-42,3%) </w:t>
      </w:r>
      <w:r w:rsidRPr="009D10A9">
        <w:rPr>
          <w:rFonts w:ascii="Arial" w:hAnsi="Arial" w:cs="Arial"/>
          <w:i/>
          <w:iCs/>
          <w:lang w:val="sr-Latn-ME"/>
        </w:rPr>
        <w:t>ima percepciju da građani Crne Gore uglavnom ili uopšte nijesu upoznati sa Zakonom o zaštiti potrošača</w:t>
      </w:r>
      <w:r w:rsidRPr="009D10A9">
        <w:rPr>
          <w:rFonts w:ascii="Arial" w:hAnsi="Arial" w:cs="Arial"/>
          <w:lang w:val="sr-Latn-ME"/>
        </w:rPr>
        <w:t>, dok 41.7% anketiranih smatra da crnogorski građani i jesu i nijesu upoznati sa ovim zakonom. U istraživanju iz 2019. godine oko 12.0% ispitanika procjenilo je da su građani Crne Gore uglavnom ili u potpunosti upoznati sa Zakonom o zaštiti potrošača, dok je taj procenat u ovom istraživanju 16%, pa se zaključuje da je ostvaren manji napredak.</w:t>
      </w:r>
    </w:p>
    <w:p w14:paraId="34F307DF" w14:textId="77777777" w:rsidR="004D4067" w:rsidRPr="009D10A9" w:rsidRDefault="004D4067" w:rsidP="004D4067">
      <w:pPr>
        <w:jc w:val="center"/>
        <w:rPr>
          <w:rFonts w:ascii="Arial" w:hAnsi="Arial" w:cs="Arial"/>
          <w:b/>
          <w:bCs/>
          <w:lang w:val="sr-Latn-ME"/>
        </w:rPr>
      </w:pPr>
      <w:r w:rsidRPr="009D10A9">
        <w:rPr>
          <w:rFonts w:ascii="Arial" w:hAnsi="Arial" w:cs="Arial"/>
          <w:b/>
          <w:bCs/>
          <w:lang w:val="sr-Latn-ME"/>
        </w:rPr>
        <w:t>Slika 12. Pregled odgovora na pitanje ,,u kojoj mjeri se u Crnoj Gori poštuje Zakon o zaštiti potrošača?“, pregled odgovora za 2019. i 2020. godinu</w:t>
      </w:r>
    </w:p>
    <w:p w14:paraId="6A81D086" w14:textId="77777777" w:rsidR="004D4067" w:rsidRPr="009D10A9" w:rsidRDefault="004D4067" w:rsidP="004D4067">
      <w:pPr>
        <w:jc w:val="both"/>
        <w:rPr>
          <w:rFonts w:ascii="Arial" w:hAnsi="Arial" w:cs="Arial"/>
          <w:lang w:val="sr-Latn-ME"/>
        </w:rPr>
      </w:pPr>
    </w:p>
    <w:p w14:paraId="11298EB5" w14:textId="77777777" w:rsidR="004D4067" w:rsidRPr="009D10A9" w:rsidRDefault="004D4067" w:rsidP="004D4067">
      <w:pPr>
        <w:jc w:val="center"/>
        <w:rPr>
          <w:rFonts w:ascii="Arial" w:hAnsi="Arial" w:cs="Arial"/>
          <w:lang w:val="sr-Latn-ME"/>
        </w:rPr>
      </w:pPr>
      <w:r w:rsidRPr="009D10A9">
        <w:rPr>
          <w:rFonts w:ascii="Arial" w:hAnsi="Arial" w:cs="Arial"/>
          <w:noProof/>
        </w:rPr>
        <w:drawing>
          <wp:inline distT="0" distB="0" distL="0" distR="0" wp14:anchorId="7326576E" wp14:editId="20F4FA51">
            <wp:extent cx="5144208" cy="27717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50844" cy="2775351"/>
                    </a:xfrm>
                    <a:prstGeom prst="rect">
                      <a:avLst/>
                    </a:prstGeom>
                    <a:noFill/>
                  </pic:spPr>
                </pic:pic>
              </a:graphicData>
            </a:graphic>
          </wp:inline>
        </w:drawing>
      </w:r>
    </w:p>
    <w:p w14:paraId="02546A0F" w14:textId="77777777" w:rsidR="004D4067" w:rsidRPr="009D10A9" w:rsidRDefault="004D4067" w:rsidP="004D4067">
      <w:pPr>
        <w:jc w:val="both"/>
        <w:rPr>
          <w:rFonts w:ascii="Arial" w:hAnsi="Arial" w:cs="Arial"/>
          <w:lang w:val="sr-Latn-ME"/>
        </w:rPr>
      </w:pPr>
    </w:p>
    <w:p w14:paraId="7B756CAE" w14:textId="77777777" w:rsidR="004D4067" w:rsidRPr="009D10A9" w:rsidRDefault="004D4067" w:rsidP="004D4067">
      <w:pPr>
        <w:jc w:val="both"/>
        <w:rPr>
          <w:rFonts w:ascii="Arial" w:hAnsi="Arial" w:cs="Arial"/>
          <w:b/>
          <w:bCs/>
          <w:lang w:val="sr-Latn-ME"/>
        </w:rPr>
      </w:pPr>
      <w:r w:rsidRPr="009D10A9">
        <w:rPr>
          <w:rFonts w:ascii="Arial" w:hAnsi="Arial" w:cs="Arial"/>
          <w:lang w:val="sr-Latn-ME"/>
        </w:rPr>
        <w:lastRenderedPageBreak/>
        <w:t xml:space="preserve">Upoređujući rezultate istraživanja iz 2020. godine i onog iz 2019. </w:t>
      </w:r>
      <w:r>
        <w:rPr>
          <w:rFonts w:ascii="Arial" w:hAnsi="Arial" w:cs="Arial"/>
          <w:lang w:val="sr-Latn-ME"/>
        </w:rPr>
        <w:t xml:space="preserve">godine </w:t>
      </w:r>
      <w:r w:rsidRPr="009D10A9">
        <w:rPr>
          <w:rFonts w:ascii="Arial" w:hAnsi="Arial" w:cs="Arial"/>
          <w:lang w:val="sr-Latn-ME"/>
        </w:rPr>
        <w:t xml:space="preserve">uočava se da je došlo do značajnijih pomjeranja u percepciji građana o tome u kojoj mjeri se poštuje Zakon o zaštiti potrošača. </w:t>
      </w:r>
      <w:r w:rsidRPr="009D10A9">
        <w:rPr>
          <w:rFonts w:ascii="Arial" w:hAnsi="Arial" w:cs="Arial"/>
          <w:i/>
          <w:iCs/>
          <w:lang w:val="sr-Latn-ME"/>
        </w:rPr>
        <w:t>Značajno je porastao procenat ispitanika koji smatraju da se Zakon uglavnom u velikoj mjeri poštuje, a paralelno se skoro prepolovio procenat ispitanika koji su odgovorili da se ovaj Zakon u veoma maloj mjeri poštuje</w:t>
      </w:r>
      <w:r w:rsidRPr="009D10A9">
        <w:rPr>
          <w:rFonts w:ascii="Arial" w:hAnsi="Arial" w:cs="Arial"/>
          <w:lang w:val="sr-Latn-ME"/>
        </w:rPr>
        <w:t xml:space="preserve">. Međutim i dalje je prisutan relativno visok procenat onih koji smatraju da se ovaj Zakon uglavnom u maloj mjeri poštuje </w:t>
      </w:r>
      <w:r w:rsidRPr="009D10A9">
        <w:rPr>
          <w:rFonts w:ascii="Arial" w:hAnsi="Arial" w:cs="Arial"/>
          <w:b/>
          <w:bCs/>
          <w:lang w:val="sr-Latn-ME"/>
        </w:rPr>
        <w:t>(42.6%).</w:t>
      </w:r>
    </w:p>
    <w:p w14:paraId="62D747FF" w14:textId="77777777" w:rsidR="004D4067" w:rsidRPr="009D10A9" w:rsidRDefault="004D4067" w:rsidP="004D4067">
      <w:pPr>
        <w:jc w:val="center"/>
        <w:rPr>
          <w:rFonts w:ascii="Arial" w:hAnsi="Arial" w:cs="Arial"/>
          <w:b/>
          <w:bCs/>
          <w:lang w:val="sr-Latn-ME"/>
        </w:rPr>
      </w:pPr>
      <w:r w:rsidRPr="009D10A9">
        <w:rPr>
          <w:rFonts w:ascii="Arial" w:hAnsi="Arial" w:cs="Arial"/>
          <w:b/>
          <w:bCs/>
          <w:lang w:val="sr-Latn-ME"/>
        </w:rPr>
        <w:t>Slika 13. Pregled odgovora na pitanje ,,Molimo vas da navedete neka od potrošačkih prava kojih se možete sjetiti“,</w:t>
      </w:r>
      <w:r w:rsidRPr="009D10A9">
        <w:rPr>
          <w:rFonts w:ascii="Arial" w:hAnsi="Arial" w:cs="Arial"/>
        </w:rPr>
        <w:t xml:space="preserve"> </w:t>
      </w:r>
      <w:r w:rsidRPr="009D10A9">
        <w:rPr>
          <w:rFonts w:ascii="Arial" w:hAnsi="Arial" w:cs="Arial"/>
          <w:b/>
          <w:bCs/>
          <w:lang w:val="sr-Latn-ME"/>
        </w:rPr>
        <w:t>pregled odgovora za 2019. i 2020. godinu</w:t>
      </w:r>
    </w:p>
    <w:p w14:paraId="77F1EB0F" w14:textId="77777777" w:rsidR="004D4067" w:rsidRPr="009D10A9" w:rsidRDefault="004D4067" w:rsidP="004D4067">
      <w:pPr>
        <w:jc w:val="center"/>
        <w:rPr>
          <w:rFonts w:ascii="Arial" w:hAnsi="Arial" w:cs="Arial"/>
          <w:lang w:val="sr-Latn-ME"/>
        </w:rPr>
      </w:pPr>
      <w:r w:rsidRPr="009D10A9">
        <w:rPr>
          <w:rFonts w:ascii="Arial" w:hAnsi="Arial" w:cs="Arial"/>
          <w:noProof/>
        </w:rPr>
        <w:drawing>
          <wp:inline distT="0" distB="0" distL="0" distR="0" wp14:anchorId="7133C9DE" wp14:editId="6AD43EAF">
            <wp:extent cx="5598988" cy="3549015"/>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06045" cy="3553488"/>
                    </a:xfrm>
                    <a:prstGeom prst="rect">
                      <a:avLst/>
                    </a:prstGeom>
                    <a:noFill/>
                  </pic:spPr>
                </pic:pic>
              </a:graphicData>
            </a:graphic>
          </wp:inline>
        </w:drawing>
      </w:r>
    </w:p>
    <w:p w14:paraId="16D38E18"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Posmatrajući prethodnu sliku zaključujemo da je </w:t>
      </w:r>
      <w:r w:rsidRPr="009D10A9">
        <w:rPr>
          <w:rFonts w:ascii="Arial" w:hAnsi="Arial" w:cs="Arial"/>
          <w:i/>
          <w:iCs/>
          <w:lang w:val="sr-Latn-ME"/>
        </w:rPr>
        <w:t>procenat ispitanika koji se ne mogu sjetiti nijednog potrošačkog prava dosta veliki</w:t>
      </w:r>
      <w:r w:rsidRPr="009D10A9">
        <w:rPr>
          <w:rFonts w:ascii="Arial" w:hAnsi="Arial" w:cs="Arial"/>
          <w:lang w:val="sr-Latn-ME"/>
        </w:rPr>
        <w:t xml:space="preserve">, iako je u 2020. </w:t>
      </w:r>
      <w:r>
        <w:rPr>
          <w:rFonts w:ascii="Arial" w:hAnsi="Arial" w:cs="Arial"/>
          <w:lang w:val="sr-Latn-ME"/>
        </w:rPr>
        <w:t xml:space="preserve">godini </w:t>
      </w:r>
      <w:r w:rsidRPr="009D10A9">
        <w:rPr>
          <w:rFonts w:ascii="Arial" w:hAnsi="Arial" w:cs="Arial"/>
          <w:lang w:val="sr-Latn-ME"/>
        </w:rPr>
        <w:t>došlo do smanjenja u odnosu na 2019. godinu (u 2020.</w:t>
      </w:r>
      <w:r>
        <w:rPr>
          <w:rFonts w:ascii="Arial" w:hAnsi="Arial" w:cs="Arial"/>
          <w:lang w:val="sr-Latn-ME"/>
        </w:rPr>
        <w:t xml:space="preserve"> godini</w:t>
      </w:r>
      <w:r w:rsidRPr="009D10A9">
        <w:rPr>
          <w:rFonts w:ascii="Arial" w:hAnsi="Arial" w:cs="Arial"/>
          <w:lang w:val="sr-Latn-ME"/>
        </w:rPr>
        <w:t xml:space="preserve"> iznosi 25.3, dok je u 2019.</w:t>
      </w:r>
      <w:r>
        <w:rPr>
          <w:rFonts w:ascii="Arial" w:hAnsi="Arial" w:cs="Arial"/>
          <w:lang w:val="sr-Latn-ME"/>
        </w:rPr>
        <w:t xml:space="preserve"> godini</w:t>
      </w:r>
      <w:r w:rsidRPr="009D10A9">
        <w:rPr>
          <w:rFonts w:ascii="Arial" w:hAnsi="Arial" w:cs="Arial"/>
          <w:lang w:val="sr-Latn-ME"/>
        </w:rPr>
        <w:t xml:space="preserve"> iznosio 32.6). Ono što je posebno zanimljivo pomenuti jeste to da je pravo na reklamaciju</w:t>
      </w:r>
      <w:r w:rsidRPr="009D10A9">
        <w:rPr>
          <w:rStyle w:val="FootnoteReference"/>
          <w:rFonts w:ascii="Arial" w:hAnsi="Arial" w:cs="Arial"/>
          <w:lang w:val="sr-Latn-ME"/>
        </w:rPr>
        <w:footnoteReference w:id="11"/>
      </w:r>
      <w:r w:rsidRPr="009D10A9">
        <w:rPr>
          <w:rFonts w:ascii="Arial" w:hAnsi="Arial" w:cs="Arial"/>
          <w:lang w:val="sr-Latn-ME"/>
        </w:rPr>
        <w:t xml:space="preserve"> prepoznato kao jedno od zastupljenijih među ispitanicima, iako je procenat niži u 2020.</w:t>
      </w:r>
      <w:r>
        <w:rPr>
          <w:rFonts w:ascii="Arial" w:hAnsi="Arial" w:cs="Arial"/>
          <w:lang w:val="sr-Latn-ME"/>
        </w:rPr>
        <w:t xml:space="preserve"> godini</w:t>
      </w:r>
      <w:r w:rsidRPr="009D10A9">
        <w:rPr>
          <w:rFonts w:ascii="Arial" w:hAnsi="Arial" w:cs="Arial"/>
          <w:lang w:val="sr-Latn-ME"/>
        </w:rPr>
        <w:t xml:space="preserve"> nego u 2019. godini (u 2019.</w:t>
      </w:r>
      <w:r>
        <w:rPr>
          <w:rFonts w:ascii="Arial" w:hAnsi="Arial" w:cs="Arial"/>
          <w:lang w:val="sr-Latn-ME"/>
        </w:rPr>
        <w:t xml:space="preserve"> godini</w:t>
      </w:r>
      <w:r w:rsidRPr="009D10A9">
        <w:rPr>
          <w:rFonts w:ascii="Arial" w:hAnsi="Arial" w:cs="Arial"/>
          <w:lang w:val="sr-Latn-ME"/>
        </w:rPr>
        <w:t xml:space="preserve"> 25.3, u 2020.</w:t>
      </w:r>
      <w:r>
        <w:rPr>
          <w:rFonts w:ascii="Arial" w:hAnsi="Arial" w:cs="Arial"/>
          <w:lang w:val="sr-Latn-ME"/>
        </w:rPr>
        <w:t xml:space="preserve"> godini</w:t>
      </w:r>
      <w:r w:rsidRPr="009D10A9">
        <w:rPr>
          <w:rFonts w:ascii="Arial" w:hAnsi="Arial" w:cs="Arial"/>
          <w:lang w:val="sr-Latn-ME"/>
        </w:rPr>
        <w:t xml:space="preserve"> 22.1). Nakon ovog prava najzastupljenije, odnosno najprepozna</w:t>
      </w:r>
      <w:r>
        <w:rPr>
          <w:rFonts w:ascii="Arial" w:hAnsi="Arial" w:cs="Arial"/>
          <w:lang w:val="sr-Latn-ME"/>
        </w:rPr>
        <w:t>tljivije</w:t>
      </w:r>
      <w:r w:rsidRPr="009D10A9">
        <w:rPr>
          <w:rFonts w:ascii="Arial" w:hAnsi="Arial" w:cs="Arial"/>
          <w:lang w:val="sr-Latn-ME"/>
        </w:rPr>
        <w:t xml:space="preserve"> među ispitanicima je i pravno na izdavanje fiskalnog računa, koje u 2020. godini prepoznaje veći broj ispitanika nego u 2019.</w:t>
      </w:r>
      <w:r>
        <w:rPr>
          <w:rFonts w:ascii="Arial" w:hAnsi="Arial" w:cs="Arial"/>
          <w:lang w:val="sr-Latn-ME"/>
        </w:rPr>
        <w:t xml:space="preserve"> godini</w:t>
      </w:r>
      <w:r w:rsidRPr="009D10A9">
        <w:rPr>
          <w:rFonts w:ascii="Arial" w:hAnsi="Arial" w:cs="Arial"/>
          <w:lang w:val="sr-Latn-ME"/>
        </w:rPr>
        <w:t xml:space="preserve"> (2020. godine 19.6, a 2019.godine 14.2). </w:t>
      </w:r>
      <w:r w:rsidRPr="009D10A9">
        <w:rPr>
          <w:rFonts w:ascii="Arial" w:hAnsi="Arial" w:cs="Arial"/>
          <w:i/>
          <w:iCs/>
          <w:lang w:val="sr-Latn-ME"/>
        </w:rPr>
        <w:t>Najmanji procenat je onih ispitanika koji vraćanje kusura, istaknutu deklaraciju i bezbjednost proizvoda prepoznaju kao svoja prava.</w:t>
      </w:r>
      <w:r w:rsidRPr="009D10A9">
        <w:rPr>
          <w:rFonts w:ascii="Arial" w:hAnsi="Arial" w:cs="Arial"/>
          <w:lang w:val="sr-Latn-ME"/>
        </w:rPr>
        <w:t xml:space="preserve"> Ovdje je važno pomenuti i to da je manji procenat ispitanika u 2020. godini (2.4) pravo na ispravan proizvod prepoznao kao potrošačko pravo nego u 2019. godini (3.6), što je slučaj i sa pravom na naknadu štete (2.1 u 2020</w:t>
      </w:r>
      <w:r>
        <w:rPr>
          <w:rFonts w:ascii="Arial" w:hAnsi="Arial" w:cs="Arial"/>
          <w:lang w:val="sr-Latn-ME"/>
        </w:rPr>
        <w:t>. godini</w:t>
      </w:r>
      <w:r w:rsidRPr="009D10A9">
        <w:rPr>
          <w:rFonts w:ascii="Arial" w:hAnsi="Arial" w:cs="Arial"/>
          <w:lang w:val="sr-Latn-ME"/>
        </w:rPr>
        <w:t>, a 2.5 u 2019.</w:t>
      </w:r>
      <w:r>
        <w:rPr>
          <w:rFonts w:ascii="Arial" w:hAnsi="Arial" w:cs="Arial"/>
          <w:lang w:val="sr-Latn-ME"/>
        </w:rPr>
        <w:t xml:space="preserve"> godini</w:t>
      </w:r>
      <w:r w:rsidRPr="009D10A9">
        <w:rPr>
          <w:rFonts w:ascii="Arial" w:hAnsi="Arial" w:cs="Arial"/>
          <w:lang w:val="sr-Latn-ME"/>
        </w:rPr>
        <w:t>),  i pravom na prigovor (u 2020. godini</w:t>
      </w:r>
      <w:r>
        <w:rPr>
          <w:rFonts w:ascii="Arial" w:hAnsi="Arial" w:cs="Arial"/>
          <w:lang w:val="sr-Latn-ME"/>
        </w:rPr>
        <w:t xml:space="preserve"> </w:t>
      </w:r>
      <w:r w:rsidRPr="009D10A9">
        <w:rPr>
          <w:rFonts w:ascii="Arial" w:hAnsi="Arial" w:cs="Arial"/>
          <w:lang w:val="sr-Latn-ME"/>
        </w:rPr>
        <w:t xml:space="preserve">2.2, a u 2019. </w:t>
      </w:r>
      <w:r>
        <w:rPr>
          <w:rFonts w:ascii="Arial" w:hAnsi="Arial" w:cs="Arial"/>
          <w:lang w:val="sr-Latn-ME"/>
        </w:rPr>
        <w:t xml:space="preserve">godini </w:t>
      </w:r>
      <w:r w:rsidRPr="009D10A9">
        <w:rPr>
          <w:rFonts w:ascii="Arial" w:hAnsi="Arial" w:cs="Arial"/>
          <w:lang w:val="sr-Latn-ME"/>
        </w:rPr>
        <w:t xml:space="preserve">2.7). Pohvalno je što je broj ispitanika koji prepoznaju </w:t>
      </w:r>
      <w:r w:rsidRPr="009D10A9">
        <w:rPr>
          <w:rFonts w:ascii="Arial" w:hAnsi="Arial" w:cs="Arial"/>
          <w:lang w:val="sr-Latn-ME"/>
        </w:rPr>
        <w:lastRenderedPageBreak/>
        <w:t>pravo na zamjenu robe u 2020. godini porastao skoro duplo (sa 5.7 na 10.1), pravo na garanciju (sa 4.6 na 6.7) i pravo na pravilno istaknutu cijenu duplo (sa 1.8 na 3.6 u 2020</w:t>
      </w:r>
      <w:r>
        <w:rPr>
          <w:rFonts w:ascii="Arial" w:hAnsi="Arial" w:cs="Arial"/>
          <w:lang w:val="sr-Latn-ME"/>
        </w:rPr>
        <w:t>. godini</w:t>
      </w:r>
      <w:r w:rsidRPr="009D10A9">
        <w:rPr>
          <w:rFonts w:ascii="Arial" w:hAnsi="Arial" w:cs="Arial"/>
          <w:lang w:val="sr-Latn-ME"/>
        </w:rPr>
        <w:t xml:space="preserve">). </w:t>
      </w:r>
    </w:p>
    <w:p w14:paraId="4CFEFB12" w14:textId="77777777" w:rsidR="004D4067" w:rsidRPr="009D10A9" w:rsidRDefault="004D4067" w:rsidP="004D4067">
      <w:pPr>
        <w:jc w:val="both"/>
        <w:rPr>
          <w:rFonts w:ascii="Arial" w:hAnsi="Arial" w:cs="Arial"/>
          <w:b/>
          <w:bCs/>
          <w:lang w:val="sr-Latn-ME"/>
        </w:rPr>
      </w:pPr>
      <w:r w:rsidRPr="009D10A9">
        <w:rPr>
          <w:rFonts w:ascii="Arial" w:hAnsi="Arial" w:cs="Arial"/>
          <w:b/>
          <w:bCs/>
          <w:lang w:val="sr-Latn-ME"/>
        </w:rPr>
        <w:t>Slika 14. Odgovor na pitanje ,,Sa kojom vrstom robe, po Vašem mišljenju, se javlja najviše problema kada je u pitanju kršenje prava potrošača?“, pregled odgovora za 2019. i 2020. godinu</w:t>
      </w:r>
    </w:p>
    <w:p w14:paraId="6CF2BEE6" w14:textId="77777777" w:rsidR="004D4067" w:rsidRPr="009D10A9" w:rsidRDefault="004D4067" w:rsidP="004D4067">
      <w:pPr>
        <w:jc w:val="center"/>
        <w:rPr>
          <w:rFonts w:ascii="Arial" w:hAnsi="Arial" w:cs="Arial"/>
          <w:lang w:val="sr-Latn-ME"/>
        </w:rPr>
      </w:pPr>
      <w:r w:rsidRPr="009D10A9">
        <w:rPr>
          <w:rFonts w:ascii="Arial" w:hAnsi="Arial" w:cs="Arial"/>
          <w:noProof/>
        </w:rPr>
        <w:drawing>
          <wp:inline distT="0" distB="0" distL="0" distR="0" wp14:anchorId="6B75B549" wp14:editId="1DB89926">
            <wp:extent cx="5753100" cy="322762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949" cy="3231464"/>
                    </a:xfrm>
                    <a:prstGeom prst="rect">
                      <a:avLst/>
                    </a:prstGeom>
                    <a:noFill/>
                  </pic:spPr>
                </pic:pic>
              </a:graphicData>
            </a:graphic>
          </wp:inline>
        </w:drawing>
      </w:r>
    </w:p>
    <w:p w14:paraId="379263D5" w14:textId="77777777" w:rsidR="004D4067" w:rsidRPr="009D10A9" w:rsidRDefault="004D4067" w:rsidP="004D4067">
      <w:pPr>
        <w:jc w:val="both"/>
        <w:rPr>
          <w:rFonts w:ascii="Arial" w:hAnsi="Arial" w:cs="Arial"/>
          <w:lang w:val="sr-Latn-ME"/>
        </w:rPr>
      </w:pPr>
      <w:r w:rsidRPr="009D10A9">
        <w:rPr>
          <w:rFonts w:ascii="Arial" w:hAnsi="Arial" w:cs="Arial"/>
          <w:lang w:val="sr-Latn-ME"/>
        </w:rPr>
        <w:t>Najveći procenat ispitanika je odgovorio da su kupovina hrane i pića, kupovina kućnih aparata i tehničkih uređaja najčešći povodi kršenja prava potrošača, s tim što je, u ovom istraživanju, primjetan trend značajnog pada odgovora da su hrana i piće najčešći problemi u kršenju prava potrošača.</w:t>
      </w:r>
    </w:p>
    <w:p w14:paraId="060CB9F9" w14:textId="77777777" w:rsidR="004D4067" w:rsidRPr="009D10A9" w:rsidRDefault="004D4067" w:rsidP="004D4067">
      <w:pPr>
        <w:jc w:val="center"/>
        <w:rPr>
          <w:rFonts w:ascii="Arial" w:hAnsi="Arial" w:cs="Arial"/>
          <w:b/>
          <w:bCs/>
          <w:lang w:val="sr-Latn-ME"/>
        </w:rPr>
      </w:pPr>
      <w:r w:rsidRPr="009D10A9">
        <w:rPr>
          <w:rFonts w:ascii="Arial" w:hAnsi="Arial" w:cs="Arial"/>
          <w:b/>
          <w:bCs/>
          <w:lang w:val="sr-Latn-ME"/>
        </w:rPr>
        <w:t>Slika 15. Odgovor na pitanje</w:t>
      </w:r>
      <w:r w:rsidRPr="009D10A9">
        <w:rPr>
          <w:rFonts w:ascii="Arial" w:hAnsi="Arial" w:cs="Arial"/>
          <w:b/>
          <w:bCs/>
        </w:rPr>
        <w:t xml:space="preserve"> </w:t>
      </w:r>
      <w:r w:rsidRPr="009D10A9">
        <w:rPr>
          <w:rFonts w:ascii="Arial" w:hAnsi="Arial" w:cs="Arial"/>
          <w:b/>
          <w:bCs/>
          <w:lang w:val="sr-Latn-ME"/>
        </w:rPr>
        <w:t>,,Sa kojom vrstom usluge, po Vašem mišljenju, se javlja najviše problema kada je u pitanju kršenje prava potrošača?“, pregled odgovora za 2020. i 2019. godinu</w:t>
      </w:r>
    </w:p>
    <w:p w14:paraId="314745E6" w14:textId="77777777" w:rsidR="004D4067" w:rsidRPr="009D10A9" w:rsidRDefault="004D4067" w:rsidP="004D4067">
      <w:pPr>
        <w:jc w:val="center"/>
        <w:rPr>
          <w:rFonts w:ascii="Arial" w:hAnsi="Arial" w:cs="Arial"/>
          <w:lang w:val="sr-Latn-ME"/>
        </w:rPr>
      </w:pPr>
      <w:r w:rsidRPr="009D10A9">
        <w:rPr>
          <w:rFonts w:ascii="Arial" w:hAnsi="Arial" w:cs="Arial"/>
          <w:noProof/>
        </w:rPr>
        <w:lastRenderedPageBreak/>
        <w:drawing>
          <wp:inline distT="0" distB="0" distL="0" distR="0" wp14:anchorId="4DD8025F" wp14:editId="72DFDFDC">
            <wp:extent cx="4667507" cy="30384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85799" cy="3050383"/>
                    </a:xfrm>
                    <a:prstGeom prst="rect">
                      <a:avLst/>
                    </a:prstGeom>
                    <a:noFill/>
                  </pic:spPr>
                </pic:pic>
              </a:graphicData>
            </a:graphic>
          </wp:inline>
        </w:drawing>
      </w:r>
    </w:p>
    <w:p w14:paraId="16514420" w14:textId="22454927" w:rsidR="004D4067" w:rsidRPr="009D10A9" w:rsidRDefault="004D4067" w:rsidP="004D4067">
      <w:pPr>
        <w:jc w:val="both"/>
        <w:rPr>
          <w:rFonts w:ascii="Arial" w:hAnsi="Arial" w:cs="Arial"/>
          <w:lang w:val="sr-Latn-ME"/>
        </w:rPr>
      </w:pPr>
      <w:r w:rsidRPr="009D10A9">
        <w:rPr>
          <w:rFonts w:ascii="Arial" w:hAnsi="Arial" w:cs="Arial"/>
          <w:lang w:val="sr-Latn-ME"/>
        </w:rPr>
        <w:t xml:space="preserve">Kada je u pitanju pružanje usluga, </w:t>
      </w:r>
      <w:r w:rsidRPr="009D10A9">
        <w:rPr>
          <w:rFonts w:ascii="Arial" w:hAnsi="Arial" w:cs="Arial"/>
          <w:i/>
          <w:iCs/>
          <w:lang w:val="sr-Latn-ME"/>
        </w:rPr>
        <w:t>najčešći povod za kršenje prava potrošača je snadb</w:t>
      </w:r>
      <w:r w:rsidR="002B6FF8">
        <w:rPr>
          <w:rFonts w:ascii="Arial" w:hAnsi="Arial" w:cs="Arial"/>
          <w:i/>
          <w:iCs/>
          <w:lang w:val="sr-Latn-ME"/>
        </w:rPr>
        <w:t>i</w:t>
      </w:r>
      <w:r w:rsidRPr="009D10A9">
        <w:rPr>
          <w:rFonts w:ascii="Arial" w:hAnsi="Arial" w:cs="Arial"/>
          <w:i/>
          <w:iCs/>
          <w:lang w:val="sr-Latn-ME"/>
        </w:rPr>
        <w:t>jevanje električnom energijom, usluge mobilne telefonije, usluga snadbjevanja vodom i bankarske usluge</w:t>
      </w:r>
      <w:r w:rsidRPr="009D10A9">
        <w:rPr>
          <w:rFonts w:ascii="Arial" w:hAnsi="Arial" w:cs="Arial"/>
          <w:lang w:val="sr-Latn-ME"/>
        </w:rPr>
        <w:t>, s tim da je, u istraživanju 2020. godine došlo do pada frekvencije odgovora da se snadbijevanje električnom energijom javlja kao najčešći problem u kršenju prava potrošača. Ovo ukazuje na dodatni prostor za unapr</w:t>
      </w:r>
      <w:r w:rsidR="002B6FF8">
        <w:rPr>
          <w:rFonts w:ascii="Arial" w:hAnsi="Arial" w:cs="Arial"/>
          <w:lang w:val="sr-Latn-ME"/>
        </w:rPr>
        <w:t>ij</w:t>
      </w:r>
      <w:r w:rsidRPr="009D10A9">
        <w:rPr>
          <w:rFonts w:ascii="Arial" w:hAnsi="Arial" w:cs="Arial"/>
          <w:lang w:val="sr-Latn-ME"/>
        </w:rPr>
        <w:t xml:space="preserve">eđenje predmetnih usluga ali i informisanja potrošača o njihovim pravima u predmetnim uslugama. </w:t>
      </w:r>
    </w:p>
    <w:p w14:paraId="46AF429C" w14:textId="77777777" w:rsidR="004D4067" w:rsidRPr="009D10A9" w:rsidRDefault="004D4067" w:rsidP="004D4067">
      <w:pPr>
        <w:jc w:val="center"/>
        <w:rPr>
          <w:rFonts w:ascii="Arial" w:hAnsi="Arial" w:cs="Arial"/>
          <w:b/>
          <w:bCs/>
          <w:lang w:val="sr-Latn-ME"/>
        </w:rPr>
      </w:pPr>
      <w:r w:rsidRPr="009D10A9">
        <w:rPr>
          <w:rFonts w:ascii="Arial" w:hAnsi="Arial" w:cs="Arial"/>
          <w:b/>
          <w:bCs/>
          <w:lang w:val="sr-Latn-ME"/>
        </w:rPr>
        <w:t>Slika 16. Pregled odgovora na pitanje ,,Da li ste se obraćali državnim organima (Uprava za inspekcijske poslove, Ministarstvo ekonomije, Regulatorna agencija za energetiku, Agencija za elektronske komunikacije…) za zaštitu Vaših potrošačkih prava?“</w:t>
      </w:r>
    </w:p>
    <w:p w14:paraId="4C9B4359" w14:textId="77777777" w:rsidR="004D4067" w:rsidRPr="009D10A9" w:rsidRDefault="004D4067" w:rsidP="004D4067">
      <w:pPr>
        <w:jc w:val="center"/>
        <w:rPr>
          <w:rFonts w:ascii="Arial" w:hAnsi="Arial" w:cs="Arial"/>
          <w:lang w:val="sr-Latn-ME"/>
        </w:rPr>
      </w:pPr>
      <w:r w:rsidRPr="009D10A9">
        <w:rPr>
          <w:rFonts w:ascii="Arial" w:hAnsi="Arial" w:cs="Arial"/>
          <w:noProof/>
        </w:rPr>
        <w:drawing>
          <wp:inline distT="0" distB="0" distL="0" distR="0" wp14:anchorId="119BE39A" wp14:editId="247734FB">
            <wp:extent cx="4075753" cy="2506264"/>
            <wp:effectExtent l="0" t="0" r="127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97133" cy="2519411"/>
                    </a:xfrm>
                    <a:prstGeom prst="rect">
                      <a:avLst/>
                    </a:prstGeom>
                    <a:noFill/>
                  </pic:spPr>
                </pic:pic>
              </a:graphicData>
            </a:graphic>
          </wp:inline>
        </w:drawing>
      </w:r>
    </w:p>
    <w:p w14:paraId="7B737DA7" w14:textId="77777777" w:rsidR="004D4067" w:rsidRPr="009D10A9" w:rsidRDefault="004D4067" w:rsidP="004D4067">
      <w:pPr>
        <w:jc w:val="both"/>
        <w:rPr>
          <w:rFonts w:ascii="Arial" w:hAnsi="Arial" w:cs="Arial"/>
          <w:lang w:val="sr-Latn-ME"/>
        </w:rPr>
      </w:pPr>
      <w:r w:rsidRPr="009D10A9">
        <w:rPr>
          <w:rFonts w:ascii="Arial" w:hAnsi="Arial" w:cs="Arial"/>
          <w:lang w:val="sr-Latn-ME"/>
        </w:rPr>
        <w:t>Kao što se može vidjeti iz prethodne slike, najveći procenat ispitanika, oko 87%, nije se obraćao državnim organima za zaštitu potrošačkih prava.</w:t>
      </w:r>
    </w:p>
    <w:p w14:paraId="18A86515" w14:textId="77777777" w:rsidR="004D4067" w:rsidRPr="009D10A9" w:rsidRDefault="004D4067" w:rsidP="004D4067">
      <w:pPr>
        <w:jc w:val="center"/>
        <w:rPr>
          <w:rFonts w:ascii="Arial" w:hAnsi="Arial" w:cs="Arial"/>
          <w:b/>
          <w:bCs/>
          <w:lang w:val="sr-Latn-ME"/>
        </w:rPr>
      </w:pPr>
      <w:r w:rsidRPr="009D10A9">
        <w:rPr>
          <w:rFonts w:ascii="Arial" w:hAnsi="Arial" w:cs="Arial"/>
          <w:b/>
          <w:bCs/>
          <w:lang w:val="sr-Latn-ME"/>
        </w:rPr>
        <w:lastRenderedPageBreak/>
        <w:t>Slika 17. Pregled odgovora na pitanje ,,Kako bi ocijenili rad inspekcijskih organa u rješavanju potrošačkih žalbi?“</w:t>
      </w:r>
    </w:p>
    <w:p w14:paraId="0F3AA262" w14:textId="77777777" w:rsidR="004D4067" w:rsidRPr="009D10A9" w:rsidRDefault="004D4067" w:rsidP="004D4067">
      <w:pPr>
        <w:jc w:val="center"/>
        <w:rPr>
          <w:rFonts w:ascii="Arial" w:hAnsi="Arial" w:cs="Arial"/>
          <w:lang w:val="sr-Latn-ME"/>
        </w:rPr>
      </w:pPr>
      <w:r w:rsidRPr="009D10A9">
        <w:rPr>
          <w:rFonts w:ascii="Arial" w:hAnsi="Arial" w:cs="Arial"/>
          <w:noProof/>
        </w:rPr>
        <w:drawing>
          <wp:inline distT="0" distB="0" distL="0" distR="0" wp14:anchorId="0C385734" wp14:editId="68762D72">
            <wp:extent cx="4114800" cy="2735048"/>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24139" cy="2741255"/>
                    </a:xfrm>
                    <a:prstGeom prst="rect">
                      <a:avLst/>
                    </a:prstGeom>
                    <a:noFill/>
                  </pic:spPr>
                </pic:pic>
              </a:graphicData>
            </a:graphic>
          </wp:inline>
        </w:drawing>
      </w:r>
    </w:p>
    <w:p w14:paraId="57745594" w14:textId="613E0775" w:rsidR="004D4067" w:rsidRDefault="004D4067" w:rsidP="00DE7436">
      <w:pPr>
        <w:pStyle w:val="NoSpacing"/>
        <w:jc w:val="both"/>
        <w:rPr>
          <w:rFonts w:ascii="Arial" w:hAnsi="Arial" w:cs="Arial"/>
          <w:lang w:val="sr-Latn-ME"/>
        </w:rPr>
      </w:pPr>
      <w:r w:rsidRPr="00FB4115">
        <w:rPr>
          <w:rFonts w:ascii="Arial" w:hAnsi="Arial" w:cs="Arial"/>
          <w:lang w:val="sr-Latn-ME"/>
        </w:rPr>
        <w:t>U najvećem procentu (39.1%) anketirani građani su ocijenili rad inspekcijskih organa kao zadovoljavajući. Inače, oko 60% ispitanika je rad inspekcijskih organa ocijenila pozitivnom ocjenom (zadovoljavajuće+dobar+odličan), a oko 40% negativnom</w:t>
      </w:r>
      <w:r w:rsidR="00DE7436">
        <w:rPr>
          <w:rFonts w:ascii="Arial" w:hAnsi="Arial" w:cs="Arial"/>
          <w:lang w:val="sr-Latn-ME"/>
        </w:rPr>
        <w:t xml:space="preserve"> </w:t>
      </w:r>
      <w:r w:rsidRPr="00FB4115">
        <w:rPr>
          <w:rFonts w:ascii="Arial" w:hAnsi="Arial" w:cs="Arial"/>
          <w:lang w:val="sr-Latn-ME"/>
        </w:rPr>
        <w:t>ocjenom</w:t>
      </w:r>
      <w:r>
        <w:rPr>
          <w:rFonts w:ascii="Arial" w:hAnsi="Arial" w:cs="Arial"/>
          <w:lang w:val="sr-Latn-ME"/>
        </w:rPr>
        <w:t xml:space="preserve"> </w:t>
      </w:r>
      <w:r w:rsidRPr="00FB4115">
        <w:rPr>
          <w:rFonts w:ascii="Arial" w:hAnsi="Arial" w:cs="Arial"/>
          <w:lang w:val="sr-Latn-ME"/>
        </w:rPr>
        <w:t>(nezadovoljavajući+veoma loš). Ovo pitanje nije bilo dio istraživanja sprovedenog 2019. godine, pa shodno tome nije moguće vršiti poređenje sa 2020. godinom.</w:t>
      </w:r>
    </w:p>
    <w:p w14:paraId="2503EFA6" w14:textId="77777777" w:rsidR="004D4067" w:rsidRPr="00FB4115" w:rsidRDefault="004D4067" w:rsidP="004D4067">
      <w:pPr>
        <w:pStyle w:val="NoSpacing"/>
        <w:rPr>
          <w:rFonts w:ascii="Arial" w:hAnsi="Arial" w:cs="Arial"/>
          <w:lang w:val="sr-Latn-ME"/>
        </w:rPr>
      </w:pPr>
    </w:p>
    <w:p w14:paraId="230D87D3" w14:textId="77777777" w:rsidR="004D4067" w:rsidRPr="009D10A9" w:rsidRDefault="004D4067" w:rsidP="004D4067">
      <w:pPr>
        <w:jc w:val="center"/>
        <w:rPr>
          <w:rFonts w:ascii="Arial" w:hAnsi="Arial" w:cs="Arial"/>
          <w:b/>
          <w:bCs/>
          <w:lang w:val="sr-Latn-ME"/>
        </w:rPr>
      </w:pPr>
      <w:r w:rsidRPr="009D10A9">
        <w:rPr>
          <w:rFonts w:ascii="Arial" w:hAnsi="Arial" w:cs="Arial"/>
          <w:b/>
          <w:bCs/>
          <w:lang w:val="sr-Latn-ME"/>
        </w:rPr>
        <w:t>Slika 18. Pregled odgovora na pitanje ,,Koliko često kupujete proizvode i usluge putem Interneta ili van poslovnih prostorija trgovca?“</w:t>
      </w:r>
    </w:p>
    <w:p w14:paraId="59207F4B" w14:textId="77777777" w:rsidR="004D4067" w:rsidRPr="009D10A9" w:rsidRDefault="004D4067" w:rsidP="004D4067">
      <w:pPr>
        <w:jc w:val="center"/>
        <w:rPr>
          <w:rFonts w:ascii="Arial" w:hAnsi="Arial" w:cs="Arial"/>
          <w:lang w:val="sr-Latn-ME"/>
        </w:rPr>
      </w:pPr>
      <w:r w:rsidRPr="009D10A9">
        <w:rPr>
          <w:rFonts w:ascii="Arial" w:hAnsi="Arial" w:cs="Arial"/>
          <w:noProof/>
        </w:rPr>
        <w:drawing>
          <wp:inline distT="0" distB="0" distL="0" distR="0" wp14:anchorId="18BA5A2A" wp14:editId="4021B860">
            <wp:extent cx="4495324" cy="2638425"/>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8188" cy="2640106"/>
                    </a:xfrm>
                    <a:prstGeom prst="rect">
                      <a:avLst/>
                    </a:prstGeom>
                    <a:noFill/>
                  </pic:spPr>
                </pic:pic>
              </a:graphicData>
            </a:graphic>
          </wp:inline>
        </w:drawing>
      </w:r>
    </w:p>
    <w:p w14:paraId="4EC051B0" w14:textId="64FD03A5" w:rsidR="004D4067" w:rsidRPr="009D10A9" w:rsidRDefault="004D4067" w:rsidP="004D4067">
      <w:pPr>
        <w:jc w:val="both"/>
        <w:rPr>
          <w:rFonts w:ascii="Arial" w:hAnsi="Arial" w:cs="Arial"/>
          <w:lang w:val="sr-Latn-ME"/>
        </w:rPr>
      </w:pPr>
      <w:r w:rsidRPr="009D10A9">
        <w:rPr>
          <w:rFonts w:ascii="Arial" w:hAnsi="Arial" w:cs="Arial"/>
          <w:lang w:val="sr-Latn-ME"/>
        </w:rPr>
        <w:t>U najvećem procentu (58.1%) anketirani građani</w:t>
      </w:r>
      <w:r w:rsidRPr="009D10A9">
        <w:rPr>
          <w:rStyle w:val="FootnoteReference"/>
          <w:rFonts w:ascii="Arial" w:hAnsi="Arial" w:cs="Arial"/>
          <w:lang w:val="sr-Latn-ME"/>
        </w:rPr>
        <w:footnoteReference w:id="12"/>
      </w:r>
      <w:r w:rsidRPr="009D10A9">
        <w:rPr>
          <w:rFonts w:ascii="Arial" w:hAnsi="Arial" w:cs="Arial"/>
          <w:lang w:val="sr-Latn-ME"/>
        </w:rPr>
        <w:t xml:space="preserve"> su odgovorili da ne kupuju proizvode i usluge putem Interneta. Svaki peti ispitanik je odgovorio da kupuju rjeđe od jednom mjesečno (20.4%), </w:t>
      </w:r>
      <w:r w:rsidRPr="009D10A9">
        <w:rPr>
          <w:rFonts w:ascii="Arial" w:hAnsi="Arial" w:cs="Arial"/>
          <w:lang w:val="sr-Latn-ME"/>
        </w:rPr>
        <w:lastRenderedPageBreak/>
        <w:t>a zatim slijede odgovori: okvirno jednom mjesečno (12.4%) i češće od jednom mjesečno (9.1%). Ovo pitanje nije bilo zastupljeno u istraživanju iz 2019. godine i zato nije moguće vršiti poređenje rezultata. Ovdje treba napomenuti da se ponašanje potrošača u ogromnoj mjeri promijenil</w:t>
      </w:r>
      <w:r w:rsidR="00DE7436">
        <w:rPr>
          <w:rFonts w:ascii="Arial" w:hAnsi="Arial" w:cs="Arial"/>
          <w:lang w:val="sr-Latn-ME"/>
        </w:rPr>
        <w:t xml:space="preserve">o </w:t>
      </w:r>
      <w:r w:rsidRPr="009D10A9">
        <w:rPr>
          <w:rFonts w:ascii="Arial" w:hAnsi="Arial" w:cs="Arial"/>
          <w:lang w:val="sr-Latn-ME"/>
        </w:rPr>
        <w:t xml:space="preserve">tokom 2021. godine, zbog situacije sa pandemijom izazvanom COVID – 19. </w:t>
      </w:r>
    </w:p>
    <w:p w14:paraId="430AA6ED" w14:textId="77777777" w:rsidR="004D4067" w:rsidRPr="009D10A9" w:rsidRDefault="004D4067" w:rsidP="004D4067">
      <w:pPr>
        <w:jc w:val="center"/>
        <w:rPr>
          <w:rFonts w:ascii="Arial" w:hAnsi="Arial" w:cs="Arial"/>
          <w:b/>
          <w:bCs/>
          <w:lang w:val="sr-Latn-ME"/>
        </w:rPr>
      </w:pPr>
      <w:r w:rsidRPr="009D10A9">
        <w:rPr>
          <w:rFonts w:ascii="Arial" w:hAnsi="Arial" w:cs="Arial"/>
          <w:b/>
          <w:bCs/>
          <w:lang w:val="sr-Latn-ME"/>
        </w:rPr>
        <w:t>Slika 19. Pregled odgovora na pitanje ,,Da li znate u kom roku potrošač može jednostrano da raskine ugovor zaključen na daljinu (online) ili van poslovnih prostorija trgovca?“</w:t>
      </w:r>
    </w:p>
    <w:p w14:paraId="0AB2B1B6" w14:textId="77777777" w:rsidR="004D4067" w:rsidRPr="009D10A9" w:rsidRDefault="004D4067" w:rsidP="004D4067">
      <w:pPr>
        <w:jc w:val="center"/>
        <w:rPr>
          <w:rFonts w:ascii="Arial" w:hAnsi="Arial" w:cs="Arial"/>
        </w:rPr>
      </w:pPr>
      <w:r w:rsidRPr="009D10A9">
        <w:rPr>
          <w:rFonts w:ascii="Arial" w:hAnsi="Arial" w:cs="Arial"/>
          <w:noProof/>
        </w:rPr>
        <w:drawing>
          <wp:inline distT="0" distB="0" distL="0" distR="0" wp14:anchorId="68AB20C6" wp14:editId="08154D56">
            <wp:extent cx="3726587" cy="2267096"/>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39630" cy="2275031"/>
                    </a:xfrm>
                    <a:prstGeom prst="rect">
                      <a:avLst/>
                    </a:prstGeom>
                    <a:noFill/>
                  </pic:spPr>
                </pic:pic>
              </a:graphicData>
            </a:graphic>
          </wp:inline>
        </w:drawing>
      </w:r>
    </w:p>
    <w:p w14:paraId="04583DE8" w14:textId="77777777" w:rsidR="004D4067" w:rsidRPr="009D10A9" w:rsidRDefault="004D4067" w:rsidP="004D4067">
      <w:pPr>
        <w:jc w:val="both"/>
        <w:rPr>
          <w:rFonts w:ascii="Arial" w:hAnsi="Arial" w:cs="Arial"/>
          <w:lang w:val="sr-Latn-ME"/>
        </w:rPr>
      </w:pPr>
      <w:r w:rsidRPr="009D10A9">
        <w:rPr>
          <w:rFonts w:ascii="Arial" w:hAnsi="Arial" w:cs="Arial"/>
          <w:i/>
          <w:iCs/>
          <w:lang w:val="sr-Latn-ME"/>
        </w:rPr>
        <w:t xml:space="preserve">Najvećem procentu ispitanika (90.1%) nije poznato u kom roku potrošač može jednostrano da raskine ugovor zaključen na daljinu (online) ili van poslovnih prostorija trgovca. </w:t>
      </w:r>
      <w:r w:rsidRPr="009D10A9">
        <w:rPr>
          <w:rFonts w:ascii="Arial" w:hAnsi="Arial" w:cs="Arial"/>
          <w:lang w:val="sr-Latn-ME"/>
        </w:rPr>
        <w:t xml:space="preserve">Oni ispitanici kojima je poznat rok (9.9%) odgovorili su, u najvećem procentu, da taj rok iznosi 15 dana (22.0%), zatim da je taj rok 7 dana (17.0%). Ovo pitanje nije bilo sadržano u istraživanju za 2019. </w:t>
      </w:r>
      <w:r>
        <w:rPr>
          <w:rFonts w:ascii="Arial" w:hAnsi="Arial" w:cs="Arial"/>
          <w:lang w:val="sr-Latn-ME"/>
        </w:rPr>
        <w:t xml:space="preserve">godinu </w:t>
      </w:r>
      <w:r w:rsidRPr="009D10A9">
        <w:rPr>
          <w:rFonts w:ascii="Arial" w:hAnsi="Arial" w:cs="Arial"/>
          <w:lang w:val="sr-Latn-ME"/>
        </w:rPr>
        <w:t xml:space="preserve">te shodno tome nije moguće izvršiti poređenje. </w:t>
      </w:r>
    </w:p>
    <w:p w14:paraId="484B95E4" w14:textId="77777777" w:rsidR="004D4067" w:rsidRPr="009D10A9" w:rsidRDefault="004D4067" w:rsidP="004D4067">
      <w:pPr>
        <w:jc w:val="center"/>
        <w:rPr>
          <w:rFonts w:ascii="Arial" w:hAnsi="Arial" w:cs="Arial"/>
          <w:b/>
          <w:bCs/>
          <w:lang w:val="sr-Latn-ME"/>
        </w:rPr>
      </w:pPr>
      <w:r w:rsidRPr="009D10A9">
        <w:rPr>
          <w:rFonts w:ascii="Arial" w:hAnsi="Arial" w:cs="Arial"/>
          <w:b/>
          <w:bCs/>
          <w:lang w:val="sr-Latn-ME"/>
        </w:rPr>
        <w:t>Slika 20. Pregled odgovora na pitanje ,,Da li smatrate da potrošači u Crnoj Gori uživaju isti stepen zaštite kao i potrošači u EU?“</w:t>
      </w:r>
    </w:p>
    <w:p w14:paraId="16C236E7" w14:textId="77777777" w:rsidR="004D4067" w:rsidRPr="009D10A9" w:rsidRDefault="004D4067" w:rsidP="004D4067">
      <w:pPr>
        <w:jc w:val="center"/>
        <w:rPr>
          <w:rFonts w:ascii="Arial" w:hAnsi="Arial" w:cs="Arial"/>
          <w:lang w:val="sr-Latn-ME"/>
        </w:rPr>
      </w:pPr>
      <w:r w:rsidRPr="009D10A9">
        <w:rPr>
          <w:rFonts w:ascii="Arial" w:hAnsi="Arial" w:cs="Arial"/>
          <w:noProof/>
        </w:rPr>
        <w:drawing>
          <wp:inline distT="0" distB="0" distL="0" distR="0" wp14:anchorId="344483F5" wp14:editId="43870BD2">
            <wp:extent cx="3242503" cy="2015434"/>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54816" cy="2023087"/>
                    </a:xfrm>
                    <a:prstGeom prst="rect">
                      <a:avLst/>
                    </a:prstGeom>
                    <a:noFill/>
                  </pic:spPr>
                </pic:pic>
              </a:graphicData>
            </a:graphic>
          </wp:inline>
        </w:drawing>
      </w:r>
    </w:p>
    <w:p w14:paraId="33C1050D" w14:textId="77777777" w:rsidR="004D4067" w:rsidRPr="009D10A9" w:rsidRDefault="004D4067" w:rsidP="004D4067">
      <w:pPr>
        <w:jc w:val="center"/>
        <w:rPr>
          <w:rFonts w:ascii="Arial" w:hAnsi="Arial" w:cs="Arial"/>
          <w:b/>
          <w:bCs/>
          <w:lang w:val="sr-Latn-ME"/>
        </w:rPr>
      </w:pPr>
      <w:r w:rsidRPr="009D10A9">
        <w:rPr>
          <w:rFonts w:ascii="Arial" w:hAnsi="Arial" w:cs="Arial"/>
          <w:b/>
          <w:bCs/>
          <w:lang w:val="sr-Latn-ME"/>
        </w:rPr>
        <w:t>Slika 21. Pregled odgovora na pitanje ,,Da bi potrošač ostvario svoje pravo na prigovor - žalbu potrošača, da li je dužan da uz istu podnese i račun?“</w:t>
      </w:r>
    </w:p>
    <w:p w14:paraId="0EEB81FE" w14:textId="77777777" w:rsidR="004D4067" w:rsidRPr="009D10A9" w:rsidRDefault="004D4067" w:rsidP="004D4067">
      <w:pPr>
        <w:jc w:val="center"/>
        <w:rPr>
          <w:rFonts w:ascii="Arial" w:hAnsi="Arial" w:cs="Arial"/>
          <w:lang w:val="sr-Latn-ME"/>
        </w:rPr>
      </w:pPr>
      <w:r w:rsidRPr="009D10A9">
        <w:rPr>
          <w:rFonts w:ascii="Arial" w:hAnsi="Arial" w:cs="Arial"/>
          <w:noProof/>
        </w:rPr>
        <w:lastRenderedPageBreak/>
        <w:drawing>
          <wp:inline distT="0" distB="0" distL="0" distR="0" wp14:anchorId="2EDD4B83" wp14:editId="7AA69A5B">
            <wp:extent cx="3619500" cy="2258941"/>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28516" cy="2264568"/>
                    </a:xfrm>
                    <a:prstGeom prst="rect">
                      <a:avLst/>
                    </a:prstGeom>
                    <a:noFill/>
                  </pic:spPr>
                </pic:pic>
              </a:graphicData>
            </a:graphic>
          </wp:inline>
        </w:drawing>
      </w:r>
    </w:p>
    <w:p w14:paraId="7BE69E93"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Rezultati ovog istraživanja, kao i rezultati istraživanja iz 2019. godine, pokazuju da je najveći procenat ispitanika, čak 76.6, odgovorio da je </w:t>
      </w:r>
      <w:r w:rsidRPr="009D10A9">
        <w:rPr>
          <w:rFonts w:ascii="Arial" w:hAnsi="Arial" w:cs="Arial"/>
          <w:i/>
          <w:iCs/>
          <w:lang w:val="sr-Latn-ME"/>
        </w:rPr>
        <w:t>potrošač dužan da uz prigovor ili žalbu podnese i račun za kupljeni proizvod ili pruženu uslugu</w:t>
      </w:r>
      <w:r w:rsidRPr="009D10A9">
        <w:rPr>
          <w:rFonts w:ascii="Arial" w:hAnsi="Arial" w:cs="Arial"/>
          <w:lang w:val="sr-Latn-ME"/>
        </w:rPr>
        <w:t>, što je izuzetno visok procenat, dok 11.7% ispitanika smatra da podnošenje računa nije uslov za prigovor potrošača i isto toliko ne zna odgovor na ovo pitanje.</w:t>
      </w:r>
    </w:p>
    <w:p w14:paraId="595E5B2C" w14:textId="77777777" w:rsidR="004D4067" w:rsidRPr="009D10A9" w:rsidRDefault="004D4067" w:rsidP="004D4067">
      <w:pPr>
        <w:jc w:val="center"/>
        <w:rPr>
          <w:rFonts w:ascii="Arial" w:hAnsi="Arial" w:cs="Arial"/>
          <w:b/>
          <w:bCs/>
          <w:lang w:val="sr-Latn-ME"/>
        </w:rPr>
      </w:pPr>
      <w:r w:rsidRPr="009D10A9">
        <w:rPr>
          <w:rFonts w:ascii="Arial" w:hAnsi="Arial" w:cs="Arial"/>
          <w:b/>
          <w:bCs/>
          <w:lang w:val="sr-Latn-ME"/>
        </w:rPr>
        <w:t>Slika 22. Pregled odgovora na pitanje ,,Da li ste upoznati da, ukoliko u prvih 90 dana od dana preuzimanja robe obavijestite trgovca  o  nesaobraznosti  tj. nedostatku na robi, imate slobodu izbora tj. pravo da po svom izboru zahtjevate opravku ili zamjenu ili umanjenje cijene ili povraćaj plaćenog iznosa?“</w:t>
      </w:r>
    </w:p>
    <w:p w14:paraId="13DC84DF" w14:textId="77777777" w:rsidR="004D4067" w:rsidRPr="009D10A9" w:rsidRDefault="004D4067" w:rsidP="004D4067">
      <w:pPr>
        <w:jc w:val="center"/>
        <w:rPr>
          <w:rFonts w:ascii="Arial" w:hAnsi="Arial" w:cs="Arial"/>
          <w:lang w:val="sr-Latn-ME"/>
        </w:rPr>
      </w:pPr>
      <w:r w:rsidRPr="009D10A9">
        <w:rPr>
          <w:rFonts w:ascii="Arial" w:hAnsi="Arial" w:cs="Arial"/>
          <w:noProof/>
        </w:rPr>
        <w:drawing>
          <wp:inline distT="0" distB="0" distL="0" distR="0" wp14:anchorId="647C96FB" wp14:editId="1AB91A31">
            <wp:extent cx="3867785" cy="2471461"/>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80490" cy="2479579"/>
                    </a:xfrm>
                    <a:prstGeom prst="rect">
                      <a:avLst/>
                    </a:prstGeom>
                    <a:noFill/>
                  </pic:spPr>
                </pic:pic>
              </a:graphicData>
            </a:graphic>
          </wp:inline>
        </w:drawing>
      </w:r>
    </w:p>
    <w:p w14:paraId="0DE22958" w14:textId="77777777" w:rsidR="004D4067" w:rsidRPr="009D10A9" w:rsidRDefault="004D4067" w:rsidP="004D4067">
      <w:pPr>
        <w:jc w:val="both"/>
        <w:rPr>
          <w:rFonts w:ascii="Arial" w:hAnsi="Arial" w:cs="Arial"/>
          <w:lang w:val="sr-Latn-ME"/>
        </w:rPr>
      </w:pPr>
      <w:r w:rsidRPr="009D10A9">
        <w:rPr>
          <w:rFonts w:ascii="Arial" w:hAnsi="Arial" w:cs="Arial"/>
          <w:lang w:val="sr-Latn-ME"/>
        </w:rPr>
        <w:t xml:space="preserve">Analizom prethodnih odgovora zaključujemo da </w:t>
      </w:r>
      <w:r w:rsidRPr="009D10A9">
        <w:rPr>
          <w:rFonts w:ascii="Arial" w:hAnsi="Arial" w:cs="Arial"/>
          <w:i/>
          <w:iCs/>
          <w:lang w:val="sr-Latn-ME"/>
        </w:rPr>
        <w:t>skoro polovina ispitanika nije upoznata</w:t>
      </w:r>
      <w:r w:rsidRPr="009D10A9">
        <w:rPr>
          <w:rFonts w:ascii="Arial" w:hAnsi="Arial" w:cs="Arial"/>
          <w:lang w:val="sr-Latn-ME"/>
        </w:rPr>
        <w:t xml:space="preserve"> </w:t>
      </w:r>
      <w:r w:rsidRPr="009D10A9">
        <w:rPr>
          <w:rFonts w:ascii="Arial" w:hAnsi="Arial" w:cs="Arial"/>
          <w:i/>
          <w:iCs/>
          <w:lang w:val="sr-Latn-ME"/>
        </w:rPr>
        <w:t>da, ukoliko u prvih 90 dana od dana preuzimanja robe obavijeste trgovca o nesaobraznosti tj. nedostatku na robi, imaju slobodu izbora tj. pravo da po svom izboru zahtjevaju opravku ili zamjenu ili umanjenje cijene ili povraćaj plaćenog iznosa</w:t>
      </w:r>
      <w:r w:rsidRPr="009D10A9">
        <w:rPr>
          <w:rFonts w:ascii="Arial" w:hAnsi="Arial" w:cs="Arial"/>
          <w:lang w:val="sr-Latn-ME"/>
        </w:rPr>
        <w:t>. Podaci su približno isti i u 2019. i u 2020. godini. Nešto oko 1/3 ispitanika upoznato je sa ovim potrošačkim pravom.</w:t>
      </w:r>
    </w:p>
    <w:p w14:paraId="3858CFA3" w14:textId="77777777" w:rsidR="004D4067" w:rsidRPr="009D10A9" w:rsidRDefault="004D4067" w:rsidP="004D4067">
      <w:pPr>
        <w:jc w:val="center"/>
        <w:rPr>
          <w:rFonts w:ascii="Arial" w:hAnsi="Arial" w:cs="Arial"/>
          <w:b/>
          <w:bCs/>
          <w:lang w:val="sr-Latn-ME"/>
        </w:rPr>
      </w:pPr>
      <w:r w:rsidRPr="009D10A9">
        <w:rPr>
          <w:rFonts w:ascii="Arial" w:hAnsi="Arial" w:cs="Arial"/>
          <w:b/>
          <w:bCs/>
          <w:lang w:val="sr-Latn-ME"/>
        </w:rPr>
        <w:t>Slika 23. Pregled odgovora na pitanje koje se odnosi na način informisanja o pravima potrošača</w:t>
      </w:r>
    </w:p>
    <w:p w14:paraId="422282AC" w14:textId="77777777" w:rsidR="004D4067" w:rsidRPr="009D10A9" w:rsidRDefault="004D4067" w:rsidP="004D4067">
      <w:pPr>
        <w:rPr>
          <w:rFonts w:ascii="Arial" w:hAnsi="Arial" w:cs="Arial"/>
          <w:lang w:val="sr-Latn-ME"/>
        </w:rPr>
      </w:pPr>
      <w:r w:rsidRPr="009D10A9">
        <w:rPr>
          <w:rFonts w:ascii="Arial" w:hAnsi="Arial" w:cs="Arial"/>
          <w:noProof/>
        </w:rPr>
        <w:lastRenderedPageBreak/>
        <w:drawing>
          <wp:inline distT="0" distB="0" distL="0" distR="0" wp14:anchorId="4A2E78B5" wp14:editId="73D9865A">
            <wp:extent cx="4994910" cy="3212663"/>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04544" cy="3218859"/>
                    </a:xfrm>
                    <a:prstGeom prst="rect">
                      <a:avLst/>
                    </a:prstGeom>
                    <a:noFill/>
                  </pic:spPr>
                </pic:pic>
              </a:graphicData>
            </a:graphic>
          </wp:inline>
        </w:drawing>
      </w:r>
    </w:p>
    <w:p w14:paraId="40FBCDE3" w14:textId="77777777" w:rsidR="004D4067" w:rsidRPr="009D10A9" w:rsidRDefault="004D4067" w:rsidP="004D4067">
      <w:pPr>
        <w:jc w:val="both"/>
        <w:rPr>
          <w:rFonts w:ascii="Arial" w:hAnsi="Arial" w:cs="Arial"/>
          <w:lang w:val="sr-Latn-ME"/>
        </w:rPr>
      </w:pPr>
      <w:r w:rsidRPr="009D10A9">
        <w:rPr>
          <w:rFonts w:ascii="Arial" w:hAnsi="Arial" w:cs="Arial"/>
          <w:lang w:val="sr-Latn-ME"/>
        </w:rPr>
        <w:t>Najveći procenat ispitanika (40.3%) o pravima potrošača se informisao putem TV-a, a zatim, putem interneta (29.6%) koji bilježi rast, te preko prijatelja, rođaka, kolega (19,0%).</w:t>
      </w:r>
    </w:p>
    <w:p w14:paraId="1716494C" w14:textId="77777777" w:rsidR="004D4067" w:rsidRPr="009D10A9" w:rsidRDefault="004D4067" w:rsidP="004D4067">
      <w:pPr>
        <w:jc w:val="both"/>
        <w:rPr>
          <w:rFonts w:ascii="Arial" w:hAnsi="Arial" w:cs="Arial"/>
          <w:b/>
          <w:bCs/>
          <w:u w:val="single"/>
          <w:lang w:val="sr-Latn-ME"/>
        </w:rPr>
      </w:pPr>
      <w:r w:rsidRPr="009D10A9">
        <w:rPr>
          <w:rFonts w:ascii="Arial" w:hAnsi="Arial" w:cs="Arial"/>
          <w:b/>
          <w:bCs/>
          <w:u w:val="single"/>
          <w:lang w:val="sr-Latn-ME"/>
        </w:rPr>
        <w:t xml:space="preserve">Shodno svemu navedenom možemo izdvojiti neke od glavnih zaključaka predmetnog istraživanja, koji su značajni za dalji razvoj predmetne oblasti: </w:t>
      </w:r>
    </w:p>
    <w:p w14:paraId="4D069531" w14:textId="7A7ED944"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t xml:space="preserve">Najveći broj ispitanika (70.8%) upoznat je da je u Crnoj Gori donijet Zakon o zaštiti potrošača. Upoređujući rezultate ovog istraživanja sa rezultatima istraživanja iz 2019. godine primjećuje se da je došlo do </w:t>
      </w:r>
      <w:r w:rsidR="00402B2F">
        <w:rPr>
          <w:rFonts w:ascii="Arial" w:hAnsi="Arial" w:cs="Arial"/>
          <w:lang w:val="sr-Latn-ME"/>
        </w:rPr>
        <w:t>blagog</w:t>
      </w:r>
      <w:r w:rsidRPr="009D10A9">
        <w:rPr>
          <w:rFonts w:ascii="Arial" w:hAnsi="Arial" w:cs="Arial"/>
          <w:lang w:val="sr-Latn-ME"/>
        </w:rPr>
        <w:t xml:space="preserve"> povećanja nivoa upoznatosti građana sa donošenjem Zako</w:t>
      </w:r>
      <w:r w:rsidR="00DE7436">
        <w:rPr>
          <w:rFonts w:ascii="Arial" w:hAnsi="Arial" w:cs="Arial"/>
          <w:lang w:val="sr-Latn-ME"/>
        </w:rPr>
        <w:t>na</w:t>
      </w:r>
      <w:r w:rsidRPr="009D10A9">
        <w:rPr>
          <w:rFonts w:ascii="Arial" w:hAnsi="Arial" w:cs="Arial"/>
          <w:lang w:val="sr-Latn-ME"/>
        </w:rPr>
        <w:t xml:space="preserve"> o zaštiti potrošača.</w:t>
      </w:r>
    </w:p>
    <w:p w14:paraId="10965591" w14:textId="4D4F62EE"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r>
      <w:r w:rsidRPr="00FB4115">
        <w:rPr>
          <w:rFonts w:ascii="Arial" w:hAnsi="Arial" w:cs="Arial"/>
          <w:bCs/>
          <w:lang w:val="sr-Latn-ME"/>
        </w:rPr>
        <w:t>Najveći procenat ispitanika</w:t>
      </w:r>
      <w:r w:rsidRPr="009D10A9">
        <w:rPr>
          <w:rFonts w:ascii="Arial" w:hAnsi="Arial" w:cs="Arial"/>
          <w:lang w:val="sr-Latn-ME"/>
        </w:rPr>
        <w:t>, i u ovom istraživanju</w:t>
      </w:r>
      <w:r w:rsidRPr="009D10A9">
        <w:rPr>
          <w:rFonts w:ascii="Arial" w:hAnsi="Arial" w:cs="Arial"/>
          <w:b/>
          <w:bCs/>
          <w:lang w:val="sr-Latn-ME"/>
        </w:rPr>
        <w:t>, ima percepciju da građani Crne Gore uglavnom ili uopšte nisu upoznati sa Zakonom o zaštiti potrošača</w:t>
      </w:r>
      <w:r w:rsidRPr="009D10A9">
        <w:rPr>
          <w:rFonts w:ascii="Arial" w:hAnsi="Arial" w:cs="Arial"/>
          <w:lang w:val="sr-Latn-ME"/>
        </w:rPr>
        <w:t>, dok 41.7% anketiranih smatra da crnogorski građani i jesu i nisu upoznati sa ovim zakonom.</w:t>
      </w:r>
    </w:p>
    <w:p w14:paraId="725D4A34" w14:textId="77777777"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t>Upoređujući rezultate istraživanja iz 2019. i 2020.</w:t>
      </w:r>
      <w:r>
        <w:rPr>
          <w:rFonts w:ascii="Arial" w:hAnsi="Arial" w:cs="Arial"/>
          <w:lang w:val="sr-Latn-ME"/>
        </w:rPr>
        <w:t xml:space="preserve"> godine</w:t>
      </w:r>
      <w:r w:rsidRPr="009D10A9">
        <w:rPr>
          <w:rFonts w:ascii="Arial" w:hAnsi="Arial" w:cs="Arial"/>
          <w:lang w:val="sr-Latn-ME"/>
        </w:rPr>
        <w:t xml:space="preserve"> uočava se da je došlo do značajnijih pomjeranja u percepciji građana o tome u kojoj mjeri se poštuje Zakon o zaštiti potrošača. Značajno je porastao procenat ispitanika koji smatraju da se Zakon uglavnom u velikoj mjeri poštuje, a paralelno se skoro prepolovio procenat ispitanika koji su odgovorili da se ovaj Zakon u veoma maloj mjeri poštuje.</w:t>
      </w:r>
    </w:p>
    <w:p w14:paraId="7FF4A55F" w14:textId="77777777"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t xml:space="preserve">Oba istraživanja pokazuju da su pravo na reklamaciju i izdavanje fiskalnog računa najbitnija potrošačka prava, a zatim pravo na zamjenu robe/proizvoda. </w:t>
      </w:r>
    </w:p>
    <w:p w14:paraId="677930B6" w14:textId="77777777"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r>
      <w:r w:rsidRPr="009D10A9">
        <w:rPr>
          <w:rFonts w:ascii="Arial" w:hAnsi="Arial" w:cs="Arial"/>
          <w:b/>
          <w:bCs/>
          <w:lang w:val="sr-Latn-ME"/>
        </w:rPr>
        <w:t>Najveći stepen saglasnosti ispitanika je za tvrdnje da potrošači u Crnoj Gori nemaju dovoljno znanja o zaštiti svojih prava; da potrošači nemaju naviku da traže zaštitu svojih prava kod trgovaca i da je u Crnoj Gori svijest društva o značaju zaštite potrošača nerazvijena.</w:t>
      </w:r>
    </w:p>
    <w:p w14:paraId="2F4E920E" w14:textId="77777777"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r>
      <w:r w:rsidRPr="009D10A9">
        <w:rPr>
          <w:rFonts w:ascii="Arial" w:hAnsi="Arial" w:cs="Arial"/>
          <w:b/>
          <w:lang w:val="sr-Latn-ME"/>
        </w:rPr>
        <w:t>U oba istraživanja,</w:t>
      </w:r>
      <w:r w:rsidRPr="009D10A9">
        <w:rPr>
          <w:rFonts w:ascii="Arial" w:hAnsi="Arial" w:cs="Arial"/>
          <w:lang w:val="sr-Latn-ME"/>
        </w:rPr>
        <w:t xml:space="preserve"> </w:t>
      </w:r>
      <w:r w:rsidRPr="009D10A9">
        <w:rPr>
          <w:rFonts w:ascii="Arial" w:hAnsi="Arial" w:cs="Arial"/>
          <w:b/>
          <w:bCs/>
          <w:lang w:val="sr-Latn-ME"/>
        </w:rPr>
        <w:t xml:space="preserve">najveći procenat ispitanika je odgovorio da su kupovina hrane i pića, kupovina kućnih aparata i tehničkih uređaja najčešći povodi kršenja prava potrošača, </w:t>
      </w:r>
      <w:r w:rsidRPr="009D10A9">
        <w:rPr>
          <w:rFonts w:ascii="Arial" w:hAnsi="Arial" w:cs="Arial"/>
          <w:b/>
          <w:bCs/>
          <w:lang w:val="sr-Latn-ME"/>
        </w:rPr>
        <w:lastRenderedPageBreak/>
        <w:t>s tim što je, u ovom istraživanju, primjetan trend značajnog pada odgovora da su hrana i piće najčešći problemi u kršenju prava potrošača.</w:t>
      </w:r>
    </w:p>
    <w:p w14:paraId="7445F80D" w14:textId="1B4D3B77"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t xml:space="preserve">U oba istraživanja, </w:t>
      </w:r>
      <w:r w:rsidRPr="009D10A9">
        <w:rPr>
          <w:rFonts w:ascii="Arial" w:hAnsi="Arial" w:cs="Arial"/>
          <w:b/>
          <w:bCs/>
          <w:lang w:val="sr-Latn-ME"/>
        </w:rPr>
        <w:t>kada je u pitanju pružanje usluga, najčešći povod za kršenje prava potrošača je snadb</w:t>
      </w:r>
      <w:r w:rsidR="00DE7436">
        <w:rPr>
          <w:rFonts w:ascii="Arial" w:hAnsi="Arial" w:cs="Arial"/>
          <w:b/>
          <w:bCs/>
          <w:lang w:val="sr-Latn-ME"/>
        </w:rPr>
        <w:t>i</w:t>
      </w:r>
      <w:r w:rsidRPr="009D10A9">
        <w:rPr>
          <w:rFonts w:ascii="Arial" w:hAnsi="Arial" w:cs="Arial"/>
          <w:b/>
          <w:bCs/>
          <w:lang w:val="sr-Latn-ME"/>
        </w:rPr>
        <w:t>jevanje električnom energijom, usluge mobilne telefonije, uslug</w:t>
      </w:r>
      <w:r w:rsidR="00DE7436">
        <w:rPr>
          <w:rFonts w:ascii="Arial" w:hAnsi="Arial" w:cs="Arial"/>
          <w:b/>
          <w:bCs/>
          <w:lang w:val="sr-Latn-ME"/>
        </w:rPr>
        <w:t>e</w:t>
      </w:r>
      <w:r w:rsidRPr="009D10A9">
        <w:rPr>
          <w:rFonts w:ascii="Arial" w:hAnsi="Arial" w:cs="Arial"/>
          <w:b/>
          <w:bCs/>
          <w:lang w:val="sr-Latn-ME"/>
        </w:rPr>
        <w:t xml:space="preserve"> snadb</w:t>
      </w:r>
      <w:r w:rsidR="00DE7436">
        <w:rPr>
          <w:rFonts w:ascii="Arial" w:hAnsi="Arial" w:cs="Arial"/>
          <w:b/>
          <w:bCs/>
          <w:lang w:val="sr-Latn-ME"/>
        </w:rPr>
        <w:t>i</w:t>
      </w:r>
      <w:r w:rsidRPr="009D10A9">
        <w:rPr>
          <w:rFonts w:ascii="Arial" w:hAnsi="Arial" w:cs="Arial"/>
          <w:b/>
          <w:bCs/>
          <w:lang w:val="sr-Latn-ME"/>
        </w:rPr>
        <w:t>jevanja vodom i bankarske usluge</w:t>
      </w:r>
      <w:r w:rsidRPr="009D10A9">
        <w:rPr>
          <w:rFonts w:ascii="Arial" w:hAnsi="Arial" w:cs="Arial"/>
          <w:lang w:val="sr-Latn-ME"/>
        </w:rPr>
        <w:t>.</w:t>
      </w:r>
    </w:p>
    <w:p w14:paraId="3B4A0A2D" w14:textId="77777777" w:rsidR="004D4067" w:rsidRPr="009D10A9" w:rsidRDefault="004D4067" w:rsidP="004D4067">
      <w:pPr>
        <w:jc w:val="both"/>
        <w:rPr>
          <w:rFonts w:ascii="Arial" w:hAnsi="Arial" w:cs="Arial"/>
          <w:b/>
          <w:bCs/>
          <w:lang w:val="sr-Latn-ME"/>
        </w:rPr>
      </w:pPr>
      <w:r w:rsidRPr="009D10A9">
        <w:rPr>
          <w:rFonts w:ascii="Arial" w:hAnsi="Arial" w:cs="Arial"/>
          <w:lang w:val="sr-Latn-ME"/>
        </w:rPr>
        <w:t>•</w:t>
      </w:r>
      <w:r w:rsidRPr="009D10A9">
        <w:rPr>
          <w:rFonts w:ascii="Arial" w:hAnsi="Arial" w:cs="Arial"/>
          <w:lang w:val="sr-Latn-ME"/>
        </w:rPr>
        <w:tab/>
        <w:t xml:space="preserve">Najveći procenat ispitanika, </w:t>
      </w:r>
      <w:r w:rsidRPr="009D10A9">
        <w:rPr>
          <w:rFonts w:ascii="Arial" w:hAnsi="Arial" w:cs="Arial"/>
          <w:b/>
          <w:bCs/>
          <w:lang w:val="sr-Latn-ME"/>
        </w:rPr>
        <w:t>oko 87%, nije se obraćao državnim organima za zaštitu potrošačkih prava.</w:t>
      </w:r>
    </w:p>
    <w:p w14:paraId="22753924" w14:textId="77777777"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t>Oko 60% ispitanika je rad inspekcijskih organa ocijenila pozitivnom ocjenom (zadovoljavajuće+dobar+odličan), a oko 40% negativnom ocjenom (nezadovoljavajući+veoma loš)</w:t>
      </w:r>
    </w:p>
    <w:p w14:paraId="061DD6EC" w14:textId="77777777"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t>U najvećem procentu (58.1%) anketirani građani su odgovorili da ne kupuju proizvode i usluge putem Interneta.</w:t>
      </w:r>
    </w:p>
    <w:p w14:paraId="41CAE218" w14:textId="77777777"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r>
      <w:r w:rsidRPr="009D10A9">
        <w:rPr>
          <w:rFonts w:ascii="Arial" w:hAnsi="Arial" w:cs="Arial"/>
          <w:b/>
          <w:bCs/>
          <w:lang w:val="sr-Latn-ME"/>
        </w:rPr>
        <w:t>Najvećem procentu ispitanika (90.1%) nije poznato u kom roku potrošač može jednostrano da raskine ugovor zaključen na daljinu (online) ili van poslovnih prostorija trgovca.</w:t>
      </w:r>
      <w:r w:rsidRPr="009D10A9">
        <w:rPr>
          <w:rFonts w:ascii="Arial" w:hAnsi="Arial" w:cs="Arial"/>
          <w:lang w:val="sr-Latn-ME"/>
        </w:rPr>
        <w:t xml:space="preserve"> </w:t>
      </w:r>
    </w:p>
    <w:p w14:paraId="1F507BB4" w14:textId="77777777" w:rsidR="004D4067" w:rsidRPr="009D10A9" w:rsidRDefault="004D4067" w:rsidP="004D4067">
      <w:pPr>
        <w:jc w:val="both"/>
        <w:rPr>
          <w:rFonts w:ascii="Arial" w:hAnsi="Arial" w:cs="Arial"/>
          <w:b/>
          <w:bCs/>
          <w:lang w:val="sr-Latn-ME"/>
        </w:rPr>
      </w:pPr>
      <w:r w:rsidRPr="009D10A9">
        <w:rPr>
          <w:rFonts w:ascii="Arial" w:hAnsi="Arial" w:cs="Arial"/>
          <w:lang w:val="sr-Latn-ME"/>
        </w:rPr>
        <w:t>•</w:t>
      </w:r>
      <w:r w:rsidRPr="009D10A9">
        <w:rPr>
          <w:rFonts w:ascii="Arial" w:hAnsi="Arial" w:cs="Arial"/>
          <w:lang w:val="sr-Latn-ME"/>
        </w:rPr>
        <w:tab/>
      </w:r>
      <w:r w:rsidRPr="009D10A9">
        <w:rPr>
          <w:rFonts w:ascii="Arial" w:hAnsi="Arial" w:cs="Arial"/>
          <w:b/>
          <w:bCs/>
          <w:lang w:val="sr-Latn-ME"/>
        </w:rPr>
        <w:t>Najveći procenat ispitanika (77.4%) smatra da potrošači u Crnoj Gori ne uživaju isti stepen zaštite kao i potrošači u EU.</w:t>
      </w:r>
    </w:p>
    <w:p w14:paraId="6DA658B8" w14:textId="77777777" w:rsidR="004D4067" w:rsidRPr="009D10A9" w:rsidRDefault="004D4067" w:rsidP="004D4067">
      <w:pPr>
        <w:jc w:val="both"/>
        <w:rPr>
          <w:rFonts w:ascii="Arial" w:hAnsi="Arial" w:cs="Arial"/>
          <w:b/>
          <w:bCs/>
          <w:lang w:val="sr-Latn-ME"/>
        </w:rPr>
      </w:pPr>
      <w:r w:rsidRPr="009D10A9">
        <w:rPr>
          <w:rFonts w:ascii="Arial" w:hAnsi="Arial" w:cs="Arial"/>
          <w:lang w:val="sr-Latn-ME"/>
        </w:rPr>
        <w:t>•</w:t>
      </w:r>
      <w:r w:rsidRPr="009D10A9">
        <w:rPr>
          <w:rFonts w:ascii="Arial" w:hAnsi="Arial" w:cs="Arial"/>
          <w:lang w:val="sr-Latn-ME"/>
        </w:rPr>
        <w:tab/>
        <w:t xml:space="preserve">Rezultati oba istraživanja, pokazuju da </w:t>
      </w:r>
      <w:r w:rsidRPr="009D10A9">
        <w:rPr>
          <w:rFonts w:ascii="Arial" w:hAnsi="Arial" w:cs="Arial"/>
          <w:b/>
          <w:bCs/>
          <w:lang w:val="sr-Latn-ME"/>
        </w:rPr>
        <w:t>je najveći procenat ispitanika (76.6%) odgovorio da je potrošač dužan da uz prigovor ili žalbu podnese i račun za kupljeni proizvod ili pruženu uslugu.</w:t>
      </w:r>
    </w:p>
    <w:p w14:paraId="21A66AC1" w14:textId="77777777" w:rsidR="004D4067" w:rsidRPr="009D10A9" w:rsidRDefault="004D4067" w:rsidP="004D4067">
      <w:pPr>
        <w:jc w:val="both"/>
        <w:rPr>
          <w:rFonts w:ascii="Arial" w:hAnsi="Arial" w:cs="Arial"/>
          <w:b/>
          <w:bCs/>
          <w:lang w:val="sr-Latn-ME"/>
        </w:rPr>
      </w:pPr>
      <w:r w:rsidRPr="009D10A9">
        <w:rPr>
          <w:rFonts w:ascii="Arial" w:hAnsi="Arial" w:cs="Arial"/>
          <w:lang w:val="sr-Latn-ME"/>
        </w:rPr>
        <w:t>•</w:t>
      </w:r>
      <w:r w:rsidRPr="009D10A9">
        <w:rPr>
          <w:rFonts w:ascii="Arial" w:hAnsi="Arial" w:cs="Arial"/>
          <w:lang w:val="sr-Latn-ME"/>
        </w:rPr>
        <w:tab/>
        <w:t xml:space="preserve">Istraživanje sprovedeno 2019. godine, ali i 2020. </w:t>
      </w:r>
      <w:r>
        <w:rPr>
          <w:rFonts w:ascii="Arial" w:hAnsi="Arial" w:cs="Arial"/>
          <w:lang w:val="sr-Latn-ME"/>
        </w:rPr>
        <w:t xml:space="preserve">godine </w:t>
      </w:r>
      <w:r w:rsidRPr="009D10A9">
        <w:rPr>
          <w:rFonts w:ascii="Arial" w:hAnsi="Arial" w:cs="Arial"/>
          <w:lang w:val="sr-Latn-ME"/>
        </w:rPr>
        <w:t xml:space="preserve">pokazuje da </w:t>
      </w:r>
      <w:r w:rsidRPr="009D10A9">
        <w:rPr>
          <w:rFonts w:ascii="Arial" w:hAnsi="Arial" w:cs="Arial"/>
          <w:b/>
          <w:bCs/>
          <w:lang w:val="sr-Latn-ME"/>
        </w:rPr>
        <w:t>skoro polovina ispitanika nije upoznat</w:t>
      </w:r>
      <w:r>
        <w:rPr>
          <w:rFonts w:ascii="Arial" w:hAnsi="Arial" w:cs="Arial"/>
          <w:b/>
          <w:bCs/>
          <w:lang w:val="sr-Latn-ME"/>
        </w:rPr>
        <w:t>a</w:t>
      </w:r>
      <w:r w:rsidRPr="009D10A9">
        <w:rPr>
          <w:rFonts w:ascii="Arial" w:hAnsi="Arial" w:cs="Arial"/>
          <w:b/>
          <w:bCs/>
          <w:lang w:val="sr-Latn-ME"/>
        </w:rPr>
        <w:t xml:space="preserve"> da, ukoliko u prvih 90 dana od dana preuzimanja robe obavijeste trgovca o nesaobraznosti tj. nedostatku na robi, imaju slobodu izbora tj. pravo da po svom izboru zahtjevaju opravku ili zamjenu ili umanjenje cijene ili povraćaj plaćenog iznosa.</w:t>
      </w:r>
    </w:p>
    <w:p w14:paraId="085A34C6" w14:textId="77777777" w:rsidR="004D4067" w:rsidRPr="009D10A9" w:rsidRDefault="004D4067" w:rsidP="004D4067">
      <w:pPr>
        <w:jc w:val="both"/>
        <w:rPr>
          <w:rFonts w:ascii="Arial" w:hAnsi="Arial" w:cs="Arial"/>
          <w:lang w:val="sr-Latn-ME"/>
        </w:rPr>
      </w:pPr>
      <w:r w:rsidRPr="009D10A9">
        <w:rPr>
          <w:rFonts w:ascii="Arial" w:hAnsi="Arial" w:cs="Arial"/>
          <w:lang w:val="sr-Latn-ME"/>
        </w:rPr>
        <w:t>•</w:t>
      </w:r>
      <w:r w:rsidRPr="009D10A9">
        <w:rPr>
          <w:rFonts w:ascii="Arial" w:hAnsi="Arial" w:cs="Arial"/>
          <w:lang w:val="sr-Latn-ME"/>
        </w:rPr>
        <w:tab/>
        <w:t>U istraživanjima iz ove posmatrane godine, najveći procenat ispitanika (40.3%) za informacije o pravima potrošača je čuo putem TV-a, a zatim, putem interneta (29.6%) koji bilježi rast, te preko prijatelja, rođaka, kolega (19,0%).</w:t>
      </w:r>
    </w:p>
    <w:p w14:paraId="07A74E6C" w14:textId="77777777" w:rsidR="004D4067" w:rsidRPr="009D10A9" w:rsidRDefault="004D4067" w:rsidP="004D4067">
      <w:pPr>
        <w:jc w:val="both"/>
        <w:rPr>
          <w:rFonts w:ascii="Arial" w:hAnsi="Arial" w:cs="Arial"/>
          <w:lang w:val="sr-Latn-ME"/>
        </w:rPr>
      </w:pPr>
    </w:p>
    <w:p w14:paraId="38784B71" w14:textId="77777777" w:rsidR="004D4067" w:rsidRPr="009D10A9" w:rsidRDefault="004D4067" w:rsidP="004D4067">
      <w:pPr>
        <w:jc w:val="both"/>
        <w:rPr>
          <w:rFonts w:ascii="Arial" w:hAnsi="Arial" w:cs="Arial"/>
          <w:lang w:val="sr-Latn-ME"/>
        </w:rPr>
      </w:pPr>
    </w:p>
    <w:p w14:paraId="79F30F74" w14:textId="77777777" w:rsidR="004D4067" w:rsidRPr="009D10A9" w:rsidRDefault="004D4067" w:rsidP="004D4067">
      <w:pPr>
        <w:pStyle w:val="Heading3"/>
        <w:rPr>
          <w:rFonts w:ascii="Arial" w:hAnsi="Arial" w:cs="Arial"/>
          <w:lang w:val="sr-Latn-ME"/>
        </w:rPr>
      </w:pPr>
      <w:bookmarkStart w:id="26" w:name="_Toc90021405"/>
      <w:bookmarkStart w:id="27" w:name="_Toc91574244"/>
      <w:r w:rsidRPr="009D10A9">
        <w:rPr>
          <w:rFonts w:ascii="Arial" w:hAnsi="Arial" w:cs="Arial"/>
          <w:lang w:val="sr-Latn-ME"/>
        </w:rPr>
        <w:t>2.3. Zaštita potrošača u digitalnom okruženju</w:t>
      </w:r>
      <w:bookmarkEnd w:id="26"/>
      <w:bookmarkEnd w:id="27"/>
    </w:p>
    <w:p w14:paraId="7CA4DA6F" w14:textId="77777777" w:rsidR="004D4067" w:rsidRPr="009D10A9" w:rsidRDefault="004D4067" w:rsidP="004D4067">
      <w:pPr>
        <w:rPr>
          <w:rFonts w:ascii="Arial" w:hAnsi="Arial" w:cs="Arial"/>
          <w:lang w:val="sr-Latn-ME"/>
        </w:rPr>
      </w:pPr>
    </w:p>
    <w:p w14:paraId="5B5CD9EC" w14:textId="77777777" w:rsidR="004D4067" w:rsidRPr="009D10A9" w:rsidRDefault="004D4067" w:rsidP="00E30ABA">
      <w:pPr>
        <w:jc w:val="both"/>
        <w:rPr>
          <w:rFonts w:ascii="Arial" w:hAnsi="Arial" w:cs="Arial"/>
          <w:lang w:val="sr-Latn-ME"/>
        </w:rPr>
      </w:pPr>
      <w:r w:rsidRPr="009D10A9">
        <w:rPr>
          <w:rFonts w:ascii="Arial" w:hAnsi="Arial" w:cs="Arial"/>
          <w:lang w:val="sr-Latn-ME"/>
        </w:rPr>
        <w:t xml:space="preserve">Glavni preduslov za razvoj i širenje elektronske trgovine, kao neizostavne odlike današnjice,  posebno nakon situacije izazvane pandemijom COVID 19,  jeste digitalizacija. Iako je Crna Gora u poređenju sa zemljama okruženja veoma malo tržište, evidentno je da se moralo prilagoditi nastalim promjenama. </w:t>
      </w:r>
    </w:p>
    <w:p w14:paraId="1421077B" w14:textId="77777777" w:rsidR="004D4067" w:rsidRPr="009D10A9" w:rsidRDefault="004D4067" w:rsidP="004D4067">
      <w:pPr>
        <w:jc w:val="both"/>
        <w:rPr>
          <w:rFonts w:ascii="Arial" w:hAnsi="Arial" w:cs="Arial"/>
          <w:lang w:val="sr-Latn-ME"/>
        </w:rPr>
      </w:pPr>
    </w:p>
    <w:p w14:paraId="5228BDDE" w14:textId="4ED6D5CA" w:rsidR="004D4067" w:rsidRDefault="004D4067" w:rsidP="004D4067">
      <w:pPr>
        <w:jc w:val="both"/>
        <w:rPr>
          <w:rFonts w:ascii="Arial" w:hAnsi="Arial" w:cs="Arial"/>
          <w:lang w:val="sr-Latn-ME"/>
        </w:rPr>
      </w:pPr>
    </w:p>
    <w:p w14:paraId="5628271A" w14:textId="77777777" w:rsidR="00C842BC" w:rsidRDefault="00C842BC" w:rsidP="00C842BC">
      <w:pPr>
        <w:jc w:val="both"/>
        <w:rPr>
          <w:rFonts w:ascii="Arial" w:hAnsi="Arial" w:cs="Arial"/>
          <w:b/>
          <w:lang w:val="bs"/>
        </w:rPr>
      </w:pPr>
    </w:p>
    <w:p w14:paraId="02AF2847" w14:textId="41CFA635" w:rsidR="00C842BC" w:rsidRPr="00C842BC" w:rsidRDefault="00C842BC" w:rsidP="00C842BC">
      <w:pPr>
        <w:jc w:val="both"/>
        <w:rPr>
          <w:rFonts w:ascii="Arial" w:hAnsi="Arial" w:cs="Arial"/>
          <w:lang w:val="bs"/>
        </w:rPr>
      </w:pPr>
      <w:r w:rsidRPr="00C842BC">
        <w:rPr>
          <w:rFonts w:ascii="Arial" w:hAnsi="Arial" w:cs="Arial"/>
          <w:b/>
          <w:lang w:val="bs"/>
        </w:rPr>
        <w:lastRenderedPageBreak/>
        <w:t xml:space="preserve">Grafik 1. </w:t>
      </w:r>
      <w:r w:rsidRPr="00C842BC">
        <w:rPr>
          <w:rFonts w:ascii="Arial" w:hAnsi="Arial" w:cs="Arial"/>
          <w:lang w:val="bs"/>
        </w:rPr>
        <w:t>Pristup internetu kod kuće</w:t>
      </w:r>
    </w:p>
    <w:p w14:paraId="4F040C89" w14:textId="297CB2A9" w:rsidR="00471F05" w:rsidRPr="009D10A9" w:rsidRDefault="00C842BC" w:rsidP="004D4067">
      <w:pPr>
        <w:jc w:val="both"/>
        <w:rPr>
          <w:rFonts w:ascii="Arial" w:hAnsi="Arial" w:cs="Arial"/>
          <w:lang w:val="sr-Latn-ME"/>
        </w:rPr>
      </w:pPr>
      <w:r>
        <w:rPr>
          <w:rFonts w:ascii="Arial" w:hAnsi="Arial" w:cs="Arial"/>
          <w:noProof/>
          <w:lang w:val="sr-Latn-ME"/>
        </w:rPr>
        <w:drawing>
          <wp:inline distT="0" distB="0" distL="0" distR="0" wp14:anchorId="5CD34F23" wp14:editId="2BEC37FF">
            <wp:extent cx="5544185" cy="2343785"/>
            <wp:effectExtent l="0" t="0" r="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4185" cy="2343785"/>
                    </a:xfrm>
                    <a:prstGeom prst="rect">
                      <a:avLst/>
                    </a:prstGeom>
                    <a:noFill/>
                  </pic:spPr>
                </pic:pic>
              </a:graphicData>
            </a:graphic>
          </wp:inline>
        </w:drawing>
      </w:r>
    </w:p>
    <w:p w14:paraId="0008D2BB" w14:textId="213A93EF" w:rsidR="004D4067" w:rsidRPr="009D10A9" w:rsidRDefault="004D4067" w:rsidP="004D4067">
      <w:pPr>
        <w:jc w:val="both"/>
        <w:rPr>
          <w:rFonts w:ascii="Arial" w:hAnsi="Arial" w:cs="Arial"/>
          <w:i/>
          <w:iCs/>
          <w:lang w:val="sr-Latn-ME"/>
        </w:rPr>
      </w:pPr>
      <w:bookmarkStart w:id="28" w:name="_Hlk198037736"/>
      <w:r w:rsidRPr="009D10A9">
        <w:rPr>
          <w:rFonts w:ascii="Arial" w:hAnsi="Arial" w:cs="Arial"/>
          <w:i/>
          <w:iCs/>
          <w:lang w:val="sr-Latn-ME"/>
        </w:rPr>
        <w:t xml:space="preserve">Izvor: Upotreba informaciono-komunikacionih tehnologija u </w:t>
      </w:r>
      <w:r w:rsidR="007004CE">
        <w:rPr>
          <w:rFonts w:ascii="Arial" w:hAnsi="Arial" w:cs="Arial"/>
          <w:i/>
          <w:iCs/>
          <w:lang w:val="sr-Latn-ME"/>
        </w:rPr>
        <w:t xml:space="preserve">domaćinstvima i </w:t>
      </w:r>
      <w:r w:rsidR="00471F05">
        <w:rPr>
          <w:rFonts w:ascii="Arial" w:hAnsi="Arial" w:cs="Arial"/>
          <w:i/>
          <w:iCs/>
          <w:lang w:val="sr-Latn-ME"/>
        </w:rPr>
        <w:t xml:space="preserve">od strane pojedinaca u </w:t>
      </w:r>
      <w:r w:rsidRPr="009D10A9">
        <w:rPr>
          <w:rFonts w:ascii="Arial" w:hAnsi="Arial" w:cs="Arial"/>
          <w:i/>
          <w:iCs/>
          <w:lang w:val="sr-Latn-ME"/>
        </w:rPr>
        <w:t xml:space="preserve">Crnoj Gori u </w:t>
      </w:r>
      <w:r w:rsidR="00471F05" w:rsidRPr="009D10A9">
        <w:rPr>
          <w:rFonts w:ascii="Arial" w:hAnsi="Arial" w:cs="Arial"/>
          <w:i/>
          <w:iCs/>
          <w:lang w:val="sr-Latn-ME"/>
        </w:rPr>
        <w:t>202</w:t>
      </w:r>
      <w:r w:rsidR="00471F05">
        <w:rPr>
          <w:rFonts w:ascii="Arial" w:hAnsi="Arial" w:cs="Arial"/>
          <w:i/>
          <w:iCs/>
          <w:lang w:val="sr-Latn-ME"/>
        </w:rPr>
        <w:t>4</w:t>
      </w:r>
      <w:r w:rsidRPr="009D10A9">
        <w:rPr>
          <w:rFonts w:ascii="Arial" w:hAnsi="Arial" w:cs="Arial"/>
          <w:i/>
          <w:iCs/>
          <w:lang w:val="sr-Latn-ME"/>
        </w:rPr>
        <w:t xml:space="preserve">. godini, Izvještaj Uprave za statistiku – Monstata, oktobar </w:t>
      </w:r>
      <w:bookmarkStart w:id="29" w:name="_Hlk198037770"/>
      <w:r w:rsidR="00471F05" w:rsidRPr="009D10A9">
        <w:rPr>
          <w:rFonts w:ascii="Arial" w:hAnsi="Arial" w:cs="Arial"/>
          <w:i/>
          <w:iCs/>
          <w:lang w:val="sr-Latn-ME"/>
        </w:rPr>
        <w:t>202</w:t>
      </w:r>
      <w:r w:rsidR="00471F05">
        <w:rPr>
          <w:rFonts w:ascii="Arial" w:hAnsi="Arial" w:cs="Arial"/>
          <w:i/>
          <w:iCs/>
          <w:lang w:val="sr-Latn-ME"/>
        </w:rPr>
        <w:t>4</w:t>
      </w:r>
      <w:r w:rsidRPr="009D10A9">
        <w:rPr>
          <w:rFonts w:ascii="Arial" w:hAnsi="Arial" w:cs="Arial"/>
          <w:i/>
          <w:iCs/>
          <w:lang w:val="sr-Latn-ME"/>
        </w:rPr>
        <w:t>, str. 1</w:t>
      </w:r>
    </w:p>
    <w:bookmarkEnd w:id="28"/>
    <w:bookmarkEnd w:id="29"/>
    <w:p w14:paraId="6D8904AE" w14:textId="40DE2E3A" w:rsidR="004D4067" w:rsidRPr="009D10A9" w:rsidRDefault="004D4067" w:rsidP="00C842BC">
      <w:pPr>
        <w:jc w:val="both"/>
        <w:rPr>
          <w:rFonts w:ascii="Arial" w:hAnsi="Arial" w:cs="Arial"/>
          <w:lang w:val="sr-Latn-ME"/>
        </w:rPr>
      </w:pPr>
      <w:r w:rsidRPr="009D10A9">
        <w:rPr>
          <w:rFonts w:ascii="Arial" w:hAnsi="Arial" w:cs="Arial"/>
          <w:lang w:val="sr-Latn-ME"/>
        </w:rPr>
        <w:t xml:space="preserve">Iz prethodnog prikaza </w:t>
      </w:r>
      <w:r w:rsidR="006E5344">
        <w:rPr>
          <w:rFonts w:ascii="Arial" w:hAnsi="Arial" w:cs="Arial"/>
          <w:lang w:val="sr-Latn-ME"/>
        </w:rPr>
        <w:t xml:space="preserve">(razdoblje 2020 - 2024) </w:t>
      </w:r>
      <w:r w:rsidRPr="009D10A9">
        <w:rPr>
          <w:rFonts w:ascii="Arial" w:hAnsi="Arial" w:cs="Arial"/>
          <w:lang w:val="sr-Latn-ME"/>
        </w:rPr>
        <w:t>možemo zaključiti da je u razdoblju od 20</w:t>
      </w:r>
      <w:r w:rsidR="006E5344">
        <w:rPr>
          <w:rFonts w:ascii="Arial" w:hAnsi="Arial" w:cs="Arial"/>
          <w:lang w:val="sr-Latn-ME"/>
        </w:rPr>
        <w:t>22</w:t>
      </w:r>
      <w:r w:rsidRPr="009D10A9">
        <w:rPr>
          <w:rFonts w:ascii="Arial" w:hAnsi="Arial" w:cs="Arial"/>
          <w:lang w:val="sr-Latn-ME"/>
        </w:rPr>
        <w:t>. do 202</w:t>
      </w:r>
      <w:r w:rsidR="006E5344">
        <w:rPr>
          <w:rFonts w:ascii="Arial" w:hAnsi="Arial" w:cs="Arial"/>
          <w:lang w:val="sr-Latn-ME"/>
        </w:rPr>
        <w:t>4</w:t>
      </w:r>
      <w:r w:rsidRPr="009D10A9">
        <w:rPr>
          <w:rFonts w:ascii="Arial" w:hAnsi="Arial" w:cs="Arial"/>
          <w:lang w:val="sr-Latn-ME"/>
        </w:rPr>
        <w:t xml:space="preserve">. godine broj korisnika koji imaju pristup Internetu od kuće porastao za </w:t>
      </w:r>
      <w:r w:rsidR="006E5344">
        <w:rPr>
          <w:rFonts w:ascii="Arial" w:hAnsi="Arial" w:cs="Arial"/>
          <w:lang w:val="sr-Latn-ME"/>
        </w:rPr>
        <w:t>3.5</w:t>
      </w:r>
      <w:r w:rsidRPr="009D10A9">
        <w:rPr>
          <w:rFonts w:ascii="Arial" w:hAnsi="Arial" w:cs="Arial"/>
          <w:lang w:val="sr-Latn-ME"/>
        </w:rPr>
        <w:t xml:space="preserve">%. </w:t>
      </w:r>
    </w:p>
    <w:p w14:paraId="3C85829F" w14:textId="58D12711" w:rsidR="004D4067" w:rsidRPr="009D10A9" w:rsidRDefault="004D4067" w:rsidP="00C842BC">
      <w:pPr>
        <w:jc w:val="both"/>
        <w:rPr>
          <w:rFonts w:ascii="Arial" w:hAnsi="Arial" w:cs="Arial"/>
          <w:lang w:val="sr-Latn-ME"/>
        </w:rPr>
      </w:pPr>
      <w:r w:rsidRPr="009D10A9">
        <w:rPr>
          <w:rFonts w:ascii="Arial" w:hAnsi="Arial" w:cs="Arial"/>
          <w:lang w:val="sr-Latn-ME"/>
        </w:rPr>
        <w:t xml:space="preserve">S obzirom da je današnji život nezamisliv bez pametnih mobilnih telefona, koji umnogome olakšavaju svakodnevni život i obaveze, ne iznenađuje ni podatak da je broj korisnika koji </w:t>
      </w:r>
      <w:r w:rsidR="006E5344">
        <w:rPr>
          <w:rFonts w:ascii="Arial" w:hAnsi="Arial" w:cs="Arial"/>
          <w:lang w:val="sr-Latn-ME"/>
        </w:rPr>
        <w:t>koriste mobilnu širokopojasnu konekciju</w:t>
      </w:r>
      <w:r w:rsidRPr="009D10A9">
        <w:rPr>
          <w:rFonts w:ascii="Arial" w:hAnsi="Arial" w:cs="Arial"/>
          <w:lang w:val="sr-Latn-ME"/>
        </w:rPr>
        <w:t xml:space="preserve"> </w:t>
      </w:r>
      <w:r w:rsidR="006E5344" w:rsidRPr="006E5344">
        <w:rPr>
          <w:rFonts w:ascii="Arial" w:hAnsi="Arial" w:cs="Arial"/>
          <w:lang w:val="bs"/>
        </w:rPr>
        <w:t xml:space="preserve">(preko mobilne telefonske mreže, najmanje 3G mreža) </w:t>
      </w:r>
      <w:r w:rsidRPr="009D10A9">
        <w:rPr>
          <w:rFonts w:ascii="Arial" w:hAnsi="Arial" w:cs="Arial"/>
          <w:lang w:val="sr-Latn-ME"/>
        </w:rPr>
        <w:t>u 202</w:t>
      </w:r>
      <w:r w:rsidR="006E5344">
        <w:rPr>
          <w:rFonts w:ascii="Arial" w:hAnsi="Arial" w:cs="Arial"/>
          <w:lang w:val="sr-Latn-ME"/>
        </w:rPr>
        <w:t>4</w:t>
      </w:r>
      <w:r w:rsidRPr="009D10A9">
        <w:rPr>
          <w:rFonts w:ascii="Arial" w:hAnsi="Arial" w:cs="Arial"/>
          <w:lang w:val="sr-Latn-ME"/>
        </w:rPr>
        <w:t xml:space="preserve">. godini </w:t>
      </w:r>
      <w:r w:rsidR="00AB3FF7">
        <w:rPr>
          <w:rFonts w:ascii="Arial" w:hAnsi="Arial" w:cs="Arial"/>
          <w:lang w:val="sr-Latn-ME"/>
        </w:rPr>
        <w:t>iznosio 71,6</w:t>
      </w:r>
      <w:r w:rsidRPr="009D10A9">
        <w:rPr>
          <w:rFonts w:ascii="Arial" w:hAnsi="Arial" w:cs="Arial"/>
          <w:lang w:val="sr-Latn-ME"/>
        </w:rPr>
        <w:t>%)</w:t>
      </w:r>
      <w:r w:rsidRPr="009D10A9">
        <w:rPr>
          <w:rStyle w:val="FootnoteReference"/>
          <w:rFonts w:ascii="Arial" w:hAnsi="Arial" w:cs="Arial"/>
          <w:lang w:val="sr-Latn-ME"/>
        </w:rPr>
        <w:footnoteReference w:id="13"/>
      </w:r>
      <w:r w:rsidRPr="009D10A9">
        <w:rPr>
          <w:rFonts w:ascii="Arial" w:hAnsi="Arial" w:cs="Arial"/>
          <w:lang w:val="sr-Latn-ME"/>
        </w:rPr>
        <w:t xml:space="preserve">. </w:t>
      </w:r>
    </w:p>
    <w:p w14:paraId="7A2EB06E" w14:textId="76F761B1" w:rsidR="004D4067" w:rsidRPr="009D10A9" w:rsidRDefault="004D4067" w:rsidP="004D4067">
      <w:pPr>
        <w:jc w:val="center"/>
        <w:rPr>
          <w:rFonts w:ascii="Arial" w:hAnsi="Arial" w:cs="Arial"/>
          <w:lang w:val="sr-Latn-ME"/>
        </w:rPr>
      </w:pPr>
    </w:p>
    <w:p w14:paraId="61AA5726" w14:textId="77777777" w:rsidR="007D7DBA" w:rsidRDefault="007D7DBA" w:rsidP="0059111E">
      <w:pPr>
        <w:rPr>
          <w:rFonts w:ascii="Arial" w:hAnsi="Arial" w:cs="Arial"/>
          <w:i/>
          <w:iCs/>
          <w:lang w:val="sr-Latn-ME"/>
        </w:rPr>
      </w:pPr>
    </w:p>
    <w:p w14:paraId="10823FCF" w14:textId="7510EA81" w:rsidR="007D7DBA" w:rsidRDefault="007D7DBA" w:rsidP="007D7DBA">
      <w:pPr>
        <w:rPr>
          <w:rFonts w:ascii="Arial" w:hAnsi="Arial" w:cs="Arial"/>
          <w:iCs/>
          <w:lang w:val="sr-Latn-ME"/>
        </w:rPr>
      </w:pPr>
      <w:r w:rsidRPr="0059111E">
        <w:rPr>
          <w:rFonts w:ascii="Arial" w:hAnsi="Arial" w:cs="Arial"/>
          <w:iCs/>
          <w:lang w:val="sr-Latn-ME"/>
        </w:rPr>
        <w:t xml:space="preserve">Grafik </w:t>
      </w:r>
      <w:r w:rsidR="00302DF9">
        <w:rPr>
          <w:rFonts w:ascii="Arial" w:hAnsi="Arial" w:cs="Arial"/>
          <w:iCs/>
          <w:lang w:val="sr-Latn-ME"/>
        </w:rPr>
        <w:t>2</w:t>
      </w:r>
      <w:r w:rsidRPr="0059111E">
        <w:rPr>
          <w:rFonts w:ascii="Arial" w:hAnsi="Arial" w:cs="Arial"/>
          <w:iCs/>
          <w:lang w:val="sr-Latn-ME"/>
        </w:rPr>
        <w:t>. Lica koja su koristila internet</w:t>
      </w:r>
    </w:p>
    <w:p w14:paraId="497E8991" w14:textId="50C79ED9" w:rsidR="007D7DBA" w:rsidRPr="0059111E" w:rsidRDefault="007D7DBA" w:rsidP="0059111E">
      <w:pPr>
        <w:rPr>
          <w:rFonts w:ascii="Arial" w:hAnsi="Arial" w:cs="Arial"/>
          <w:iCs/>
          <w:lang w:val="sr-Latn-ME"/>
        </w:rPr>
      </w:pPr>
      <w:r w:rsidRPr="007D7DBA">
        <w:rPr>
          <w:noProof/>
        </w:rPr>
        <w:drawing>
          <wp:inline distT="0" distB="0" distL="0" distR="0" wp14:anchorId="26C49AA4" wp14:editId="768B6968">
            <wp:extent cx="5943600" cy="167678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1676784"/>
                    </a:xfrm>
                    <a:prstGeom prst="rect">
                      <a:avLst/>
                    </a:prstGeom>
                    <a:noFill/>
                    <a:ln>
                      <a:noFill/>
                    </a:ln>
                  </pic:spPr>
                </pic:pic>
              </a:graphicData>
            </a:graphic>
          </wp:inline>
        </w:drawing>
      </w:r>
    </w:p>
    <w:p w14:paraId="33BF8E04" w14:textId="4AF6D28D" w:rsidR="007D7DBA" w:rsidRPr="007D7DBA" w:rsidRDefault="007D7DBA" w:rsidP="007D7DBA">
      <w:pPr>
        <w:jc w:val="center"/>
        <w:rPr>
          <w:rFonts w:ascii="Arial" w:hAnsi="Arial" w:cs="Arial"/>
          <w:i/>
          <w:iCs/>
          <w:lang w:val="sr-Latn-ME"/>
        </w:rPr>
      </w:pPr>
      <w:bookmarkStart w:id="30" w:name="_Hlk198107998"/>
      <w:r w:rsidRPr="007D7DBA">
        <w:rPr>
          <w:rFonts w:ascii="Arial" w:hAnsi="Arial" w:cs="Arial"/>
          <w:i/>
          <w:iCs/>
          <w:lang w:val="sr-Latn-ME"/>
        </w:rPr>
        <w:t xml:space="preserve">Izvor: Upotreba informaciono-komunikacionih tehnologija u domaćinstvima i od strane pojedinaca u Crnoj Gori u 2024. godini, Izvještaj Uprave za statistiku – Monstata, oktobar 2024, str. </w:t>
      </w:r>
      <w:r>
        <w:rPr>
          <w:rFonts w:ascii="Arial" w:hAnsi="Arial" w:cs="Arial"/>
          <w:i/>
          <w:iCs/>
          <w:lang w:val="sr-Latn-ME"/>
        </w:rPr>
        <w:t>4</w:t>
      </w:r>
    </w:p>
    <w:bookmarkEnd w:id="30"/>
    <w:p w14:paraId="086AFFCE" w14:textId="1249D4F4" w:rsidR="004D4067" w:rsidRPr="0059111E" w:rsidRDefault="004D4067" w:rsidP="004D4067">
      <w:pPr>
        <w:jc w:val="both"/>
        <w:rPr>
          <w:rFonts w:ascii="Arial" w:hAnsi="Arial" w:cs="Arial"/>
          <w:lang w:val="bs"/>
        </w:rPr>
      </w:pPr>
      <w:r w:rsidRPr="009D10A9">
        <w:rPr>
          <w:rFonts w:ascii="Arial" w:hAnsi="Arial" w:cs="Arial"/>
          <w:lang w:val="sr-Latn-ME"/>
        </w:rPr>
        <w:lastRenderedPageBreak/>
        <w:t>Posmatrajući prethodni grafik zaključujemo da je broj korisnika u posljednja posmatrana 3 mjeseca 202</w:t>
      </w:r>
      <w:r w:rsidR="007D7DBA">
        <w:rPr>
          <w:rFonts w:ascii="Arial" w:hAnsi="Arial" w:cs="Arial"/>
          <w:lang w:val="sr-Latn-ME"/>
        </w:rPr>
        <w:t>4</w:t>
      </w:r>
      <w:r w:rsidRPr="009D10A9">
        <w:rPr>
          <w:rFonts w:ascii="Arial" w:hAnsi="Arial" w:cs="Arial"/>
          <w:lang w:val="sr-Latn-ME"/>
        </w:rPr>
        <w:t>. godine (izvještaj je iz oktobra, dakle zaključujemo da je riječ o julu, avgustu i septembru 202</w:t>
      </w:r>
      <w:r w:rsidR="007D7DBA">
        <w:rPr>
          <w:rFonts w:ascii="Arial" w:hAnsi="Arial" w:cs="Arial"/>
          <w:lang w:val="sr-Latn-ME"/>
        </w:rPr>
        <w:t>4</w:t>
      </w:r>
      <w:r w:rsidRPr="009D10A9">
        <w:rPr>
          <w:rFonts w:ascii="Arial" w:hAnsi="Arial" w:cs="Arial"/>
          <w:lang w:val="sr-Latn-ME"/>
        </w:rPr>
        <w:t xml:space="preserve">. godine) skoro </w:t>
      </w:r>
      <w:r w:rsidR="007D7DBA">
        <w:rPr>
          <w:rFonts w:ascii="Arial" w:hAnsi="Arial" w:cs="Arial"/>
          <w:lang w:val="sr-Latn-ME"/>
        </w:rPr>
        <w:t>88</w:t>
      </w:r>
      <w:r w:rsidRPr="009D10A9">
        <w:rPr>
          <w:rFonts w:ascii="Arial" w:hAnsi="Arial" w:cs="Arial"/>
          <w:lang w:val="sr-Latn-ME"/>
        </w:rPr>
        <w:t>.</w:t>
      </w:r>
      <w:r w:rsidR="007D7DBA">
        <w:rPr>
          <w:rFonts w:ascii="Arial" w:hAnsi="Arial" w:cs="Arial"/>
          <w:lang w:val="sr-Latn-ME"/>
        </w:rPr>
        <w:t>9</w:t>
      </w:r>
      <w:r w:rsidRPr="009D10A9">
        <w:rPr>
          <w:rFonts w:ascii="Arial" w:hAnsi="Arial" w:cs="Arial"/>
          <w:lang w:val="sr-Latn-ME"/>
        </w:rPr>
        <w:t>%, što je izuzetno visok procenat u poređenju sa korisnicima koji su internet posljednji put koristili prije više od 3 mjeseca ili prije godinu dana. U izvještaju Monstata urađena je i dodatna razrada predmetnih podataka kako bi se ustanovilo u kom obimu i koja starosna i polna struktura ispitanika koristi Internet. Zaključuje se da su lica koja su izjavila da koriste internet u posljednja 3 mjeseca zapravo oni koji t</w:t>
      </w:r>
      <w:r w:rsidR="00E30ABA">
        <w:rPr>
          <w:rFonts w:ascii="Arial" w:hAnsi="Arial" w:cs="Arial"/>
          <w:lang w:val="sr-Latn-ME"/>
        </w:rPr>
        <w:t>o</w:t>
      </w:r>
      <w:r w:rsidRPr="009D10A9">
        <w:rPr>
          <w:rFonts w:ascii="Arial" w:hAnsi="Arial" w:cs="Arial"/>
          <w:lang w:val="sr-Latn-ME"/>
        </w:rPr>
        <w:t xml:space="preserve"> čine svakog dana, i da je procenat žena </w:t>
      </w:r>
      <w:r w:rsidR="007D7DBA">
        <w:rPr>
          <w:rFonts w:ascii="Arial" w:hAnsi="Arial" w:cs="Arial"/>
          <w:lang w:val="sr-Latn-ME"/>
        </w:rPr>
        <w:t>91,6</w:t>
      </w:r>
      <w:r w:rsidRPr="009D10A9">
        <w:rPr>
          <w:rFonts w:ascii="Arial" w:hAnsi="Arial" w:cs="Arial"/>
          <w:lang w:val="sr-Latn-ME"/>
        </w:rPr>
        <w:t>%, a najdominantnije su starosne dobi od 16 do 24 godine (100%), zatim od 25 do 34 (</w:t>
      </w:r>
      <w:r w:rsidR="00330AFB">
        <w:rPr>
          <w:rFonts w:ascii="Arial" w:hAnsi="Arial" w:cs="Arial"/>
          <w:lang w:val="sr-Latn-ME"/>
        </w:rPr>
        <w:t>96,2</w:t>
      </w:r>
      <w:r w:rsidRPr="009D10A9">
        <w:rPr>
          <w:rFonts w:ascii="Arial" w:hAnsi="Arial" w:cs="Arial"/>
          <w:lang w:val="sr-Latn-ME"/>
        </w:rPr>
        <w:t xml:space="preserve">) i 35 do 44 (95%) </w:t>
      </w:r>
    </w:p>
    <w:p w14:paraId="47AEA3C1" w14:textId="77777777" w:rsidR="007D7DBA" w:rsidRDefault="007D7DBA" w:rsidP="0059111E">
      <w:pPr>
        <w:rPr>
          <w:rFonts w:ascii="Arial" w:hAnsi="Arial" w:cs="Arial"/>
          <w:b/>
          <w:bCs/>
          <w:lang w:val="sr-Latn-ME"/>
        </w:rPr>
      </w:pPr>
    </w:p>
    <w:p w14:paraId="46B919C7" w14:textId="77777777" w:rsidR="00330AFB" w:rsidRDefault="00330AFB" w:rsidP="004D4067">
      <w:pPr>
        <w:jc w:val="center"/>
        <w:rPr>
          <w:rFonts w:ascii="Arial" w:hAnsi="Arial" w:cs="Arial"/>
          <w:b/>
          <w:bCs/>
          <w:lang w:val="sr-Latn-ME"/>
        </w:rPr>
      </w:pPr>
    </w:p>
    <w:p w14:paraId="4D48E465" w14:textId="3DA72DD2" w:rsidR="00330AFB" w:rsidRPr="00330AFB" w:rsidRDefault="00330AFB" w:rsidP="00330AFB">
      <w:pPr>
        <w:rPr>
          <w:rFonts w:ascii="Arial" w:hAnsi="Arial" w:cs="Arial"/>
          <w:b/>
          <w:bCs/>
          <w:lang w:val="bs"/>
        </w:rPr>
      </w:pPr>
      <w:r w:rsidRPr="00330AFB">
        <w:rPr>
          <w:rFonts w:ascii="Arial" w:hAnsi="Arial" w:cs="Arial"/>
          <w:b/>
          <w:bCs/>
          <w:lang w:val="bs"/>
        </w:rPr>
        <w:t xml:space="preserve">Grafik </w:t>
      </w:r>
      <w:r w:rsidR="00302DF9">
        <w:rPr>
          <w:rFonts w:ascii="Arial" w:hAnsi="Arial" w:cs="Arial"/>
          <w:b/>
          <w:bCs/>
          <w:lang w:val="bs"/>
        </w:rPr>
        <w:t>3</w:t>
      </w:r>
      <w:r w:rsidRPr="00330AFB">
        <w:rPr>
          <w:rFonts w:ascii="Arial" w:hAnsi="Arial" w:cs="Arial"/>
          <w:b/>
          <w:bCs/>
          <w:lang w:val="bs"/>
        </w:rPr>
        <w:t>. Kada ste posljednji put kupili ili naručili robu ili usluge preko interneta u privatne svrhe?</w:t>
      </w:r>
    </w:p>
    <w:p w14:paraId="25C43CF0" w14:textId="385D0FE1" w:rsidR="00330AFB" w:rsidRDefault="00330AFB" w:rsidP="0059111E">
      <w:pPr>
        <w:rPr>
          <w:rFonts w:ascii="Arial" w:hAnsi="Arial" w:cs="Arial"/>
          <w:b/>
          <w:bCs/>
          <w:lang w:val="sr-Latn-ME"/>
        </w:rPr>
      </w:pPr>
      <w:r w:rsidRPr="00330AFB">
        <w:rPr>
          <w:noProof/>
        </w:rPr>
        <w:drawing>
          <wp:inline distT="0" distB="0" distL="0" distR="0" wp14:anchorId="02A47C9A" wp14:editId="076F6DB6">
            <wp:extent cx="5943600" cy="1706726"/>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1706726"/>
                    </a:xfrm>
                    <a:prstGeom prst="rect">
                      <a:avLst/>
                    </a:prstGeom>
                    <a:noFill/>
                    <a:ln>
                      <a:noFill/>
                    </a:ln>
                  </pic:spPr>
                </pic:pic>
              </a:graphicData>
            </a:graphic>
          </wp:inline>
        </w:drawing>
      </w:r>
    </w:p>
    <w:p w14:paraId="504AB0B4" w14:textId="5F45A5CD" w:rsidR="00302DF9" w:rsidRPr="0059111E" w:rsidRDefault="00302DF9" w:rsidP="0059111E">
      <w:pPr>
        <w:jc w:val="both"/>
        <w:rPr>
          <w:rFonts w:ascii="Arial" w:hAnsi="Arial" w:cs="Arial"/>
          <w:b/>
          <w:bCs/>
          <w:iCs/>
          <w:lang w:val="bs"/>
        </w:rPr>
      </w:pPr>
      <w:r w:rsidRPr="0059111E">
        <w:rPr>
          <w:rFonts w:ascii="Arial" w:hAnsi="Arial" w:cs="Arial"/>
          <w:b/>
          <w:bCs/>
          <w:iCs/>
          <w:lang w:val="bs"/>
        </w:rPr>
        <w:t>Procenat ispitanika koji nikada nijesu kupovali ili naručivali robu ili usluge putem interneta iznosi 43,1%, dok procenat onih koji su kupovali ili naručivali robu ili usluge iznosi 56,9%. Vrste robe ili usluge koje su lica najčešće naručivala ili kupovala preko interneta u posljednja 3 mjeseca su:</w:t>
      </w:r>
    </w:p>
    <w:p w14:paraId="5C69CE2B" w14:textId="77777777" w:rsidR="00302DF9" w:rsidRPr="0059111E" w:rsidRDefault="00302DF9" w:rsidP="00302DF9">
      <w:pPr>
        <w:rPr>
          <w:rFonts w:ascii="Arial" w:hAnsi="Arial" w:cs="Arial"/>
          <w:b/>
          <w:bCs/>
          <w:iCs/>
          <w:lang w:val="bs"/>
        </w:rPr>
      </w:pPr>
    </w:p>
    <w:p w14:paraId="62172D39" w14:textId="77777777" w:rsidR="00302DF9" w:rsidRPr="0059111E" w:rsidRDefault="00302DF9" w:rsidP="00302DF9">
      <w:pPr>
        <w:numPr>
          <w:ilvl w:val="0"/>
          <w:numId w:val="5"/>
        </w:numPr>
        <w:rPr>
          <w:rFonts w:ascii="Arial" w:hAnsi="Arial" w:cs="Arial"/>
          <w:b/>
          <w:bCs/>
          <w:iCs/>
          <w:lang w:val="bs"/>
        </w:rPr>
      </w:pPr>
      <w:r w:rsidRPr="0059111E">
        <w:rPr>
          <w:rFonts w:ascii="Arial" w:hAnsi="Arial" w:cs="Arial"/>
          <w:b/>
          <w:bCs/>
          <w:iCs/>
          <w:lang w:val="bs"/>
        </w:rPr>
        <w:t>Odjeća, sportski proizvodi 84,7%;</w:t>
      </w:r>
    </w:p>
    <w:p w14:paraId="2E2EC93C" w14:textId="77777777" w:rsidR="00302DF9" w:rsidRPr="0059111E" w:rsidRDefault="00302DF9" w:rsidP="00302DF9">
      <w:pPr>
        <w:numPr>
          <w:ilvl w:val="0"/>
          <w:numId w:val="5"/>
        </w:numPr>
        <w:rPr>
          <w:rFonts w:ascii="Arial" w:hAnsi="Arial" w:cs="Arial"/>
          <w:b/>
          <w:bCs/>
          <w:iCs/>
          <w:lang w:val="bs"/>
        </w:rPr>
      </w:pPr>
      <w:r w:rsidRPr="0059111E">
        <w:rPr>
          <w:rFonts w:ascii="Arial" w:hAnsi="Arial" w:cs="Arial"/>
          <w:b/>
          <w:bCs/>
          <w:iCs/>
          <w:lang w:val="bs"/>
        </w:rPr>
        <w:t>Dostava hrane ili pića 48,0%;</w:t>
      </w:r>
    </w:p>
    <w:p w14:paraId="53EAE15B" w14:textId="77777777" w:rsidR="00302DF9" w:rsidRPr="0059111E" w:rsidRDefault="00302DF9" w:rsidP="00302DF9">
      <w:pPr>
        <w:numPr>
          <w:ilvl w:val="0"/>
          <w:numId w:val="5"/>
        </w:numPr>
        <w:rPr>
          <w:rFonts w:ascii="Arial" w:hAnsi="Arial" w:cs="Arial"/>
          <w:b/>
          <w:bCs/>
          <w:iCs/>
          <w:lang w:val="bs"/>
        </w:rPr>
      </w:pPr>
      <w:r w:rsidRPr="0059111E">
        <w:rPr>
          <w:rFonts w:ascii="Arial" w:hAnsi="Arial" w:cs="Arial"/>
          <w:b/>
          <w:bCs/>
          <w:iCs/>
          <w:lang w:val="bs"/>
        </w:rPr>
        <w:t>Igračke, namještaj 28,4%;</w:t>
      </w:r>
    </w:p>
    <w:p w14:paraId="74D442BC" w14:textId="77777777" w:rsidR="00302DF9" w:rsidRPr="0059111E" w:rsidRDefault="00302DF9" w:rsidP="00302DF9">
      <w:pPr>
        <w:numPr>
          <w:ilvl w:val="0"/>
          <w:numId w:val="5"/>
        </w:numPr>
        <w:rPr>
          <w:rFonts w:ascii="Arial" w:hAnsi="Arial" w:cs="Arial"/>
          <w:b/>
          <w:bCs/>
          <w:iCs/>
          <w:lang w:val="bs"/>
        </w:rPr>
      </w:pPr>
      <w:r w:rsidRPr="0059111E">
        <w:rPr>
          <w:rFonts w:ascii="Arial" w:hAnsi="Arial" w:cs="Arial"/>
          <w:b/>
          <w:bCs/>
          <w:iCs/>
          <w:lang w:val="bs"/>
        </w:rPr>
        <w:t>Kozmetički proizvodi 25,9%;</w:t>
      </w:r>
    </w:p>
    <w:p w14:paraId="0E112EF8" w14:textId="77777777" w:rsidR="00302DF9" w:rsidRPr="0059111E" w:rsidRDefault="00302DF9" w:rsidP="00302DF9">
      <w:pPr>
        <w:numPr>
          <w:ilvl w:val="0"/>
          <w:numId w:val="5"/>
        </w:numPr>
        <w:rPr>
          <w:rFonts w:ascii="Arial" w:hAnsi="Arial" w:cs="Arial"/>
          <w:b/>
          <w:bCs/>
          <w:iCs/>
          <w:lang w:val="bs"/>
        </w:rPr>
      </w:pPr>
      <w:r w:rsidRPr="0059111E">
        <w:rPr>
          <w:rFonts w:ascii="Arial" w:hAnsi="Arial" w:cs="Arial"/>
          <w:b/>
          <w:bCs/>
          <w:iCs/>
          <w:lang w:val="bs"/>
        </w:rPr>
        <w:t>Video igrice, drugi računarski softveri i njihovi dodaci 11,0%.</w:t>
      </w:r>
    </w:p>
    <w:p w14:paraId="50AA2140" w14:textId="77777777" w:rsidR="00302DF9" w:rsidRDefault="00302DF9" w:rsidP="00330AFB">
      <w:pPr>
        <w:rPr>
          <w:rFonts w:ascii="Arial" w:hAnsi="Arial" w:cs="Arial"/>
          <w:b/>
          <w:bCs/>
          <w:i/>
          <w:iCs/>
          <w:lang w:val="sr-Latn-ME"/>
        </w:rPr>
      </w:pPr>
    </w:p>
    <w:p w14:paraId="698BDEA0" w14:textId="7104652B" w:rsidR="00330AFB" w:rsidRDefault="00330AFB" w:rsidP="00330AFB">
      <w:pPr>
        <w:rPr>
          <w:rFonts w:ascii="Arial" w:hAnsi="Arial" w:cs="Arial"/>
          <w:b/>
          <w:bCs/>
          <w:i/>
          <w:iCs/>
          <w:lang w:val="sr-Latn-ME"/>
        </w:rPr>
      </w:pPr>
      <w:r w:rsidRPr="00330AFB">
        <w:rPr>
          <w:rFonts w:ascii="Arial" w:hAnsi="Arial" w:cs="Arial"/>
          <w:b/>
          <w:bCs/>
          <w:i/>
          <w:iCs/>
          <w:lang w:val="sr-Latn-ME"/>
        </w:rPr>
        <w:t xml:space="preserve">Izvor: Upotreba informaciono-komunikacionih tehnologija u domaćinstvima i od strane pojedinaca u Crnoj Gori u 2024. godini, Izvještaj Uprave za statistiku – Monstata, oktobar 2024, str. </w:t>
      </w:r>
      <w:r>
        <w:rPr>
          <w:rFonts w:ascii="Arial" w:hAnsi="Arial" w:cs="Arial"/>
          <w:b/>
          <w:bCs/>
          <w:i/>
          <w:iCs/>
          <w:lang w:val="sr-Latn-ME"/>
        </w:rPr>
        <w:t>5</w:t>
      </w:r>
    </w:p>
    <w:p w14:paraId="2236BC8E" w14:textId="28EC4A23" w:rsidR="00330AFB" w:rsidRDefault="00330AFB" w:rsidP="00330AFB">
      <w:pPr>
        <w:rPr>
          <w:rFonts w:ascii="Arial" w:hAnsi="Arial" w:cs="Arial"/>
          <w:bCs/>
          <w:iCs/>
          <w:lang w:val="sr-Latn-ME"/>
        </w:rPr>
      </w:pPr>
    </w:p>
    <w:p w14:paraId="0BE4DD2F" w14:textId="77777777" w:rsidR="00330AFB" w:rsidRPr="0059111E" w:rsidRDefault="00330AFB" w:rsidP="00330AFB">
      <w:pPr>
        <w:rPr>
          <w:rFonts w:ascii="Arial" w:hAnsi="Arial" w:cs="Arial"/>
          <w:bCs/>
          <w:iCs/>
          <w:lang w:val="sr-Latn-ME"/>
        </w:rPr>
      </w:pPr>
    </w:p>
    <w:p w14:paraId="7A9CE1B6" w14:textId="77777777" w:rsidR="00330AFB" w:rsidRDefault="00330AFB" w:rsidP="0059111E">
      <w:pPr>
        <w:rPr>
          <w:rFonts w:ascii="Arial" w:hAnsi="Arial" w:cs="Arial"/>
          <w:b/>
          <w:bCs/>
          <w:lang w:val="sr-Latn-ME"/>
        </w:rPr>
      </w:pPr>
    </w:p>
    <w:p w14:paraId="0BE4449A" w14:textId="740D5BE9" w:rsidR="004D4067" w:rsidRPr="009D10A9" w:rsidRDefault="004D4067" w:rsidP="004D4067">
      <w:pPr>
        <w:jc w:val="center"/>
        <w:rPr>
          <w:rFonts w:ascii="Arial" w:hAnsi="Arial" w:cs="Arial"/>
          <w:b/>
          <w:bCs/>
          <w:lang w:val="sr-Latn-ME"/>
        </w:rPr>
      </w:pPr>
      <w:r w:rsidRPr="009D10A9">
        <w:rPr>
          <w:rFonts w:ascii="Arial" w:hAnsi="Arial" w:cs="Arial"/>
          <w:b/>
          <w:bCs/>
          <w:lang w:val="sr-Latn-ME"/>
        </w:rPr>
        <w:t xml:space="preserve">Grafik </w:t>
      </w:r>
      <w:r w:rsidR="005922F9">
        <w:rPr>
          <w:rFonts w:ascii="Arial" w:hAnsi="Arial" w:cs="Arial"/>
          <w:b/>
          <w:bCs/>
          <w:lang w:val="sr-Latn-ME"/>
        </w:rPr>
        <w:t>4</w:t>
      </w:r>
      <w:r w:rsidRPr="009D10A9">
        <w:rPr>
          <w:rFonts w:ascii="Arial" w:hAnsi="Arial" w:cs="Arial"/>
          <w:b/>
          <w:bCs/>
          <w:lang w:val="sr-Latn-ME"/>
        </w:rPr>
        <w:t>. Procentualni prikaz individualnih korisnika Interneta u Crnoj Gori od 2004. do 202</w:t>
      </w:r>
      <w:r w:rsidR="005922F9">
        <w:rPr>
          <w:rFonts w:ascii="Arial" w:hAnsi="Arial" w:cs="Arial"/>
          <w:b/>
          <w:bCs/>
          <w:lang w:val="sr-Latn-ME"/>
        </w:rPr>
        <w:t>3</w:t>
      </w:r>
      <w:r w:rsidRPr="009D10A9">
        <w:rPr>
          <w:rFonts w:ascii="Arial" w:hAnsi="Arial" w:cs="Arial"/>
          <w:b/>
          <w:bCs/>
          <w:lang w:val="sr-Latn-ME"/>
        </w:rPr>
        <w:t>. godine</w:t>
      </w:r>
    </w:p>
    <w:p w14:paraId="4F28755A" w14:textId="04C501E9" w:rsidR="004D4067" w:rsidRPr="009D10A9" w:rsidRDefault="005922F9" w:rsidP="004D4067">
      <w:pPr>
        <w:jc w:val="both"/>
        <w:rPr>
          <w:rFonts w:ascii="Arial" w:hAnsi="Arial" w:cs="Arial"/>
          <w:lang w:val="sr-Latn-ME"/>
        </w:rPr>
      </w:pPr>
      <w:r>
        <w:rPr>
          <w:rFonts w:ascii="Arial" w:hAnsi="Arial" w:cs="Arial"/>
          <w:noProof/>
          <w:lang w:val="sr-Latn-ME"/>
        </w:rPr>
        <w:drawing>
          <wp:inline distT="0" distB="0" distL="0" distR="0" wp14:anchorId="18A17F27" wp14:editId="5AA19B05">
            <wp:extent cx="5944235" cy="3535680"/>
            <wp:effectExtent l="0" t="0" r="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4235" cy="3535680"/>
                    </a:xfrm>
                    <a:prstGeom prst="rect">
                      <a:avLst/>
                    </a:prstGeom>
                    <a:noFill/>
                  </pic:spPr>
                </pic:pic>
              </a:graphicData>
            </a:graphic>
          </wp:inline>
        </w:drawing>
      </w:r>
    </w:p>
    <w:p w14:paraId="5E2ADA61" w14:textId="3C2A89DD" w:rsidR="004D4067" w:rsidRPr="009D10A9" w:rsidRDefault="004D4067" w:rsidP="0059111E">
      <w:pPr>
        <w:rPr>
          <w:rFonts w:ascii="Arial" w:hAnsi="Arial" w:cs="Arial"/>
          <w:lang w:val="sr-Latn-ME"/>
        </w:rPr>
      </w:pPr>
    </w:p>
    <w:p w14:paraId="7868D797" w14:textId="3452BAAA" w:rsidR="00302DF9" w:rsidRDefault="00302DF9" w:rsidP="0059111E">
      <w:pPr>
        <w:rPr>
          <w:rFonts w:ascii="Arial" w:hAnsi="Arial" w:cs="Arial"/>
          <w:i/>
          <w:iCs/>
          <w:lang w:val="sr-Latn-ME"/>
        </w:rPr>
      </w:pPr>
    </w:p>
    <w:p w14:paraId="2D08AF87" w14:textId="12559604" w:rsidR="004D4067" w:rsidRPr="009D10A9" w:rsidRDefault="004D4067" w:rsidP="005C6005">
      <w:pPr>
        <w:jc w:val="center"/>
        <w:rPr>
          <w:rFonts w:ascii="Arial" w:hAnsi="Arial" w:cs="Arial"/>
          <w:i/>
          <w:iCs/>
          <w:lang w:val="sr-Latn-ME"/>
        </w:rPr>
      </w:pPr>
      <w:r w:rsidRPr="009D10A9">
        <w:rPr>
          <w:rFonts w:ascii="Arial" w:hAnsi="Arial" w:cs="Arial"/>
          <w:i/>
          <w:iCs/>
          <w:lang w:val="sr-Latn-ME"/>
        </w:rPr>
        <w:t xml:space="preserve">Izvor: </w:t>
      </w:r>
      <w:hyperlink r:id="rId37" w:history="1">
        <w:r w:rsidRPr="009D10A9">
          <w:rPr>
            <w:rStyle w:val="Hyperlink"/>
            <w:rFonts w:ascii="Arial" w:hAnsi="Arial" w:cs="Arial"/>
            <w:i/>
            <w:iCs/>
            <w:lang w:val="sr-Latn-ME"/>
          </w:rPr>
          <w:t>https://data.worldbank.org/indicator/IT.NET.USER.ZS?end=2020&amp;locations=ME&amp;start=2004&amp;view=chart</w:t>
        </w:r>
      </w:hyperlink>
    </w:p>
    <w:p w14:paraId="007B63BB" w14:textId="7808D40D" w:rsidR="00414CFD" w:rsidRPr="009D10A9" w:rsidRDefault="004D4067" w:rsidP="00302DF9">
      <w:pPr>
        <w:jc w:val="both"/>
        <w:rPr>
          <w:rFonts w:ascii="Arial" w:hAnsi="Arial" w:cs="Arial"/>
          <w:lang w:val="sr-Latn-ME"/>
        </w:rPr>
      </w:pPr>
      <w:r w:rsidRPr="009D10A9">
        <w:rPr>
          <w:rFonts w:ascii="Arial" w:hAnsi="Arial" w:cs="Arial"/>
          <w:lang w:val="sr-Latn-ME"/>
        </w:rPr>
        <w:t xml:space="preserve">Iz prethodnog prikaza uočavamo da je broj individualnih korisnika interneta od 2004. godine do 2020. </w:t>
      </w:r>
      <w:r>
        <w:rPr>
          <w:rFonts w:ascii="Arial" w:hAnsi="Arial" w:cs="Arial"/>
          <w:lang w:val="sr-Latn-ME"/>
        </w:rPr>
        <w:t xml:space="preserve">godine </w:t>
      </w:r>
      <w:r w:rsidRPr="009D10A9">
        <w:rPr>
          <w:rFonts w:ascii="Arial" w:hAnsi="Arial" w:cs="Arial"/>
          <w:lang w:val="sr-Latn-ME"/>
        </w:rPr>
        <w:t xml:space="preserve">porastao sa 25% koliko ih je bilo u 2004. </w:t>
      </w:r>
      <w:r>
        <w:rPr>
          <w:rFonts w:ascii="Arial" w:hAnsi="Arial" w:cs="Arial"/>
          <w:lang w:val="sr-Latn-ME"/>
        </w:rPr>
        <w:t xml:space="preserve">godini </w:t>
      </w:r>
      <w:r w:rsidRPr="009D10A9">
        <w:rPr>
          <w:rFonts w:ascii="Arial" w:hAnsi="Arial" w:cs="Arial"/>
          <w:lang w:val="sr-Latn-ME"/>
        </w:rPr>
        <w:t xml:space="preserve">na </w:t>
      </w:r>
      <w:r w:rsidR="005922F9">
        <w:rPr>
          <w:rFonts w:ascii="Arial" w:hAnsi="Arial" w:cs="Arial"/>
          <w:lang w:val="sr-Latn-ME"/>
        </w:rPr>
        <w:t>90</w:t>
      </w:r>
      <w:r w:rsidRPr="009D10A9">
        <w:rPr>
          <w:rFonts w:ascii="Arial" w:hAnsi="Arial" w:cs="Arial"/>
          <w:lang w:val="sr-Latn-ME"/>
        </w:rPr>
        <w:t>% koliko ih ima u 202</w:t>
      </w:r>
      <w:r w:rsidR="005922F9">
        <w:rPr>
          <w:rFonts w:ascii="Arial" w:hAnsi="Arial" w:cs="Arial"/>
          <w:lang w:val="sr-Latn-ME"/>
        </w:rPr>
        <w:t>3</w:t>
      </w:r>
      <w:r w:rsidRPr="009D10A9">
        <w:rPr>
          <w:rFonts w:ascii="Arial" w:hAnsi="Arial" w:cs="Arial"/>
          <w:lang w:val="sr-Latn-ME"/>
        </w:rPr>
        <w:t>. godini. Shodno tome može se zaključiti da je u posljednjih 1</w:t>
      </w:r>
      <w:r w:rsidR="005922F9">
        <w:rPr>
          <w:rFonts w:ascii="Arial" w:hAnsi="Arial" w:cs="Arial"/>
          <w:lang w:val="sr-Latn-ME"/>
        </w:rPr>
        <w:t>9</w:t>
      </w:r>
      <w:r w:rsidRPr="009D10A9">
        <w:rPr>
          <w:rFonts w:ascii="Arial" w:hAnsi="Arial" w:cs="Arial"/>
          <w:lang w:val="sr-Latn-ME"/>
        </w:rPr>
        <w:t xml:space="preserve"> godina došlo do ogromne ekspanzije u vezi sa digitalizacijom i da je sasvim očekivan trend sve veće zastupljenosti elektronske trgovine, na koju je dodatno uticala situacija sa pandemijom.  Naime, pandemija je izazvala naglo usporavanje svih privrednih djelatnosti i učinila uobičajene aktivnosti nebezbjednim, a za šta su svi akteri privrede bili i više nego nespremni, naročito na tržištu Crne Gore, koje je više tradicionalno orijentisano. </w:t>
      </w:r>
      <w:r>
        <w:rPr>
          <w:rFonts w:ascii="Arial" w:hAnsi="Arial" w:cs="Arial"/>
          <w:lang w:val="sr-Latn-ME"/>
        </w:rPr>
        <w:t>O</w:t>
      </w:r>
      <w:r w:rsidRPr="009D10A9">
        <w:rPr>
          <w:rFonts w:ascii="Arial" w:hAnsi="Arial" w:cs="Arial"/>
          <w:lang w:val="sr-Latn-ME"/>
        </w:rPr>
        <w:t>bzirom na razna ograničenja kako kretanja, tako i radi izbjegavanja gužvi u prodavnicama, ali i drugim objektima namijenjenim za plaćanje npr</w:t>
      </w:r>
      <w:r>
        <w:rPr>
          <w:rFonts w:ascii="Arial" w:hAnsi="Arial" w:cs="Arial"/>
          <w:lang w:val="sr-Latn-ME"/>
        </w:rPr>
        <w:t>.</w:t>
      </w:r>
      <w:r w:rsidRPr="009D10A9">
        <w:rPr>
          <w:rFonts w:ascii="Arial" w:hAnsi="Arial" w:cs="Arial"/>
          <w:lang w:val="sr-Latn-ME"/>
        </w:rPr>
        <w:t xml:space="preserve"> usluga električne energije, vode, komunalija i sl., otvorio se prostor za sve veće interesovanje za elektronsku trgovinu. Na taj način, preduzeća su u određenoj mjeri nastavljala da obezbjeđuju određeni prihod, a potrošači da iz udobnosti svog doma obezbijede sve potrebno za zadovoljenje osnovnih životnih potreba. Pandemija COVID 19 je zapravo dala po</w:t>
      </w:r>
      <w:r>
        <w:rPr>
          <w:rFonts w:ascii="Arial" w:hAnsi="Arial" w:cs="Arial"/>
          <w:lang w:val="sr-Latn-ME"/>
        </w:rPr>
        <w:t>t</w:t>
      </w:r>
      <w:r w:rsidRPr="009D10A9">
        <w:rPr>
          <w:rFonts w:ascii="Arial" w:hAnsi="Arial" w:cs="Arial"/>
          <w:lang w:val="sr-Latn-ME"/>
        </w:rPr>
        <w:t xml:space="preserve">vrdu značaja i vrijednosti informacionih tehnologija za </w:t>
      </w:r>
      <w:r w:rsidRPr="009D10A9">
        <w:rPr>
          <w:rFonts w:ascii="Arial" w:hAnsi="Arial" w:cs="Arial"/>
          <w:lang w:val="sr-Latn-ME"/>
        </w:rPr>
        <w:lastRenderedPageBreak/>
        <w:t>obezbjeđivanje odvijanja ekonomskih aktivnosti čak i u nezamislivo ograničenim uslovima i uprkos smanjenju kretanja dobara i ljudi. Poslovi su nastavili da se odvijaju od kuće posredstvom različitih platformi za komunikaciju i video sastan</w:t>
      </w:r>
      <w:r w:rsidR="00E30ABA">
        <w:rPr>
          <w:rFonts w:ascii="Arial" w:hAnsi="Arial" w:cs="Arial"/>
          <w:lang w:val="sr-Latn-ME"/>
        </w:rPr>
        <w:t>aka</w:t>
      </w:r>
      <w:r w:rsidRPr="009D10A9">
        <w:rPr>
          <w:rFonts w:ascii="Arial" w:hAnsi="Arial" w:cs="Arial"/>
          <w:lang w:val="sr-Latn-ME"/>
        </w:rPr>
        <w:t xml:space="preserve"> uz pomoć interneta. Shodno tome digitalizacij</w:t>
      </w:r>
      <w:r>
        <w:rPr>
          <w:rFonts w:ascii="Arial" w:hAnsi="Arial" w:cs="Arial"/>
          <w:lang w:val="sr-Latn-ME"/>
        </w:rPr>
        <w:t>a</w:t>
      </w:r>
      <w:r w:rsidRPr="009D10A9">
        <w:rPr>
          <w:rFonts w:ascii="Arial" w:hAnsi="Arial" w:cs="Arial"/>
          <w:lang w:val="sr-Latn-ME"/>
        </w:rPr>
        <w:t xml:space="preserve"> je u ogr</w:t>
      </w:r>
      <w:r>
        <w:rPr>
          <w:rFonts w:ascii="Arial" w:hAnsi="Arial" w:cs="Arial"/>
          <w:lang w:val="sr-Latn-ME"/>
        </w:rPr>
        <w:t>o</w:t>
      </w:r>
      <w:r w:rsidRPr="009D10A9">
        <w:rPr>
          <w:rFonts w:ascii="Arial" w:hAnsi="Arial" w:cs="Arial"/>
          <w:lang w:val="sr-Latn-ME"/>
        </w:rPr>
        <w:t>monoj mjeri umanjila štetu koju je izazvala pandemija u smislu normalnog odvijanja ekonom</w:t>
      </w:r>
      <w:r w:rsidR="00E30ABA">
        <w:rPr>
          <w:rFonts w:ascii="Arial" w:hAnsi="Arial" w:cs="Arial"/>
          <w:lang w:val="sr-Latn-ME"/>
        </w:rPr>
        <w:t>s</w:t>
      </w:r>
      <w:r w:rsidRPr="009D10A9">
        <w:rPr>
          <w:rFonts w:ascii="Arial" w:hAnsi="Arial" w:cs="Arial"/>
          <w:lang w:val="sr-Latn-ME"/>
        </w:rPr>
        <w:t xml:space="preserve">ke aktivnosti. Sve to je utabalo put za trajnu promjenu nekih obrazaca ponašanja kao što je plaćanje računa online ili obavljanje određenih online kupovina, koje su ranije bile nezamislive i ne baš popularne naročito među starijom populacijom, koja se teško prilagođavala promjenama, ali i među kojom je procenat nedovoljno informatički pismenih na značajnom nivou. </w:t>
      </w:r>
    </w:p>
    <w:p w14:paraId="34A560FB" w14:textId="05BBFE7F" w:rsidR="004D4067" w:rsidRPr="009D10A9" w:rsidRDefault="004D4067" w:rsidP="004D4067">
      <w:pPr>
        <w:jc w:val="center"/>
        <w:rPr>
          <w:rFonts w:ascii="Arial" w:hAnsi="Arial" w:cs="Arial"/>
          <w:b/>
          <w:bCs/>
          <w:lang w:val="sr-Latn-ME"/>
        </w:rPr>
      </w:pPr>
      <w:r w:rsidRPr="009D10A9">
        <w:rPr>
          <w:rFonts w:ascii="Arial" w:hAnsi="Arial" w:cs="Arial"/>
          <w:b/>
          <w:bCs/>
          <w:lang w:val="sr-Latn-ME"/>
        </w:rPr>
        <w:t xml:space="preserve">Grafik </w:t>
      </w:r>
      <w:r w:rsidR="005922F9">
        <w:rPr>
          <w:rFonts w:ascii="Arial" w:hAnsi="Arial" w:cs="Arial"/>
          <w:b/>
          <w:bCs/>
          <w:lang w:val="sr-Latn-ME"/>
        </w:rPr>
        <w:t>5</w:t>
      </w:r>
      <w:r w:rsidRPr="009D10A9">
        <w:rPr>
          <w:rFonts w:ascii="Arial" w:hAnsi="Arial" w:cs="Arial"/>
          <w:b/>
          <w:bCs/>
          <w:lang w:val="sr-Latn-ME"/>
        </w:rPr>
        <w:t>. Prikaz online kupovina za Crnu Goru i zemlje regiona u 2015. godini</w:t>
      </w:r>
    </w:p>
    <w:p w14:paraId="47865C91" w14:textId="77777777" w:rsidR="004D4067" w:rsidRPr="009D10A9" w:rsidRDefault="004D4067" w:rsidP="004D4067">
      <w:pPr>
        <w:jc w:val="both"/>
        <w:rPr>
          <w:rFonts w:ascii="Arial" w:hAnsi="Arial" w:cs="Arial"/>
          <w:lang w:val="sr-Latn-ME"/>
        </w:rPr>
      </w:pPr>
      <w:r w:rsidRPr="009D10A9">
        <w:rPr>
          <w:rFonts w:ascii="Arial" w:hAnsi="Arial" w:cs="Arial"/>
          <w:noProof/>
        </w:rPr>
        <w:drawing>
          <wp:inline distT="0" distB="0" distL="0" distR="0" wp14:anchorId="2E288BC8" wp14:editId="64873253">
            <wp:extent cx="6210300" cy="2362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210300" cy="2362200"/>
                    </a:xfrm>
                    <a:prstGeom prst="rect">
                      <a:avLst/>
                    </a:prstGeom>
                  </pic:spPr>
                </pic:pic>
              </a:graphicData>
            </a:graphic>
          </wp:inline>
        </w:drawing>
      </w:r>
    </w:p>
    <w:p w14:paraId="089A0949" w14:textId="77777777" w:rsidR="004D4067" w:rsidRPr="009D10A9" w:rsidRDefault="004D4067" w:rsidP="004D4067">
      <w:pPr>
        <w:jc w:val="center"/>
        <w:rPr>
          <w:rFonts w:ascii="Arial" w:hAnsi="Arial" w:cs="Arial"/>
          <w:i/>
          <w:iCs/>
          <w:lang w:val="sr-Latn-ME"/>
        </w:rPr>
      </w:pPr>
      <w:r w:rsidRPr="009D10A9">
        <w:rPr>
          <w:rFonts w:ascii="Arial" w:hAnsi="Arial" w:cs="Arial"/>
          <w:i/>
          <w:iCs/>
          <w:lang w:val="sr-Latn-ME"/>
        </w:rPr>
        <w:t>Izvor: Evrostat</w:t>
      </w:r>
    </w:p>
    <w:p w14:paraId="1862EA7F" w14:textId="77777777" w:rsidR="004D4067" w:rsidRPr="009D10A9" w:rsidRDefault="004D4067" w:rsidP="004D4067">
      <w:pPr>
        <w:jc w:val="both"/>
        <w:rPr>
          <w:rFonts w:ascii="Arial" w:hAnsi="Arial" w:cs="Arial"/>
          <w:lang w:val="sr-Latn-ME"/>
        </w:rPr>
      </w:pPr>
      <w:r w:rsidRPr="009D10A9">
        <w:rPr>
          <w:rFonts w:ascii="Arial" w:hAnsi="Arial" w:cs="Arial"/>
          <w:lang w:val="sr-Latn-ME"/>
        </w:rPr>
        <w:t>Iz prethodnog prikaza uočavamo da je procenat kupovina obavljenih preko interneta u Crnoj Gori u 2015. godini veoma zanemarljiv, skoro da i nema takvih kupovina, što je, takođe, situacija sa Srbijom i Bosnom i Hercegovinom.</w:t>
      </w:r>
    </w:p>
    <w:p w14:paraId="25CACDB9" w14:textId="77777777" w:rsidR="004D4067" w:rsidRPr="009D10A9" w:rsidRDefault="004D4067" w:rsidP="004D4067">
      <w:pPr>
        <w:jc w:val="center"/>
        <w:rPr>
          <w:rFonts w:ascii="Arial" w:hAnsi="Arial" w:cs="Arial"/>
          <w:b/>
          <w:bCs/>
          <w:lang w:val="sr-Latn-ME"/>
        </w:rPr>
      </w:pPr>
      <w:r w:rsidRPr="009D10A9">
        <w:rPr>
          <w:rFonts w:ascii="Arial" w:hAnsi="Arial" w:cs="Arial"/>
          <w:b/>
          <w:bCs/>
          <w:lang w:val="sr-Latn-ME"/>
        </w:rPr>
        <w:t>Grafik 5. Prikaz online kupovina za Crnu Goru i zemlje regiona u 2019. godini</w:t>
      </w:r>
    </w:p>
    <w:p w14:paraId="704305E6" w14:textId="77777777" w:rsidR="004D4067" w:rsidRPr="009D10A9" w:rsidRDefault="004D4067" w:rsidP="004D4067">
      <w:pPr>
        <w:jc w:val="center"/>
        <w:rPr>
          <w:rFonts w:ascii="Arial" w:hAnsi="Arial" w:cs="Arial"/>
          <w:b/>
          <w:bCs/>
          <w:lang w:val="sr-Latn-ME"/>
        </w:rPr>
      </w:pPr>
      <w:r w:rsidRPr="009D10A9">
        <w:rPr>
          <w:rFonts w:ascii="Arial" w:hAnsi="Arial" w:cs="Arial"/>
          <w:noProof/>
        </w:rPr>
        <w:drawing>
          <wp:inline distT="0" distB="0" distL="0" distR="0" wp14:anchorId="31A27C9C" wp14:editId="41933A13">
            <wp:extent cx="5943600" cy="2075815"/>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2075815"/>
                    </a:xfrm>
                    <a:prstGeom prst="rect">
                      <a:avLst/>
                    </a:prstGeom>
                  </pic:spPr>
                </pic:pic>
              </a:graphicData>
            </a:graphic>
          </wp:inline>
        </w:drawing>
      </w:r>
    </w:p>
    <w:p w14:paraId="564644A3" w14:textId="77777777" w:rsidR="004D4067" w:rsidRPr="009D10A9" w:rsidRDefault="004D4067" w:rsidP="004D4067">
      <w:pPr>
        <w:jc w:val="center"/>
        <w:rPr>
          <w:rFonts w:ascii="Arial" w:hAnsi="Arial" w:cs="Arial"/>
          <w:i/>
          <w:iCs/>
          <w:lang w:val="sr-Latn-ME"/>
        </w:rPr>
      </w:pPr>
      <w:r w:rsidRPr="009D10A9">
        <w:rPr>
          <w:rFonts w:ascii="Arial" w:hAnsi="Arial" w:cs="Arial"/>
          <w:i/>
          <w:iCs/>
          <w:lang w:val="sr-Latn-ME"/>
        </w:rPr>
        <w:t>Izvor: Evrostat</w:t>
      </w:r>
    </w:p>
    <w:p w14:paraId="73F7751A" w14:textId="0D4AB2EE" w:rsidR="00A4448B" w:rsidRPr="009D10A9" w:rsidRDefault="00DB11AC" w:rsidP="00A4448B">
      <w:pPr>
        <w:jc w:val="both"/>
        <w:rPr>
          <w:rFonts w:ascii="Arial" w:hAnsi="Arial" w:cs="Arial"/>
          <w:lang w:val="sr-Latn-ME"/>
        </w:rPr>
      </w:pPr>
      <w:r w:rsidRPr="009D10A9">
        <w:rPr>
          <w:rFonts w:ascii="Arial" w:hAnsi="Arial" w:cs="Arial"/>
          <w:lang w:val="sr-Latn-ME"/>
        </w:rPr>
        <w:lastRenderedPageBreak/>
        <w:t>U 201</w:t>
      </w:r>
      <w:r w:rsidR="00B1284F" w:rsidRPr="009D10A9">
        <w:rPr>
          <w:rFonts w:ascii="Arial" w:hAnsi="Arial" w:cs="Arial"/>
          <w:lang w:val="sr-Latn-ME"/>
        </w:rPr>
        <w:t>9</w:t>
      </w:r>
      <w:r w:rsidRPr="009D10A9">
        <w:rPr>
          <w:rFonts w:ascii="Arial" w:hAnsi="Arial" w:cs="Arial"/>
          <w:lang w:val="sr-Latn-ME"/>
        </w:rPr>
        <w:t xml:space="preserve">. godini se </w:t>
      </w:r>
      <w:r w:rsidR="00B1284F" w:rsidRPr="009D10A9">
        <w:rPr>
          <w:rFonts w:ascii="Arial" w:hAnsi="Arial" w:cs="Arial"/>
          <w:lang w:val="sr-Latn-ME"/>
        </w:rPr>
        <w:t xml:space="preserve">situacija </w:t>
      </w:r>
      <w:r w:rsidR="00714C69" w:rsidRPr="009D10A9">
        <w:rPr>
          <w:rFonts w:ascii="Arial" w:hAnsi="Arial" w:cs="Arial"/>
          <w:lang w:val="sr-Latn-ME"/>
        </w:rPr>
        <w:t>znatno</w:t>
      </w:r>
      <w:r w:rsidR="00B1284F" w:rsidRPr="009D10A9">
        <w:rPr>
          <w:rFonts w:ascii="Arial" w:hAnsi="Arial" w:cs="Arial"/>
          <w:lang w:val="sr-Latn-ME"/>
        </w:rPr>
        <w:t xml:space="preserve"> mijenja u poređenju sa 2015. godinom, kao što se može uočiti posmatrajući Grafik 5. Naime, u Crnoj Gori se skoro 12.5 %  kupovina obavlja preko Interneta. Ovo jeste manji procenat nego u preostalim zemljama regiona, osim u slučaju Albanije, ali ovdje treba imati u vidu da je 2019. godina još uvijek bila godina u kojoj nije bilo promjena u ponašanju potrošača izazvanih pandemijom. </w:t>
      </w:r>
      <w:r w:rsidR="00714C69" w:rsidRPr="009D10A9">
        <w:rPr>
          <w:rFonts w:ascii="Arial" w:hAnsi="Arial" w:cs="Arial"/>
          <w:lang w:val="sr-Latn-ME"/>
        </w:rPr>
        <w:t>Takođe, ovdje je naročito važno naglasiti da među potrošačima ne postoji dovoljan nivo informisanosti o načinu obavljanja kupovine posredstvom Interneta, kao i postojanje bojazni od mogu</w:t>
      </w:r>
      <w:r w:rsidR="00D242E5">
        <w:rPr>
          <w:rFonts w:ascii="Arial" w:hAnsi="Arial" w:cs="Arial"/>
          <w:lang w:val="sr-Latn-ME"/>
        </w:rPr>
        <w:t>ć</w:t>
      </w:r>
      <w:r w:rsidR="00714C69" w:rsidRPr="009D10A9">
        <w:rPr>
          <w:rFonts w:ascii="Arial" w:hAnsi="Arial" w:cs="Arial"/>
          <w:lang w:val="sr-Latn-ME"/>
        </w:rPr>
        <w:t xml:space="preserve">ih prevara i obmana. </w:t>
      </w:r>
    </w:p>
    <w:p w14:paraId="2480293C" w14:textId="77803BCC" w:rsidR="00714C69" w:rsidRPr="009D10A9" w:rsidRDefault="00714C69" w:rsidP="00A4448B">
      <w:pPr>
        <w:jc w:val="both"/>
        <w:rPr>
          <w:rFonts w:ascii="Arial" w:hAnsi="Arial" w:cs="Arial"/>
        </w:rPr>
      </w:pPr>
      <w:r w:rsidRPr="009D10A9">
        <w:rPr>
          <w:rFonts w:ascii="Arial" w:hAnsi="Arial" w:cs="Arial"/>
        </w:rPr>
        <w:t xml:space="preserve">Kao što je poznato, elektronska trgovina je moderan kanal prodaje, koji nudi veliki broj prednosti i potrošaču i trgovcu. Pristup proizvodima je mnogo lakši, način kupovine je mnogo udobniji, a nisu rijetke ni niže cijene proizvoda ili posebne prodajne pogodnosti, za kupovinu obavljenu online. Svakako, kao i u slučaju tradicionalne kupovine, postoje određeni rizici. </w:t>
      </w:r>
      <w:r w:rsidR="00D10F08" w:rsidRPr="009D10A9">
        <w:rPr>
          <w:rFonts w:ascii="Arial" w:hAnsi="Arial" w:cs="Arial"/>
        </w:rPr>
        <w:t xml:space="preserve">Jedan se odnosi na postojanje i primjenu zakonodavstva iz oblasti elektronske trgovine, a drugi na mogućnost prevara potrošača putem interneta. Prevare mogu biti u vezi sa neisporukom proizvoda do krajnjeg kupca, nesaobraznost proizvoda, obmanjujuće oglašavanje i netačno predstavljene karakteristike samog proizvoda, prevare u vezi sa kreditnim i debitnim karticama, krađe identiteta i sl. Ono što predstavlja posebno otežavajuću okolnost odnosi se na to da potrošač prilikom online kupovine na raspolaganju ima obično samo fotografiju proizvoda i kratak opis/specifikaciju istog, zbog čega je veoma lako da isti po kupovini bude okarakterisan kao nesaobrazan. </w:t>
      </w:r>
    </w:p>
    <w:p w14:paraId="0D82EA9D" w14:textId="2DEC5202" w:rsidR="00D10F08" w:rsidRPr="009D10A9" w:rsidRDefault="00D10F08" w:rsidP="00A4448B">
      <w:pPr>
        <w:jc w:val="both"/>
        <w:rPr>
          <w:rFonts w:ascii="Arial" w:hAnsi="Arial" w:cs="Arial"/>
        </w:rPr>
      </w:pPr>
      <w:r w:rsidRPr="009D10A9">
        <w:rPr>
          <w:rFonts w:ascii="Arial" w:hAnsi="Arial" w:cs="Arial"/>
        </w:rPr>
        <w:t>Sprovođenje aktivne zaštite potrošača u elektronskoj trgovini zahtijeva cilja</w:t>
      </w:r>
      <w:r w:rsidR="006341C5" w:rsidRPr="009D10A9">
        <w:rPr>
          <w:rFonts w:ascii="Arial" w:hAnsi="Arial" w:cs="Arial"/>
        </w:rPr>
        <w:t>n</w:t>
      </w:r>
      <w:r w:rsidRPr="009D10A9">
        <w:rPr>
          <w:rFonts w:ascii="Arial" w:hAnsi="Arial" w:cs="Arial"/>
        </w:rPr>
        <w:t xml:space="preserve"> i konkret</w:t>
      </w:r>
      <w:r w:rsidR="006341C5" w:rsidRPr="009D10A9">
        <w:rPr>
          <w:rFonts w:ascii="Arial" w:hAnsi="Arial" w:cs="Arial"/>
        </w:rPr>
        <w:t>an</w:t>
      </w:r>
      <w:r w:rsidRPr="009D10A9">
        <w:rPr>
          <w:rFonts w:ascii="Arial" w:hAnsi="Arial" w:cs="Arial"/>
        </w:rPr>
        <w:t xml:space="preserve"> inspekcijsk</w:t>
      </w:r>
      <w:r w:rsidR="006341C5" w:rsidRPr="009D10A9">
        <w:rPr>
          <w:rFonts w:ascii="Arial" w:hAnsi="Arial" w:cs="Arial"/>
        </w:rPr>
        <w:t>i</w:t>
      </w:r>
      <w:r w:rsidRPr="009D10A9">
        <w:rPr>
          <w:rFonts w:ascii="Arial" w:hAnsi="Arial" w:cs="Arial"/>
        </w:rPr>
        <w:t xml:space="preserve"> nadzo</w:t>
      </w:r>
      <w:r w:rsidR="006341C5" w:rsidRPr="009D10A9">
        <w:rPr>
          <w:rFonts w:ascii="Arial" w:hAnsi="Arial" w:cs="Arial"/>
        </w:rPr>
        <w:t>r za</w:t>
      </w:r>
      <w:r w:rsidRPr="009D10A9">
        <w:rPr>
          <w:rFonts w:ascii="Arial" w:hAnsi="Arial" w:cs="Arial"/>
        </w:rPr>
        <w:t xml:space="preserve"> čije sprovođenje su potrebni određeni resursi. To znači da sprovodioci nadzora moraju biti adekvatno obučeni, moraju posjedovati specijalizovane protokole i metodologiju posebno namijenjenu za ovu vrstu nadzora, ali i odgovarajuće hardverske i softverske resurse. </w:t>
      </w:r>
    </w:p>
    <w:p w14:paraId="775461C6" w14:textId="0965CC23" w:rsidR="00A4448B" w:rsidRPr="009D10A9" w:rsidRDefault="006341C5" w:rsidP="00A4448B">
      <w:pPr>
        <w:jc w:val="both"/>
        <w:rPr>
          <w:rFonts w:ascii="Arial" w:hAnsi="Arial" w:cs="Arial"/>
          <w:lang w:val="sr-Latn-ME"/>
        </w:rPr>
      </w:pPr>
      <w:r w:rsidRPr="009D10A9">
        <w:rPr>
          <w:rFonts w:ascii="Arial" w:hAnsi="Arial" w:cs="Arial"/>
          <w:lang w:val="sr-Latn-ME"/>
        </w:rPr>
        <w:t xml:space="preserve">S obzirom da se u narednom periodu očekuje povećanje broja potrošača koji kupuju putem Interneta, neophodno je u narednom periodu posebnu pažnju usmjeriti na obezbjeđivanje adekvatnih zakonodavnih temelja u ovoj oblasti, ali i osiguravanja visokog nivoa informisanosti potrošača o njihovim pravima i potencijalnim prevarama koje mogu nastupiti prilikom ove vrste kupovine. </w:t>
      </w:r>
    </w:p>
    <w:p w14:paraId="21551C34" w14:textId="31F13C6A" w:rsidR="006341C5" w:rsidRPr="009D10A9" w:rsidRDefault="005922F9" w:rsidP="00A4448B">
      <w:pPr>
        <w:jc w:val="both"/>
        <w:rPr>
          <w:rFonts w:ascii="Arial" w:hAnsi="Arial" w:cs="Arial"/>
          <w:lang w:val="sr-Latn-ME"/>
        </w:rPr>
      </w:pPr>
      <w:r>
        <w:rPr>
          <w:rFonts w:ascii="Arial" w:hAnsi="Arial" w:cs="Arial"/>
          <w:noProof/>
          <w:lang w:val="sr-Latn-ME"/>
        </w:rPr>
        <w:lastRenderedPageBreak/>
        <w:drawing>
          <wp:inline distT="0" distB="0" distL="0" distR="0" wp14:anchorId="79FC2141" wp14:editId="0B54E066">
            <wp:extent cx="6114839" cy="4324350"/>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67984" cy="4361933"/>
                    </a:xfrm>
                    <a:prstGeom prst="rect">
                      <a:avLst/>
                    </a:prstGeom>
                    <a:noFill/>
                  </pic:spPr>
                </pic:pic>
              </a:graphicData>
            </a:graphic>
          </wp:inline>
        </w:drawing>
      </w:r>
    </w:p>
    <w:p w14:paraId="2F4D216C" w14:textId="01E48EEC" w:rsidR="00844914" w:rsidRDefault="00844914" w:rsidP="00844914">
      <w:pPr>
        <w:pStyle w:val="Heading3"/>
        <w:jc w:val="center"/>
        <w:rPr>
          <w:rFonts w:ascii="Arial" w:hAnsi="Arial" w:cs="Arial"/>
          <w:lang w:val="sr-Latn-ME"/>
        </w:rPr>
      </w:pPr>
      <w:bookmarkStart w:id="31" w:name="_Toc91574245"/>
      <w:r>
        <w:rPr>
          <w:rFonts w:ascii="Arial" w:hAnsi="Arial" w:cs="Arial"/>
          <w:lang w:val="sr-Latn-ME"/>
        </w:rPr>
        <w:t>Izvor:</w:t>
      </w:r>
    </w:p>
    <w:p w14:paraId="384BA137" w14:textId="21E921F6" w:rsidR="00844914" w:rsidRPr="0059111E" w:rsidRDefault="00844914" w:rsidP="0059111E">
      <w:pPr>
        <w:jc w:val="center"/>
        <w:rPr>
          <w:lang w:val="sr-Latn-ME"/>
        </w:rPr>
      </w:pPr>
      <w:r w:rsidRPr="00844914">
        <w:rPr>
          <w:lang w:val="sr-Latn-ME"/>
        </w:rPr>
        <w:t>https://investitor.me/2024/05/27/istrazivanje-cak-77-gradjana-crne-gore-kupuje-odjecu-online/</w:t>
      </w:r>
    </w:p>
    <w:p w14:paraId="4A9520A1" w14:textId="29D09D47" w:rsidR="005922F9" w:rsidRDefault="0035415E" w:rsidP="0059111E">
      <w:pPr>
        <w:pStyle w:val="Heading3"/>
        <w:jc w:val="both"/>
        <w:rPr>
          <w:rFonts w:ascii="Arial" w:hAnsi="Arial" w:cs="Arial"/>
          <w:lang w:val="sr-Latn-ME"/>
        </w:rPr>
      </w:pPr>
      <w:r>
        <w:rPr>
          <w:rFonts w:ascii="Arial" w:hAnsi="Arial" w:cs="Arial"/>
          <w:lang w:val="sr-Latn-ME"/>
        </w:rPr>
        <w:t>U</w:t>
      </w:r>
      <w:r w:rsidRPr="0035415E">
        <w:rPr>
          <w:rFonts w:ascii="Arial" w:hAnsi="Arial" w:cs="Arial"/>
          <w:lang w:val="sr-Latn-ME"/>
        </w:rPr>
        <w:t xml:space="preserve"> razmatranom periodu od tri mjeseca u 2023. godini </w:t>
      </w:r>
      <w:r>
        <w:rPr>
          <w:rFonts w:ascii="Arial" w:hAnsi="Arial" w:cs="Arial"/>
          <w:lang w:val="sr-Latn-ME"/>
        </w:rPr>
        <w:t>i</w:t>
      </w:r>
      <w:r w:rsidR="00844914" w:rsidRPr="00844914">
        <w:rPr>
          <w:rFonts w:ascii="Arial" w:hAnsi="Arial" w:cs="Arial"/>
          <w:lang w:val="sr-Latn-ME"/>
        </w:rPr>
        <w:t>straživanje pokazuje da je Crna Gora među liderima u online kupovini odjeće u Evropi. Prema podacima Eurostata, čak 77% građana Crne Gore</w:t>
      </w:r>
      <w:r>
        <w:rPr>
          <w:rFonts w:ascii="Arial" w:hAnsi="Arial" w:cs="Arial"/>
          <w:lang w:val="sr-Latn-ME"/>
        </w:rPr>
        <w:t xml:space="preserve"> </w:t>
      </w:r>
      <w:r w:rsidR="00844914" w:rsidRPr="00844914">
        <w:rPr>
          <w:rFonts w:ascii="Arial" w:hAnsi="Arial" w:cs="Arial"/>
          <w:lang w:val="sr-Latn-ME"/>
        </w:rPr>
        <w:t>kupovalo je odjeću putem interneta u poslednja tri meseca 2023. godine. Veći postotak od Crne Gore zabilježen je jedino u Bugarskoj (78%) i Rumuniji (80%). U poređenju s drugim zemljama u regionu, slijede Hrvatska (72%), Srbija (70%), Slovenija (66%) i Bosna i Hercegovina (59%). Istraživanje nije obuhvatilo zemlje poput Kosova, Albanije i Sjeverne Makedonije.</w:t>
      </w:r>
    </w:p>
    <w:p w14:paraId="7DF287D2" w14:textId="77777777" w:rsidR="005922F9" w:rsidRDefault="005922F9" w:rsidP="006341C5">
      <w:pPr>
        <w:pStyle w:val="Heading3"/>
        <w:rPr>
          <w:rFonts w:ascii="Arial" w:hAnsi="Arial" w:cs="Arial"/>
          <w:lang w:val="sr-Latn-ME"/>
        </w:rPr>
      </w:pPr>
    </w:p>
    <w:p w14:paraId="24177A84" w14:textId="5611A4F7" w:rsidR="006341C5" w:rsidRPr="009D10A9" w:rsidRDefault="006341C5" w:rsidP="006341C5">
      <w:pPr>
        <w:pStyle w:val="Heading3"/>
        <w:rPr>
          <w:rFonts w:ascii="Arial" w:hAnsi="Arial" w:cs="Arial"/>
          <w:lang w:val="sr-Latn-ME"/>
        </w:rPr>
      </w:pPr>
      <w:r w:rsidRPr="009D10A9">
        <w:rPr>
          <w:rFonts w:ascii="Arial" w:hAnsi="Arial" w:cs="Arial"/>
          <w:lang w:val="sr-Latn-ME"/>
        </w:rPr>
        <w:t>2.4. Analiza zainteresovanih strana</w:t>
      </w:r>
      <w:bookmarkEnd w:id="31"/>
    </w:p>
    <w:p w14:paraId="59D645EC" w14:textId="77777777" w:rsidR="005F34DF" w:rsidRPr="009D10A9" w:rsidRDefault="005F34DF" w:rsidP="005F34DF">
      <w:pPr>
        <w:rPr>
          <w:rFonts w:ascii="Arial" w:hAnsi="Arial" w:cs="Arial"/>
          <w:lang w:val="sr-Latn-ME"/>
        </w:rPr>
      </w:pPr>
    </w:p>
    <w:p w14:paraId="51B43518" w14:textId="0DD6948B" w:rsidR="006341C5" w:rsidRPr="009D10A9" w:rsidRDefault="005F34DF" w:rsidP="006341C5">
      <w:pPr>
        <w:rPr>
          <w:rFonts w:ascii="Arial" w:hAnsi="Arial" w:cs="Arial"/>
          <w:lang w:val="sr-Latn-ME"/>
        </w:rPr>
      </w:pPr>
      <w:r w:rsidRPr="009D10A9">
        <w:rPr>
          <w:rFonts w:ascii="Arial" w:hAnsi="Arial" w:cs="Arial"/>
          <w:lang w:val="sr-Latn-ME"/>
        </w:rPr>
        <w:t>U cilju utvrđivanja odnosa zainteresovanih strana prema predmetnom strateškom dokumentu kao i zbog ocjenjivanja njihovog interesa i uticaja (snage) u narednoj tabeli predstavljeni su zaključci dobijeni prethodno sprovedenom analizom.</w:t>
      </w:r>
    </w:p>
    <w:p w14:paraId="7C0D49DF" w14:textId="173D2B7A" w:rsidR="005F34DF" w:rsidRPr="009D10A9" w:rsidRDefault="005F34DF" w:rsidP="005F34DF">
      <w:pPr>
        <w:jc w:val="center"/>
        <w:rPr>
          <w:rFonts w:ascii="Arial" w:hAnsi="Arial" w:cs="Arial"/>
          <w:lang w:val="sr-Latn-ME"/>
        </w:rPr>
      </w:pPr>
      <w:r w:rsidRPr="009D10A9">
        <w:rPr>
          <w:rFonts w:ascii="Arial" w:hAnsi="Arial" w:cs="Arial"/>
          <w:lang w:val="sr-Latn-ME"/>
        </w:rPr>
        <w:t>Tabela 2. Zainteresovane strane</w:t>
      </w:r>
    </w:p>
    <w:tbl>
      <w:tblPr>
        <w:tblStyle w:val="TableGrid"/>
        <w:tblW w:w="0" w:type="auto"/>
        <w:tblLook w:val="04A0" w:firstRow="1" w:lastRow="0" w:firstColumn="1" w:lastColumn="0" w:noHBand="0" w:noVBand="1"/>
      </w:tblPr>
      <w:tblGrid>
        <w:gridCol w:w="1168"/>
        <w:gridCol w:w="1169"/>
        <w:gridCol w:w="2337"/>
        <w:gridCol w:w="2338"/>
        <w:gridCol w:w="2338"/>
      </w:tblGrid>
      <w:tr w:rsidR="005F34DF" w:rsidRPr="009D10A9" w14:paraId="7460E114" w14:textId="77777777" w:rsidTr="005F34DF">
        <w:tc>
          <w:tcPr>
            <w:tcW w:w="2337" w:type="dxa"/>
            <w:gridSpan w:val="2"/>
          </w:tcPr>
          <w:p w14:paraId="140C7869" w14:textId="074FD2D4" w:rsidR="005F34DF" w:rsidRPr="009D10A9" w:rsidRDefault="005F34DF" w:rsidP="006341C5">
            <w:pPr>
              <w:rPr>
                <w:rFonts w:ascii="Arial" w:hAnsi="Arial" w:cs="Arial"/>
                <w:lang w:val="sr-Latn-ME"/>
              </w:rPr>
            </w:pPr>
            <w:r w:rsidRPr="009D10A9">
              <w:rPr>
                <w:rFonts w:ascii="Arial" w:hAnsi="Arial" w:cs="Arial"/>
                <w:lang w:val="sr-Latn-ME"/>
              </w:rPr>
              <w:lastRenderedPageBreak/>
              <w:t>Zainteresovana strana</w:t>
            </w:r>
          </w:p>
        </w:tc>
        <w:tc>
          <w:tcPr>
            <w:tcW w:w="2337" w:type="dxa"/>
          </w:tcPr>
          <w:p w14:paraId="3D7421FF" w14:textId="7B05483B" w:rsidR="005F34DF" w:rsidRPr="009D10A9" w:rsidRDefault="005F34DF" w:rsidP="006341C5">
            <w:pPr>
              <w:rPr>
                <w:rFonts w:ascii="Arial" w:hAnsi="Arial" w:cs="Arial"/>
                <w:lang w:val="sr-Latn-ME"/>
              </w:rPr>
            </w:pPr>
            <w:r w:rsidRPr="009D10A9">
              <w:rPr>
                <w:rFonts w:ascii="Arial" w:hAnsi="Arial" w:cs="Arial"/>
                <w:lang w:val="sr-Latn-ME"/>
              </w:rPr>
              <w:t>Odnos prema strateškom dokumentu</w:t>
            </w:r>
          </w:p>
        </w:tc>
        <w:tc>
          <w:tcPr>
            <w:tcW w:w="2338" w:type="dxa"/>
          </w:tcPr>
          <w:p w14:paraId="2B4902EA" w14:textId="6D65C08C" w:rsidR="005F34DF" w:rsidRPr="009D10A9" w:rsidRDefault="005F34DF" w:rsidP="006341C5">
            <w:pPr>
              <w:rPr>
                <w:rFonts w:ascii="Arial" w:hAnsi="Arial" w:cs="Arial"/>
                <w:lang w:val="sr-Latn-ME"/>
              </w:rPr>
            </w:pPr>
            <w:r w:rsidRPr="009D10A9">
              <w:rPr>
                <w:rFonts w:ascii="Arial" w:hAnsi="Arial" w:cs="Arial"/>
                <w:lang w:val="sr-Latn-ME"/>
              </w:rPr>
              <w:t>Interes (ocjena od 1 do 5)</w:t>
            </w:r>
          </w:p>
        </w:tc>
        <w:tc>
          <w:tcPr>
            <w:tcW w:w="2338" w:type="dxa"/>
          </w:tcPr>
          <w:p w14:paraId="2B01853B" w14:textId="41D46FEC" w:rsidR="005F34DF" w:rsidRPr="009D10A9" w:rsidRDefault="005F34DF" w:rsidP="006341C5">
            <w:pPr>
              <w:rPr>
                <w:rFonts w:ascii="Arial" w:hAnsi="Arial" w:cs="Arial"/>
                <w:lang w:val="sr-Latn-ME"/>
              </w:rPr>
            </w:pPr>
            <w:r w:rsidRPr="009D10A9">
              <w:rPr>
                <w:rFonts w:ascii="Arial" w:hAnsi="Arial" w:cs="Arial"/>
                <w:lang w:val="sr-Latn-ME"/>
              </w:rPr>
              <w:t>Uticaj/snaga (ocjena od 1 do 5)</w:t>
            </w:r>
          </w:p>
        </w:tc>
      </w:tr>
      <w:tr w:rsidR="005F34DF" w:rsidRPr="009D10A9" w14:paraId="64C10075" w14:textId="77777777" w:rsidTr="005F34DF">
        <w:tc>
          <w:tcPr>
            <w:tcW w:w="2337" w:type="dxa"/>
            <w:gridSpan w:val="2"/>
          </w:tcPr>
          <w:p w14:paraId="43A7A265" w14:textId="20393F13" w:rsidR="005F34DF" w:rsidRPr="009D10A9" w:rsidRDefault="000532FD" w:rsidP="005F34DF">
            <w:pPr>
              <w:rPr>
                <w:rFonts w:ascii="Arial" w:hAnsi="Arial" w:cs="Arial"/>
                <w:lang w:val="sr-Latn-ME"/>
              </w:rPr>
            </w:pPr>
            <w:r w:rsidRPr="009D10A9">
              <w:rPr>
                <w:rFonts w:ascii="Arial" w:hAnsi="Arial" w:cs="Arial"/>
                <w:lang w:val="sr-Latn-ME"/>
              </w:rPr>
              <w:t>Javni sektor (Vlada</w:t>
            </w:r>
            <w:r w:rsidR="00A41A29">
              <w:rPr>
                <w:rFonts w:ascii="Arial" w:hAnsi="Arial" w:cs="Arial"/>
                <w:lang w:val="sr-Latn-ME"/>
              </w:rPr>
              <w:t xml:space="preserve"> Crne Gore</w:t>
            </w:r>
            <w:r w:rsidRPr="009D10A9">
              <w:rPr>
                <w:rFonts w:ascii="Arial" w:hAnsi="Arial" w:cs="Arial"/>
                <w:lang w:val="sr-Latn-ME"/>
              </w:rPr>
              <w:t>, resori j</w:t>
            </w:r>
            <w:r w:rsidR="005F34DF" w:rsidRPr="009D10A9">
              <w:rPr>
                <w:rFonts w:ascii="Arial" w:hAnsi="Arial" w:cs="Arial"/>
                <w:lang w:val="sr-Latn-ME"/>
              </w:rPr>
              <w:t>avne službe, državne agencije, uprave i organizacije, lokalna samouprava)</w:t>
            </w:r>
          </w:p>
        </w:tc>
        <w:tc>
          <w:tcPr>
            <w:tcW w:w="2337" w:type="dxa"/>
          </w:tcPr>
          <w:p w14:paraId="110DC659" w14:textId="6C2B5C0A" w:rsidR="005F34DF" w:rsidRPr="009D10A9" w:rsidRDefault="005F34DF" w:rsidP="006341C5">
            <w:pPr>
              <w:rPr>
                <w:rFonts w:ascii="Arial" w:hAnsi="Arial" w:cs="Arial"/>
                <w:lang w:val="sr-Latn-ME"/>
              </w:rPr>
            </w:pPr>
            <w:r w:rsidRPr="009D10A9">
              <w:rPr>
                <w:rFonts w:ascii="Arial" w:hAnsi="Arial" w:cs="Arial"/>
                <w:lang w:val="sr-Latn-ME"/>
              </w:rPr>
              <w:t xml:space="preserve">Vlada </w:t>
            </w:r>
            <w:r w:rsidR="007F578C">
              <w:rPr>
                <w:rFonts w:ascii="Arial" w:hAnsi="Arial" w:cs="Arial"/>
                <w:lang w:val="sr-Latn-ME"/>
              </w:rPr>
              <w:t xml:space="preserve">Crne Gore </w:t>
            </w:r>
            <w:r w:rsidRPr="009D10A9">
              <w:rPr>
                <w:rFonts w:ascii="Arial" w:hAnsi="Arial" w:cs="Arial"/>
                <w:lang w:val="sr-Latn-ME"/>
              </w:rPr>
              <w:t>ima veliki interes i veliki uticaj u vezi sa predmetnom politikom, kao i pripremom i implementacijom samog strateškog dokumenta. Krovna institucija Ministarstvo ekonomskog razvoja je nosilac svih aktivnosti, dok su ostali resori uključeni u implementaciju pojedinačnih aktivnosti. U određenim slučajevima aktivnosti vezanih za potrošačka prava usko vezana za pojedinačne oblasti nosioci mogu biti i druge institucije. Državne institucije, agencije i organizacije takođe učestvuju u implementaciji pojedinačnih aktivnosti i omogućavaju razvoj i unapr</w:t>
            </w:r>
            <w:r w:rsidR="004F554A">
              <w:rPr>
                <w:rFonts w:ascii="Arial" w:hAnsi="Arial" w:cs="Arial"/>
                <w:lang w:val="sr-Latn-ME"/>
              </w:rPr>
              <w:t>i</w:t>
            </w:r>
            <w:r w:rsidR="00870BA3">
              <w:rPr>
                <w:rFonts w:ascii="Arial" w:hAnsi="Arial" w:cs="Arial"/>
                <w:lang w:val="sr-Latn-ME"/>
              </w:rPr>
              <w:t>j</w:t>
            </w:r>
            <w:r w:rsidRPr="009D10A9">
              <w:rPr>
                <w:rFonts w:ascii="Arial" w:hAnsi="Arial" w:cs="Arial"/>
                <w:lang w:val="sr-Latn-ME"/>
              </w:rPr>
              <w:t xml:space="preserve">eđenje situacije u oblasti zaštite potrošača. Lokalna samouprava takođe predstavlja ključnog aktera na nižem nivou, u smislu opština i praćenja i rješavanja pitanja potrošačkih prava sa lokalnog nivoa. </w:t>
            </w:r>
          </w:p>
        </w:tc>
        <w:tc>
          <w:tcPr>
            <w:tcW w:w="2338" w:type="dxa"/>
          </w:tcPr>
          <w:p w14:paraId="587F0D03" w14:textId="65AA02E1" w:rsidR="005F34DF" w:rsidRPr="009D10A9" w:rsidRDefault="005F34DF" w:rsidP="006341C5">
            <w:pPr>
              <w:rPr>
                <w:rFonts w:ascii="Arial" w:hAnsi="Arial" w:cs="Arial"/>
                <w:lang w:val="sr-Latn-ME"/>
              </w:rPr>
            </w:pPr>
            <w:r w:rsidRPr="009D10A9">
              <w:rPr>
                <w:rFonts w:ascii="Arial" w:hAnsi="Arial" w:cs="Arial"/>
                <w:lang w:val="sr-Latn-ME"/>
              </w:rPr>
              <w:t>5</w:t>
            </w:r>
          </w:p>
        </w:tc>
        <w:tc>
          <w:tcPr>
            <w:tcW w:w="2338" w:type="dxa"/>
          </w:tcPr>
          <w:p w14:paraId="1D230D46" w14:textId="463D6E32" w:rsidR="005F34DF" w:rsidRPr="009D10A9" w:rsidRDefault="005F34DF" w:rsidP="006341C5">
            <w:pPr>
              <w:rPr>
                <w:rFonts w:ascii="Arial" w:hAnsi="Arial" w:cs="Arial"/>
                <w:lang w:val="sr-Latn-ME"/>
              </w:rPr>
            </w:pPr>
            <w:r w:rsidRPr="009D10A9">
              <w:rPr>
                <w:rFonts w:ascii="Arial" w:hAnsi="Arial" w:cs="Arial"/>
                <w:lang w:val="sr-Latn-ME"/>
              </w:rPr>
              <w:t>5</w:t>
            </w:r>
          </w:p>
        </w:tc>
      </w:tr>
      <w:tr w:rsidR="005F34DF" w:rsidRPr="009D10A9" w14:paraId="53A78BA0" w14:textId="77777777" w:rsidTr="005F34DF">
        <w:tc>
          <w:tcPr>
            <w:tcW w:w="2337" w:type="dxa"/>
            <w:gridSpan w:val="2"/>
          </w:tcPr>
          <w:p w14:paraId="5B3B7406" w14:textId="66CCF8AA" w:rsidR="005F34DF" w:rsidRPr="009D10A9" w:rsidRDefault="005F34DF" w:rsidP="006341C5">
            <w:pPr>
              <w:rPr>
                <w:rFonts w:ascii="Arial" w:hAnsi="Arial" w:cs="Arial"/>
                <w:lang w:val="sr-Latn-ME"/>
              </w:rPr>
            </w:pPr>
            <w:r w:rsidRPr="009D10A9">
              <w:rPr>
                <w:rFonts w:ascii="Arial" w:hAnsi="Arial" w:cs="Arial"/>
                <w:lang w:val="sr-Latn-ME"/>
              </w:rPr>
              <w:t>Evropska unija</w:t>
            </w:r>
          </w:p>
        </w:tc>
        <w:tc>
          <w:tcPr>
            <w:tcW w:w="2337" w:type="dxa"/>
          </w:tcPr>
          <w:p w14:paraId="12DEFD1F" w14:textId="6271D24D" w:rsidR="005F34DF" w:rsidRPr="009D10A9" w:rsidRDefault="005F34DF" w:rsidP="006341C5">
            <w:pPr>
              <w:rPr>
                <w:rFonts w:ascii="Arial" w:hAnsi="Arial" w:cs="Arial"/>
                <w:lang w:val="sr-Latn-ME"/>
              </w:rPr>
            </w:pPr>
            <w:r w:rsidRPr="009D10A9">
              <w:rPr>
                <w:rFonts w:ascii="Arial" w:hAnsi="Arial" w:cs="Arial"/>
                <w:lang w:val="sr-Latn-ME"/>
              </w:rPr>
              <w:t xml:space="preserve">Ogroman interes sa aspekta pregovora na putu ka </w:t>
            </w:r>
            <w:r w:rsidRPr="009D10A9">
              <w:rPr>
                <w:rFonts w:ascii="Arial" w:hAnsi="Arial" w:cs="Arial"/>
                <w:lang w:val="sr-Latn-ME"/>
              </w:rPr>
              <w:lastRenderedPageBreak/>
              <w:t xml:space="preserve">pridruživanju Crne Gore EU. NPZP omogućava dalji napredak u predmetnoj oblasti, što je od posebnog značaja za sam proces. </w:t>
            </w:r>
          </w:p>
        </w:tc>
        <w:tc>
          <w:tcPr>
            <w:tcW w:w="2338" w:type="dxa"/>
          </w:tcPr>
          <w:p w14:paraId="0FA15A2B" w14:textId="439DB5D4" w:rsidR="005F34DF" w:rsidRPr="009D10A9" w:rsidRDefault="005F34DF" w:rsidP="006341C5">
            <w:pPr>
              <w:rPr>
                <w:rFonts w:ascii="Arial" w:hAnsi="Arial" w:cs="Arial"/>
                <w:lang w:val="sr-Latn-ME"/>
              </w:rPr>
            </w:pPr>
            <w:r w:rsidRPr="009D10A9">
              <w:rPr>
                <w:rFonts w:ascii="Arial" w:hAnsi="Arial" w:cs="Arial"/>
                <w:lang w:val="sr-Latn-ME"/>
              </w:rPr>
              <w:lastRenderedPageBreak/>
              <w:t>5</w:t>
            </w:r>
          </w:p>
        </w:tc>
        <w:tc>
          <w:tcPr>
            <w:tcW w:w="2338" w:type="dxa"/>
          </w:tcPr>
          <w:p w14:paraId="3C0CD72C" w14:textId="14556866" w:rsidR="005F34DF" w:rsidRPr="009D10A9" w:rsidRDefault="005F34DF" w:rsidP="006341C5">
            <w:pPr>
              <w:rPr>
                <w:rFonts w:ascii="Arial" w:hAnsi="Arial" w:cs="Arial"/>
                <w:lang w:val="sr-Latn-ME"/>
              </w:rPr>
            </w:pPr>
            <w:r w:rsidRPr="009D10A9">
              <w:rPr>
                <w:rFonts w:ascii="Arial" w:hAnsi="Arial" w:cs="Arial"/>
                <w:lang w:val="sr-Latn-ME"/>
              </w:rPr>
              <w:t>5</w:t>
            </w:r>
          </w:p>
        </w:tc>
      </w:tr>
      <w:tr w:rsidR="005F34DF" w:rsidRPr="009D10A9" w14:paraId="1EEA19D8" w14:textId="77777777" w:rsidTr="005F34DF">
        <w:tc>
          <w:tcPr>
            <w:tcW w:w="2337" w:type="dxa"/>
            <w:gridSpan w:val="2"/>
          </w:tcPr>
          <w:p w14:paraId="5DA44E64" w14:textId="283C4046" w:rsidR="005F34DF" w:rsidRPr="009D10A9" w:rsidRDefault="005F34DF" w:rsidP="006341C5">
            <w:pPr>
              <w:rPr>
                <w:rFonts w:ascii="Arial" w:hAnsi="Arial" w:cs="Arial"/>
                <w:lang w:val="sr-Latn-ME"/>
              </w:rPr>
            </w:pPr>
            <w:r w:rsidRPr="009D10A9">
              <w:rPr>
                <w:rFonts w:ascii="Arial" w:hAnsi="Arial" w:cs="Arial"/>
                <w:lang w:val="sr-Latn-ME"/>
              </w:rPr>
              <w:t>Privatni sektor</w:t>
            </w:r>
            <w:r w:rsidR="00B869CA" w:rsidRPr="009D10A9">
              <w:rPr>
                <w:rFonts w:ascii="Arial" w:hAnsi="Arial" w:cs="Arial"/>
                <w:lang w:val="sr-Latn-ME"/>
              </w:rPr>
              <w:t xml:space="preserve"> (tradicionalni i online trgovci)</w:t>
            </w:r>
          </w:p>
        </w:tc>
        <w:tc>
          <w:tcPr>
            <w:tcW w:w="2337" w:type="dxa"/>
          </w:tcPr>
          <w:p w14:paraId="0360474C" w14:textId="2F925542" w:rsidR="005F34DF" w:rsidRPr="009D10A9" w:rsidRDefault="005F34DF" w:rsidP="006341C5">
            <w:pPr>
              <w:rPr>
                <w:rFonts w:ascii="Arial" w:hAnsi="Arial" w:cs="Arial"/>
                <w:lang w:val="sr-Latn-ME"/>
              </w:rPr>
            </w:pPr>
            <w:r w:rsidRPr="009D10A9">
              <w:rPr>
                <w:rFonts w:ascii="Arial" w:hAnsi="Arial" w:cs="Arial"/>
                <w:lang w:val="sr-Latn-ME"/>
              </w:rPr>
              <w:t>Eksterni akteri na koje će strateški dokument imati pozitivan  uticaj kroz obezbjeđivanja stvaranja većeg nivoa povjerenja i lojalnosti sa potrošačima. Njihov interes je veliki, a uticaj je srednji.</w:t>
            </w:r>
          </w:p>
        </w:tc>
        <w:tc>
          <w:tcPr>
            <w:tcW w:w="2338" w:type="dxa"/>
          </w:tcPr>
          <w:p w14:paraId="1F9BD07B" w14:textId="450961D4" w:rsidR="005F34DF" w:rsidRPr="009D10A9" w:rsidRDefault="005F34DF" w:rsidP="006341C5">
            <w:pPr>
              <w:rPr>
                <w:rFonts w:ascii="Arial" w:hAnsi="Arial" w:cs="Arial"/>
                <w:lang w:val="sr-Latn-ME"/>
              </w:rPr>
            </w:pPr>
            <w:r w:rsidRPr="009D10A9">
              <w:rPr>
                <w:rFonts w:ascii="Arial" w:hAnsi="Arial" w:cs="Arial"/>
                <w:lang w:val="sr-Latn-ME"/>
              </w:rPr>
              <w:t>4</w:t>
            </w:r>
          </w:p>
        </w:tc>
        <w:tc>
          <w:tcPr>
            <w:tcW w:w="2338" w:type="dxa"/>
          </w:tcPr>
          <w:p w14:paraId="3799B60E" w14:textId="60973CA0" w:rsidR="005F34DF" w:rsidRPr="009D10A9" w:rsidRDefault="005F34DF" w:rsidP="006341C5">
            <w:pPr>
              <w:rPr>
                <w:rFonts w:ascii="Arial" w:hAnsi="Arial" w:cs="Arial"/>
                <w:lang w:val="sr-Latn-ME"/>
              </w:rPr>
            </w:pPr>
            <w:r w:rsidRPr="009D10A9">
              <w:rPr>
                <w:rFonts w:ascii="Arial" w:hAnsi="Arial" w:cs="Arial"/>
                <w:lang w:val="sr-Latn-ME"/>
              </w:rPr>
              <w:t>3</w:t>
            </w:r>
          </w:p>
        </w:tc>
      </w:tr>
      <w:tr w:rsidR="00B869CA" w:rsidRPr="009D10A9" w14:paraId="361DA627" w14:textId="77777777" w:rsidTr="00F47488">
        <w:trPr>
          <w:trHeight w:val="135"/>
        </w:trPr>
        <w:tc>
          <w:tcPr>
            <w:tcW w:w="1168" w:type="dxa"/>
            <w:vMerge w:val="restart"/>
          </w:tcPr>
          <w:p w14:paraId="3E2BFCB2" w14:textId="77777777" w:rsidR="00B869CA" w:rsidRPr="009D10A9" w:rsidRDefault="00B869CA" w:rsidP="006341C5">
            <w:pPr>
              <w:rPr>
                <w:rFonts w:ascii="Arial" w:hAnsi="Arial" w:cs="Arial"/>
                <w:lang w:val="sr-Latn-ME"/>
              </w:rPr>
            </w:pPr>
            <w:r w:rsidRPr="009D10A9">
              <w:rPr>
                <w:rFonts w:ascii="Arial" w:hAnsi="Arial" w:cs="Arial"/>
                <w:lang w:val="sr-Latn-ME"/>
              </w:rPr>
              <w:t>Civilni sektor</w:t>
            </w:r>
          </w:p>
        </w:tc>
        <w:tc>
          <w:tcPr>
            <w:tcW w:w="1169" w:type="dxa"/>
          </w:tcPr>
          <w:p w14:paraId="15EE3662" w14:textId="2483890F" w:rsidR="00B869CA" w:rsidRPr="009D10A9" w:rsidRDefault="00B869CA" w:rsidP="006341C5">
            <w:pPr>
              <w:rPr>
                <w:rFonts w:ascii="Arial" w:hAnsi="Arial" w:cs="Arial"/>
                <w:lang w:val="sr-Latn-ME"/>
              </w:rPr>
            </w:pPr>
            <w:r w:rsidRPr="009D10A9">
              <w:rPr>
                <w:rFonts w:ascii="Arial" w:hAnsi="Arial" w:cs="Arial"/>
                <w:lang w:val="sr-Latn-ME"/>
              </w:rPr>
              <w:t>Građani-potrošači</w:t>
            </w:r>
          </w:p>
        </w:tc>
        <w:tc>
          <w:tcPr>
            <w:tcW w:w="2337" w:type="dxa"/>
          </w:tcPr>
          <w:p w14:paraId="6EA908F1" w14:textId="2078C5B8" w:rsidR="00B869CA" w:rsidRPr="009D10A9" w:rsidRDefault="00B869CA" w:rsidP="006341C5">
            <w:pPr>
              <w:rPr>
                <w:rFonts w:ascii="Arial" w:hAnsi="Arial" w:cs="Arial"/>
                <w:lang w:val="sr-Latn-ME"/>
              </w:rPr>
            </w:pPr>
            <w:r w:rsidRPr="009D10A9">
              <w:rPr>
                <w:rFonts w:ascii="Arial" w:hAnsi="Arial" w:cs="Arial"/>
                <w:lang w:val="sr-Latn-ME"/>
              </w:rPr>
              <w:t>Najveći uticaj predmetni strateški dokument ima na građane i priprema se i implementira radi obezbjeđivanj</w:t>
            </w:r>
            <w:r w:rsidR="00870BA3">
              <w:rPr>
                <w:rFonts w:ascii="Arial" w:hAnsi="Arial" w:cs="Arial"/>
                <w:lang w:val="sr-Latn-ME"/>
              </w:rPr>
              <w:t>a</w:t>
            </w:r>
            <w:r w:rsidRPr="009D10A9">
              <w:rPr>
                <w:rFonts w:ascii="Arial" w:hAnsi="Arial" w:cs="Arial"/>
                <w:lang w:val="sr-Latn-ME"/>
              </w:rPr>
              <w:t xml:space="preserve"> većeg stepena poštovanja njihovih prava i omogućavanja jednostavnije i sigurnije kupovine. Njihov interes je ogroman, a uticaj srednji. </w:t>
            </w:r>
          </w:p>
        </w:tc>
        <w:tc>
          <w:tcPr>
            <w:tcW w:w="2338" w:type="dxa"/>
          </w:tcPr>
          <w:p w14:paraId="65C9005B" w14:textId="2D408974" w:rsidR="00B869CA" w:rsidRPr="009D10A9" w:rsidRDefault="00B869CA" w:rsidP="006341C5">
            <w:pPr>
              <w:rPr>
                <w:rFonts w:ascii="Arial" w:hAnsi="Arial" w:cs="Arial"/>
                <w:lang w:val="sr-Latn-ME"/>
              </w:rPr>
            </w:pPr>
            <w:r w:rsidRPr="009D10A9">
              <w:rPr>
                <w:rFonts w:ascii="Arial" w:hAnsi="Arial" w:cs="Arial"/>
                <w:lang w:val="sr-Latn-ME"/>
              </w:rPr>
              <w:t>5</w:t>
            </w:r>
          </w:p>
        </w:tc>
        <w:tc>
          <w:tcPr>
            <w:tcW w:w="2338" w:type="dxa"/>
          </w:tcPr>
          <w:p w14:paraId="6B1F982B" w14:textId="1FE5F332" w:rsidR="00B869CA" w:rsidRPr="009D10A9" w:rsidRDefault="00B869CA" w:rsidP="006341C5">
            <w:pPr>
              <w:rPr>
                <w:rFonts w:ascii="Arial" w:hAnsi="Arial" w:cs="Arial"/>
                <w:lang w:val="sr-Latn-ME"/>
              </w:rPr>
            </w:pPr>
            <w:r w:rsidRPr="009D10A9">
              <w:rPr>
                <w:rFonts w:ascii="Arial" w:hAnsi="Arial" w:cs="Arial"/>
                <w:lang w:val="sr-Latn-ME"/>
              </w:rPr>
              <w:t>3</w:t>
            </w:r>
          </w:p>
        </w:tc>
      </w:tr>
      <w:tr w:rsidR="00B869CA" w:rsidRPr="009D10A9" w14:paraId="2E4AB206" w14:textId="77777777" w:rsidTr="00F47488">
        <w:trPr>
          <w:trHeight w:val="135"/>
        </w:trPr>
        <w:tc>
          <w:tcPr>
            <w:tcW w:w="1168" w:type="dxa"/>
            <w:vMerge/>
          </w:tcPr>
          <w:p w14:paraId="7C2BEEC7" w14:textId="77777777" w:rsidR="00B869CA" w:rsidRPr="009D10A9" w:rsidRDefault="00B869CA" w:rsidP="006341C5">
            <w:pPr>
              <w:rPr>
                <w:rFonts w:ascii="Arial" w:hAnsi="Arial" w:cs="Arial"/>
                <w:lang w:val="sr-Latn-ME"/>
              </w:rPr>
            </w:pPr>
          </w:p>
        </w:tc>
        <w:tc>
          <w:tcPr>
            <w:tcW w:w="1169" w:type="dxa"/>
          </w:tcPr>
          <w:p w14:paraId="28A99C22" w14:textId="0825EF05" w:rsidR="00B869CA" w:rsidRPr="009D10A9" w:rsidRDefault="00B869CA" w:rsidP="006341C5">
            <w:pPr>
              <w:rPr>
                <w:rFonts w:ascii="Arial" w:hAnsi="Arial" w:cs="Arial"/>
                <w:lang w:val="sr-Latn-ME"/>
              </w:rPr>
            </w:pPr>
            <w:r w:rsidRPr="009D10A9">
              <w:rPr>
                <w:rFonts w:ascii="Arial" w:hAnsi="Arial" w:cs="Arial"/>
                <w:lang w:val="sr-Latn-ME"/>
              </w:rPr>
              <w:t>NVO sektor</w:t>
            </w:r>
          </w:p>
        </w:tc>
        <w:tc>
          <w:tcPr>
            <w:tcW w:w="2337" w:type="dxa"/>
          </w:tcPr>
          <w:p w14:paraId="0DD79521" w14:textId="037E78CD" w:rsidR="00B869CA" w:rsidRPr="009D10A9" w:rsidRDefault="00B869CA" w:rsidP="006341C5">
            <w:pPr>
              <w:rPr>
                <w:rFonts w:ascii="Arial" w:hAnsi="Arial" w:cs="Arial"/>
                <w:lang w:val="sr-Latn-ME"/>
              </w:rPr>
            </w:pPr>
            <w:r w:rsidRPr="009D10A9">
              <w:rPr>
                <w:rFonts w:ascii="Arial" w:hAnsi="Arial" w:cs="Arial"/>
                <w:lang w:val="sr-Latn-ME"/>
              </w:rPr>
              <w:t>NVO su veoma značajne za implementaciju predmetne politike, ali i za obezbjeđivanje podrške građanima. Njihov uticaj je ogroman, a njihov interes veliki. Takođe, ključni akteri u okviru in</w:t>
            </w:r>
            <w:r w:rsidR="00C810E6">
              <w:rPr>
                <w:rFonts w:ascii="Arial" w:hAnsi="Arial" w:cs="Arial"/>
                <w:lang w:val="sr-Latn-ME"/>
              </w:rPr>
              <w:t>s</w:t>
            </w:r>
            <w:r w:rsidRPr="009D10A9">
              <w:rPr>
                <w:rFonts w:ascii="Arial" w:hAnsi="Arial" w:cs="Arial"/>
                <w:lang w:val="sr-Latn-ME"/>
              </w:rPr>
              <w:t xml:space="preserve">tituta kolektivnih tužbi. </w:t>
            </w:r>
          </w:p>
        </w:tc>
        <w:tc>
          <w:tcPr>
            <w:tcW w:w="2338" w:type="dxa"/>
          </w:tcPr>
          <w:p w14:paraId="2280BF20" w14:textId="2D8D019E" w:rsidR="00B869CA" w:rsidRPr="009D10A9" w:rsidRDefault="00B869CA" w:rsidP="006341C5">
            <w:pPr>
              <w:rPr>
                <w:rFonts w:ascii="Arial" w:hAnsi="Arial" w:cs="Arial"/>
                <w:lang w:val="sr-Latn-ME"/>
              </w:rPr>
            </w:pPr>
            <w:r w:rsidRPr="009D10A9">
              <w:rPr>
                <w:rFonts w:ascii="Arial" w:hAnsi="Arial" w:cs="Arial"/>
                <w:lang w:val="sr-Latn-ME"/>
              </w:rPr>
              <w:t>4</w:t>
            </w:r>
          </w:p>
        </w:tc>
        <w:tc>
          <w:tcPr>
            <w:tcW w:w="2338" w:type="dxa"/>
          </w:tcPr>
          <w:p w14:paraId="4030E194" w14:textId="1583DE8C" w:rsidR="00B869CA" w:rsidRPr="009D10A9" w:rsidRDefault="00B869CA" w:rsidP="006341C5">
            <w:pPr>
              <w:rPr>
                <w:rFonts w:ascii="Arial" w:hAnsi="Arial" w:cs="Arial"/>
                <w:lang w:val="sr-Latn-ME"/>
              </w:rPr>
            </w:pPr>
            <w:r w:rsidRPr="009D10A9">
              <w:rPr>
                <w:rFonts w:ascii="Arial" w:hAnsi="Arial" w:cs="Arial"/>
                <w:lang w:val="sr-Latn-ME"/>
              </w:rPr>
              <w:t>5</w:t>
            </w:r>
          </w:p>
        </w:tc>
      </w:tr>
      <w:tr w:rsidR="005F34DF" w:rsidRPr="009D10A9" w14:paraId="71A4E189" w14:textId="77777777" w:rsidTr="005F34DF">
        <w:tc>
          <w:tcPr>
            <w:tcW w:w="2337" w:type="dxa"/>
            <w:gridSpan w:val="2"/>
          </w:tcPr>
          <w:p w14:paraId="2A7BFBD0" w14:textId="17FA26AB" w:rsidR="005F34DF" w:rsidRPr="009D10A9" w:rsidRDefault="00B869CA" w:rsidP="006341C5">
            <w:pPr>
              <w:rPr>
                <w:rFonts w:ascii="Arial" w:hAnsi="Arial" w:cs="Arial"/>
                <w:lang w:val="sr-Latn-ME"/>
              </w:rPr>
            </w:pPr>
            <w:r w:rsidRPr="009D10A9">
              <w:rPr>
                <w:rFonts w:ascii="Arial" w:hAnsi="Arial" w:cs="Arial"/>
                <w:lang w:val="sr-Latn-ME"/>
              </w:rPr>
              <w:t>Mediji</w:t>
            </w:r>
          </w:p>
        </w:tc>
        <w:tc>
          <w:tcPr>
            <w:tcW w:w="2337" w:type="dxa"/>
          </w:tcPr>
          <w:p w14:paraId="717825A3" w14:textId="0C8D1FC9" w:rsidR="005F34DF" w:rsidRPr="009D10A9" w:rsidRDefault="00B869CA" w:rsidP="006341C5">
            <w:pPr>
              <w:rPr>
                <w:rFonts w:ascii="Arial" w:hAnsi="Arial" w:cs="Arial"/>
                <w:lang w:val="sr-Latn-ME"/>
              </w:rPr>
            </w:pPr>
            <w:r w:rsidRPr="009D10A9">
              <w:rPr>
                <w:rFonts w:ascii="Arial" w:hAnsi="Arial" w:cs="Arial"/>
                <w:lang w:val="sr-Latn-ME"/>
              </w:rPr>
              <w:t xml:space="preserve">Veoma važna grupa stejkholdera sa aspekta uticaja koji imaju, dakle ogroman </w:t>
            </w:r>
            <w:r w:rsidRPr="009D10A9">
              <w:rPr>
                <w:rFonts w:ascii="Arial" w:hAnsi="Arial" w:cs="Arial"/>
                <w:lang w:val="sr-Latn-ME"/>
              </w:rPr>
              <w:lastRenderedPageBreak/>
              <w:t>uticaj na implementaciju same politike (i strateškog dokumenta), a interes srednji.</w:t>
            </w:r>
          </w:p>
        </w:tc>
        <w:tc>
          <w:tcPr>
            <w:tcW w:w="2338" w:type="dxa"/>
          </w:tcPr>
          <w:p w14:paraId="2948DE92" w14:textId="5E5D93A3" w:rsidR="005F34DF" w:rsidRPr="009D10A9" w:rsidRDefault="00B869CA" w:rsidP="006341C5">
            <w:pPr>
              <w:rPr>
                <w:rFonts w:ascii="Arial" w:hAnsi="Arial" w:cs="Arial"/>
                <w:lang w:val="sr-Latn-ME"/>
              </w:rPr>
            </w:pPr>
            <w:r w:rsidRPr="009D10A9">
              <w:rPr>
                <w:rFonts w:ascii="Arial" w:hAnsi="Arial" w:cs="Arial"/>
                <w:lang w:val="sr-Latn-ME"/>
              </w:rPr>
              <w:lastRenderedPageBreak/>
              <w:t>3</w:t>
            </w:r>
          </w:p>
        </w:tc>
        <w:tc>
          <w:tcPr>
            <w:tcW w:w="2338" w:type="dxa"/>
          </w:tcPr>
          <w:p w14:paraId="6B8F405B" w14:textId="46F5ACC8" w:rsidR="005F34DF" w:rsidRPr="009D10A9" w:rsidRDefault="00B869CA" w:rsidP="006341C5">
            <w:pPr>
              <w:rPr>
                <w:rFonts w:ascii="Arial" w:hAnsi="Arial" w:cs="Arial"/>
                <w:lang w:val="sr-Latn-ME"/>
              </w:rPr>
            </w:pPr>
            <w:r w:rsidRPr="009D10A9">
              <w:rPr>
                <w:rFonts w:ascii="Arial" w:hAnsi="Arial" w:cs="Arial"/>
                <w:lang w:val="sr-Latn-ME"/>
              </w:rPr>
              <w:t>5</w:t>
            </w:r>
          </w:p>
        </w:tc>
      </w:tr>
      <w:tr w:rsidR="005F34DF" w:rsidRPr="009D10A9" w14:paraId="268DDB63" w14:textId="77777777" w:rsidTr="005F34DF">
        <w:tc>
          <w:tcPr>
            <w:tcW w:w="2337" w:type="dxa"/>
            <w:gridSpan w:val="2"/>
          </w:tcPr>
          <w:p w14:paraId="5D6D35FC" w14:textId="6E8E9AAC" w:rsidR="005F34DF" w:rsidRPr="009D10A9" w:rsidRDefault="00B869CA" w:rsidP="006341C5">
            <w:pPr>
              <w:rPr>
                <w:rFonts w:ascii="Arial" w:hAnsi="Arial" w:cs="Arial"/>
                <w:lang w:val="sr-Latn-ME"/>
              </w:rPr>
            </w:pPr>
            <w:r w:rsidRPr="009D10A9">
              <w:rPr>
                <w:rFonts w:ascii="Arial" w:hAnsi="Arial" w:cs="Arial"/>
                <w:lang w:val="sr-Latn-ME"/>
              </w:rPr>
              <w:t>Obrazovne institucije</w:t>
            </w:r>
          </w:p>
        </w:tc>
        <w:tc>
          <w:tcPr>
            <w:tcW w:w="2337" w:type="dxa"/>
          </w:tcPr>
          <w:p w14:paraId="41BCF012" w14:textId="5676CD0A" w:rsidR="005F34DF" w:rsidRPr="009D10A9" w:rsidRDefault="00B869CA" w:rsidP="006341C5">
            <w:pPr>
              <w:rPr>
                <w:rFonts w:ascii="Arial" w:hAnsi="Arial" w:cs="Arial"/>
                <w:lang w:val="sr-Latn-ME"/>
              </w:rPr>
            </w:pPr>
            <w:r w:rsidRPr="009D10A9">
              <w:rPr>
                <w:rFonts w:ascii="Arial" w:hAnsi="Arial" w:cs="Arial"/>
                <w:lang w:val="sr-Latn-ME"/>
              </w:rPr>
              <w:t>Veoma važne za unapr</w:t>
            </w:r>
            <w:r w:rsidR="004F554A">
              <w:rPr>
                <w:rFonts w:ascii="Arial" w:hAnsi="Arial" w:cs="Arial"/>
                <w:lang w:val="sr-Latn-ME"/>
              </w:rPr>
              <w:t>i</w:t>
            </w:r>
            <w:r w:rsidR="00A16932">
              <w:rPr>
                <w:rFonts w:ascii="Arial" w:hAnsi="Arial" w:cs="Arial"/>
                <w:lang w:val="sr-Latn-ME"/>
              </w:rPr>
              <w:t>j</w:t>
            </w:r>
            <w:r w:rsidRPr="009D10A9">
              <w:rPr>
                <w:rFonts w:ascii="Arial" w:hAnsi="Arial" w:cs="Arial"/>
                <w:lang w:val="sr-Latn-ME"/>
              </w:rPr>
              <w:t>eđenje oblasti zaštite potrošača i za podizanje svijesti potrošača o njihovim pravima, posebno sa aspekta edukovanja mlađih kategorija potrošača kako bi se razvila kultura ostvarivanja potrošačkih prava od najranije dobi.  Njihov uticaj je veliki, a interes na srednjem nivou.</w:t>
            </w:r>
          </w:p>
        </w:tc>
        <w:tc>
          <w:tcPr>
            <w:tcW w:w="2338" w:type="dxa"/>
          </w:tcPr>
          <w:p w14:paraId="0852AF1F" w14:textId="6301E869" w:rsidR="005F34DF" w:rsidRPr="009D10A9" w:rsidRDefault="00B869CA" w:rsidP="006341C5">
            <w:pPr>
              <w:rPr>
                <w:rFonts w:ascii="Arial" w:hAnsi="Arial" w:cs="Arial"/>
                <w:lang w:val="sr-Latn-ME"/>
              </w:rPr>
            </w:pPr>
            <w:r w:rsidRPr="009D10A9">
              <w:rPr>
                <w:rFonts w:ascii="Arial" w:hAnsi="Arial" w:cs="Arial"/>
                <w:lang w:val="sr-Latn-ME"/>
              </w:rPr>
              <w:t>3</w:t>
            </w:r>
          </w:p>
        </w:tc>
        <w:tc>
          <w:tcPr>
            <w:tcW w:w="2338" w:type="dxa"/>
          </w:tcPr>
          <w:p w14:paraId="6714DDCC" w14:textId="5B3DFBCE" w:rsidR="005F34DF" w:rsidRPr="009D10A9" w:rsidRDefault="00B869CA" w:rsidP="006341C5">
            <w:pPr>
              <w:rPr>
                <w:rFonts w:ascii="Arial" w:hAnsi="Arial" w:cs="Arial"/>
                <w:lang w:val="sr-Latn-ME"/>
              </w:rPr>
            </w:pPr>
            <w:r w:rsidRPr="009D10A9">
              <w:rPr>
                <w:rFonts w:ascii="Arial" w:hAnsi="Arial" w:cs="Arial"/>
                <w:lang w:val="sr-Latn-ME"/>
              </w:rPr>
              <w:t>4</w:t>
            </w:r>
          </w:p>
        </w:tc>
      </w:tr>
    </w:tbl>
    <w:p w14:paraId="08F1D0CB" w14:textId="77777777" w:rsidR="00BA577A" w:rsidRPr="009D10A9" w:rsidRDefault="00BA577A" w:rsidP="00B869CA">
      <w:pPr>
        <w:jc w:val="both"/>
        <w:rPr>
          <w:rFonts w:ascii="Arial" w:hAnsi="Arial" w:cs="Arial"/>
          <w:lang w:val="sr-Latn-ME"/>
        </w:rPr>
      </w:pPr>
    </w:p>
    <w:p w14:paraId="06A8CC53" w14:textId="595FB348" w:rsidR="007F6136" w:rsidRPr="007F6136" w:rsidRDefault="00B869CA" w:rsidP="0059111E">
      <w:pPr>
        <w:jc w:val="both"/>
        <w:rPr>
          <w:rFonts w:ascii="Arial" w:hAnsi="Arial" w:cs="Arial"/>
          <w:lang w:val="sr-Latn-ME"/>
        </w:rPr>
      </w:pPr>
      <w:r w:rsidRPr="009D10A9">
        <w:rPr>
          <w:rFonts w:ascii="Arial" w:hAnsi="Arial" w:cs="Arial"/>
          <w:lang w:val="sr-Latn-ME"/>
        </w:rPr>
        <w:t xml:space="preserve">Iz prethodne tabele možemo da zaključimo da je Vlada </w:t>
      </w:r>
      <w:r w:rsidR="00EB2359">
        <w:rPr>
          <w:rFonts w:ascii="Arial" w:hAnsi="Arial" w:cs="Arial"/>
          <w:lang w:val="sr-Latn-ME"/>
        </w:rPr>
        <w:t xml:space="preserve">Crne Gore </w:t>
      </w:r>
      <w:r w:rsidRPr="009D10A9">
        <w:rPr>
          <w:rFonts w:ascii="Arial" w:hAnsi="Arial" w:cs="Arial"/>
          <w:lang w:val="sr-Latn-ME"/>
        </w:rPr>
        <w:t xml:space="preserve">odnosno njeni resori (Ministarstvo ekonomskog razvoja kao nosilac politike zaštite potrošača i ostali resori kao ključni akteri u implementacijii same politike) ona zainteresovana strana koja ima visok nivo moći i interesovanja za razvoj predmetne politike. Takođe, politički akteri zajedno sa ostalim ministarstvima nadležnim za prava potrošača proizašla iz specifičnih oblasti imaju visok nivo moći kao i interesovanja. Takođe, opredijeljenost </w:t>
      </w:r>
      <w:r w:rsidR="00EB2359">
        <w:rPr>
          <w:rFonts w:ascii="Arial" w:hAnsi="Arial" w:cs="Arial"/>
          <w:lang w:val="sr-Latn-ME"/>
        </w:rPr>
        <w:t>V</w:t>
      </w:r>
      <w:r w:rsidRPr="009D10A9">
        <w:rPr>
          <w:rFonts w:ascii="Arial" w:hAnsi="Arial" w:cs="Arial"/>
          <w:lang w:val="sr-Latn-ME"/>
        </w:rPr>
        <w:t xml:space="preserve">lade </w:t>
      </w:r>
      <w:r w:rsidR="00EB2359">
        <w:rPr>
          <w:rFonts w:ascii="Arial" w:hAnsi="Arial" w:cs="Arial"/>
          <w:lang w:val="sr-Latn-ME"/>
        </w:rPr>
        <w:t xml:space="preserve">Crne Gore </w:t>
      </w:r>
      <w:r w:rsidRPr="009D10A9">
        <w:rPr>
          <w:rFonts w:ascii="Arial" w:hAnsi="Arial" w:cs="Arial"/>
          <w:lang w:val="sr-Latn-ME"/>
        </w:rPr>
        <w:t xml:space="preserve">za članstvo u EU, još jedan je važan element sa aspekta analize zainteresovanih strana. Kako je predmetna politika tretirana poglavljem 28 Zaštita potrošača i zdravlje, to joj daje na značaju i </w:t>
      </w:r>
      <w:r w:rsidR="00775E7E" w:rsidRPr="009D10A9">
        <w:rPr>
          <w:rFonts w:ascii="Arial" w:hAnsi="Arial" w:cs="Arial"/>
          <w:lang w:val="sr-Latn-ME"/>
        </w:rPr>
        <w:t xml:space="preserve">utiče na stvaranje većeg interesa u razvoju i dostizanju potpune usaglašenosti sa pravnom tekovinom i standardima EU u ovoj oblasti, jer je i to jedan od preduslova za sticanje članstva. S obzirom da je Crna Gora kandidat za članstvo, evidentan je interes i uticaj EU u vezi sa predmetnom politikom, te je ona zainteresovana strana koja ima ogroman uticaj i ogroman interes u ovoj oblasti. </w:t>
      </w:r>
      <w:r w:rsidR="00A5388E" w:rsidRPr="009D10A9">
        <w:rPr>
          <w:rFonts w:ascii="Arial" w:hAnsi="Arial" w:cs="Arial"/>
          <w:lang w:val="sr-Latn-ME"/>
        </w:rPr>
        <w:t>Premda još uvijek nivo svijesti i na strani privatnog sektora nije na zadovoljavajućem nivou, trgovci su sve više svjesni značaja koji ova oblast ima za uspostavljanje lojalnog odnosa sa potrošačima, čime nastoje povećati svoju konkurentnost i stvoriti bolju rep</w:t>
      </w:r>
      <w:r w:rsidR="00630F3F">
        <w:rPr>
          <w:rFonts w:ascii="Arial" w:hAnsi="Arial" w:cs="Arial"/>
          <w:lang w:val="sr-Latn-ME"/>
        </w:rPr>
        <w:t>u</w:t>
      </w:r>
      <w:r w:rsidR="00A5388E" w:rsidRPr="009D10A9">
        <w:rPr>
          <w:rFonts w:ascii="Arial" w:hAnsi="Arial" w:cs="Arial"/>
          <w:lang w:val="sr-Latn-ME"/>
        </w:rPr>
        <w:t xml:space="preserve">taciju svog preduzeća. Građani predstavljaju najvažniju interesnu grupu, jer se sama politika i predmetni dokument upravo direktno odnose na njih kao </w:t>
      </w:r>
      <w:r w:rsidR="006137C1" w:rsidRPr="000B7C6B">
        <w:rPr>
          <w:rFonts w:ascii="Arial" w:hAnsi="Arial" w:cs="Arial"/>
          <w:lang w:val="sr-Latn-ME"/>
        </w:rPr>
        <w:t>potr</w:t>
      </w:r>
      <w:r w:rsidR="000B7C6B" w:rsidRPr="000B7C6B">
        <w:rPr>
          <w:rFonts w:ascii="Arial" w:hAnsi="Arial" w:cs="Arial"/>
          <w:lang w:val="sr-Latn-ME"/>
        </w:rPr>
        <w:t>o</w:t>
      </w:r>
      <w:r w:rsidR="006137C1" w:rsidRPr="000B7C6B">
        <w:rPr>
          <w:rFonts w:ascii="Arial" w:hAnsi="Arial" w:cs="Arial"/>
          <w:lang w:val="sr-Latn-ME"/>
        </w:rPr>
        <w:t>šače.</w:t>
      </w:r>
      <w:r w:rsidR="00A5388E" w:rsidRPr="009D10A9">
        <w:rPr>
          <w:rFonts w:ascii="Arial" w:hAnsi="Arial" w:cs="Arial"/>
          <w:lang w:val="sr-Latn-ME"/>
        </w:rPr>
        <w:t xml:space="preserve"> Samim tim njihov interes za implementaciju predmetnog dokumenta, a i politik</w:t>
      </w:r>
      <w:r w:rsidR="00630F3F">
        <w:rPr>
          <w:rFonts w:ascii="Arial" w:hAnsi="Arial" w:cs="Arial"/>
          <w:lang w:val="sr-Latn-ME"/>
        </w:rPr>
        <w:t>e</w:t>
      </w:r>
      <w:r w:rsidR="00A5388E" w:rsidRPr="009D10A9">
        <w:rPr>
          <w:rFonts w:ascii="Arial" w:hAnsi="Arial" w:cs="Arial"/>
          <w:lang w:val="sr-Latn-ME"/>
        </w:rPr>
        <w:t xml:space="preserve"> je ogroman. Sa druge strane, građani još uvijek ni</w:t>
      </w:r>
      <w:r w:rsidR="00A16932">
        <w:rPr>
          <w:rFonts w:ascii="Arial" w:hAnsi="Arial" w:cs="Arial"/>
          <w:lang w:val="sr-Latn-ME"/>
        </w:rPr>
        <w:t>je</w:t>
      </w:r>
      <w:r w:rsidR="00A5388E" w:rsidRPr="009D10A9">
        <w:rPr>
          <w:rFonts w:ascii="Arial" w:hAnsi="Arial" w:cs="Arial"/>
          <w:lang w:val="sr-Latn-ME"/>
        </w:rPr>
        <w:t xml:space="preserve">su dovoljno informisani, </w:t>
      </w:r>
      <w:r w:rsidR="00A5388E" w:rsidRPr="000B7C6B">
        <w:rPr>
          <w:rFonts w:ascii="Arial" w:hAnsi="Arial" w:cs="Arial"/>
          <w:lang w:val="sr-Latn-ME"/>
        </w:rPr>
        <w:t xml:space="preserve">niti </w:t>
      </w:r>
      <w:r w:rsidR="000B7C6B" w:rsidRPr="000B7C6B">
        <w:rPr>
          <w:rFonts w:ascii="Arial" w:hAnsi="Arial" w:cs="Arial"/>
          <w:lang w:val="sr-Latn-ME"/>
        </w:rPr>
        <w:t>motivisani</w:t>
      </w:r>
      <w:r w:rsidR="00A5388E" w:rsidRPr="009D10A9">
        <w:rPr>
          <w:rFonts w:ascii="Arial" w:hAnsi="Arial" w:cs="Arial"/>
          <w:lang w:val="sr-Latn-ME"/>
        </w:rPr>
        <w:t xml:space="preserve"> za aktivnije djelovanje po pitanju ostvarivanja svojih prava, što je vjerovatno posljedica nekih ranije usvojenih obrazaca ponašanja, ali i nepostojanja dovoljno znanja kao ni motivisanosti da se u slučaju bilo kojeg pokušaja kršenja njihovih prava preduzmu potrebni koraci. NVO sektor, odnosno udruženja potrošača igraju ogromnu ulogu u podizanju svijesti potrošača o pravima, pravnom savjetovanju i u krajnjem zaštiti kolektivnih interesa potrošača, što je veoma značajno sa aspekata unapr</w:t>
      </w:r>
      <w:r w:rsidR="00A16932">
        <w:rPr>
          <w:rFonts w:ascii="Arial" w:hAnsi="Arial" w:cs="Arial"/>
          <w:lang w:val="sr-Latn-ME"/>
        </w:rPr>
        <w:t>j</w:t>
      </w:r>
      <w:r w:rsidR="00A5388E" w:rsidRPr="009D10A9">
        <w:rPr>
          <w:rFonts w:ascii="Arial" w:hAnsi="Arial" w:cs="Arial"/>
          <w:lang w:val="sr-Latn-ME"/>
        </w:rPr>
        <w:t>eđenja sistema zaštite potrošača.</w:t>
      </w:r>
      <w:r w:rsidR="00515DE2" w:rsidRPr="009D10A9">
        <w:rPr>
          <w:rFonts w:ascii="Arial" w:hAnsi="Arial" w:cs="Arial"/>
          <w:lang w:val="sr-Latn-ME"/>
        </w:rPr>
        <w:t xml:space="preserve"> Oni takođe pokazuju ogroman interes i odazivaju se na pozive koji uključuju konsultovanje zainteresovane javnosti i predlaganje članova u radna tijela koja se bave ovom tematikom. Veliki je broj inicijativa i projekata koje </w:t>
      </w:r>
      <w:r w:rsidR="00515DE2" w:rsidRPr="009D10A9">
        <w:rPr>
          <w:rFonts w:ascii="Arial" w:hAnsi="Arial" w:cs="Arial"/>
          <w:lang w:val="sr-Latn-ME"/>
        </w:rPr>
        <w:lastRenderedPageBreak/>
        <w:t xml:space="preserve">implementiraju, a u proteklom periodu su čak podnijeli </w:t>
      </w:r>
      <w:r w:rsidR="0035415E">
        <w:rPr>
          <w:rFonts w:ascii="Arial" w:hAnsi="Arial" w:cs="Arial"/>
          <w:lang w:val="sr-Latn-ME"/>
        </w:rPr>
        <w:t>i dvije kolektivne tužbe</w:t>
      </w:r>
      <w:r w:rsidR="00515DE2" w:rsidRPr="009D10A9">
        <w:rPr>
          <w:rFonts w:ascii="Arial" w:hAnsi="Arial" w:cs="Arial"/>
          <w:lang w:val="sr-Latn-ME"/>
        </w:rPr>
        <w:t>, što je veoma pohvalno.</w:t>
      </w:r>
      <w:r w:rsidR="00A5388E" w:rsidRPr="009D10A9">
        <w:rPr>
          <w:rFonts w:ascii="Arial" w:hAnsi="Arial" w:cs="Arial"/>
          <w:lang w:val="sr-Latn-ME"/>
        </w:rPr>
        <w:t xml:space="preserve"> Mediji su veoma važni za podizanje svijesti javnosti o ovoj oblasti, odnosno kako o aktivnostima koje nadležne institucije preduzimaju u cilju stvaranja efikasnije zaštite potrošačkih prava, tako i u cilju upoznavanja samih potrošača sa njihovim pravima. Njihov interes je još uvijek na nedovoljno visokom nivou iako su u proteklom periodu realizovane određene tematske emisije koje su bile posvećene upravo ovoj oblasti. Obrazovne institucije, čak i shodno Zakonu o zaštiti potrošača, igraju ogromnu ulogu u unapr</w:t>
      </w:r>
      <w:r w:rsidR="004F554A">
        <w:rPr>
          <w:rFonts w:ascii="Arial" w:hAnsi="Arial" w:cs="Arial"/>
          <w:lang w:val="sr-Latn-ME"/>
        </w:rPr>
        <w:t>i</w:t>
      </w:r>
      <w:r w:rsidR="00A16932">
        <w:rPr>
          <w:rFonts w:ascii="Arial" w:hAnsi="Arial" w:cs="Arial"/>
          <w:lang w:val="sr-Latn-ME"/>
        </w:rPr>
        <w:t>j</w:t>
      </w:r>
      <w:r w:rsidR="00A5388E" w:rsidRPr="009D10A9">
        <w:rPr>
          <w:rFonts w:ascii="Arial" w:hAnsi="Arial" w:cs="Arial"/>
          <w:lang w:val="sr-Latn-ME"/>
        </w:rPr>
        <w:t>eđenju znanja i obučavanju različitih grupa građana o njihovim pravima kao potrošača.</w:t>
      </w:r>
      <w:r w:rsidR="00515DE2" w:rsidRPr="009D10A9">
        <w:rPr>
          <w:rFonts w:ascii="Arial" w:hAnsi="Arial" w:cs="Arial"/>
          <w:lang w:val="sr-Latn-ME"/>
        </w:rPr>
        <w:t xml:space="preserve"> Posebno su značajni sa aspekta podizanja svijesti mlađih generacija o ovoj veoma važnoj oblasti. </w:t>
      </w:r>
      <w:r w:rsidR="007F6136" w:rsidRPr="007F6136">
        <w:rPr>
          <w:rFonts w:ascii="Arial" w:hAnsi="Arial" w:cs="Arial"/>
          <w:lang w:val="sr-Latn-ME"/>
        </w:rPr>
        <w:t xml:space="preserve">S obzirom na to da je </w:t>
      </w:r>
      <w:r w:rsidR="007F6136">
        <w:rPr>
          <w:rFonts w:ascii="Arial" w:hAnsi="Arial" w:cs="Arial"/>
          <w:lang w:val="sr-Latn-ME"/>
        </w:rPr>
        <w:t>2022. godine</w:t>
      </w:r>
      <w:r w:rsidR="007F6136" w:rsidRPr="007F6136">
        <w:rPr>
          <w:rFonts w:ascii="Arial" w:hAnsi="Arial" w:cs="Arial"/>
          <w:lang w:val="sr-Latn-ME"/>
        </w:rPr>
        <w:t xml:space="preserve"> Svjetski dan zaštite prava potrošača </w:t>
      </w:r>
      <w:r w:rsidR="007F6136">
        <w:rPr>
          <w:rFonts w:ascii="Arial" w:hAnsi="Arial" w:cs="Arial"/>
          <w:lang w:val="sr-Latn-ME"/>
        </w:rPr>
        <w:t xml:space="preserve">bio </w:t>
      </w:r>
      <w:r w:rsidR="007F6136" w:rsidRPr="007F6136">
        <w:rPr>
          <w:rFonts w:ascii="Arial" w:hAnsi="Arial" w:cs="Arial"/>
          <w:lang w:val="sr-Latn-ME"/>
        </w:rPr>
        <w:t>posvećen fer digitalnoj trgovini i finansijama, a mlađa populacija prepoznata kao grupa koja prati trendove u modernom  digitalnom svijetu, predstavnici Ministarstva ekonomskog razvoja i Centra za zaštitu potrošača održali su čas učenicima JU Srednje ekonomske škole „Mirko Vešović“ u cilju dodatne promocije i  podizanja svijesti o njihovim pravima i obavezama kao potrošača, ali i mehanizmima zaštite koji su propisani.</w:t>
      </w:r>
      <w:r w:rsidR="007F6136">
        <w:rPr>
          <w:rFonts w:ascii="Arial" w:hAnsi="Arial" w:cs="Arial"/>
          <w:lang w:val="sr-Latn-ME"/>
        </w:rPr>
        <w:t xml:space="preserve"> </w:t>
      </w:r>
      <w:r w:rsidR="00D35AC7">
        <w:rPr>
          <w:rFonts w:ascii="Arial" w:hAnsi="Arial" w:cs="Arial"/>
          <w:lang w:val="sr-Latn-ME"/>
        </w:rPr>
        <w:t>Nastavljajući sa dobrom praksom</w:t>
      </w:r>
      <w:r w:rsidR="007F6136">
        <w:rPr>
          <w:rFonts w:ascii="Arial" w:hAnsi="Arial" w:cs="Arial"/>
          <w:lang w:val="sr-Latn-ME"/>
        </w:rPr>
        <w:t xml:space="preserve"> 2023. godine je </w:t>
      </w:r>
      <w:r w:rsidR="007F6136" w:rsidRPr="007F6136">
        <w:rPr>
          <w:rFonts w:ascii="Arial" w:hAnsi="Arial" w:cs="Arial"/>
          <w:lang w:val="sr-Latn-ME"/>
        </w:rPr>
        <w:t>Međunarodn</w:t>
      </w:r>
      <w:r w:rsidR="007F6136">
        <w:rPr>
          <w:rFonts w:ascii="Arial" w:hAnsi="Arial" w:cs="Arial"/>
          <w:lang w:val="sr-Latn-ME"/>
        </w:rPr>
        <w:t>i</w:t>
      </w:r>
      <w:r w:rsidR="007F6136" w:rsidRPr="007F6136">
        <w:rPr>
          <w:rFonts w:ascii="Arial" w:hAnsi="Arial" w:cs="Arial"/>
          <w:lang w:val="sr-Latn-ME"/>
        </w:rPr>
        <w:t xml:space="preserve"> dan zaštite prava potrošača</w:t>
      </w:r>
      <w:r w:rsidR="00D35AC7">
        <w:rPr>
          <w:rFonts w:ascii="Arial" w:hAnsi="Arial" w:cs="Arial"/>
          <w:lang w:val="sr-Latn-ME"/>
        </w:rPr>
        <w:t xml:space="preserve"> </w:t>
      </w:r>
      <w:r w:rsidR="007F6136" w:rsidRPr="007F6136">
        <w:rPr>
          <w:rFonts w:ascii="Arial" w:hAnsi="Arial" w:cs="Arial"/>
          <w:lang w:val="sr-Latn-ME"/>
        </w:rPr>
        <w:t>Ministarstvo ekonomskog razvoja i turizma</w:t>
      </w:r>
      <w:r w:rsidR="00D35AC7">
        <w:rPr>
          <w:rFonts w:ascii="Arial" w:hAnsi="Arial" w:cs="Arial"/>
          <w:lang w:val="sr-Latn-ME"/>
        </w:rPr>
        <w:t xml:space="preserve"> organizovalo u saradnji sa </w:t>
      </w:r>
      <w:r w:rsidR="007F6136" w:rsidRPr="007F6136">
        <w:rPr>
          <w:rFonts w:ascii="Arial" w:hAnsi="Arial" w:cs="Arial"/>
          <w:lang w:val="sr-Latn-ME"/>
        </w:rPr>
        <w:t>Ekonomski</w:t>
      </w:r>
      <w:r w:rsidR="00D35AC7">
        <w:rPr>
          <w:rFonts w:ascii="Arial" w:hAnsi="Arial" w:cs="Arial"/>
          <w:lang w:val="sr-Latn-ME"/>
        </w:rPr>
        <w:t>m</w:t>
      </w:r>
      <w:r w:rsidR="007F6136" w:rsidRPr="007F6136">
        <w:rPr>
          <w:rFonts w:ascii="Arial" w:hAnsi="Arial" w:cs="Arial"/>
          <w:lang w:val="sr-Latn-ME"/>
        </w:rPr>
        <w:t xml:space="preserve"> fakultet</w:t>
      </w:r>
      <w:r w:rsidR="00D35AC7">
        <w:rPr>
          <w:rFonts w:ascii="Arial" w:hAnsi="Arial" w:cs="Arial"/>
          <w:lang w:val="sr-Latn-ME"/>
        </w:rPr>
        <w:t>om</w:t>
      </w:r>
      <w:r w:rsidR="007F6136" w:rsidRPr="007F6136">
        <w:rPr>
          <w:rFonts w:ascii="Arial" w:hAnsi="Arial" w:cs="Arial"/>
          <w:lang w:val="sr-Latn-ME"/>
        </w:rPr>
        <w:t xml:space="preserve"> Univerziteta Crne Gore </w:t>
      </w:r>
      <w:r w:rsidR="00D35AC7">
        <w:rPr>
          <w:rFonts w:ascii="Arial" w:hAnsi="Arial" w:cs="Arial"/>
          <w:lang w:val="sr-Latn-ME"/>
        </w:rPr>
        <w:t>u vidu</w:t>
      </w:r>
      <w:r w:rsidR="007F6136" w:rsidRPr="007F6136">
        <w:rPr>
          <w:rFonts w:ascii="Arial" w:hAnsi="Arial" w:cs="Arial"/>
          <w:lang w:val="sr-Latn-ME"/>
        </w:rPr>
        <w:t xml:space="preserve"> panel</w:t>
      </w:r>
      <w:r w:rsidR="00D35AC7">
        <w:rPr>
          <w:rFonts w:ascii="Arial" w:hAnsi="Arial" w:cs="Arial"/>
          <w:lang w:val="sr-Latn-ME"/>
        </w:rPr>
        <w:t>a</w:t>
      </w:r>
      <w:r w:rsidR="007F6136" w:rsidRPr="007F6136">
        <w:rPr>
          <w:rFonts w:ascii="Arial" w:hAnsi="Arial" w:cs="Arial"/>
          <w:lang w:val="sr-Latn-ME"/>
        </w:rPr>
        <w:t xml:space="preserve"> na temu: Ekonomski i pravni aspekti zaštite potrošača u Crnoj Gori.</w:t>
      </w:r>
      <w:r w:rsidR="00010348">
        <w:rPr>
          <w:rFonts w:ascii="Arial" w:hAnsi="Arial" w:cs="Arial"/>
          <w:lang w:val="sr-Latn-ME"/>
        </w:rPr>
        <w:t xml:space="preserve"> Učesnici panela bili su još i predstavnici tadašnje uprave za insekcijske poslove, Pravnog fakulteta i NVO Centra za zaštitu potrošača gdje su </w:t>
      </w:r>
      <w:r w:rsidR="00BC3F71" w:rsidRPr="00BC3F71">
        <w:rPr>
          <w:rFonts w:ascii="Arial" w:hAnsi="Arial" w:cs="Arial"/>
          <w:lang w:val="sr-Latn-ME"/>
        </w:rPr>
        <w:t>predstavi</w:t>
      </w:r>
      <w:r w:rsidR="00BC3F71">
        <w:rPr>
          <w:rFonts w:ascii="Arial" w:hAnsi="Arial" w:cs="Arial"/>
          <w:lang w:val="sr-Latn-ME"/>
        </w:rPr>
        <w:t>li</w:t>
      </w:r>
      <w:r w:rsidR="00BC3F71" w:rsidRPr="00BC3F71">
        <w:rPr>
          <w:rFonts w:ascii="Arial" w:hAnsi="Arial" w:cs="Arial"/>
          <w:lang w:val="sr-Latn-ME"/>
        </w:rPr>
        <w:t xml:space="preserve"> i promovisa</w:t>
      </w:r>
      <w:r w:rsidR="00BC3F71">
        <w:rPr>
          <w:rFonts w:ascii="Arial" w:hAnsi="Arial" w:cs="Arial"/>
          <w:lang w:val="sr-Latn-ME"/>
        </w:rPr>
        <w:t>li</w:t>
      </w:r>
      <w:r w:rsidR="00BC3F71" w:rsidRPr="00BC3F71">
        <w:rPr>
          <w:rFonts w:ascii="Arial" w:hAnsi="Arial" w:cs="Arial"/>
          <w:lang w:val="sr-Latn-ME"/>
        </w:rPr>
        <w:t xml:space="preserve"> osnovna prava svih potrošača, i diskutova</w:t>
      </w:r>
      <w:r w:rsidR="00BC3F71">
        <w:rPr>
          <w:rFonts w:ascii="Arial" w:hAnsi="Arial" w:cs="Arial"/>
          <w:lang w:val="sr-Latn-ME"/>
        </w:rPr>
        <w:t>li sa prisutnim studentima</w:t>
      </w:r>
      <w:r w:rsidR="00BC3F71" w:rsidRPr="00BC3F71">
        <w:rPr>
          <w:rFonts w:ascii="Arial" w:hAnsi="Arial" w:cs="Arial"/>
          <w:lang w:val="sr-Latn-ME"/>
        </w:rPr>
        <w:t xml:space="preserve"> o  zakonskoj zaštiti, značaju podizanja svijesti i edukacije građana o ovim pravima, kao i o mogućnostima pristupa resursima i podršci kada im je potrebna pomoć.  </w:t>
      </w:r>
    </w:p>
    <w:p w14:paraId="58CD2346" w14:textId="476DBBB4" w:rsidR="005F34DF" w:rsidRPr="009D10A9" w:rsidRDefault="00515DE2" w:rsidP="00B869CA">
      <w:pPr>
        <w:jc w:val="both"/>
        <w:rPr>
          <w:rFonts w:ascii="Arial" w:hAnsi="Arial" w:cs="Arial"/>
          <w:lang w:val="sr-Latn-ME"/>
        </w:rPr>
      </w:pPr>
      <w:r w:rsidRPr="009D10A9">
        <w:rPr>
          <w:rFonts w:ascii="Arial" w:hAnsi="Arial" w:cs="Arial"/>
          <w:lang w:val="sr-Latn-ME"/>
        </w:rPr>
        <w:t>I</w:t>
      </w:r>
      <w:r w:rsidR="00D35AC7">
        <w:rPr>
          <w:rFonts w:ascii="Arial" w:hAnsi="Arial" w:cs="Arial"/>
          <w:lang w:val="sr-Latn-ME"/>
        </w:rPr>
        <w:t>K</w:t>
      </w:r>
      <w:r w:rsidRPr="009D10A9">
        <w:rPr>
          <w:rFonts w:ascii="Arial" w:hAnsi="Arial" w:cs="Arial"/>
          <w:lang w:val="sr-Latn-ME"/>
        </w:rPr>
        <w:t xml:space="preserve">ako postoji zakonodavni prostor za veći angažman obrazovnih institucija kroz organizovanje posebnih edukativnih programa na ovu temu, </w:t>
      </w:r>
      <w:r w:rsidR="00D35AC7">
        <w:rPr>
          <w:rFonts w:ascii="Arial" w:hAnsi="Arial" w:cs="Arial"/>
          <w:lang w:val="sr-Latn-ME"/>
        </w:rPr>
        <w:t>preporuka za naredni period bi bila da se potpiše Memorandum o saradnji sa nekom obrazovnom ustanovom</w:t>
      </w:r>
      <w:r w:rsidRPr="009D10A9">
        <w:rPr>
          <w:rFonts w:ascii="Arial" w:hAnsi="Arial" w:cs="Arial"/>
          <w:lang w:val="sr-Latn-ME"/>
        </w:rPr>
        <w:t xml:space="preserve">. </w:t>
      </w:r>
    </w:p>
    <w:p w14:paraId="1530052D" w14:textId="77777777" w:rsidR="004A7A8D" w:rsidRPr="009D10A9" w:rsidRDefault="004A7A8D" w:rsidP="00B869CA">
      <w:pPr>
        <w:jc w:val="both"/>
        <w:rPr>
          <w:rFonts w:ascii="Arial" w:hAnsi="Arial" w:cs="Arial"/>
          <w:lang w:val="sr-Latn-ME"/>
        </w:rPr>
      </w:pPr>
    </w:p>
    <w:p w14:paraId="6F2E6A86" w14:textId="3F5DB327" w:rsidR="00515DE2" w:rsidRPr="009D10A9" w:rsidRDefault="00515DE2" w:rsidP="00515DE2">
      <w:pPr>
        <w:pStyle w:val="Heading3"/>
        <w:rPr>
          <w:rFonts w:ascii="Arial" w:hAnsi="Arial" w:cs="Arial"/>
          <w:lang w:val="sr-Latn-ME"/>
        </w:rPr>
      </w:pPr>
      <w:bookmarkStart w:id="32" w:name="_Toc91574246"/>
      <w:r w:rsidRPr="009D10A9">
        <w:rPr>
          <w:rFonts w:ascii="Arial" w:hAnsi="Arial" w:cs="Arial"/>
          <w:lang w:val="sr-Latn-ME"/>
        </w:rPr>
        <w:t>2.5. SWOT analiza</w:t>
      </w:r>
      <w:bookmarkEnd w:id="32"/>
      <w:r w:rsidRPr="009D10A9">
        <w:rPr>
          <w:rFonts w:ascii="Arial" w:hAnsi="Arial" w:cs="Arial"/>
          <w:lang w:val="sr-Latn-ME"/>
        </w:rPr>
        <w:t xml:space="preserve"> </w:t>
      </w:r>
    </w:p>
    <w:p w14:paraId="08AEB3EA" w14:textId="36811ADA" w:rsidR="00515DE2" w:rsidRPr="009D10A9" w:rsidRDefault="00515DE2" w:rsidP="00515DE2">
      <w:pPr>
        <w:rPr>
          <w:rFonts w:ascii="Arial" w:hAnsi="Arial" w:cs="Arial"/>
          <w:lang w:val="sr-Latn-ME"/>
        </w:rPr>
      </w:pPr>
    </w:p>
    <w:p w14:paraId="11EFF23E" w14:textId="2B610FA5" w:rsidR="00515DE2" w:rsidRPr="009D10A9" w:rsidRDefault="00515DE2" w:rsidP="00515DE2">
      <w:pPr>
        <w:rPr>
          <w:rFonts w:ascii="Arial" w:hAnsi="Arial" w:cs="Arial"/>
          <w:lang w:val="sr-Latn-ME"/>
        </w:rPr>
      </w:pPr>
      <w:r w:rsidRPr="009D10A9">
        <w:rPr>
          <w:rFonts w:ascii="Arial" w:hAnsi="Arial" w:cs="Arial"/>
          <w:lang w:val="sr-Latn-ME"/>
        </w:rPr>
        <w:t xml:space="preserve">U cilju boljeg razumijevanja trenutnog stanja u oblasti zaštite potrošača, pripremljena je SWOT analiza, koja je data u tabeli koja slijedi. </w:t>
      </w:r>
    </w:p>
    <w:p w14:paraId="45A1F3F9" w14:textId="435BACCD" w:rsidR="00515DE2" w:rsidRPr="009D10A9" w:rsidRDefault="00515DE2" w:rsidP="00DE01A8">
      <w:pPr>
        <w:jc w:val="center"/>
        <w:rPr>
          <w:rFonts w:ascii="Arial" w:hAnsi="Arial" w:cs="Arial"/>
          <w:b/>
          <w:bCs/>
          <w:lang w:val="sr-Latn-ME"/>
        </w:rPr>
      </w:pPr>
      <w:r w:rsidRPr="009D10A9">
        <w:rPr>
          <w:rFonts w:ascii="Arial" w:hAnsi="Arial" w:cs="Arial"/>
          <w:b/>
          <w:bCs/>
          <w:lang w:val="sr-Latn-ME"/>
        </w:rPr>
        <w:t>Tabela 3. SWOT analiza</w:t>
      </w:r>
    </w:p>
    <w:tbl>
      <w:tblPr>
        <w:tblStyle w:val="TableGrid"/>
        <w:tblW w:w="0" w:type="auto"/>
        <w:tblLook w:val="04A0" w:firstRow="1" w:lastRow="0" w:firstColumn="1" w:lastColumn="0" w:noHBand="0" w:noVBand="1"/>
      </w:tblPr>
      <w:tblGrid>
        <w:gridCol w:w="4675"/>
        <w:gridCol w:w="4675"/>
      </w:tblGrid>
      <w:tr w:rsidR="00515DE2" w:rsidRPr="009D10A9" w14:paraId="46A107EA" w14:textId="77777777" w:rsidTr="00F47488">
        <w:tc>
          <w:tcPr>
            <w:tcW w:w="4675" w:type="dxa"/>
          </w:tcPr>
          <w:p w14:paraId="0CCF8C0A" w14:textId="77777777" w:rsidR="00515DE2" w:rsidRPr="009D10A9" w:rsidRDefault="00515DE2" w:rsidP="00F47488">
            <w:pPr>
              <w:rPr>
                <w:rFonts w:ascii="Arial" w:hAnsi="Arial" w:cs="Arial"/>
                <w:lang w:val="fr-FR"/>
              </w:rPr>
            </w:pPr>
            <w:r w:rsidRPr="009D10A9">
              <w:rPr>
                <w:rFonts w:ascii="Arial" w:hAnsi="Arial" w:cs="Arial"/>
                <w:lang w:val="fr-FR"/>
              </w:rPr>
              <w:t>Snage</w:t>
            </w:r>
          </w:p>
        </w:tc>
        <w:tc>
          <w:tcPr>
            <w:tcW w:w="4675" w:type="dxa"/>
          </w:tcPr>
          <w:p w14:paraId="113C0539" w14:textId="77777777" w:rsidR="00515DE2" w:rsidRPr="009D10A9" w:rsidRDefault="00515DE2" w:rsidP="00F47488">
            <w:pPr>
              <w:rPr>
                <w:rFonts w:ascii="Arial" w:hAnsi="Arial" w:cs="Arial"/>
                <w:lang w:val="fr-FR"/>
              </w:rPr>
            </w:pPr>
            <w:r w:rsidRPr="009D10A9">
              <w:rPr>
                <w:rFonts w:ascii="Arial" w:hAnsi="Arial" w:cs="Arial"/>
                <w:lang w:val="fr-FR"/>
              </w:rPr>
              <w:t>Slabosti</w:t>
            </w:r>
          </w:p>
        </w:tc>
      </w:tr>
      <w:tr w:rsidR="00515DE2" w:rsidRPr="009D10A9" w14:paraId="4A603A1F" w14:textId="77777777" w:rsidTr="00F47488">
        <w:tc>
          <w:tcPr>
            <w:tcW w:w="4675" w:type="dxa"/>
          </w:tcPr>
          <w:p w14:paraId="2AB97C4B" w14:textId="04929FB0" w:rsidR="00515DE2" w:rsidRPr="009D10A9" w:rsidRDefault="00515DE2" w:rsidP="00F47488">
            <w:pPr>
              <w:rPr>
                <w:rFonts w:ascii="Arial" w:hAnsi="Arial" w:cs="Arial"/>
                <w:lang w:val="fr-FR"/>
              </w:rPr>
            </w:pPr>
            <w:r w:rsidRPr="009D10A9">
              <w:rPr>
                <w:rFonts w:ascii="Arial" w:hAnsi="Arial" w:cs="Arial"/>
                <w:lang w:val="fr-FR"/>
              </w:rPr>
              <w:t>Usvojen Zakon o zaštiti potrošača</w:t>
            </w:r>
          </w:p>
          <w:p w14:paraId="28E20C62" w14:textId="58E86CA5" w:rsidR="00515DE2" w:rsidRPr="009D10A9" w:rsidRDefault="00515DE2" w:rsidP="00F47488">
            <w:pPr>
              <w:rPr>
                <w:rFonts w:ascii="Arial" w:hAnsi="Arial" w:cs="Arial"/>
                <w:lang w:val="fr-FR"/>
              </w:rPr>
            </w:pPr>
            <w:r w:rsidRPr="009D10A9">
              <w:rPr>
                <w:rFonts w:ascii="Arial" w:hAnsi="Arial" w:cs="Arial"/>
                <w:lang w:val="fr-FR"/>
              </w:rPr>
              <w:t>Formiran Savjet za zaštitu potrošača</w:t>
            </w:r>
            <w:r w:rsidRPr="009D10A9">
              <w:rPr>
                <w:rStyle w:val="FootnoteReference"/>
                <w:rFonts w:ascii="Arial" w:hAnsi="Arial" w:cs="Arial"/>
                <w:lang w:val="fr-FR"/>
              </w:rPr>
              <w:footnoteReference w:id="14"/>
            </w:r>
          </w:p>
          <w:p w14:paraId="0301DBDB" w14:textId="5A23FC73" w:rsidR="00515DE2" w:rsidRPr="009D10A9" w:rsidRDefault="00515DE2" w:rsidP="00F47488">
            <w:pPr>
              <w:rPr>
                <w:rFonts w:ascii="Arial" w:hAnsi="Arial" w:cs="Arial"/>
                <w:lang w:val="fr-FR"/>
              </w:rPr>
            </w:pPr>
            <w:r w:rsidRPr="009D10A9">
              <w:rPr>
                <w:rFonts w:ascii="Arial" w:hAnsi="Arial" w:cs="Arial"/>
                <w:lang w:val="fr-FR"/>
              </w:rPr>
              <w:t>Uspostavljena Direkcija za zaštitu potrošača</w:t>
            </w:r>
          </w:p>
          <w:p w14:paraId="795C0246" w14:textId="77777777" w:rsidR="00515DE2" w:rsidRPr="009D10A9" w:rsidRDefault="00515DE2" w:rsidP="00F47488">
            <w:pPr>
              <w:rPr>
                <w:rFonts w:ascii="Arial" w:hAnsi="Arial" w:cs="Arial"/>
                <w:lang w:val="fr-FR"/>
              </w:rPr>
            </w:pPr>
            <w:r w:rsidRPr="009D10A9">
              <w:rPr>
                <w:rFonts w:ascii="Arial" w:hAnsi="Arial" w:cs="Arial"/>
                <w:lang w:val="fr-FR"/>
              </w:rPr>
              <w:t>Visok procenat transponovanih direktiva iz oblasti zaštite potrošača u nacionalno zakonodavstvo</w:t>
            </w:r>
          </w:p>
          <w:p w14:paraId="59D02D98" w14:textId="67622854" w:rsidR="00515DE2" w:rsidRPr="009D10A9" w:rsidRDefault="00515DE2" w:rsidP="00F47488">
            <w:pPr>
              <w:rPr>
                <w:rFonts w:ascii="Arial" w:hAnsi="Arial" w:cs="Arial"/>
                <w:lang w:val="fr-FR"/>
              </w:rPr>
            </w:pPr>
            <w:r w:rsidRPr="009D10A9">
              <w:rPr>
                <w:rFonts w:ascii="Arial" w:hAnsi="Arial" w:cs="Arial"/>
                <w:lang w:val="fr-FR"/>
              </w:rPr>
              <w:t>Operativna aplikacija, »</w:t>
            </w:r>
            <w:r w:rsidR="004A7A8D" w:rsidRPr="009D10A9">
              <w:rPr>
                <w:rFonts w:ascii="Arial" w:hAnsi="Arial" w:cs="Arial"/>
                <w:lang w:val="fr-FR"/>
              </w:rPr>
              <w:t xml:space="preserve"> </w:t>
            </w:r>
            <w:r w:rsidRPr="009D10A9">
              <w:rPr>
                <w:rFonts w:ascii="Arial" w:hAnsi="Arial" w:cs="Arial"/>
                <w:lang w:val="fr-FR"/>
              </w:rPr>
              <w:t>Potrošač »</w:t>
            </w:r>
          </w:p>
          <w:p w14:paraId="2271FBDC" w14:textId="00C54FB6" w:rsidR="00515DE2" w:rsidRPr="009D10A9" w:rsidRDefault="00515DE2" w:rsidP="00F47488">
            <w:pPr>
              <w:rPr>
                <w:rFonts w:ascii="Arial" w:hAnsi="Arial" w:cs="Arial"/>
                <w:lang w:val="fr-FR"/>
              </w:rPr>
            </w:pPr>
            <w:r w:rsidRPr="009D10A9">
              <w:rPr>
                <w:rFonts w:ascii="Arial" w:hAnsi="Arial" w:cs="Arial"/>
                <w:lang w:val="fr-FR"/>
              </w:rPr>
              <w:lastRenderedPageBreak/>
              <w:t>Veći procenat podnešenih prigovora u odnosu na prethodni trogodišnji period (</w:t>
            </w:r>
            <w:r w:rsidR="00D35AC7" w:rsidRPr="009D10A9">
              <w:rPr>
                <w:rFonts w:ascii="Arial" w:hAnsi="Arial" w:cs="Arial"/>
                <w:lang w:val="fr-FR"/>
              </w:rPr>
              <w:t>20</w:t>
            </w:r>
            <w:r w:rsidR="00D35AC7">
              <w:rPr>
                <w:rFonts w:ascii="Arial" w:hAnsi="Arial" w:cs="Arial"/>
                <w:lang w:val="fr-FR"/>
              </w:rPr>
              <w:t>22</w:t>
            </w:r>
            <w:r w:rsidRPr="009D10A9">
              <w:rPr>
                <w:rFonts w:ascii="Arial" w:hAnsi="Arial" w:cs="Arial"/>
                <w:lang w:val="fr-FR"/>
              </w:rPr>
              <w:t>-</w:t>
            </w:r>
            <w:r w:rsidR="00D35AC7" w:rsidRPr="009D10A9">
              <w:rPr>
                <w:rFonts w:ascii="Arial" w:hAnsi="Arial" w:cs="Arial"/>
                <w:lang w:val="fr-FR"/>
              </w:rPr>
              <w:t>202</w:t>
            </w:r>
            <w:r w:rsidR="00D35AC7">
              <w:rPr>
                <w:rFonts w:ascii="Arial" w:hAnsi="Arial" w:cs="Arial"/>
                <w:lang w:val="fr-FR"/>
              </w:rPr>
              <w:t>4</w:t>
            </w:r>
            <w:r w:rsidRPr="009D10A9">
              <w:rPr>
                <w:rFonts w:ascii="Arial" w:hAnsi="Arial" w:cs="Arial"/>
                <w:lang w:val="fr-FR"/>
              </w:rPr>
              <w:t>)</w:t>
            </w:r>
          </w:p>
          <w:p w14:paraId="09D7E005" w14:textId="77777777" w:rsidR="00515DE2" w:rsidRPr="009D10A9" w:rsidRDefault="00515DE2" w:rsidP="00F47488">
            <w:pPr>
              <w:rPr>
                <w:rFonts w:ascii="Arial" w:hAnsi="Arial" w:cs="Arial"/>
                <w:lang w:val="fr-FR"/>
              </w:rPr>
            </w:pPr>
          </w:p>
        </w:tc>
        <w:tc>
          <w:tcPr>
            <w:tcW w:w="4675" w:type="dxa"/>
          </w:tcPr>
          <w:p w14:paraId="39B9E307" w14:textId="77777777" w:rsidR="00515DE2" w:rsidRPr="009D10A9" w:rsidRDefault="00515DE2" w:rsidP="0059111E">
            <w:pPr>
              <w:jc w:val="both"/>
              <w:rPr>
                <w:rFonts w:ascii="Arial" w:hAnsi="Arial" w:cs="Arial"/>
                <w:lang w:val="fr-FR"/>
              </w:rPr>
            </w:pPr>
            <w:r w:rsidRPr="009D10A9">
              <w:rPr>
                <w:rFonts w:ascii="Arial" w:hAnsi="Arial" w:cs="Arial"/>
                <w:lang w:val="fr-FR"/>
              </w:rPr>
              <w:lastRenderedPageBreak/>
              <w:t>Nedovojni kadrovski kapaciteti Direkcije za zaštitu potrošača</w:t>
            </w:r>
          </w:p>
          <w:p w14:paraId="2B475AC3" w14:textId="38727E57" w:rsidR="00515DE2" w:rsidRPr="009D10A9" w:rsidRDefault="00515DE2" w:rsidP="0059111E">
            <w:pPr>
              <w:jc w:val="both"/>
              <w:rPr>
                <w:rFonts w:ascii="Arial" w:hAnsi="Arial" w:cs="Arial"/>
                <w:lang w:val="fr-FR"/>
              </w:rPr>
            </w:pPr>
            <w:r w:rsidRPr="009D10A9">
              <w:rPr>
                <w:rFonts w:ascii="Arial" w:hAnsi="Arial" w:cs="Arial"/>
                <w:lang w:val="fr-FR"/>
              </w:rPr>
              <w:t>Nedovoljna angažovanost članova Savjeta u implementaciji predmetne politike</w:t>
            </w:r>
          </w:p>
          <w:p w14:paraId="6B71AECC" w14:textId="77777777" w:rsidR="00515DE2" w:rsidRPr="009D10A9" w:rsidRDefault="00515DE2" w:rsidP="0059111E">
            <w:pPr>
              <w:jc w:val="both"/>
              <w:rPr>
                <w:rFonts w:ascii="Arial" w:hAnsi="Arial" w:cs="Arial"/>
                <w:lang w:val="fr-FR"/>
              </w:rPr>
            </w:pPr>
            <w:r w:rsidRPr="009D10A9">
              <w:rPr>
                <w:rFonts w:ascii="Arial" w:hAnsi="Arial" w:cs="Arial"/>
                <w:lang w:val="fr-FR"/>
              </w:rPr>
              <w:t>Niska institucionalna saradnja u cilju zajedničkog djelovanja u implementaciji različitih oblasti potrošačkih prava</w:t>
            </w:r>
          </w:p>
          <w:p w14:paraId="034BBEA6" w14:textId="011BBD8F" w:rsidR="00515DE2" w:rsidRPr="009D10A9" w:rsidRDefault="00515DE2" w:rsidP="0059111E">
            <w:pPr>
              <w:jc w:val="both"/>
              <w:rPr>
                <w:rFonts w:ascii="Arial" w:hAnsi="Arial" w:cs="Arial"/>
                <w:lang w:val="fr-FR"/>
              </w:rPr>
            </w:pPr>
            <w:r w:rsidRPr="009D10A9">
              <w:rPr>
                <w:rFonts w:ascii="Arial" w:hAnsi="Arial" w:cs="Arial"/>
                <w:lang w:val="fr-FR"/>
              </w:rPr>
              <w:lastRenderedPageBreak/>
              <w:t>Nizak nivo finansijske kontribucije NVO sektoru za realizaciju projekata iz oblasti zaštite potrošača</w:t>
            </w:r>
            <w:r w:rsidR="00212FB3">
              <w:rPr>
                <w:rFonts w:ascii="Arial" w:hAnsi="Arial" w:cs="Arial"/>
                <w:lang w:val="fr-FR"/>
              </w:rPr>
              <w:t xml:space="preserve"> u skladu sa </w:t>
            </w:r>
            <w:r w:rsidR="00212FB3" w:rsidRPr="00212FB3">
              <w:rPr>
                <w:rFonts w:ascii="Arial" w:hAnsi="Arial" w:cs="Arial"/>
                <w:lang w:val="fr-FR"/>
              </w:rPr>
              <w:t xml:space="preserve">Uredbom o uslovima za ustupanje poslova utvrđenih Nacionalnim programom zaštite potrošača i bližim </w:t>
            </w:r>
            <w:proofErr w:type="gramStart"/>
            <w:r w:rsidR="00212FB3" w:rsidRPr="00212FB3">
              <w:rPr>
                <w:rFonts w:ascii="Arial" w:hAnsi="Arial" w:cs="Arial"/>
                <w:lang w:val="fr-FR"/>
              </w:rPr>
              <w:t>kriterijumima ,</w:t>
            </w:r>
            <w:proofErr w:type="gramEnd"/>
            <w:r w:rsidR="00212FB3" w:rsidRPr="00212FB3">
              <w:rPr>
                <w:rFonts w:ascii="Arial" w:hAnsi="Arial" w:cs="Arial"/>
                <w:lang w:val="fr-FR"/>
              </w:rPr>
              <w:t xml:space="preserve"> načinu i postupku finansiranja organizacija potrošača (,,Službeni list Crne Gore”, br. 40/15)</w:t>
            </w:r>
          </w:p>
          <w:p w14:paraId="0BDDA792" w14:textId="57E85FFA" w:rsidR="00515DE2" w:rsidRPr="009D10A9" w:rsidRDefault="00515DE2" w:rsidP="0059111E">
            <w:pPr>
              <w:jc w:val="both"/>
              <w:rPr>
                <w:rFonts w:ascii="Arial" w:hAnsi="Arial" w:cs="Arial"/>
                <w:lang w:val="fr-FR"/>
              </w:rPr>
            </w:pPr>
            <w:r w:rsidRPr="009D10A9">
              <w:rPr>
                <w:rFonts w:ascii="Arial" w:hAnsi="Arial" w:cs="Arial"/>
                <w:lang w:val="fr-FR"/>
              </w:rPr>
              <w:t>Nepostojanje savjetovališta za zaštitu potrošača</w:t>
            </w:r>
            <w:r w:rsidRPr="009D10A9">
              <w:rPr>
                <w:rStyle w:val="FootnoteReference"/>
                <w:rFonts w:ascii="Arial" w:hAnsi="Arial" w:cs="Arial"/>
                <w:lang w:val="fr-FR"/>
              </w:rPr>
              <w:footnoteReference w:id="15"/>
            </w:r>
            <w:r w:rsidRPr="009D10A9">
              <w:rPr>
                <w:rFonts w:ascii="Arial" w:hAnsi="Arial" w:cs="Arial"/>
                <w:lang w:val="fr-FR"/>
              </w:rPr>
              <w:t xml:space="preserve"> </w:t>
            </w:r>
          </w:p>
          <w:p w14:paraId="51724789" w14:textId="7BD9701E" w:rsidR="00515DE2" w:rsidRPr="009D10A9" w:rsidRDefault="00515DE2" w:rsidP="0059111E">
            <w:pPr>
              <w:jc w:val="both"/>
              <w:rPr>
                <w:rFonts w:ascii="Arial" w:hAnsi="Arial" w:cs="Arial"/>
                <w:lang w:val="fr-FR"/>
              </w:rPr>
            </w:pPr>
            <w:r w:rsidRPr="009D10A9">
              <w:rPr>
                <w:rFonts w:ascii="Arial" w:hAnsi="Arial" w:cs="Arial"/>
                <w:lang w:val="fr-FR"/>
              </w:rPr>
              <w:t>Nizak stepen angažovanosti lokalne uprave u motivisanju potrošača da ostvare svoj</w:t>
            </w:r>
            <w:r w:rsidR="00EB2359">
              <w:rPr>
                <w:rFonts w:ascii="Arial" w:hAnsi="Arial" w:cs="Arial"/>
                <w:lang w:val="fr-FR"/>
              </w:rPr>
              <w:t>a</w:t>
            </w:r>
            <w:r w:rsidRPr="009D10A9">
              <w:rPr>
                <w:rFonts w:ascii="Arial" w:hAnsi="Arial" w:cs="Arial"/>
                <w:lang w:val="fr-FR"/>
              </w:rPr>
              <w:t xml:space="preserve"> prava</w:t>
            </w:r>
          </w:p>
          <w:p w14:paraId="282F25C8" w14:textId="77777777" w:rsidR="00515DE2" w:rsidRPr="009D10A9" w:rsidRDefault="00515DE2" w:rsidP="0059111E">
            <w:pPr>
              <w:jc w:val="both"/>
              <w:rPr>
                <w:rFonts w:ascii="Arial" w:hAnsi="Arial" w:cs="Arial"/>
                <w:lang w:val="fr-FR"/>
              </w:rPr>
            </w:pPr>
            <w:r w:rsidRPr="009D10A9">
              <w:rPr>
                <w:rFonts w:ascii="Arial" w:hAnsi="Arial" w:cs="Arial"/>
                <w:lang w:val="fr-FR"/>
              </w:rPr>
              <w:t>Otežan kontakt sa građanima iz ruralnih područja</w:t>
            </w:r>
          </w:p>
          <w:p w14:paraId="33C93E1A" w14:textId="77777777" w:rsidR="00515DE2" w:rsidRPr="009D10A9" w:rsidRDefault="00515DE2" w:rsidP="00F47488">
            <w:pPr>
              <w:rPr>
                <w:rFonts w:ascii="Arial" w:hAnsi="Arial" w:cs="Arial"/>
                <w:lang w:val="fr-FR"/>
              </w:rPr>
            </w:pPr>
          </w:p>
        </w:tc>
      </w:tr>
      <w:tr w:rsidR="00515DE2" w:rsidRPr="009D10A9" w14:paraId="1BEFEFD1" w14:textId="77777777" w:rsidTr="00F47488">
        <w:tc>
          <w:tcPr>
            <w:tcW w:w="4675" w:type="dxa"/>
          </w:tcPr>
          <w:p w14:paraId="68A28675" w14:textId="77777777" w:rsidR="00515DE2" w:rsidRPr="009D10A9" w:rsidRDefault="00515DE2" w:rsidP="00F47488">
            <w:pPr>
              <w:rPr>
                <w:rFonts w:ascii="Arial" w:hAnsi="Arial" w:cs="Arial"/>
              </w:rPr>
            </w:pPr>
            <w:r w:rsidRPr="009D10A9">
              <w:rPr>
                <w:rFonts w:ascii="Arial" w:hAnsi="Arial" w:cs="Arial"/>
                <w:lang w:val="fr-FR"/>
              </w:rPr>
              <w:lastRenderedPageBreak/>
              <w:t>Šanse</w:t>
            </w:r>
          </w:p>
        </w:tc>
        <w:tc>
          <w:tcPr>
            <w:tcW w:w="4675" w:type="dxa"/>
          </w:tcPr>
          <w:p w14:paraId="3E0D367B" w14:textId="77777777" w:rsidR="00515DE2" w:rsidRPr="009D10A9" w:rsidRDefault="00515DE2" w:rsidP="00F47488">
            <w:pPr>
              <w:rPr>
                <w:rFonts w:ascii="Arial" w:hAnsi="Arial" w:cs="Arial"/>
                <w:lang w:val="fr-FR"/>
              </w:rPr>
            </w:pPr>
            <w:r w:rsidRPr="009D10A9">
              <w:rPr>
                <w:rFonts w:ascii="Arial" w:hAnsi="Arial" w:cs="Arial"/>
                <w:lang w:val="fr-FR"/>
              </w:rPr>
              <w:t>Prijetnje</w:t>
            </w:r>
          </w:p>
        </w:tc>
      </w:tr>
      <w:tr w:rsidR="00515DE2" w:rsidRPr="009D10A9" w14:paraId="524990AF" w14:textId="77777777" w:rsidTr="00F47488">
        <w:tc>
          <w:tcPr>
            <w:tcW w:w="4675" w:type="dxa"/>
          </w:tcPr>
          <w:p w14:paraId="5ECFE450" w14:textId="77777777" w:rsidR="00515DE2" w:rsidRPr="009D10A9" w:rsidRDefault="00515DE2" w:rsidP="00F47488">
            <w:pPr>
              <w:rPr>
                <w:rFonts w:ascii="Arial" w:hAnsi="Arial" w:cs="Arial"/>
                <w:lang w:val="fr-FR"/>
              </w:rPr>
            </w:pPr>
            <w:r w:rsidRPr="009D10A9">
              <w:rPr>
                <w:rFonts w:ascii="Arial" w:hAnsi="Arial" w:cs="Arial"/>
                <w:lang w:val="fr-FR"/>
              </w:rPr>
              <w:t>Novi Program zaštite potrošača</w:t>
            </w:r>
          </w:p>
          <w:p w14:paraId="6876C486" w14:textId="63408A8E" w:rsidR="00515DE2" w:rsidRDefault="00515DE2" w:rsidP="00F47488">
            <w:pPr>
              <w:rPr>
                <w:rFonts w:ascii="Arial" w:hAnsi="Arial" w:cs="Arial"/>
                <w:lang w:val="fr-FR"/>
              </w:rPr>
            </w:pPr>
            <w:r w:rsidRPr="009D10A9">
              <w:rPr>
                <w:rFonts w:ascii="Arial" w:hAnsi="Arial" w:cs="Arial"/>
                <w:lang w:val="fr-FR"/>
              </w:rPr>
              <w:t>Razvoj digitalne trgovine</w:t>
            </w:r>
          </w:p>
          <w:p w14:paraId="3E1054E2" w14:textId="7E14FBE5" w:rsidR="007458E4" w:rsidRPr="009D10A9" w:rsidRDefault="007458E4" w:rsidP="00F47488">
            <w:pPr>
              <w:rPr>
                <w:rFonts w:ascii="Arial" w:hAnsi="Arial" w:cs="Arial"/>
                <w:lang w:val="fr-FR"/>
              </w:rPr>
            </w:pPr>
            <w:r w:rsidRPr="007458E4">
              <w:rPr>
                <w:rFonts w:ascii="Arial" w:hAnsi="Arial" w:cs="Arial"/>
                <w:lang w:val="fr-FR"/>
              </w:rPr>
              <w:t>Osiguranje bezbjednosti proizvoda u prometu, odnosno njihova usklađenost sa propisanim zahtjevima</w:t>
            </w:r>
          </w:p>
          <w:p w14:paraId="2F5E455D" w14:textId="77777777" w:rsidR="00515DE2" w:rsidRPr="009D10A9" w:rsidRDefault="00515DE2" w:rsidP="00F47488">
            <w:pPr>
              <w:rPr>
                <w:rFonts w:ascii="Arial" w:hAnsi="Arial" w:cs="Arial"/>
                <w:lang w:val="fr-FR"/>
              </w:rPr>
            </w:pPr>
            <w:r w:rsidRPr="009D10A9">
              <w:rPr>
                <w:rFonts w:ascii="Arial" w:hAnsi="Arial" w:cs="Arial"/>
                <w:lang w:val="fr-FR"/>
              </w:rPr>
              <w:t>Povećanje interesovanja za ekološku i zelenu kupovinu i proizvode</w:t>
            </w:r>
          </w:p>
          <w:p w14:paraId="4E97BDDA" w14:textId="77777777" w:rsidR="00515DE2" w:rsidRPr="009D10A9" w:rsidRDefault="00515DE2" w:rsidP="00F47488">
            <w:pPr>
              <w:rPr>
                <w:rFonts w:ascii="Arial" w:hAnsi="Arial" w:cs="Arial"/>
                <w:lang w:val="fr-FR"/>
              </w:rPr>
            </w:pPr>
            <w:r w:rsidRPr="009D10A9">
              <w:rPr>
                <w:rFonts w:ascii="Arial" w:hAnsi="Arial" w:cs="Arial"/>
                <w:lang w:val="fr-FR"/>
              </w:rPr>
              <w:t>Članstvo u EU</w:t>
            </w:r>
          </w:p>
          <w:p w14:paraId="2E5B2F76" w14:textId="77777777" w:rsidR="00515DE2" w:rsidRPr="009D10A9" w:rsidRDefault="00515DE2" w:rsidP="00F47488">
            <w:pPr>
              <w:rPr>
                <w:rFonts w:ascii="Arial" w:hAnsi="Arial" w:cs="Arial"/>
                <w:lang w:val="fr-FR"/>
              </w:rPr>
            </w:pPr>
          </w:p>
          <w:p w14:paraId="7B387E7B" w14:textId="77777777" w:rsidR="00515DE2" w:rsidRPr="009D10A9" w:rsidRDefault="00515DE2" w:rsidP="00F47488">
            <w:pPr>
              <w:rPr>
                <w:rFonts w:ascii="Arial" w:hAnsi="Arial" w:cs="Arial"/>
                <w:lang w:val="fr-FR"/>
              </w:rPr>
            </w:pPr>
          </w:p>
        </w:tc>
        <w:tc>
          <w:tcPr>
            <w:tcW w:w="4675" w:type="dxa"/>
          </w:tcPr>
          <w:p w14:paraId="415932DD" w14:textId="77777777" w:rsidR="00515DE2" w:rsidRPr="009D10A9" w:rsidRDefault="00515DE2" w:rsidP="0059111E">
            <w:pPr>
              <w:jc w:val="both"/>
              <w:rPr>
                <w:rFonts w:ascii="Arial" w:hAnsi="Arial" w:cs="Arial"/>
                <w:lang w:val="fr-FR"/>
              </w:rPr>
            </w:pPr>
            <w:r w:rsidRPr="009D10A9">
              <w:rPr>
                <w:rFonts w:ascii="Arial" w:hAnsi="Arial" w:cs="Arial"/>
                <w:lang w:val="fr-FR"/>
              </w:rPr>
              <w:t>Nizak nivo informisanosti potrošača o svojim pravima naročito u pojedinačnim oblastima</w:t>
            </w:r>
          </w:p>
          <w:p w14:paraId="16011DA2" w14:textId="061083D8" w:rsidR="00515DE2" w:rsidRDefault="00515DE2" w:rsidP="0059111E">
            <w:pPr>
              <w:jc w:val="both"/>
              <w:rPr>
                <w:rFonts w:ascii="Arial" w:hAnsi="Arial" w:cs="Arial"/>
                <w:lang w:val="fr-FR"/>
              </w:rPr>
            </w:pPr>
            <w:r w:rsidRPr="009D10A9">
              <w:rPr>
                <w:rFonts w:ascii="Arial" w:hAnsi="Arial" w:cs="Arial"/>
                <w:lang w:val="fr-FR"/>
              </w:rPr>
              <w:t>Nemotivisanost za ostvarivanje svojih prava</w:t>
            </w:r>
          </w:p>
          <w:p w14:paraId="429EAE7D" w14:textId="24323191" w:rsidR="007458E4" w:rsidRPr="009D10A9" w:rsidRDefault="007458E4" w:rsidP="0059111E">
            <w:pPr>
              <w:jc w:val="both"/>
              <w:rPr>
                <w:rFonts w:ascii="Arial" w:hAnsi="Arial" w:cs="Arial"/>
                <w:lang w:val="fr-FR"/>
              </w:rPr>
            </w:pPr>
            <w:r>
              <w:rPr>
                <w:rFonts w:ascii="Arial" w:hAnsi="Arial" w:cs="Arial"/>
                <w:lang w:val="fr-FR"/>
              </w:rPr>
              <w:t>O</w:t>
            </w:r>
            <w:r w:rsidRPr="007458E4">
              <w:rPr>
                <w:rFonts w:ascii="Arial" w:hAnsi="Arial" w:cs="Arial"/>
                <w:lang w:val="fr-FR"/>
              </w:rPr>
              <w:t>bezbjeđivanj</w:t>
            </w:r>
            <w:r>
              <w:rPr>
                <w:rFonts w:ascii="Arial" w:hAnsi="Arial" w:cs="Arial"/>
                <w:lang w:val="fr-FR"/>
              </w:rPr>
              <w:t>e</w:t>
            </w:r>
            <w:r w:rsidRPr="007458E4">
              <w:rPr>
                <w:rFonts w:ascii="Arial" w:hAnsi="Arial" w:cs="Arial"/>
                <w:lang w:val="fr-FR"/>
              </w:rPr>
              <w:t xml:space="preserve"> administrativnih kapaciteta za efikasnu kontrolu tržišta i uspostavljanj</w:t>
            </w:r>
            <w:r>
              <w:rPr>
                <w:rFonts w:ascii="Arial" w:hAnsi="Arial" w:cs="Arial"/>
                <w:lang w:val="fr-FR"/>
              </w:rPr>
              <w:t>e</w:t>
            </w:r>
            <w:r w:rsidRPr="007458E4">
              <w:rPr>
                <w:rFonts w:ascii="Arial" w:hAnsi="Arial" w:cs="Arial"/>
                <w:lang w:val="fr-FR"/>
              </w:rPr>
              <w:t xml:space="preserve"> sistema za objavljivanje izvještaja o nebezbjednim proizvodima pronađenim na tržištu države na zvaničnoj internet stranic</w:t>
            </w:r>
            <w:r>
              <w:rPr>
                <w:rFonts w:ascii="Arial" w:hAnsi="Arial" w:cs="Arial"/>
                <w:lang w:val="fr-FR"/>
              </w:rPr>
              <w:t>i</w:t>
            </w:r>
          </w:p>
          <w:p w14:paraId="43DA7F0E" w14:textId="04D58925" w:rsidR="00515DE2" w:rsidRPr="009D10A9" w:rsidRDefault="00DE01A8" w:rsidP="0059111E">
            <w:pPr>
              <w:jc w:val="both"/>
              <w:rPr>
                <w:rFonts w:ascii="Arial" w:hAnsi="Arial" w:cs="Arial"/>
                <w:lang w:val="fr-FR"/>
              </w:rPr>
            </w:pPr>
            <w:r w:rsidRPr="009D10A9">
              <w:rPr>
                <w:rFonts w:ascii="Arial" w:hAnsi="Arial" w:cs="Arial"/>
                <w:lang w:val="fr-FR"/>
              </w:rPr>
              <w:t>Nedovoljna informatička pismenost</w:t>
            </w:r>
          </w:p>
          <w:p w14:paraId="3049268F" w14:textId="5B563DF2" w:rsidR="00515DE2" w:rsidRPr="009D10A9" w:rsidRDefault="00515DE2" w:rsidP="0059111E">
            <w:pPr>
              <w:jc w:val="both"/>
              <w:rPr>
                <w:rFonts w:ascii="Arial" w:hAnsi="Arial" w:cs="Arial"/>
                <w:lang w:val="fr-FR"/>
              </w:rPr>
            </w:pPr>
            <w:r w:rsidRPr="009D10A9">
              <w:rPr>
                <w:rFonts w:ascii="Arial" w:hAnsi="Arial" w:cs="Arial"/>
                <w:lang w:val="fr-FR"/>
              </w:rPr>
              <w:t xml:space="preserve">Nepoznavanje </w:t>
            </w:r>
            <w:r w:rsidR="00057207" w:rsidRPr="009D10A9">
              <w:rPr>
                <w:rFonts w:ascii="Arial" w:hAnsi="Arial" w:cs="Arial"/>
                <w:lang w:val="fr-FR"/>
              </w:rPr>
              <w:t>i</w:t>
            </w:r>
            <w:r w:rsidRPr="009D10A9">
              <w:rPr>
                <w:rFonts w:ascii="Arial" w:hAnsi="Arial" w:cs="Arial"/>
                <w:lang w:val="fr-FR"/>
              </w:rPr>
              <w:t>nternet prevara i obmanjujućih praksi</w:t>
            </w:r>
          </w:p>
          <w:p w14:paraId="01591A10" w14:textId="77777777" w:rsidR="00515DE2" w:rsidRPr="009D10A9" w:rsidRDefault="00515DE2" w:rsidP="00F47488">
            <w:pPr>
              <w:rPr>
                <w:rFonts w:ascii="Arial" w:hAnsi="Arial" w:cs="Arial"/>
                <w:lang w:val="fr-FR"/>
              </w:rPr>
            </w:pPr>
          </w:p>
        </w:tc>
      </w:tr>
    </w:tbl>
    <w:p w14:paraId="2F01076B" w14:textId="569C54E4" w:rsidR="00515DE2" w:rsidRDefault="00515DE2" w:rsidP="00515DE2">
      <w:pPr>
        <w:rPr>
          <w:rFonts w:ascii="Arial" w:hAnsi="Arial" w:cs="Arial"/>
          <w:lang w:val="sr-Latn-ME"/>
        </w:rPr>
      </w:pPr>
    </w:p>
    <w:p w14:paraId="4671921C" w14:textId="7C118007" w:rsidR="00D34146" w:rsidRDefault="00D34146" w:rsidP="00D34146">
      <w:pPr>
        <w:pStyle w:val="Heading3"/>
        <w:rPr>
          <w:rFonts w:ascii="Arial" w:hAnsi="Arial" w:cs="Arial"/>
          <w:lang w:val="sr-Latn-ME"/>
        </w:rPr>
      </w:pPr>
      <w:bookmarkStart w:id="33" w:name="_Toc91574247"/>
      <w:r w:rsidRPr="00D34146">
        <w:rPr>
          <w:rFonts w:ascii="Arial" w:hAnsi="Arial" w:cs="Arial"/>
          <w:lang w:val="sr-Latn-ME"/>
        </w:rPr>
        <w:t>2.6. Drvo problema</w:t>
      </w:r>
      <w:bookmarkEnd w:id="33"/>
    </w:p>
    <w:p w14:paraId="46699344" w14:textId="5B4361F5" w:rsidR="00D34146" w:rsidRDefault="00D34146" w:rsidP="00D34146">
      <w:pPr>
        <w:rPr>
          <w:lang w:val="sr-Latn-ME"/>
        </w:rPr>
      </w:pPr>
    </w:p>
    <w:p w14:paraId="5761F26F" w14:textId="69CF3655" w:rsidR="00D34146" w:rsidRPr="00BE5492" w:rsidRDefault="00D34146" w:rsidP="00D34146">
      <w:pPr>
        <w:jc w:val="both"/>
        <w:rPr>
          <w:rFonts w:ascii="Arial" w:hAnsi="Arial" w:cs="Arial"/>
          <w:lang w:val="sr-Latn-ME"/>
        </w:rPr>
      </w:pPr>
      <w:r w:rsidRPr="00BE5492">
        <w:rPr>
          <w:rFonts w:ascii="Arial" w:hAnsi="Arial" w:cs="Arial"/>
          <w:lang w:val="sr-Latn-ME"/>
        </w:rPr>
        <w:t xml:space="preserve">Imajući u vidu prethodno izloženo kao ključni problem izdvaja se još uvijek nedovoljno razvijena oblast zaštite potrošača. Ključni uzroci koji su doveli do ovog problema odnose se na nedostatak adekvatne zakonske regulative / usklađenosti sa EU zakonodavstvom i neadekvatna primjena važećih instituta zaštite potrošača, gdje posebno treba istaći nedovoljnu motivisanost potrošača da se okrenu vansudskom rješavanju sporova, koje bi omogućilo </w:t>
      </w:r>
      <w:r w:rsidR="006258B1">
        <w:rPr>
          <w:rFonts w:ascii="Arial" w:hAnsi="Arial" w:cs="Arial"/>
          <w:lang w:val="sr-Latn-ME"/>
        </w:rPr>
        <w:t xml:space="preserve">brži i jeftiniji način </w:t>
      </w:r>
      <w:r w:rsidRPr="00BE5492">
        <w:rPr>
          <w:rFonts w:ascii="Arial" w:hAnsi="Arial" w:cs="Arial"/>
          <w:lang w:val="sr-Latn-ME"/>
        </w:rPr>
        <w:t xml:space="preserve">ostvarivanja prava potrošača </w:t>
      </w:r>
      <w:r w:rsidR="006258B1">
        <w:rPr>
          <w:rFonts w:ascii="Arial" w:hAnsi="Arial" w:cs="Arial"/>
          <w:lang w:val="sr-Latn-ME"/>
        </w:rPr>
        <w:t>nego što je to slučaj sa upravnim ili sudskim postupcima</w:t>
      </w:r>
      <w:r w:rsidRPr="00BE5492">
        <w:rPr>
          <w:rFonts w:ascii="Arial" w:hAnsi="Arial" w:cs="Arial"/>
          <w:lang w:val="sr-Latn-ME"/>
        </w:rPr>
        <w:t xml:space="preserve">. </w:t>
      </w:r>
      <w:r w:rsidR="007458E4">
        <w:rPr>
          <w:rFonts w:ascii="Arial" w:hAnsi="Arial" w:cs="Arial"/>
          <w:lang w:val="sr-Latn-ME"/>
        </w:rPr>
        <w:t>Na predlog Ministarstva ekonomskog razvoja Vlada Crne Gore je na sjednici održanoj dana 27. marta 2025 godine donijela Odluku o izmjeni Odluke o metodologiji za određivanje visine i vrijednosti koeficijenta za kriterijume prema kojima se određuju nagrade i naknade troškova za rad i nagrade za vođenje Odbora za vansudsko rješavanje potrošačkih sporova</w:t>
      </w:r>
      <w:r w:rsidR="00140DBE">
        <w:rPr>
          <w:rFonts w:ascii="Arial" w:hAnsi="Arial" w:cs="Arial"/>
          <w:lang w:val="sr-Latn-ME"/>
        </w:rPr>
        <w:t xml:space="preserve">. U narednom periodu će se organizovati </w:t>
      </w:r>
      <w:r w:rsidR="00140DBE" w:rsidRPr="00140DBE">
        <w:rPr>
          <w:rFonts w:ascii="Arial" w:hAnsi="Arial" w:cs="Arial"/>
          <w:lang w:val="sr-Latn-ME"/>
        </w:rPr>
        <w:t>obuke za lica zadužena za vansudsko rješavanje sporova potrošača</w:t>
      </w:r>
      <w:r w:rsidR="00140DBE">
        <w:rPr>
          <w:rFonts w:ascii="Arial" w:hAnsi="Arial" w:cs="Arial"/>
          <w:lang w:val="sr-Latn-ME"/>
        </w:rPr>
        <w:t xml:space="preserve"> i obuke će biti održavane minimum jednom godišnje. </w:t>
      </w:r>
      <w:r w:rsidR="00140DBE" w:rsidRPr="00140DBE">
        <w:rPr>
          <w:rFonts w:ascii="Arial" w:hAnsi="Arial" w:cs="Arial"/>
          <w:lang w:val="sr-Latn-ME"/>
        </w:rPr>
        <w:t xml:space="preserve"> </w:t>
      </w:r>
      <w:r w:rsidR="00140DBE">
        <w:rPr>
          <w:rFonts w:ascii="Arial" w:hAnsi="Arial" w:cs="Arial"/>
          <w:lang w:val="sr-Latn-ME"/>
        </w:rPr>
        <w:t>Ovim procesom će se obezbijediti</w:t>
      </w:r>
      <w:r w:rsidR="00140DBE" w:rsidRPr="00140DBE">
        <w:rPr>
          <w:rFonts w:ascii="Arial" w:hAnsi="Arial" w:cs="Arial"/>
          <w:lang w:val="sr-Latn-ME"/>
        </w:rPr>
        <w:t xml:space="preserve"> razvoj stručnosti, efikasnosti i profesionalizma u rešavanju sporova van sudskog sistema, čime se doprinosi većoj pravičnosti i </w:t>
      </w:r>
      <w:r w:rsidR="00140DBE" w:rsidRPr="00140DBE">
        <w:rPr>
          <w:rFonts w:ascii="Arial" w:hAnsi="Arial" w:cs="Arial"/>
          <w:lang w:val="sr-Latn-ME"/>
        </w:rPr>
        <w:lastRenderedPageBreak/>
        <w:t xml:space="preserve">bržem rešavanju konflikata, što će rezultirati jačanjem poverenja u institut vansudskog rešavanja sporova. </w:t>
      </w:r>
      <w:r w:rsidRPr="00BE5492">
        <w:rPr>
          <w:rFonts w:ascii="Arial" w:hAnsi="Arial" w:cs="Arial"/>
          <w:lang w:val="sr-Latn-ME"/>
        </w:rPr>
        <w:t>Na prethodno se naslanja i to da nadležni organi ni</w:t>
      </w:r>
      <w:r w:rsidR="00140DBE">
        <w:rPr>
          <w:rFonts w:ascii="Arial" w:hAnsi="Arial" w:cs="Arial"/>
          <w:lang w:val="sr-Latn-ME"/>
        </w:rPr>
        <w:t>je</w:t>
      </w:r>
      <w:r w:rsidRPr="00BE5492">
        <w:rPr>
          <w:rFonts w:ascii="Arial" w:hAnsi="Arial" w:cs="Arial"/>
          <w:lang w:val="sr-Latn-ME"/>
        </w:rPr>
        <w:t>su u dovoljnoj mjeri angažovani u cilju edukovanja potrošača i trgovaca što dovodi do nedovoljnog stepena znanja i informisanosti potrošača i trgovaca o ovoj oblasti, te samim tim dovodi i do kršenja potrošačkih prava. Nizak nivo saradnje svih institucija zaduženih za oblast potrošačkih prava, je još jedan od uzroka koji utiče na to da oblast zaštite potrošača nije na nivou evropskih zemalja, jer je neophodno dodatno angažovanje NVO sektora, ali i lokalnih samouprava kako bi se ova oblast približila onima na koje se odnosi. Takođe, pojedinačni nosioci ove politike u različitim oblastima (turističke usluge,</w:t>
      </w:r>
      <w:r w:rsidR="00483BDD">
        <w:rPr>
          <w:rFonts w:ascii="Arial" w:hAnsi="Arial" w:cs="Arial"/>
          <w:lang w:val="sr-Latn-ME"/>
        </w:rPr>
        <w:t xml:space="preserve"> </w:t>
      </w:r>
      <w:r w:rsidRPr="00BE5492">
        <w:rPr>
          <w:rFonts w:ascii="Arial" w:hAnsi="Arial" w:cs="Arial"/>
          <w:lang w:val="sr-Latn-ME"/>
        </w:rPr>
        <w:t>prevoz putnika, elektronske i poštanske djelatnosti, bezbjednost hrane, energetika itd.) u proteklom periodu ni</w:t>
      </w:r>
      <w:r w:rsidR="004F554A" w:rsidRPr="00BE5492">
        <w:rPr>
          <w:rFonts w:ascii="Arial" w:hAnsi="Arial" w:cs="Arial"/>
          <w:lang w:val="sr-Latn-ME"/>
        </w:rPr>
        <w:t>je</w:t>
      </w:r>
      <w:r w:rsidRPr="00BE5492">
        <w:rPr>
          <w:rFonts w:ascii="Arial" w:hAnsi="Arial" w:cs="Arial"/>
          <w:lang w:val="sr-Latn-ME"/>
        </w:rPr>
        <w:t xml:space="preserve">su preduzimali značajnije aktivnosti u cilju podizanja svijesti potrošača o njihovim pravima u pojedinačnim oblastima. </w:t>
      </w:r>
    </w:p>
    <w:p w14:paraId="639E62CA" w14:textId="414F7C4F" w:rsidR="00D34146" w:rsidRPr="00BE5492" w:rsidRDefault="00D34146" w:rsidP="00D34146">
      <w:pPr>
        <w:jc w:val="both"/>
        <w:rPr>
          <w:rFonts w:ascii="Arial" w:hAnsi="Arial" w:cs="Arial"/>
          <w:lang w:val="sr-Latn-ME"/>
        </w:rPr>
      </w:pPr>
      <w:r w:rsidRPr="00BE5492">
        <w:rPr>
          <w:rFonts w:ascii="Arial" w:hAnsi="Arial" w:cs="Arial"/>
          <w:lang w:val="sr-Latn-ME"/>
        </w:rPr>
        <w:t xml:space="preserve">Kao posljedice identifikovanog problema logično se nameću još uvijek visok procenat kršenja potrošačkih prava, dugotrajan, složen i skup postupak zaštite potrošača pred upravnim i sudskim organima (zbog neupoznatosti i nemotivnosanosti potrošača da se isti rješavaju vansudskim putem čime se dodatno opterećuju institucije),  nizak stepen dostupne savjetodavne pomoći u oblasti zaštite potrošača (nepostojanje savjetovališta na teritoriji cijele države, mali broj NVO koje su specijalizovane za ovu oblast, kao što je slučaj sa CEZAP-om, nepostojanje kontakt osobe za zastitu prava potrošača u lokalnoj samoupravi i sl.). </w:t>
      </w:r>
    </w:p>
    <w:p w14:paraId="4311CE11" w14:textId="1C36083E" w:rsidR="00D34146" w:rsidRPr="00BE5492" w:rsidRDefault="00D34146" w:rsidP="00D34146">
      <w:pPr>
        <w:jc w:val="both"/>
        <w:rPr>
          <w:rFonts w:ascii="Arial" w:hAnsi="Arial" w:cs="Arial"/>
          <w:lang w:val="sr-Latn-ME"/>
        </w:rPr>
      </w:pPr>
      <w:r w:rsidRPr="00BE5492">
        <w:rPr>
          <w:rFonts w:ascii="Arial" w:hAnsi="Arial" w:cs="Arial"/>
          <w:lang w:val="sr-Latn-ME"/>
        </w:rPr>
        <w:t>Na narednoj slici dat je prikaz drveta problema.</w:t>
      </w:r>
    </w:p>
    <w:p w14:paraId="5FE6E805" w14:textId="5CE9189B" w:rsidR="00D912E0" w:rsidRPr="00BE5492" w:rsidRDefault="00D912E0" w:rsidP="00D34146">
      <w:pPr>
        <w:jc w:val="both"/>
        <w:rPr>
          <w:rFonts w:ascii="Arial" w:hAnsi="Arial" w:cs="Arial"/>
          <w:lang w:val="sr-Latn-ME"/>
        </w:rPr>
      </w:pPr>
      <w:r w:rsidRPr="00BE5492">
        <w:rPr>
          <w:rFonts w:ascii="Arial" w:hAnsi="Arial" w:cs="Arial"/>
          <w:lang w:val="sr-Latn-ME"/>
        </w:rPr>
        <w:t>Slika 24. Drvo problema</w:t>
      </w:r>
    </w:p>
    <w:p w14:paraId="2049F14C" w14:textId="32F28D08" w:rsidR="00D34146" w:rsidRPr="00D34146" w:rsidRDefault="00D912E0" w:rsidP="00D34146">
      <w:pPr>
        <w:jc w:val="both"/>
        <w:rPr>
          <w:lang w:val="sr-Latn-ME"/>
        </w:rPr>
      </w:pPr>
      <w:r w:rsidRPr="00D912E0">
        <w:rPr>
          <w:noProof/>
        </w:rPr>
        <w:drawing>
          <wp:inline distT="0" distB="0" distL="0" distR="0" wp14:anchorId="0D3EA96C" wp14:editId="31657493">
            <wp:extent cx="5943600" cy="418973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4189730"/>
                    </a:xfrm>
                    <a:prstGeom prst="rect">
                      <a:avLst/>
                    </a:prstGeom>
                    <a:noFill/>
                    <a:ln>
                      <a:noFill/>
                    </a:ln>
                  </pic:spPr>
                </pic:pic>
              </a:graphicData>
            </a:graphic>
          </wp:inline>
        </w:drawing>
      </w:r>
    </w:p>
    <w:tbl>
      <w:tblPr>
        <w:tblpPr w:leftFromText="180" w:rightFromText="180" w:vertAnchor="text" w:horzAnchor="page" w:tblpX="841" w:tblpY="-1258"/>
        <w:tblOverlap w:val="never"/>
        <w:tblW w:w="400" w:type="dxa"/>
        <w:tblCellSpacing w:w="0" w:type="dxa"/>
        <w:tblCellMar>
          <w:left w:w="0" w:type="dxa"/>
          <w:right w:w="0" w:type="dxa"/>
        </w:tblCellMar>
        <w:tblLook w:val="04A0" w:firstRow="1" w:lastRow="0" w:firstColumn="1" w:lastColumn="0" w:noHBand="0" w:noVBand="1"/>
      </w:tblPr>
      <w:tblGrid>
        <w:gridCol w:w="400"/>
      </w:tblGrid>
      <w:tr w:rsidR="00233A3C" w:rsidRPr="00233A3C" w14:paraId="7D84CA02" w14:textId="77777777" w:rsidTr="00233A3C">
        <w:trPr>
          <w:trHeight w:val="285"/>
          <w:tblCellSpacing w:w="0" w:type="dxa"/>
        </w:trPr>
        <w:tc>
          <w:tcPr>
            <w:tcW w:w="400" w:type="dxa"/>
            <w:tcBorders>
              <w:top w:val="nil"/>
              <w:left w:val="nil"/>
              <w:bottom w:val="nil"/>
              <w:right w:val="nil"/>
            </w:tcBorders>
            <w:shd w:val="clear" w:color="auto" w:fill="auto"/>
            <w:noWrap/>
            <w:vAlign w:val="center"/>
            <w:hideMark/>
          </w:tcPr>
          <w:p w14:paraId="357FA90B" w14:textId="77777777" w:rsidR="00233A3C" w:rsidRPr="00233A3C" w:rsidRDefault="00233A3C" w:rsidP="00233A3C">
            <w:pPr>
              <w:spacing w:after="0" w:line="240" w:lineRule="auto"/>
              <w:rPr>
                <w:rFonts w:ascii="Cambria" w:eastAsia="Times New Roman" w:hAnsi="Cambria" w:cs="Times New Roman"/>
                <w:color w:val="808080"/>
              </w:rPr>
            </w:pPr>
          </w:p>
        </w:tc>
      </w:tr>
    </w:tbl>
    <w:p w14:paraId="7126F3C9" w14:textId="1111832E" w:rsidR="00515DE2" w:rsidRDefault="00DE01A8" w:rsidP="00DE01A8">
      <w:pPr>
        <w:pStyle w:val="Heading1"/>
        <w:rPr>
          <w:rFonts w:ascii="Arial" w:hAnsi="Arial" w:cs="Arial"/>
          <w:lang w:val="sr-Latn-ME"/>
        </w:rPr>
      </w:pPr>
      <w:bookmarkStart w:id="34" w:name="_Toc91574248"/>
      <w:r w:rsidRPr="009D10A9">
        <w:rPr>
          <w:rFonts w:ascii="Arial" w:hAnsi="Arial" w:cs="Arial"/>
          <w:lang w:val="sr-Latn-ME"/>
        </w:rPr>
        <w:t>III OPERATIVNI CILJEVI SA PRATEĆIM INDIKATORIMA USPJEHA</w:t>
      </w:r>
      <w:bookmarkEnd w:id="34"/>
    </w:p>
    <w:p w14:paraId="71F959E4" w14:textId="77777777" w:rsidR="00C01591" w:rsidRPr="00C01591" w:rsidRDefault="00C01591" w:rsidP="00C01591">
      <w:pPr>
        <w:spacing w:line="240" w:lineRule="auto"/>
        <w:rPr>
          <w:lang w:val="sr-Latn-ME"/>
        </w:rPr>
      </w:pPr>
    </w:p>
    <w:p w14:paraId="315DCBE1" w14:textId="2DA200D5" w:rsidR="00DE01A8" w:rsidRPr="009D10A9" w:rsidRDefault="00DE01A8" w:rsidP="00E9425D">
      <w:pPr>
        <w:jc w:val="both"/>
        <w:rPr>
          <w:rFonts w:ascii="Arial" w:hAnsi="Arial" w:cs="Arial"/>
          <w:lang w:val="sr-Latn-ME"/>
        </w:rPr>
      </w:pPr>
      <w:r w:rsidRPr="009D10A9">
        <w:rPr>
          <w:rFonts w:ascii="Arial" w:hAnsi="Arial" w:cs="Arial"/>
          <w:lang w:val="sr-Latn-ME"/>
        </w:rPr>
        <w:t>Za naredni trogodišnji period</w:t>
      </w:r>
      <w:r w:rsidR="00FB7A39">
        <w:rPr>
          <w:rFonts w:ascii="Arial" w:hAnsi="Arial" w:cs="Arial"/>
          <w:lang w:val="sr-Latn-ME"/>
        </w:rPr>
        <w:t>, shodno sprovedenoj analizi,</w:t>
      </w:r>
      <w:r w:rsidRPr="009D10A9">
        <w:rPr>
          <w:rFonts w:ascii="Arial" w:hAnsi="Arial" w:cs="Arial"/>
          <w:lang w:val="sr-Latn-ME"/>
        </w:rPr>
        <w:t xml:space="preserve"> nameću se</w:t>
      </w:r>
      <w:r w:rsidR="00483BDD">
        <w:rPr>
          <w:rFonts w:ascii="Arial" w:hAnsi="Arial" w:cs="Arial"/>
          <w:lang w:val="sr-Latn-ME"/>
        </w:rPr>
        <w:t>,</w:t>
      </w:r>
      <w:r w:rsidRPr="009D10A9">
        <w:rPr>
          <w:rFonts w:ascii="Arial" w:hAnsi="Arial" w:cs="Arial"/>
          <w:lang w:val="sr-Latn-ME"/>
        </w:rPr>
        <w:t xml:space="preserve"> kao prioritetni</w:t>
      </w:r>
      <w:r w:rsidR="00483BDD">
        <w:rPr>
          <w:rFonts w:ascii="Arial" w:hAnsi="Arial" w:cs="Arial"/>
          <w:lang w:val="sr-Latn-ME"/>
        </w:rPr>
        <w:t>,</w:t>
      </w:r>
      <w:r w:rsidRPr="009D10A9">
        <w:rPr>
          <w:rFonts w:ascii="Arial" w:hAnsi="Arial" w:cs="Arial"/>
          <w:lang w:val="sr-Latn-ME"/>
        </w:rPr>
        <w:t xml:space="preserve"> sljedeći operativni ciljevi:</w:t>
      </w:r>
    </w:p>
    <w:p w14:paraId="6FD0E038" w14:textId="7EA57F04" w:rsidR="00BC7E9E" w:rsidRPr="009D10A9" w:rsidRDefault="00DE01A8" w:rsidP="00E9425D">
      <w:pPr>
        <w:jc w:val="both"/>
        <w:rPr>
          <w:rFonts w:ascii="Arial" w:hAnsi="Arial" w:cs="Arial"/>
          <w:lang w:val="sr-Latn-ME"/>
        </w:rPr>
      </w:pPr>
      <w:r w:rsidRPr="009D10A9">
        <w:rPr>
          <w:rFonts w:ascii="Arial" w:hAnsi="Arial" w:cs="Arial"/>
          <w:lang w:val="sr-Latn-ME"/>
        </w:rPr>
        <w:t xml:space="preserve">1.  </w:t>
      </w:r>
      <w:r w:rsidR="00D32245">
        <w:rPr>
          <w:rFonts w:ascii="Arial" w:hAnsi="Arial" w:cs="Arial"/>
          <w:lang w:val="sr-Latn-ME"/>
        </w:rPr>
        <w:t xml:space="preserve"> Osigurano povjerenje i veća zaštita potrošačkih prava kroz izmjene potrošačkog zakonodavstva u skladu sa praksama EU uz </w:t>
      </w:r>
      <w:r w:rsidR="00BC7E9E" w:rsidRPr="00BC7E9E">
        <w:rPr>
          <w:rFonts w:ascii="Arial" w:hAnsi="Arial" w:cs="Arial"/>
          <w:lang w:val="sr-Latn-ME"/>
        </w:rPr>
        <w:t>jačanje kadrovskih kapaciteta za implementaciju propisa</w:t>
      </w:r>
      <w:r w:rsidRPr="009D10A9">
        <w:rPr>
          <w:rFonts w:ascii="Arial" w:hAnsi="Arial" w:cs="Arial"/>
          <w:lang w:val="sr-Latn-ME"/>
        </w:rPr>
        <w:t xml:space="preserve">2. </w:t>
      </w:r>
      <w:r w:rsidR="00580AC7">
        <w:rPr>
          <w:rFonts w:ascii="Arial" w:hAnsi="Arial" w:cs="Arial"/>
          <w:lang w:val="sr-Latn-ME"/>
        </w:rPr>
        <w:t xml:space="preserve"> </w:t>
      </w:r>
      <w:r w:rsidR="000B1325">
        <w:rPr>
          <w:rFonts w:ascii="Arial" w:hAnsi="Arial" w:cs="Arial"/>
          <w:lang w:val="sr-Latn-ME"/>
        </w:rPr>
        <w:t xml:space="preserve">Obezbijeđena zadovoljavajuća informisanost potrošača i trgovaca o njihovim pravima i obavezama </w:t>
      </w:r>
      <w:r w:rsidR="00BC7E9E" w:rsidRPr="00BC7E9E">
        <w:rPr>
          <w:rFonts w:ascii="Arial" w:hAnsi="Arial" w:cs="Arial"/>
          <w:lang w:val="sr-Latn-ME"/>
        </w:rPr>
        <w:t>kroz povećanje finansijske podrške nevladinom sektoru</w:t>
      </w:r>
    </w:p>
    <w:p w14:paraId="092A506B" w14:textId="2E06C067" w:rsidR="00DE01A8" w:rsidRPr="009D10A9" w:rsidRDefault="00DE01A8" w:rsidP="00E9425D">
      <w:pPr>
        <w:jc w:val="both"/>
        <w:rPr>
          <w:rFonts w:ascii="Arial" w:hAnsi="Arial" w:cs="Arial"/>
          <w:lang w:val="sr-Latn-ME"/>
        </w:rPr>
      </w:pPr>
      <w:r w:rsidRPr="009D10A9">
        <w:rPr>
          <w:rFonts w:ascii="Arial" w:hAnsi="Arial" w:cs="Arial"/>
          <w:lang w:val="sr-Latn-ME"/>
        </w:rPr>
        <w:t xml:space="preserve">3. </w:t>
      </w:r>
      <w:r w:rsidR="00BC7E9E">
        <w:rPr>
          <w:rFonts w:ascii="Arial" w:hAnsi="Arial" w:cs="Arial"/>
          <w:lang w:val="sr-Latn-ME"/>
        </w:rPr>
        <w:t xml:space="preserve"> </w:t>
      </w:r>
      <w:r w:rsidR="00BC7E9E" w:rsidRPr="00BC7E9E">
        <w:rPr>
          <w:rFonts w:ascii="Arial" w:hAnsi="Arial" w:cs="Arial"/>
          <w:lang w:val="sr-Latn-ME"/>
        </w:rPr>
        <w:t>Pods</w:t>
      </w:r>
      <w:r w:rsidR="00BC7E9E">
        <w:rPr>
          <w:rFonts w:ascii="Arial" w:hAnsi="Arial" w:cs="Arial"/>
          <w:lang w:val="sr-Latn-ME"/>
        </w:rPr>
        <w:t>ticanje</w:t>
      </w:r>
      <w:r w:rsidR="00BC7E9E" w:rsidRPr="00BC7E9E">
        <w:rPr>
          <w:rFonts w:ascii="Arial" w:hAnsi="Arial" w:cs="Arial"/>
          <w:lang w:val="sr-Latn-ME"/>
        </w:rPr>
        <w:t xml:space="preserve"> lokaln</w:t>
      </w:r>
      <w:r w:rsidR="00BC7E9E">
        <w:rPr>
          <w:rFonts w:ascii="Arial" w:hAnsi="Arial" w:cs="Arial"/>
          <w:lang w:val="sr-Latn-ME"/>
        </w:rPr>
        <w:t>ih</w:t>
      </w:r>
      <w:r w:rsidR="00BC7E9E" w:rsidRPr="00BC7E9E">
        <w:rPr>
          <w:rFonts w:ascii="Arial" w:hAnsi="Arial" w:cs="Arial"/>
          <w:lang w:val="sr-Latn-ME"/>
        </w:rPr>
        <w:t xml:space="preserve"> zajednic</w:t>
      </w:r>
      <w:r w:rsidR="00BC7E9E">
        <w:rPr>
          <w:rFonts w:ascii="Arial" w:hAnsi="Arial" w:cs="Arial"/>
          <w:lang w:val="sr-Latn-ME"/>
        </w:rPr>
        <w:t>a</w:t>
      </w:r>
      <w:r w:rsidR="00BC7E9E" w:rsidRPr="00BC7E9E">
        <w:rPr>
          <w:rFonts w:ascii="Arial" w:hAnsi="Arial" w:cs="Arial"/>
          <w:lang w:val="sr-Latn-ME"/>
        </w:rPr>
        <w:t xml:space="preserve"> na veći angažman i aktivnosti u oblasti zaštite potrošača</w:t>
      </w:r>
    </w:p>
    <w:p w14:paraId="42234646" w14:textId="59E3E05B" w:rsidR="00F55297" w:rsidRPr="009D10A9" w:rsidRDefault="00F55297" w:rsidP="00E9425D">
      <w:pPr>
        <w:jc w:val="both"/>
        <w:rPr>
          <w:rFonts w:ascii="Arial" w:hAnsi="Arial" w:cs="Arial"/>
          <w:lang w:val="sr-Latn-ME"/>
        </w:rPr>
      </w:pPr>
      <w:r w:rsidRPr="009D10A9">
        <w:rPr>
          <w:rFonts w:ascii="Arial" w:hAnsi="Arial" w:cs="Arial"/>
          <w:lang w:val="sr-Latn-ME"/>
        </w:rPr>
        <w:t xml:space="preserve">Dalja razrada predmetnih ciljeva data je u Tabeli koja slijedi. </w:t>
      </w:r>
    </w:p>
    <w:p w14:paraId="218C7898" w14:textId="583FC098" w:rsidR="00216278" w:rsidRPr="009D10A9" w:rsidRDefault="00F55297" w:rsidP="00F55297">
      <w:pPr>
        <w:jc w:val="center"/>
        <w:rPr>
          <w:rFonts w:ascii="Arial" w:hAnsi="Arial" w:cs="Arial"/>
          <w:b/>
          <w:bCs/>
          <w:lang w:val="sr-Latn-ME"/>
        </w:rPr>
      </w:pPr>
      <w:r w:rsidRPr="009D10A9">
        <w:rPr>
          <w:rFonts w:ascii="Arial" w:hAnsi="Arial" w:cs="Arial"/>
          <w:b/>
          <w:bCs/>
          <w:lang w:val="sr-Latn-ME"/>
        </w:rPr>
        <w:t>Tabela 4. Pregled operativnih ciljeva sa pratećim indikatorima učinka</w:t>
      </w:r>
    </w:p>
    <w:tbl>
      <w:tblPr>
        <w:tblW w:w="947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1"/>
        <w:gridCol w:w="1800"/>
        <w:gridCol w:w="1800"/>
        <w:gridCol w:w="1800"/>
        <w:gridCol w:w="1716"/>
      </w:tblGrid>
      <w:tr w:rsidR="00F55297" w:rsidRPr="009D10A9" w14:paraId="6964D499" w14:textId="77777777" w:rsidTr="00F47488">
        <w:trPr>
          <w:trHeight w:val="144"/>
        </w:trPr>
        <w:tc>
          <w:tcPr>
            <w:tcW w:w="2361" w:type="dxa"/>
          </w:tcPr>
          <w:p w14:paraId="56604BBB" w14:textId="77777777"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t>Operativni cilj 1</w:t>
            </w:r>
          </w:p>
        </w:tc>
        <w:tc>
          <w:tcPr>
            <w:tcW w:w="7116" w:type="dxa"/>
            <w:gridSpan w:val="4"/>
          </w:tcPr>
          <w:p w14:paraId="47462777" w14:textId="7166D96D" w:rsidR="00F55297" w:rsidRPr="009D10A9" w:rsidRDefault="000A1D19" w:rsidP="00F55297">
            <w:pPr>
              <w:spacing w:before="120" w:after="120" w:line="276" w:lineRule="auto"/>
              <w:jc w:val="both"/>
              <w:rPr>
                <w:rFonts w:ascii="Arial" w:eastAsia="Calibri" w:hAnsi="Arial" w:cs="Arial"/>
                <w:b/>
                <w:bCs/>
              </w:rPr>
            </w:pPr>
            <w:r>
              <w:rPr>
                <w:rFonts w:ascii="Arial" w:eastAsia="Calibri" w:hAnsi="Arial" w:cs="Arial"/>
                <w:b/>
                <w:bCs/>
              </w:rPr>
              <w:t xml:space="preserve"> </w:t>
            </w:r>
            <w:r w:rsidRPr="000A1D19">
              <w:rPr>
                <w:rFonts w:ascii="Arial" w:eastAsia="Calibri" w:hAnsi="Arial" w:cs="Arial"/>
                <w:b/>
                <w:bCs/>
              </w:rPr>
              <w:t>Osigurano povjerenje i veća zaštita potrošačkih prava kroz izmjene potrošačkog zakonodavstva u skladu sa praksama EU uz jačanje kadrovskih kapaciteta za implementaciju propisa</w:t>
            </w:r>
          </w:p>
        </w:tc>
      </w:tr>
      <w:tr w:rsidR="00F55297" w:rsidRPr="009D10A9" w14:paraId="5396AF26" w14:textId="77777777" w:rsidTr="00F47488">
        <w:trPr>
          <w:trHeight w:val="144"/>
        </w:trPr>
        <w:tc>
          <w:tcPr>
            <w:tcW w:w="2361" w:type="dxa"/>
          </w:tcPr>
          <w:p w14:paraId="5C3CDFA6" w14:textId="77777777" w:rsidR="00F55297" w:rsidRPr="009D10A9" w:rsidRDefault="00F55297" w:rsidP="00F55297">
            <w:pPr>
              <w:spacing w:before="120" w:after="120" w:line="276" w:lineRule="auto"/>
              <w:jc w:val="both"/>
              <w:rPr>
                <w:rFonts w:ascii="Arial" w:eastAsia="Calibri" w:hAnsi="Arial" w:cs="Arial"/>
                <w:lang w:val="fr-FR"/>
              </w:rPr>
            </w:pPr>
            <w:r w:rsidRPr="009D10A9">
              <w:rPr>
                <w:rFonts w:ascii="Arial" w:eastAsia="Calibri" w:hAnsi="Arial" w:cs="Arial"/>
                <w:lang w:val="fr-FR"/>
              </w:rPr>
              <w:t>Ključni izazovi koji su u vezi sa ovim ciljem</w:t>
            </w:r>
          </w:p>
        </w:tc>
        <w:tc>
          <w:tcPr>
            <w:tcW w:w="7116" w:type="dxa"/>
            <w:gridSpan w:val="4"/>
          </w:tcPr>
          <w:p w14:paraId="265CDCFD" w14:textId="0A549877" w:rsidR="00F55297" w:rsidRPr="009D10A9" w:rsidRDefault="000F262D" w:rsidP="00F55297">
            <w:pPr>
              <w:spacing w:before="120" w:after="120" w:line="276" w:lineRule="auto"/>
              <w:jc w:val="both"/>
              <w:rPr>
                <w:rFonts w:ascii="Arial" w:eastAsia="Calibri" w:hAnsi="Arial" w:cs="Arial"/>
                <w:lang w:val="sr-Latn-ME"/>
              </w:rPr>
            </w:pPr>
            <w:r w:rsidRPr="009D10A9">
              <w:rPr>
                <w:rFonts w:ascii="Arial" w:eastAsia="Calibri" w:hAnsi="Arial" w:cs="Arial"/>
                <w:lang w:val="fr-FR"/>
              </w:rPr>
              <w:t>Ključni izazo</w:t>
            </w:r>
            <w:r w:rsidR="00DF7F8A" w:rsidRPr="009D10A9">
              <w:rPr>
                <w:rFonts w:ascii="Arial" w:eastAsia="Calibri" w:hAnsi="Arial" w:cs="Arial"/>
                <w:lang w:val="fr-FR"/>
              </w:rPr>
              <w:t>v odnosi se na proces usaglašavanja teksta predloga akata na nacionalnom nivou sa stavovima SZZ, što direktno utiče na prolongiranje rokova. Takođe, veoma ozbiljan problem predstavlja nedostatak administrativnih kapaciteta</w:t>
            </w:r>
            <w:r w:rsidR="000A1D19">
              <w:rPr>
                <w:rFonts w:ascii="Arial" w:eastAsia="Calibri" w:hAnsi="Arial" w:cs="Arial"/>
                <w:lang w:val="fr-FR"/>
              </w:rPr>
              <w:t xml:space="preserve"> za implementaciju propisa </w:t>
            </w:r>
            <w:r w:rsidR="00F20433" w:rsidRPr="009D10A9">
              <w:rPr>
                <w:rFonts w:ascii="Arial" w:eastAsia="Calibri" w:hAnsi="Arial" w:cs="Arial"/>
                <w:lang w:val="fr-FR"/>
              </w:rPr>
              <w:t xml:space="preserve">i izostanak kvalitetne i pravovremene međuinstitucionalne saradnje </w:t>
            </w:r>
          </w:p>
        </w:tc>
      </w:tr>
      <w:tr w:rsidR="00F55297" w:rsidRPr="009D10A9" w14:paraId="724A28BA" w14:textId="77777777" w:rsidTr="00F47488">
        <w:trPr>
          <w:trHeight w:val="144"/>
        </w:trPr>
        <w:tc>
          <w:tcPr>
            <w:tcW w:w="2361" w:type="dxa"/>
          </w:tcPr>
          <w:p w14:paraId="56CA2B75" w14:textId="77777777"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t>Ključni nosilac</w:t>
            </w:r>
          </w:p>
        </w:tc>
        <w:tc>
          <w:tcPr>
            <w:tcW w:w="7116" w:type="dxa"/>
            <w:gridSpan w:val="4"/>
          </w:tcPr>
          <w:p w14:paraId="24F1FB80" w14:textId="77777777"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t xml:space="preserve">Ministarstvo ekonomskog razvoja </w:t>
            </w:r>
          </w:p>
        </w:tc>
      </w:tr>
      <w:tr w:rsidR="00F55297" w:rsidRPr="009D10A9" w14:paraId="3A7310A2" w14:textId="77777777" w:rsidTr="00F47488">
        <w:trPr>
          <w:trHeight w:val="144"/>
        </w:trPr>
        <w:tc>
          <w:tcPr>
            <w:tcW w:w="2361" w:type="dxa"/>
          </w:tcPr>
          <w:p w14:paraId="22094F7F" w14:textId="77777777"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t>Institucije uključene u realizaciju</w:t>
            </w:r>
          </w:p>
        </w:tc>
        <w:tc>
          <w:tcPr>
            <w:tcW w:w="7116" w:type="dxa"/>
            <w:gridSpan w:val="4"/>
          </w:tcPr>
          <w:p w14:paraId="5A3B9294" w14:textId="3D655682" w:rsidR="00F55297" w:rsidRPr="009D10A9" w:rsidRDefault="000A1D19" w:rsidP="00E9425D">
            <w:pPr>
              <w:spacing w:before="120" w:after="120" w:line="276" w:lineRule="auto"/>
              <w:jc w:val="both"/>
              <w:rPr>
                <w:rFonts w:ascii="Arial" w:eastAsia="Calibri" w:hAnsi="Arial" w:cs="Arial"/>
                <w:iCs/>
              </w:rPr>
            </w:pPr>
            <w:r w:rsidRPr="007B4F36">
              <w:rPr>
                <w:rFonts w:ascii="Arial" w:eastAsia="Calibri" w:hAnsi="Arial" w:cs="Arial"/>
                <w:iCs/>
              </w:rPr>
              <w:t xml:space="preserve">Ministarstvo saobraćaja, Ministarstvo turizma, Ministarstvo zdravlja, Ministarstvo energetike </w:t>
            </w:r>
            <w:r w:rsidR="00D01B7C" w:rsidRPr="007B4F36">
              <w:rPr>
                <w:rFonts w:ascii="Arial" w:eastAsia="Calibri" w:hAnsi="Arial" w:cs="Arial"/>
                <w:iCs/>
              </w:rPr>
              <w:t>i</w:t>
            </w:r>
            <w:r w:rsidRPr="007B4F36">
              <w:rPr>
                <w:rFonts w:ascii="Arial" w:eastAsia="Calibri" w:hAnsi="Arial" w:cs="Arial"/>
                <w:iCs/>
              </w:rPr>
              <w:t xml:space="preserve"> rudarstva, Ministarstvo finansija, Ministarstvo prosvjete, nauke </w:t>
            </w:r>
            <w:r w:rsidR="00D01B7C" w:rsidRPr="007B4F36">
              <w:rPr>
                <w:rFonts w:ascii="Arial" w:eastAsia="Calibri" w:hAnsi="Arial" w:cs="Arial"/>
                <w:iCs/>
              </w:rPr>
              <w:t>i</w:t>
            </w:r>
            <w:r w:rsidRPr="007B4F36">
              <w:rPr>
                <w:rFonts w:ascii="Arial" w:eastAsia="Calibri" w:hAnsi="Arial" w:cs="Arial"/>
                <w:iCs/>
              </w:rPr>
              <w:t xml:space="preserve"> inovacija, </w:t>
            </w:r>
            <w:r w:rsidR="0082012E" w:rsidRPr="007B4F36">
              <w:rPr>
                <w:rFonts w:ascii="Arial" w:eastAsia="Calibri" w:hAnsi="Arial" w:cs="Arial"/>
                <w:iCs/>
              </w:rPr>
              <w:t xml:space="preserve">Uprava za bezbjednost hrane, veterinu </w:t>
            </w:r>
            <w:r w:rsidR="008A0D97" w:rsidRPr="007B4F36">
              <w:rPr>
                <w:rFonts w:ascii="Arial" w:eastAsia="Calibri" w:hAnsi="Arial" w:cs="Arial"/>
                <w:iCs/>
              </w:rPr>
              <w:t>i</w:t>
            </w:r>
            <w:r w:rsidR="0082012E" w:rsidRPr="007B4F36">
              <w:rPr>
                <w:rFonts w:ascii="Arial" w:eastAsia="Calibri" w:hAnsi="Arial" w:cs="Arial"/>
                <w:iCs/>
              </w:rPr>
              <w:t xml:space="preserve"> fitosanitarne poslove, Centralna banka Crne Gore, Agencija za nadzor osiguranja, Agencija za elektronske komunikacije </w:t>
            </w:r>
            <w:r w:rsidR="008A0D97" w:rsidRPr="007B4F36">
              <w:rPr>
                <w:rFonts w:ascii="Arial" w:eastAsia="Calibri" w:hAnsi="Arial" w:cs="Arial"/>
                <w:iCs/>
              </w:rPr>
              <w:t>i</w:t>
            </w:r>
            <w:r w:rsidR="0082012E" w:rsidRPr="007B4F36">
              <w:rPr>
                <w:rFonts w:ascii="Arial" w:eastAsia="Calibri" w:hAnsi="Arial" w:cs="Arial"/>
                <w:iCs/>
              </w:rPr>
              <w:t xml:space="preserve"> poštansku djelatnost, Agencija za audiovizuelne medijske usluge, Privredna komora Crne Gore, NVO udruženja, Lokalna samouprava, Nacionalna turistička organizacija Crne Gore, Pravni fakultet univerziteta Crne Gore, Ekonomski fakultet Univerziteta Crne Gore, Ministarstvo unutrašnjih poslova</w:t>
            </w:r>
            <w:r w:rsidR="00A130FE" w:rsidRPr="007B4F36">
              <w:rPr>
                <w:rFonts w:ascii="Arial" w:eastAsia="Calibri" w:hAnsi="Arial" w:cs="Arial"/>
                <w:iCs/>
              </w:rPr>
              <w:t xml:space="preserve"> </w:t>
            </w:r>
          </w:p>
        </w:tc>
      </w:tr>
      <w:tr w:rsidR="00F55297" w:rsidRPr="009D10A9" w14:paraId="1FF9AFDE" w14:textId="77777777" w:rsidTr="00F47488">
        <w:trPr>
          <w:trHeight w:val="144"/>
        </w:trPr>
        <w:tc>
          <w:tcPr>
            <w:tcW w:w="4161" w:type="dxa"/>
            <w:gridSpan w:val="2"/>
          </w:tcPr>
          <w:p w14:paraId="6B51DAA9" w14:textId="77777777"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t>Naziv indikatora</w:t>
            </w:r>
          </w:p>
        </w:tc>
        <w:tc>
          <w:tcPr>
            <w:tcW w:w="1800" w:type="dxa"/>
          </w:tcPr>
          <w:p w14:paraId="3E3E6DFF" w14:textId="73B48B58"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t xml:space="preserve">Polazna vrijednost </w:t>
            </w:r>
            <w:r w:rsidR="00580AC7" w:rsidRPr="009D10A9">
              <w:rPr>
                <w:rFonts w:ascii="Arial" w:eastAsia="Calibri" w:hAnsi="Arial" w:cs="Arial"/>
              </w:rPr>
              <w:t>202</w:t>
            </w:r>
            <w:r w:rsidR="00B61653">
              <w:rPr>
                <w:rFonts w:ascii="Arial" w:eastAsia="Calibri" w:hAnsi="Arial" w:cs="Arial"/>
              </w:rPr>
              <w:t>4</w:t>
            </w:r>
            <w:r w:rsidR="00E9425D" w:rsidRPr="009D10A9">
              <w:rPr>
                <w:rFonts w:ascii="Arial" w:eastAsia="Calibri" w:hAnsi="Arial" w:cs="Arial"/>
              </w:rPr>
              <w:t>.</w:t>
            </w:r>
          </w:p>
        </w:tc>
        <w:tc>
          <w:tcPr>
            <w:tcW w:w="1800" w:type="dxa"/>
          </w:tcPr>
          <w:p w14:paraId="7C0E98FD" w14:textId="2F89F78F"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t xml:space="preserve">Prelazna vrijednost </w:t>
            </w:r>
            <w:r w:rsidR="00580AC7" w:rsidRPr="009D10A9">
              <w:rPr>
                <w:rFonts w:ascii="Arial" w:eastAsia="Calibri" w:hAnsi="Arial" w:cs="Arial"/>
              </w:rPr>
              <w:t>202</w:t>
            </w:r>
            <w:r w:rsidR="00580AC7">
              <w:rPr>
                <w:rFonts w:ascii="Arial" w:eastAsia="Calibri" w:hAnsi="Arial" w:cs="Arial"/>
              </w:rPr>
              <w:t>6</w:t>
            </w:r>
            <w:r w:rsidR="00E9425D" w:rsidRPr="009D10A9">
              <w:rPr>
                <w:rFonts w:ascii="Arial" w:eastAsia="Calibri" w:hAnsi="Arial" w:cs="Arial"/>
              </w:rPr>
              <w:t>.</w:t>
            </w:r>
          </w:p>
        </w:tc>
        <w:tc>
          <w:tcPr>
            <w:tcW w:w="1716" w:type="dxa"/>
          </w:tcPr>
          <w:p w14:paraId="57101B71" w14:textId="041ED956"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t xml:space="preserve">Ciljna vrijednost </w:t>
            </w:r>
            <w:r w:rsidR="00580AC7" w:rsidRPr="009D10A9">
              <w:rPr>
                <w:rFonts w:ascii="Arial" w:eastAsia="Calibri" w:hAnsi="Arial" w:cs="Arial"/>
              </w:rPr>
              <w:t>202</w:t>
            </w:r>
            <w:r w:rsidR="00580AC7">
              <w:rPr>
                <w:rFonts w:ascii="Arial" w:eastAsia="Calibri" w:hAnsi="Arial" w:cs="Arial"/>
              </w:rPr>
              <w:t>7</w:t>
            </w:r>
            <w:r w:rsidR="00E9425D" w:rsidRPr="009D10A9">
              <w:rPr>
                <w:rFonts w:ascii="Arial" w:eastAsia="Calibri" w:hAnsi="Arial" w:cs="Arial"/>
              </w:rPr>
              <w:t>.</w:t>
            </w:r>
          </w:p>
        </w:tc>
      </w:tr>
      <w:tr w:rsidR="00F55297" w:rsidRPr="009D10A9" w14:paraId="03DB3A54" w14:textId="77777777" w:rsidTr="00F47488">
        <w:trPr>
          <w:trHeight w:val="144"/>
        </w:trPr>
        <w:tc>
          <w:tcPr>
            <w:tcW w:w="4161" w:type="dxa"/>
            <w:gridSpan w:val="2"/>
            <w:tcBorders>
              <w:top w:val="single" w:sz="4" w:space="0" w:color="auto"/>
              <w:left w:val="single" w:sz="4" w:space="0" w:color="auto"/>
              <w:bottom w:val="single" w:sz="4" w:space="0" w:color="auto"/>
              <w:right w:val="single" w:sz="4" w:space="0" w:color="auto"/>
            </w:tcBorders>
          </w:tcPr>
          <w:p w14:paraId="48DCAE1E" w14:textId="77777777" w:rsidR="00F55297" w:rsidRPr="009D10A9" w:rsidRDefault="00F55297" w:rsidP="00F55297">
            <w:pPr>
              <w:spacing w:before="120" w:after="120" w:line="240" w:lineRule="auto"/>
              <w:jc w:val="both"/>
              <w:rPr>
                <w:rFonts w:ascii="Arial" w:eastAsia="Calibri" w:hAnsi="Arial" w:cs="Arial"/>
                <w:iCs/>
              </w:rPr>
            </w:pPr>
            <w:r w:rsidRPr="009D10A9">
              <w:rPr>
                <w:rFonts w:ascii="Arial" w:eastAsia="Calibri" w:hAnsi="Arial" w:cs="Arial"/>
                <w:iCs/>
              </w:rPr>
              <w:lastRenderedPageBreak/>
              <w:t>Indikator učinka 1</w:t>
            </w:r>
          </w:p>
          <w:p w14:paraId="38373843" w14:textId="631AC67D" w:rsidR="00F55297" w:rsidRDefault="00FB7A39" w:rsidP="00D07099">
            <w:pPr>
              <w:spacing w:before="120" w:after="120" w:line="240" w:lineRule="auto"/>
              <w:jc w:val="both"/>
              <w:rPr>
                <w:rFonts w:ascii="Arial" w:eastAsia="Calibri" w:hAnsi="Arial" w:cs="Arial"/>
              </w:rPr>
            </w:pPr>
            <w:r>
              <w:rPr>
                <w:rFonts w:ascii="Arial" w:eastAsia="Calibri" w:hAnsi="Arial" w:cs="Arial"/>
              </w:rPr>
              <w:t>B</w:t>
            </w:r>
            <w:r w:rsidR="00D566B1" w:rsidRPr="009D10A9">
              <w:rPr>
                <w:rFonts w:ascii="Arial" w:eastAsia="Calibri" w:hAnsi="Arial" w:cs="Arial"/>
              </w:rPr>
              <w:t xml:space="preserve">roj </w:t>
            </w:r>
            <w:r w:rsidR="004F613F">
              <w:rPr>
                <w:rFonts w:ascii="Arial" w:eastAsia="Calibri" w:hAnsi="Arial" w:cs="Arial"/>
              </w:rPr>
              <w:t>podn</w:t>
            </w:r>
            <w:r w:rsidR="008C4464">
              <w:rPr>
                <w:rFonts w:ascii="Arial" w:eastAsia="Calibri" w:hAnsi="Arial" w:cs="Arial"/>
              </w:rPr>
              <w:t>ijetih</w:t>
            </w:r>
            <w:r w:rsidR="004F613F">
              <w:rPr>
                <w:rFonts w:ascii="Arial" w:eastAsia="Calibri" w:hAnsi="Arial" w:cs="Arial"/>
              </w:rPr>
              <w:t xml:space="preserve"> </w:t>
            </w:r>
            <w:r w:rsidR="00D566B1" w:rsidRPr="009D10A9">
              <w:rPr>
                <w:rFonts w:ascii="Arial" w:eastAsia="Calibri" w:hAnsi="Arial" w:cs="Arial"/>
              </w:rPr>
              <w:t>prigovora potrošača</w:t>
            </w:r>
            <w:r w:rsidR="00CB482C" w:rsidRPr="009D10A9">
              <w:rPr>
                <w:rFonts w:ascii="Arial" w:eastAsia="Calibri" w:hAnsi="Arial" w:cs="Arial"/>
              </w:rPr>
              <w:t xml:space="preserve"> </w:t>
            </w:r>
            <w:r w:rsidR="00580AC7">
              <w:rPr>
                <w:rFonts w:ascii="Arial" w:eastAsia="Calibri" w:hAnsi="Arial" w:cs="Arial"/>
              </w:rPr>
              <w:t>putem CISZP</w:t>
            </w:r>
            <w:r w:rsidR="004D7BDE">
              <w:rPr>
                <w:rFonts w:ascii="Arial" w:eastAsia="Calibri" w:hAnsi="Arial" w:cs="Arial"/>
              </w:rPr>
              <w:t xml:space="preserve"> sa akcentom na one </w:t>
            </w:r>
            <w:r w:rsidR="001E6F21">
              <w:rPr>
                <w:rFonts w:ascii="Arial" w:eastAsia="Calibri" w:hAnsi="Arial" w:cs="Arial"/>
              </w:rPr>
              <w:t>koje se tiču opšte bezbjednosti proizvoda</w:t>
            </w:r>
          </w:p>
          <w:p w14:paraId="3EC341EB" w14:textId="242FAF93" w:rsidR="00F23BE5" w:rsidRPr="00F23BE5" w:rsidRDefault="00F23BE5" w:rsidP="00D07099">
            <w:pPr>
              <w:spacing w:before="120" w:after="120" w:line="240" w:lineRule="auto"/>
              <w:jc w:val="both"/>
              <w:rPr>
                <w:rFonts w:ascii="Arial" w:eastAsia="Calibri" w:hAnsi="Arial" w:cs="Arial"/>
                <w:i/>
                <w:iCs/>
              </w:rPr>
            </w:pPr>
            <w:r w:rsidRPr="00F23BE5">
              <w:rPr>
                <w:rFonts w:ascii="Arial" w:eastAsia="Calibri" w:hAnsi="Arial" w:cs="Arial"/>
                <w:i/>
                <w:iCs/>
              </w:rPr>
              <w:t>Izvor verifikacija: Izvještaj o radu nadležnih institucija</w:t>
            </w:r>
          </w:p>
        </w:tc>
        <w:tc>
          <w:tcPr>
            <w:tcW w:w="1800" w:type="dxa"/>
            <w:tcBorders>
              <w:top w:val="single" w:sz="4" w:space="0" w:color="auto"/>
              <w:left w:val="single" w:sz="4" w:space="0" w:color="auto"/>
              <w:bottom w:val="single" w:sz="4" w:space="0" w:color="auto"/>
              <w:right w:val="single" w:sz="4" w:space="0" w:color="auto"/>
            </w:tcBorders>
          </w:tcPr>
          <w:p w14:paraId="63C4A538" w14:textId="6E5B03FE" w:rsidR="00F55297" w:rsidRPr="009D10A9" w:rsidRDefault="00E9425D" w:rsidP="00F55297">
            <w:pPr>
              <w:spacing w:before="120" w:after="120" w:line="276" w:lineRule="auto"/>
              <w:jc w:val="both"/>
              <w:rPr>
                <w:rFonts w:ascii="Arial" w:eastAsia="Calibri" w:hAnsi="Arial" w:cs="Arial"/>
              </w:rPr>
            </w:pPr>
            <w:r w:rsidRPr="009D10A9">
              <w:rPr>
                <w:rFonts w:ascii="Arial" w:eastAsia="Calibri" w:hAnsi="Arial" w:cs="Arial"/>
              </w:rPr>
              <w:t xml:space="preserve">Početna vrijednost biće definisana prije </w:t>
            </w:r>
            <w:r w:rsidR="004A4B3A" w:rsidRPr="009D10A9">
              <w:rPr>
                <w:rFonts w:ascii="Arial" w:eastAsia="Calibri" w:hAnsi="Arial" w:cs="Arial"/>
              </w:rPr>
              <w:t>donošenja</w:t>
            </w:r>
            <w:r w:rsidRPr="009D10A9">
              <w:rPr>
                <w:rFonts w:ascii="Arial" w:eastAsia="Calibri" w:hAnsi="Arial" w:cs="Arial"/>
              </w:rPr>
              <w:t xml:space="preserve"> </w:t>
            </w:r>
            <w:r w:rsidR="004F613F">
              <w:rPr>
                <w:rFonts w:ascii="Arial" w:eastAsia="Calibri" w:hAnsi="Arial" w:cs="Arial"/>
              </w:rPr>
              <w:t xml:space="preserve">AP za </w:t>
            </w:r>
            <w:r w:rsidR="00580AC7">
              <w:rPr>
                <w:rFonts w:ascii="Arial" w:eastAsia="Calibri" w:hAnsi="Arial" w:cs="Arial"/>
              </w:rPr>
              <w:t>2025</w:t>
            </w:r>
            <w:r w:rsidR="004F613F">
              <w:rPr>
                <w:rFonts w:ascii="Arial" w:eastAsia="Calibri" w:hAnsi="Arial" w:cs="Arial"/>
              </w:rPr>
              <w:t xml:space="preserve">. godinu jer je potrebno u I kvartalu </w:t>
            </w:r>
            <w:r w:rsidR="00580AC7">
              <w:rPr>
                <w:rFonts w:ascii="Arial" w:eastAsia="Calibri" w:hAnsi="Arial" w:cs="Arial"/>
              </w:rPr>
              <w:t>2025</w:t>
            </w:r>
            <w:r w:rsidR="004F613F">
              <w:rPr>
                <w:rFonts w:ascii="Arial" w:eastAsia="Calibri" w:hAnsi="Arial" w:cs="Arial"/>
              </w:rPr>
              <w:t>. godine prikupiti podatake od svih nadležnih organa o broju podnešenih prigovora</w:t>
            </w:r>
          </w:p>
        </w:tc>
        <w:tc>
          <w:tcPr>
            <w:tcW w:w="1800" w:type="dxa"/>
            <w:tcBorders>
              <w:top w:val="single" w:sz="4" w:space="0" w:color="auto"/>
              <w:left w:val="single" w:sz="4" w:space="0" w:color="auto"/>
              <w:bottom w:val="single" w:sz="4" w:space="0" w:color="auto"/>
              <w:right w:val="single" w:sz="4" w:space="0" w:color="auto"/>
            </w:tcBorders>
          </w:tcPr>
          <w:p w14:paraId="0A032ED0" w14:textId="34B52800" w:rsidR="00F55297" w:rsidRPr="009D10A9" w:rsidRDefault="00D566B1" w:rsidP="00F55297">
            <w:pPr>
              <w:spacing w:before="120" w:after="120" w:line="276" w:lineRule="auto"/>
              <w:jc w:val="both"/>
              <w:rPr>
                <w:rFonts w:ascii="Arial" w:eastAsia="Calibri" w:hAnsi="Arial" w:cs="Arial"/>
              </w:rPr>
            </w:pPr>
            <w:r w:rsidRPr="009D10A9">
              <w:rPr>
                <w:rFonts w:ascii="Arial" w:eastAsia="Calibri" w:hAnsi="Arial" w:cs="Arial"/>
              </w:rPr>
              <w:t>Povećanje</w:t>
            </w:r>
            <w:r w:rsidR="00482246" w:rsidRPr="009D10A9">
              <w:rPr>
                <w:rFonts w:ascii="Arial" w:eastAsia="Calibri" w:hAnsi="Arial" w:cs="Arial"/>
              </w:rPr>
              <w:t xml:space="preserve"> za </w:t>
            </w:r>
            <w:r w:rsidR="00770735" w:rsidRPr="009D10A9">
              <w:rPr>
                <w:rFonts w:ascii="Arial" w:eastAsia="Calibri" w:hAnsi="Arial" w:cs="Arial"/>
              </w:rPr>
              <w:t>3</w:t>
            </w:r>
            <w:r w:rsidR="00DB1581" w:rsidRPr="009D10A9">
              <w:rPr>
                <w:rFonts w:ascii="Arial" w:eastAsia="Calibri" w:hAnsi="Arial" w:cs="Arial"/>
              </w:rPr>
              <w:t>%</w:t>
            </w:r>
            <w:r w:rsidR="00482246" w:rsidRPr="009D10A9">
              <w:rPr>
                <w:rFonts w:ascii="Arial" w:eastAsia="Calibri" w:hAnsi="Arial" w:cs="Arial"/>
              </w:rPr>
              <w:t xml:space="preserve"> u odnosu na </w:t>
            </w:r>
            <w:r w:rsidR="00580AC7" w:rsidRPr="009D10A9">
              <w:rPr>
                <w:rFonts w:ascii="Arial" w:eastAsia="Calibri" w:hAnsi="Arial" w:cs="Arial"/>
              </w:rPr>
              <w:t>202</w:t>
            </w:r>
            <w:r w:rsidR="00580AC7">
              <w:rPr>
                <w:rFonts w:ascii="Arial" w:eastAsia="Calibri" w:hAnsi="Arial" w:cs="Arial"/>
              </w:rPr>
              <w:t>4</w:t>
            </w:r>
            <w:r w:rsidR="00482246" w:rsidRPr="009D10A9">
              <w:rPr>
                <w:rFonts w:ascii="Arial" w:eastAsia="Calibri" w:hAnsi="Arial" w:cs="Arial"/>
              </w:rPr>
              <w:t xml:space="preserve">. </w:t>
            </w:r>
            <w:r w:rsidR="00CB3CCB">
              <w:rPr>
                <w:rFonts w:ascii="Arial" w:eastAsia="Calibri" w:hAnsi="Arial" w:cs="Arial"/>
              </w:rPr>
              <w:t>godinu</w:t>
            </w:r>
          </w:p>
        </w:tc>
        <w:tc>
          <w:tcPr>
            <w:tcW w:w="1716" w:type="dxa"/>
            <w:tcBorders>
              <w:top w:val="single" w:sz="4" w:space="0" w:color="auto"/>
              <w:left w:val="single" w:sz="4" w:space="0" w:color="auto"/>
              <w:bottom w:val="single" w:sz="4" w:space="0" w:color="auto"/>
              <w:right w:val="single" w:sz="4" w:space="0" w:color="auto"/>
            </w:tcBorders>
          </w:tcPr>
          <w:p w14:paraId="37279065" w14:textId="24CC643D" w:rsidR="00F55297" w:rsidRPr="009D10A9" w:rsidRDefault="00482246" w:rsidP="00F55297">
            <w:pPr>
              <w:spacing w:before="120" w:after="120" w:line="276" w:lineRule="auto"/>
              <w:jc w:val="both"/>
              <w:rPr>
                <w:rFonts w:ascii="Arial" w:eastAsia="Calibri" w:hAnsi="Arial" w:cs="Arial"/>
              </w:rPr>
            </w:pPr>
            <w:r w:rsidRPr="009D10A9">
              <w:rPr>
                <w:rFonts w:ascii="Arial" w:eastAsia="Calibri" w:hAnsi="Arial" w:cs="Arial"/>
                <w:lang w:val="sr-Latn-ME"/>
              </w:rPr>
              <w:t xml:space="preserve">Povećanje za </w:t>
            </w:r>
            <w:r w:rsidR="00770735" w:rsidRPr="009D10A9">
              <w:rPr>
                <w:rFonts w:ascii="Arial" w:eastAsia="Calibri" w:hAnsi="Arial" w:cs="Arial"/>
                <w:lang w:val="sr-Latn-ME"/>
              </w:rPr>
              <w:t>5</w:t>
            </w:r>
            <w:r w:rsidR="00DB1581" w:rsidRPr="009D10A9">
              <w:rPr>
                <w:rFonts w:ascii="Arial" w:eastAsia="Calibri" w:hAnsi="Arial" w:cs="Arial"/>
                <w:lang w:val="sr-Latn-ME"/>
              </w:rPr>
              <w:t>%</w:t>
            </w:r>
            <w:r w:rsidRPr="009D10A9">
              <w:rPr>
                <w:rFonts w:ascii="Arial" w:eastAsia="Calibri" w:hAnsi="Arial" w:cs="Arial"/>
                <w:lang w:val="sr-Latn-ME"/>
              </w:rPr>
              <w:t xml:space="preserve"> u odnosu na </w:t>
            </w:r>
            <w:r w:rsidR="00580AC7" w:rsidRPr="009D10A9">
              <w:rPr>
                <w:rFonts w:ascii="Arial" w:eastAsia="Calibri" w:hAnsi="Arial" w:cs="Arial"/>
                <w:lang w:val="sr-Latn-ME"/>
              </w:rPr>
              <w:t>202</w:t>
            </w:r>
            <w:r w:rsidR="00580AC7">
              <w:rPr>
                <w:rFonts w:ascii="Arial" w:eastAsia="Calibri" w:hAnsi="Arial" w:cs="Arial"/>
                <w:lang w:val="sr-Latn-ME"/>
              </w:rPr>
              <w:t>4</w:t>
            </w:r>
            <w:r w:rsidRPr="009D10A9">
              <w:rPr>
                <w:rFonts w:ascii="Arial" w:eastAsia="Calibri" w:hAnsi="Arial" w:cs="Arial"/>
                <w:lang w:val="sr-Latn-ME"/>
              </w:rPr>
              <w:t xml:space="preserve">. </w:t>
            </w:r>
            <w:r w:rsidR="00CB3CCB">
              <w:rPr>
                <w:rFonts w:ascii="Arial" w:eastAsia="Calibri" w:hAnsi="Arial" w:cs="Arial"/>
                <w:lang w:val="sr-Latn-ME"/>
              </w:rPr>
              <w:t>godinu</w:t>
            </w:r>
          </w:p>
        </w:tc>
      </w:tr>
      <w:tr w:rsidR="00F55297" w:rsidRPr="009D10A9" w14:paraId="08619BFF" w14:textId="77777777" w:rsidTr="00F47488">
        <w:trPr>
          <w:trHeight w:val="144"/>
        </w:trPr>
        <w:tc>
          <w:tcPr>
            <w:tcW w:w="4161" w:type="dxa"/>
            <w:gridSpan w:val="2"/>
            <w:tcBorders>
              <w:top w:val="single" w:sz="4" w:space="0" w:color="auto"/>
              <w:left w:val="single" w:sz="4" w:space="0" w:color="auto"/>
              <w:bottom w:val="single" w:sz="4" w:space="0" w:color="auto"/>
              <w:right w:val="single" w:sz="4" w:space="0" w:color="auto"/>
            </w:tcBorders>
          </w:tcPr>
          <w:p w14:paraId="0C594E82" w14:textId="236F350B" w:rsidR="00F55297" w:rsidRPr="009D10A9" w:rsidRDefault="00F55297" w:rsidP="00F55297">
            <w:pPr>
              <w:spacing w:before="120" w:after="120" w:line="240" w:lineRule="auto"/>
              <w:jc w:val="both"/>
              <w:rPr>
                <w:rFonts w:ascii="Arial" w:eastAsia="Calibri" w:hAnsi="Arial" w:cs="Arial"/>
                <w:iCs/>
              </w:rPr>
            </w:pPr>
            <w:bookmarkStart w:id="35" w:name="_Hlk85699997"/>
            <w:r w:rsidRPr="009D10A9">
              <w:rPr>
                <w:rFonts w:ascii="Arial" w:eastAsia="Calibri" w:hAnsi="Arial" w:cs="Arial"/>
                <w:iCs/>
              </w:rPr>
              <w:t>Indikator učinka 2</w:t>
            </w:r>
          </w:p>
          <w:p w14:paraId="4F78667A" w14:textId="77777777" w:rsidR="00F55297" w:rsidRDefault="00FB7A39" w:rsidP="00F55297">
            <w:pPr>
              <w:spacing w:before="120" w:after="120" w:line="276" w:lineRule="auto"/>
              <w:jc w:val="both"/>
              <w:rPr>
                <w:rFonts w:ascii="Arial" w:eastAsia="Calibri" w:hAnsi="Arial" w:cs="Arial"/>
                <w:iCs/>
              </w:rPr>
            </w:pPr>
            <w:r>
              <w:rPr>
                <w:rFonts w:ascii="Arial" w:eastAsia="Calibri" w:hAnsi="Arial" w:cs="Arial"/>
                <w:iCs/>
              </w:rPr>
              <w:t>B</w:t>
            </w:r>
            <w:r w:rsidR="00DB1581" w:rsidRPr="009D10A9">
              <w:rPr>
                <w:rFonts w:ascii="Arial" w:eastAsia="Calibri" w:hAnsi="Arial" w:cs="Arial"/>
                <w:iCs/>
              </w:rPr>
              <w:t>roj podnijet</w:t>
            </w:r>
            <w:r w:rsidR="004F613F">
              <w:rPr>
                <w:rFonts w:ascii="Arial" w:eastAsia="Calibri" w:hAnsi="Arial" w:cs="Arial"/>
                <w:iCs/>
              </w:rPr>
              <w:t>ih</w:t>
            </w:r>
            <w:r w:rsidR="00DB1581" w:rsidRPr="009D10A9">
              <w:rPr>
                <w:rFonts w:ascii="Arial" w:eastAsia="Calibri" w:hAnsi="Arial" w:cs="Arial"/>
                <w:iCs/>
              </w:rPr>
              <w:t xml:space="preserve"> zahtjeva za vansudsko rješavanje sporova </w:t>
            </w:r>
          </w:p>
          <w:p w14:paraId="59258839" w14:textId="1344950B" w:rsidR="00F23BE5" w:rsidRPr="00F23BE5" w:rsidRDefault="00F23BE5" w:rsidP="00F55297">
            <w:pPr>
              <w:spacing w:before="120" w:after="120" w:line="276" w:lineRule="auto"/>
              <w:jc w:val="both"/>
              <w:rPr>
                <w:rFonts w:ascii="Arial" w:eastAsia="Calibri" w:hAnsi="Arial" w:cs="Arial"/>
                <w:i/>
              </w:rPr>
            </w:pPr>
            <w:r w:rsidRPr="00F23BE5">
              <w:rPr>
                <w:rFonts w:ascii="Arial" w:eastAsia="Calibri" w:hAnsi="Arial" w:cs="Arial"/>
                <w:i/>
              </w:rPr>
              <w:t xml:space="preserve">Izvještaj o radu </w:t>
            </w:r>
            <w:r w:rsidR="008C4464">
              <w:rPr>
                <w:rFonts w:ascii="Arial" w:eastAsia="Calibri" w:hAnsi="Arial" w:cs="Arial"/>
                <w:i/>
              </w:rPr>
              <w:t>Odbora za vansudsko rjesavanje sporova potrošača</w:t>
            </w:r>
          </w:p>
        </w:tc>
        <w:tc>
          <w:tcPr>
            <w:tcW w:w="1800" w:type="dxa"/>
            <w:tcBorders>
              <w:top w:val="single" w:sz="4" w:space="0" w:color="auto"/>
              <w:left w:val="single" w:sz="4" w:space="0" w:color="auto"/>
              <w:bottom w:val="single" w:sz="4" w:space="0" w:color="auto"/>
              <w:right w:val="single" w:sz="4" w:space="0" w:color="auto"/>
            </w:tcBorders>
          </w:tcPr>
          <w:p w14:paraId="0FE7D8FD" w14:textId="47747CCB"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t xml:space="preserve"> </w:t>
            </w:r>
            <w:r w:rsidR="00770735" w:rsidRPr="007B4F36">
              <w:rPr>
                <w:rFonts w:ascii="Arial" w:eastAsia="Calibri" w:hAnsi="Arial" w:cs="Arial"/>
              </w:rPr>
              <w:t>3</w:t>
            </w:r>
          </w:p>
        </w:tc>
        <w:tc>
          <w:tcPr>
            <w:tcW w:w="1800" w:type="dxa"/>
            <w:tcBorders>
              <w:top w:val="single" w:sz="4" w:space="0" w:color="auto"/>
              <w:left w:val="single" w:sz="4" w:space="0" w:color="auto"/>
              <w:bottom w:val="single" w:sz="4" w:space="0" w:color="auto"/>
              <w:right w:val="single" w:sz="4" w:space="0" w:color="auto"/>
            </w:tcBorders>
          </w:tcPr>
          <w:p w14:paraId="4C7C1310" w14:textId="502E42A3" w:rsidR="00F55297" w:rsidRPr="009D10A9" w:rsidRDefault="00482246" w:rsidP="00F55297">
            <w:pPr>
              <w:spacing w:before="120" w:after="120" w:line="276" w:lineRule="auto"/>
              <w:jc w:val="both"/>
              <w:rPr>
                <w:rFonts w:ascii="Arial" w:eastAsia="Calibri" w:hAnsi="Arial" w:cs="Arial"/>
              </w:rPr>
            </w:pPr>
            <w:r w:rsidRPr="009D10A9">
              <w:rPr>
                <w:rFonts w:ascii="Arial" w:eastAsia="Calibri" w:hAnsi="Arial" w:cs="Arial"/>
              </w:rPr>
              <w:t xml:space="preserve">Povećanje za </w:t>
            </w:r>
            <w:r w:rsidR="00DB1581" w:rsidRPr="009D10A9">
              <w:rPr>
                <w:rFonts w:ascii="Arial" w:eastAsia="Calibri" w:hAnsi="Arial" w:cs="Arial"/>
              </w:rPr>
              <w:t>2</w:t>
            </w:r>
            <w:r w:rsidRPr="009D10A9">
              <w:rPr>
                <w:rFonts w:ascii="Arial" w:eastAsia="Calibri" w:hAnsi="Arial" w:cs="Arial"/>
              </w:rPr>
              <w:t xml:space="preserve"> u odnosu na </w:t>
            </w:r>
            <w:r w:rsidR="00580AC7" w:rsidRPr="009D10A9">
              <w:rPr>
                <w:rFonts w:ascii="Arial" w:eastAsia="Calibri" w:hAnsi="Arial" w:cs="Arial"/>
              </w:rPr>
              <w:t>202</w:t>
            </w:r>
            <w:r w:rsidR="00580AC7">
              <w:rPr>
                <w:rFonts w:ascii="Arial" w:eastAsia="Calibri" w:hAnsi="Arial" w:cs="Arial"/>
              </w:rPr>
              <w:t>4</w:t>
            </w:r>
            <w:r w:rsidRPr="009D10A9">
              <w:rPr>
                <w:rFonts w:ascii="Arial" w:eastAsia="Calibri" w:hAnsi="Arial" w:cs="Arial"/>
              </w:rPr>
              <w:t xml:space="preserve">. </w:t>
            </w:r>
            <w:r w:rsidR="00CB3CCB">
              <w:rPr>
                <w:rFonts w:ascii="Arial" w:eastAsia="Calibri" w:hAnsi="Arial" w:cs="Arial"/>
              </w:rPr>
              <w:t>godinu</w:t>
            </w:r>
          </w:p>
        </w:tc>
        <w:tc>
          <w:tcPr>
            <w:tcW w:w="1716" w:type="dxa"/>
            <w:tcBorders>
              <w:top w:val="single" w:sz="4" w:space="0" w:color="auto"/>
              <w:left w:val="single" w:sz="4" w:space="0" w:color="auto"/>
              <w:bottom w:val="single" w:sz="4" w:space="0" w:color="auto"/>
              <w:right w:val="single" w:sz="4" w:space="0" w:color="auto"/>
            </w:tcBorders>
          </w:tcPr>
          <w:p w14:paraId="4EF42CA5" w14:textId="19BF5630" w:rsidR="00F55297" w:rsidRPr="009D10A9" w:rsidRDefault="00482246" w:rsidP="00F55297">
            <w:pPr>
              <w:spacing w:before="120" w:after="120" w:line="276" w:lineRule="auto"/>
              <w:jc w:val="both"/>
              <w:rPr>
                <w:rFonts w:ascii="Arial" w:eastAsia="Calibri" w:hAnsi="Arial" w:cs="Arial"/>
              </w:rPr>
            </w:pPr>
            <w:r w:rsidRPr="009D10A9">
              <w:rPr>
                <w:rFonts w:ascii="Arial" w:eastAsia="Calibri" w:hAnsi="Arial" w:cs="Arial"/>
              </w:rPr>
              <w:t xml:space="preserve">Povećanje za </w:t>
            </w:r>
            <w:r w:rsidR="00770735" w:rsidRPr="009D10A9">
              <w:rPr>
                <w:rFonts w:ascii="Arial" w:eastAsia="Calibri" w:hAnsi="Arial" w:cs="Arial"/>
              </w:rPr>
              <w:t>5</w:t>
            </w:r>
            <w:r w:rsidR="00CB482C" w:rsidRPr="009D10A9">
              <w:rPr>
                <w:rFonts w:ascii="Arial" w:eastAsia="Calibri" w:hAnsi="Arial" w:cs="Arial"/>
              </w:rPr>
              <w:t xml:space="preserve"> </w:t>
            </w:r>
            <w:r w:rsidRPr="009D10A9">
              <w:rPr>
                <w:rFonts w:ascii="Arial" w:eastAsia="Calibri" w:hAnsi="Arial" w:cs="Arial"/>
              </w:rPr>
              <w:t xml:space="preserve">u odnosu na </w:t>
            </w:r>
            <w:r w:rsidR="00580AC7" w:rsidRPr="009D10A9">
              <w:rPr>
                <w:rFonts w:ascii="Arial" w:eastAsia="Calibri" w:hAnsi="Arial" w:cs="Arial"/>
              </w:rPr>
              <w:t>202</w:t>
            </w:r>
            <w:r w:rsidR="00580AC7">
              <w:rPr>
                <w:rFonts w:ascii="Arial" w:eastAsia="Calibri" w:hAnsi="Arial" w:cs="Arial"/>
              </w:rPr>
              <w:t>4</w:t>
            </w:r>
            <w:r w:rsidRPr="009D10A9">
              <w:rPr>
                <w:rFonts w:ascii="Arial" w:eastAsia="Calibri" w:hAnsi="Arial" w:cs="Arial"/>
              </w:rPr>
              <w:t>.</w:t>
            </w:r>
            <w:r w:rsidR="00CB3CCB">
              <w:rPr>
                <w:rFonts w:ascii="Arial" w:eastAsia="Calibri" w:hAnsi="Arial" w:cs="Arial"/>
              </w:rPr>
              <w:t xml:space="preserve"> godinu</w:t>
            </w:r>
          </w:p>
        </w:tc>
      </w:tr>
      <w:tr w:rsidR="004F613F" w:rsidRPr="009D10A9" w14:paraId="46D005A7" w14:textId="77777777" w:rsidTr="00F47488">
        <w:trPr>
          <w:trHeight w:val="144"/>
        </w:trPr>
        <w:tc>
          <w:tcPr>
            <w:tcW w:w="4161" w:type="dxa"/>
            <w:gridSpan w:val="2"/>
            <w:tcBorders>
              <w:top w:val="single" w:sz="4" w:space="0" w:color="auto"/>
              <w:left w:val="single" w:sz="4" w:space="0" w:color="auto"/>
              <w:bottom w:val="single" w:sz="4" w:space="0" w:color="auto"/>
              <w:right w:val="single" w:sz="4" w:space="0" w:color="auto"/>
            </w:tcBorders>
          </w:tcPr>
          <w:p w14:paraId="7611AB55" w14:textId="77777777" w:rsidR="004F613F" w:rsidRDefault="004F613F" w:rsidP="00F55297">
            <w:pPr>
              <w:spacing w:before="120" w:after="120" w:line="240" w:lineRule="auto"/>
              <w:jc w:val="both"/>
              <w:rPr>
                <w:rFonts w:ascii="Arial" w:eastAsia="Calibri" w:hAnsi="Arial" w:cs="Arial"/>
                <w:iCs/>
              </w:rPr>
            </w:pPr>
            <w:r>
              <w:rPr>
                <w:rFonts w:ascii="Arial" w:eastAsia="Calibri" w:hAnsi="Arial" w:cs="Arial"/>
                <w:iCs/>
              </w:rPr>
              <w:t xml:space="preserve">Indikator učinka 3 </w:t>
            </w:r>
          </w:p>
          <w:p w14:paraId="6E4C39A9" w14:textId="77777777" w:rsidR="004F613F" w:rsidRDefault="004F613F" w:rsidP="00F55297">
            <w:pPr>
              <w:spacing w:before="120" w:after="120" w:line="240" w:lineRule="auto"/>
              <w:jc w:val="both"/>
              <w:rPr>
                <w:rFonts w:ascii="Arial" w:eastAsia="Calibri" w:hAnsi="Arial" w:cs="Arial"/>
                <w:iCs/>
              </w:rPr>
            </w:pPr>
            <w:r w:rsidRPr="004F613F">
              <w:rPr>
                <w:rFonts w:ascii="Arial" w:eastAsia="Calibri" w:hAnsi="Arial" w:cs="Arial"/>
                <w:iCs/>
              </w:rPr>
              <w:t>Broj donesenih zakona i podzakonskih propisa u cilju zaštite zdravlja i sigurnosti potrošača i zaštite njihovih ekonomskih interesa</w:t>
            </w:r>
          </w:p>
          <w:p w14:paraId="162C8807" w14:textId="0BA77870" w:rsidR="00F23BE5" w:rsidRPr="00F23BE5" w:rsidRDefault="00F23BE5" w:rsidP="00F55297">
            <w:pPr>
              <w:spacing w:before="120" w:after="120" w:line="240" w:lineRule="auto"/>
              <w:jc w:val="both"/>
              <w:rPr>
                <w:rFonts w:ascii="Arial" w:eastAsia="Calibri" w:hAnsi="Arial" w:cs="Arial"/>
                <w:i/>
              </w:rPr>
            </w:pPr>
            <w:r w:rsidRPr="00F23BE5">
              <w:rPr>
                <w:rFonts w:ascii="Arial" w:eastAsia="Calibri" w:hAnsi="Arial" w:cs="Arial"/>
                <w:i/>
              </w:rPr>
              <w:t>Izvor verifikacija: Izvještaj o radu nadležnih institucija</w:t>
            </w:r>
          </w:p>
        </w:tc>
        <w:tc>
          <w:tcPr>
            <w:tcW w:w="1800" w:type="dxa"/>
            <w:tcBorders>
              <w:top w:val="single" w:sz="4" w:space="0" w:color="auto"/>
              <w:left w:val="single" w:sz="4" w:space="0" w:color="auto"/>
              <w:bottom w:val="single" w:sz="4" w:space="0" w:color="auto"/>
              <w:right w:val="single" w:sz="4" w:space="0" w:color="auto"/>
            </w:tcBorders>
          </w:tcPr>
          <w:p w14:paraId="456B319C" w14:textId="5C5A2349" w:rsidR="004F613F" w:rsidRPr="009D10A9" w:rsidRDefault="009F22A5" w:rsidP="00F55297">
            <w:pPr>
              <w:spacing w:before="120" w:after="120" w:line="276" w:lineRule="auto"/>
              <w:jc w:val="both"/>
              <w:rPr>
                <w:rFonts w:ascii="Arial" w:eastAsia="Calibri" w:hAnsi="Arial" w:cs="Arial"/>
              </w:rPr>
            </w:pPr>
            <w:r>
              <w:rPr>
                <w:rFonts w:ascii="Arial" w:eastAsia="Calibri" w:hAnsi="Arial" w:cs="Arial"/>
              </w:rPr>
              <w:t>1</w:t>
            </w:r>
          </w:p>
        </w:tc>
        <w:tc>
          <w:tcPr>
            <w:tcW w:w="1800" w:type="dxa"/>
            <w:tcBorders>
              <w:top w:val="single" w:sz="4" w:space="0" w:color="auto"/>
              <w:left w:val="single" w:sz="4" w:space="0" w:color="auto"/>
              <w:bottom w:val="single" w:sz="4" w:space="0" w:color="auto"/>
              <w:right w:val="single" w:sz="4" w:space="0" w:color="auto"/>
            </w:tcBorders>
          </w:tcPr>
          <w:p w14:paraId="3C5B08EF" w14:textId="2A56CA0E" w:rsidR="004F613F" w:rsidRPr="009D10A9" w:rsidRDefault="004F613F" w:rsidP="00F55297">
            <w:pPr>
              <w:spacing w:before="120" w:after="120" w:line="276" w:lineRule="auto"/>
              <w:jc w:val="both"/>
              <w:rPr>
                <w:rFonts w:ascii="Arial" w:eastAsia="Calibri" w:hAnsi="Arial" w:cs="Arial"/>
              </w:rPr>
            </w:pPr>
            <w:r>
              <w:rPr>
                <w:rFonts w:ascii="Arial" w:eastAsia="Calibri" w:hAnsi="Arial" w:cs="Arial"/>
              </w:rPr>
              <w:t>Povećanje za</w:t>
            </w:r>
            <w:r w:rsidR="007F39AA">
              <w:rPr>
                <w:rFonts w:ascii="Arial" w:eastAsia="Calibri" w:hAnsi="Arial" w:cs="Arial"/>
              </w:rPr>
              <w:t xml:space="preserve"> najmanje</w:t>
            </w:r>
            <w:r>
              <w:rPr>
                <w:rFonts w:ascii="Arial" w:eastAsia="Calibri" w:hAnsi="Arial" w:cs="Arial"/>
              </w:rPr>
              <w:t xml:space="preserve"> </w:t>
            </w:r>
            <w:r w:rsidR="009F22A5">
              <w:rPr>
                <w:rFonts w:ascii="Arial" w:eastAsia="Calibri" w:hAnsi="Arial" w:cs="Arial"/>
              </w:rPr>
              <w:t xml:space="preserve">5 </w:t>
            </w:r>
            <w:r>
              <w:rPr>
                <w:rFonts w:ascii="Arial" w:eastAsia="Calibri" w:hAnsi="Arial" w:cs="Arial"/>
              </w:rPr>
              <w:t xml:space="preserve">u odnosu na </w:t>
            </w:r>
            <w:r w:rsidR="00580AC7">
              <w:rPr>
                <w:rFonts w:ascii="Arial" w:eastAsia="Calibri" w:hAnsi="Arial" w:cs="Arial"/>
              </w:rPr>
              <w:t>2024</w:t>
            </w:r>
            <w:r>
              <w:rPr>
                <w:rFonts w:ascii="Arial" w:eastAsia="Calibri" w:hAnsi="Arial" w:cs="Arial"/>
              </w:rPr>
              <w:t>. godinu</w:t>
            </w:r>
          </w:p>
        </w:tc>
        <w:tc>
          <w:tcPr>
            <w:tcW w:w="1716" w:type="dxa"/>
            <w:tcBorders>
              <w:top w:val="single" w:sz="4" w:space="0" w:color="auto"/>
              <w:left w:val="single" w:sz="4" w:space="0" w:color="auto"/>
              <w:bottom w:val="single" w:sz="4" w:space="0" w:color="auto"/>
              <w:right w:val="single" w:sz="4" w:space="0" w:color="auto"/>
            </w:tcBorders>
          </w:tcPr>
          <w:p w14:paraId="0B729BCF" w14:textId="2D5B2A95" w:rsidR="004F613F" w:rsidRPr="009D10A9" w:rsidRDefault="004F613F" w:rsidP="00F55297">
            <w:pPr>
              <w:spacing w:before="120" w:after="120" w:line="276" w:lineRule="auto"/>
              <w:jc w:val="both"/>
              <w:rPr>
                <w:rFonts w:ascii="Arial" w:eastAsia="Calibri" w:hAnsi="Arial" w:cs="Arial"/>
              </w:rPr>
            </w:pPr>
            <w:r>
              <w:rPr>
                <w:rFonts w:ascii="Arial" w:eastAsia="Calibri" w:hAnsi="Arial" w:cs="Arial"/>
              </w:rPr>
              <w:t>Povećanje za</w:t>
            </w:r>
            <w:r w:rsidR="007F39AA">
              <w:rPr>
                <w:rFonts w:ascii="Arial" w:eastAsia="Calibri" w:hAnsi="Arial" w:cs="Arial"/>
              </w:rPr>
              <w:t xml:space="preserve"> najmanje</w:t>
            </w:r>
            <w:r>
              <w:rPr>
                <w:rFonts w:ascii="Arial" w:eastAsia="Calibri" w:hAnsi="Arial" w:cs="Arial"/>
              </w:rPr>
              <w:t xml:space="preserve"> </w:t>
            </w:r>
            <w:r w:rsidR="009F22A5">
              <w:rPr>
                <w:rFonts w:ascii="Arial" w:eastAsia="Calibri" w:hAnsi="Arial" w:cs="Arial"/>
              </w:rPr>
              <w:t xml:space="preserve">10 </w:t>
            </w:r>
            <w:r>
              <w:rPr>
                <w:rFonts w:ascii="Arial" w:eastAsia="Calibri" w:hAnsi="Arial" w:cs="Arial"/>
              </w:rPr>
              <w:t xml:space="preserve">u odnosu na </w:t>
            </w:r>
            <w:r w:rsidR="00580AC7">
              <w:rPr>
                <w:rFonts w:ascii="Arial" w:eastAsia="Calibri" w:hAnsi="Arial" w:cs="Arial"/>
              </w:rPr>
              <w:t>2024</w:t>
            </w:r>
            <w:r>
              <w:rPr>
                <w:rFonts w:ascii="Arial" w:eastAsia="Calibri" w:hAnsi="Arial" w:cs="Arial"/>
              </w:rPr>
              <w:t>. godinu</w:t>
            </w:r>
          </w:p>
        </w:tc>
      </w:tr>
      <w:bookmarkEnd w:id="35"/>
    </w:tbl>
    <w:p w14:paraId="23AA4840" w14:textId="77777777" w:rsidR="00F55297" w:rsidRPr="009D10A9" w:rsidRDefault="00F55297" w:rsidP="00F55297">
      <w:pPr>
        <w:spacing w:before="120" w:after="120" w:line="276" w:lineRule="auto"/>
        <w:jc w:val="both"/>
        <w:rPr>
          <w:rFonts w:ascii="Arial" w:eastAsia="Calibri" w:hAnsi="Arial" w:cs="Arial"/>
        </w:rPr>
      </w:pPr>
    </w:p>
    <w:tbl>
      <w:tblPr>
        <w:tblW w:w="94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6"/>
        <w:gridCol w:w="1716"/>
        <w:gridCol w:w="1886"/>
        <w:gridCol w:w="1725"/>
        <w:gridCol w:w="1735"/>
      </w:tblGrid>
      <w:tr w:rsidR="00F55297" w:rsidRPr="009D10A9" w14:paraId="0E3D4A21" w14:textId="77777777" w:rsidTr="00482246">
        <w:tc>
          <w:tcPr>
            <w:tcW w:w="2406" w:type="dxa"/>
          </w:tcPr>
          <w:p w14:paraId="56A28515" w14:textId="77777777"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t>Operativni cilj 2</w:t>
            </w:r>
          </w:p>
        </w:tc>
        <w:tc>
          <w:tcPr>
            <w:tcW w:w="7062" w:type="dxa"/>
            <w:gridSpan w:val="4"/>
          </w:tcPr>
          <w:p w14:paraId="33D85B8F" w14:textId="719A2B7F" w:rsidR="00F55297" w:rsidRPr="009D10A9" w:rsidRDefault="00580AC7" w:rsidP="00F55297">
            <w:pPr>
              <w:spacing w:before="120" w:after="120" w:line="276" w:lineRule="auto"/>
              <w:jc w:val="both"/>
              <w:rPr>
                <w:rFonts w:ascii="Arial" w:eastAsia="Calibri" w:hAnsi="Arial" w:cs="Arial"/>
                <w:b/>
                <w:bCs/>
              </w:rPr>
            </w:pPr>
            <w:r>
              <w:rPr>
                <w:rFonts w:ascii="Arial" w:eastAsia="Calibri" w:hAnsi="Arial" w:cs="Arial"/>
                <w:b/>
                <w:bCs/>
              </w:rPr>
              <w:t xml:space="preserve"> </w:t>
            </w:r>
            <w:r w:rsidRPr="00580AC7">
              <w:rPr>
                <w:rFonts w:ascii="Arial" w:eastAsia="Calibri" w:hAnsi="Arial" w:cs="Arial"/>
                <w:b/>
                <w:bCs/>
              </w:rPr>
              <w:t>Obezbijeđena zadovoljavajuća informisanost potrošača i trgovaca o njihovim pravima i obavezama kroz povećanje finansijske podrške nevladinom sektoru</w:t>
            </w:r>
          </w:p>
        </w:tc>
      </w:tr>
      <w:tr w:rsidR="00F55297" w:rsidRPr="009D10A9" w14:paraId="5C4ACB47" w14:textId="77777777" w:rsidTr="00482246">
        <w:tc>
          <w:tcPr>
            <w:tcW w:w="2406" w:type="dxa"/>
          </w:tcPr>
          <w:p w14:paraId="60518AE9" w14:textId="77777777" w:rsidR="00F55297" w:rsidRPr="009D10A9" w:rsidRDefault="00F55297" w:rsidP="00F55297">
            <w:pPr>
              <w:spacing w:before="120" w:after="120" w:line="276" w:lineRule="auto"/>
              <w:jc w:val="both"/>
              <w:rPr>
                <w:rFonts w:ascii="Arial" w:eastAsia="Calibri" w:hAnsi="Arial" w:cs="Arial"/>
                <w:lang w:val="fr-FR"/>
              </w:rPr>
            </w:pPr>
            <w:r w:rsidRPr="009D10A9">
              <w:rPr>
                <w:rFonts w:ascii="Arial" w:eastAsia="Calibri" w:hAnsi="Arial" w:cs="Arial"/>
                <w:lang w:val="fr-FR"/>
              </w:rPr>
              <w:t>Ključni izazovi koji su u vezi sa ovim ciljem</w:t>
            </w:r>
          </w:p>
        </w:tc>
        <w:tc>
          <w:tcPr>
            <w:tcW w:w="7062" w:type="dxa"/>
            <w:gridSpan w:val="4"/>
          </w:tcPr>
          <w:p w14:paraId="334AEBF4" w14:textId="29402E52" w:rsidR="00F55297" w:rsidRPr="009D10A9" w:rsidRDefault="00F55297" w:rsidP="00F55297">
            <w:pPr>
              <w:spacing w:before="120" w:after="120" w:line="276" w:lineRule="auto"/>
              <w:jc w:val="both"/>
              <w:rPr>
                <w:rFonts w:ascii="Arial" w:eastAsia="Calibri" w:hAnsi="Arial" w:cs="Arial"/>
                <w:lang w:val="fr-FR"/>
              </w:rPr>
            </w:pPr>
            <w:r w:rsidRPr="009D10A9">
              <w:rPr>
                <w:rFonts w:ascii="Arial" w:eastAsia="Calibri" w:hAnsi="Arial" w:cs="Arial"/>
                <w:lang w:val="fr-FR"/>
              </w:rPr>
              <w:t xml:space="preserve">Nedovoljna zastupljenost ovog koncepta u programima stručnog osposobljavanja, ali i obrazovanja, rezultira ograničenim saznanjima i nedovoljnoj informisanosti potrošača, sa jedne strane, kao i njihovoj nedovoljnoj motivisanosti sa druge strane. Drugi izazov odnosi se na </w:t>
            </w:r>
            <w:proofErr w:type="gramStart"/>
            <w:r w:rsidR="00A130FE" w:rsidRPr="009D10A9">
              <w:rPr>
                <w:rFonts w:ascii="Arial" w:eastAsia="Calibri" w:hAnsi="Arial" w:cs="Arial"/>
                <w:lang w:val="fr-FR"/>
              </w:rPr>
              <w:t>nedovolj</w:t>
            </w:r>
            <w:r w:rsidR="00A130FE">
              <w:rPr>
                <w:rFonts w:ascii="Arial" w:eastAsia="Calibri" w:hAnsi="Arial" w:cs="Arial"/>
                <w:lang w:val="fr-FR"/>
              </w:rPr>
              <w:t>na</w:t>
            </w:r>
            <w:r w:rsidR="00A130FE" w:rsidRPr="009D10A9">
              <w:rPr>
                <w:rFonts w:ascii="Arial" w:eastAsia="Calibri" w:hAnsi="Arial" w:cs="Arial"/>
                <w:lang w:val="fr-FR"/>
              </w:rPr>
              <w:t xml:space="preserve"> </w:t>
            </w:r>
            <w:r w:rsidR="00A130FE">
              <w:rPr>
                <w:rFonts w:ascii="Arial" w:eastAsia="Calibri" w:hAnsi="Arial" w:cs="Arial"/>
                <w:lang w:val="fr-FR"/>
              </w:rPr>
              <w:t xml:space="preserve"> nizak</w:t>
            </w:r>
            <w:proofErr w:type="gramEnd"/>
            <w:r w:rsidR="00A130FE">
              <w:rPr>
                <w:rFonts w:ascii="Arial" w:eastAsia="Calibri" w:hAnsi="Arial" w:cs="Arial"/>
                <w:lang w:val="fr-FR"/>
              </w:rPr>
              <w:t xml:space="preserve"> nivo finansijske podrške opredijeljen za NVO sektor koje se bave zaštitom potrošačkih prava</w:t>
            </w:r>
            <w:r w:rsidR="00A27AE4" w:rsidRPr="009D10A9">
              <w:rPr>
                <w:rFonts w:ascii="Arial" w:eastAsia="Calibri" w:hAnsi="Arial" w:cs="Arial"/>
                <w:lang w:val="fr-FR"/>
              </w:rPr>
              <w:t>,</w:t>
            </w:r>
            <w:r w:rsidRPr="009D10A9">
              <w:rPr>
                <w:rFonts w:ascii="Arial" w:eastAsia="Calibri" w:hAnsi="Arial" w:cs="Arial"/>
                <w:lang w:val="fr-FR"/>
              </w:rPr>
              <w:t xml:space="preserve"> što onemogućava adekvatno sprovođenje potrebnih ka</w:t>
            </w:r>
            <w:r w:rsidR="00CB3CCB">
              <w:rPr>
                <w:rFonts w:ascii="Arial" w:eastAsia="Calibri" w:hAnsi="Arial" w:cs="Arial"/>
                <w:lang w:val="fr-FR"/>
              </w:rPr>
              <w:t>mp</w:t>
            </w:r>
            <w:r w:rsidRPr="009D10A9">
              <w:rPr>
                <w:rFonts w:ascii="Arial" w:eastAsia="Calibri" w:hAnsi="Arial" w:cs="Arial"/>
                <w:lang w:val="fr-FR"/>
              </w:rPr>
              <w:t xml:space="preserve">anja i edukacija za podizanje svijesti javnosti o ovoj oblasti. </w:t>
            </w:r>
          </w:p>
        </w:tc>
      </w:tr>
      <w:tr w:rsidR="00F55297" w:rsidRPr="009D10A9" w14:paraId="3493C7DF" w14:textId="77777777" w:rsidTr="00482246">
        <w:tc>
          <w:tcPr>
            <w:tcW w:w="2406" w:type="dxa"/>
          </w:tcPr>
          <w:p w14:paraId="3C654241" w14:textId="77777777"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lastRenderedPageBreak/>
              <w:t>Ključni nosilac</w:t>
            </w:r>
          </w:p>
        </w:tc>
        <w:tc>
          <w:tcPr>
            <w:tcW w:w="7062" w:type="dxa"/>
            <w:gridSpan w:val="4"/>
          </w:tcPr>
          <w:p w14:paraId="13AB7AD4" w14:textId="77777777"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t xml:space="preserve">Ministarstvo ekonomskog razvoja </w:t>
            </w:r>
          </w:p>
        </w:tc>
      </w:tr>
      <w:tr w:rsidR="00F55297" w:rsidRPr="009D10A9" w14:paraId="2DADA8F7" w14:textId="77777777" w:rsidTr="00482246">
        <w:tc>
          <w:tcPr>
            <w:tcW w:w="2406" w:type="dxa"/>
          </w:tcPr>
          <w:p w14:paraId="246779F9" w14:textId="77777777"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t>Institucije uključene u realizaciju</w:t>
            </w:r>
          </w:p>
        </w:tc>
        <w:tc>
          <w:tcPr>
            <w:tcW w:w="7062" w:type="dxa"/>
            <w:gridSpan w:val="4"/>
          </w:tcPr>
          <w:p w14:paraId="30BF15A2" w14:textId="43BEFF16" w:rsidR="00F55297" w:rsidRPr="0059111E" w:rsidRDefault="001E385B" w:rsidP="00F55297">
            <w:pPr>
              <w:spacing w:before="120" w:after="120" w:line="276" w:lineRule="auto"/>
              <w:jc w:val="both"/>
              <w:rPr>
                <w:rFonts w:ascii="Arial" w:eastAsia="Calibri" w:hAnsi="Arial" w:cs="Arial"/>
                <w:highlight w:val="yellow"/>
              </w:rPr>
            </w:pPr>
            <w:r w:rsidRPr="001E385B">
              <w:rPr>
                <w:rFonts w:ascii="Arial" w:eastAsia="Calibri" w:hAnsi="Arial" w:cs="Arial"/>
              </w:rPr>
              <w:t>Ministarstvo saobraćaja, Ministarstvo turizma, Ministarstvo zdravlja, Ministarstvo energetike i rudarstva, Ministarstvo finansija, Ministarstvo prosvjete, nauke i inovacija, Uprava za bezbjednost hrane, veterinu i fitosanitarne poslove, Centralna banka Crne Gore, Agencija za nadzor osiguranja, Agencija za elektronske komunikacije i poštansku djelatnost, Agencija za audiovizuelne medijske usluge, Privredna komora Crne Gore, NVO udruženja, Lokalna samouprava, Nacionalna turistička organizacija Crne Gore, Pravni fakultet univerziteta Crne Gore, Ekonomski fakultet Univerziteta Crne Gore, Ministarstvo unutrašnjih poslova</w:t>
            </w:r>
            <w:r>
              <w:rPr>
                <w:rFonts w:ascii="Arial" w:eastAsia="Calibri" w:hAnsi="Arial" w:cs="Arial"/>
              </w:rPr>
              <w:t xml:space="preserve"> </w:t>
            </w:r>
          </w:p>
        </w:tc>
      </w:tr>
      <w:tr w:rsidR="00F55297" w:rsidRPr="009D10A9" w14:paraId="73386CA1" w14:textId="77777777" w:rsidTr="00482246">
        <w:tc>
          <w:tcPr>
            <w:tcW w:w="4122" w:type="dxa"/>
            <w:gridSpan w:val="2"/>
          </w:tcPr>
          <w:p w14:paraId="7A37DFA6" w14:textId="77777777"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t>Naziv indikatora</w:t>
            </w:r>
          </w:p>
        </w:tc>
        <w:tc>
          <w:tcPr>
            <w:tcW w:w="1886" w:type="dxa"/>
          </w:tcPr>
          <w:p w14:paraId="4C8BCDED" w14:textId="114CC384" w:rsidR="00F55297" w:rsidRPr="009D10A9" w:rsidRDefault="00F55297" w:rsidP="00CB3CCB">
            <w:pPr>
              <w:spacing w:before="120" w:after="120" w:line="276" w:lineRule="auto"/>
              <w:rPr>
                <w:rFonts w:ascii="Arial" w:eastAsia="Calibri" w:hAnsi="Arial" w:cs="Arial"/>
              </w:rPr>
            </w:pPr>
            <w:r w:rsidRPr="009D10A9">
              <w:rPr>
                <w:rFonts w:ascii="Arial" w:eastAsia="Calibri" w:hAnsi="Arial" w:cs="Arial"/>
              </w:rPr>
              <w:t xml:space="preserve">Polazna vrijednost </w:t>
            </w:r>
            <w:r w:rsidR="00A130FE" w:rsidRPr="009D10A9">
              <w:rPr>
                <w:rFonts w:ascii="Arial" w:eastAsia="Calibri" w:hAnsi="Arial" w:cs="Arial"/>
              </w:rPr>
              <w:t>202</w:t>
            </w:r>
            <w:r w:rsidR="009F22A5">
              <w:rPr>
                <w:rFonts w:ascii="Arial" w:eastAsia="Calibri" w:hAnsi="Arial" w:cs="Arial"/>
              </w:rPr>
              <w:t>4</w:t>
            </w:r>
            <w:r w:rsidR="00CB3CCB">
              <w:rPr>
                <w:rFonts w:ascii="Arial" w:eastAsia="Calibri" w:hAnsi="Arial" w:cs="Arial"/>
              </w:rPr>
              <w:t>. godine</w:t>
            </w:r>
          </w:p>
        </w:tc>
        <w:tc>
          <w:tcPr>
            <w:tcW w:w="1725" w:type="dxa"/>
          </w:tcPr>
          <w:p w14:paraId="2A67E939" w14:textId="05C71EE1"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t xml:space="preserve">Prelazna vrijednost </w:t>
            </w:r>
            <w:r w:rsidR="00A130FE" w:rsidRPr="009D10A9">
              <w:rPr>
                <w:rFonts w:ascii="Arial" w:eastAsia="Calibri" w:hAnsi="Arial" w:cs="Arial"/>
              </w:rPr>
              <w:t>202</w:t>
            </w:r>
            <w:r w:rsidR="00A130FE">
              <w:rPr>
                <w:rFonts w:ascii="Arial" w:eastAsia="Calibri" w:hAnsi="Arial" w:cs="Arial"/>
              </w:rPr>
              <w:t>6</w:t>
            </w:r>
            <w:r w:rsidR="00CB3CCB">
              <w:rPr>
                <w:rFonts w:ascii="Arial" w:eastAsia="Calibri" w:hAnsi="Arial" w:cs="Arial"/>
              </w:rPr>
              <w:t>. godine</w:t>
            </w:r>
          </w:p>
        </w:tc>
        <w:tc>
          <w:tcPr>
            <w:tcW w:w="1735" w:type="dxa"/>
          </w:tcPr>
          <w:p w14:paraId="6F6AE74D" w14:textId="4B563C65"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t xml:space="preserve">Ciljna vrijednost </w:t>
            </w:r>
            <w:r w:rsidR="00A130FE" w:rsidRPr="009D10A9">
              <w:rPr>
                <w:rFonts w:ascii="Arial" w:eastAsia="Calibri" w:hAnsi="Arial" w:cs="Arial"/>
              </w:rPr>
              <w:t>202</w:t>
            </w:r>
            <w:r w:rsidR="00A130FE">
              <w:rPr>
                <w:rFonts w:ascii="Arial" w:eastAsia="Calibri" w:hAnsi="Arial" w:cs="Arial"/>
              </w:rPr>
              <w:t>7</w:t>
            </w:r>
            <w:r w:rsidR="00CB3CCB">
              <w:rPr>
                <w:rFonts w:ascii="Arial" w:eastAsia="Calibri" w:hAnsi="Arial" w:cs="Arial"/>
              </w:rPr>
              <w:t>. godine</w:t>
            </w:r>
          </w:p>
        </w:tc>
      </w:tr>
      <w:tr w:rsidR="00F55297" w:rsidRPr="009D10A9" w14:paraId="27B1B92B" w14:textId="77777777" w:rsidTr="00482246">
        <w:tc>
          <w:tcPr>
            <w:tcW w:w="4122" w:type="dxa"/>
            <w:gridSpan w:val="2"/>
            <w:tcBorders>
              <w:top w:val="single" w:sz="4" w:space="0" w:color="auto"/>
              <w:left w:val="single" w:sz="4" w:space="0" w:color="auto"/>
              <w:bottom w:val="single" w:sz="4" w:space="0" w:color="auto"/>
              <w:right w:val="single" w:sz="4" w:space="0" w:color="auto"/>
            </w:tcBorders>
          </w:tcPr>
          <w:p w14:paraId="56AC5FD6" w14:textId="77777777" w:rsidR="00F55297" w:rsidRPr="009D10A9" w:rsidRDefault="00F55297" w:rsidP="00F55297">
            <w:pPr>
              <w:spacing w:before="120" w:after="120" w:line="240" w:lineRule="auto"/>
              <w:jc w:val="both"/>
              <w:rPr>
                <w:rFonts w:ascii="Arial" w:eastAsia="Calibri" w:hAnsi="Arial" w:cs="Arial"/>
                <w:iCs/>
              </w:rPr>
            </w:pPr>
            <w:r w:rsidRPr="009D10A9">
              <w:rPr>
                <w:rFonts w:ascii="Arial" w:eastAsia="Calibri" w:hAnsi="Arial" w:cs="Arial"/>
                <w:iCs/>
              </w:rPr>
              <w:t>Indikator učinka 1</w:t>
            </w:r>
          </w:p>
          <w:p w14:paraId="5AACA937" w14:textId="4657BFD7" w:rsidR="00F55297" w:rsidRDefault="00F55297" w:rsidP="00F55297">
            <w:pPr>
              <w:spacing w:before="120" w:after="120" w:line="276" w:lineRule="auto"/>
              <w:jc w:val="both"/>
              <w:rPr>
                <w:rFonts w:ascii="Arial" w:eastAsia="Calibri" w:hAnsi="Arial" w:cs="Arial"/>
              </w:rPr>
            </w:pPr>
            <w:r w:rsidRPr="009D10A9">
              <w:rPr>
                <w:rFonts w:ascii="Arial" w:eastAsia="Calibri" w:hAnsi="Arial" w:cs="Arial"/>
              </w:rPr>
              <w:t>Stepen informisanosti građana</w:t>
            </w:r>
            <w:r w:rsidR="00A130FE">
              <w:rPr>
                <w:rFonts w:ascii="Arial" w:eastAsia="Calibri" w:hAnsi="Arial" w:cs="Arial"/>
              </w:rPr>
              <w:t>/ki</w:t>
            </w:r>
            <w:r w:rsidRPr="009D10A9">
              <w:rPr>
                <w:rFonts w:ascii="Arial" w:eastAsia="Calibri" w:hAnsi="Arial" w:cs="Arial"/>
              </w:rPr>
              <w:t xml:space="preserve"> o </w:t>
            </w:r>
            <w:r w:rsidR="001A3363" w:rsidRPr="009D10A9">
              <w:rPr>
                <w:rFonts w:ascii="Arial" w:eastAsia="Calibri" w:hAnsi="Arial" w:cs="Arial"/>
              </w:rPr>
              <w:t xml:space="preserve">njihovim potrošačkim pravima </w:t>
            </w:r>
            <w:proofErr w:type="gramStart"/>
            <w:r w:rsidR="001A3363" w:rsidRPr="009D10A9">
              <w:rPr>
                <w:rFonts w:ascii="Arial" w:eastAsia="Calibri" w:hAnsi="Arial" w:cs="Arial"/>
              </w:rPr>
              <w:t xml:space="preserve">u </w:t>
            </w:r>
            <w:r w:rsidR="002C0BD4">
              <w:rPr>
                <w:rFonts w:ascii="Arial" w:eastAsia="Calibri" w:hAnsi="Arial" w:cs="Arial"/>
              </w:rPr>
              <w:t xml:space="preserve"> </w:t>
            </w:r>
            <w:r w:rsidR="00A130FE">
              <w:rPr>
                <w:rFonts w:ascii="Arial" w:eastAsia="Calibri" w:hAnsi="Arial" w:cs="Arial"/>
              </w:rPr>
              <w:t>elektronskoj</w:t>
            </w:r>
            <w:proofErr w:type="gramEnd"/>
            <w:r w:rsidR="00A130FE">
              <w:rPr>
                <w:rFonts w:ascii="Arial" w:eastAsia="Calibri" w:hAnsi="Arial" w:cs="Arial"/>
              </w:rPr>
              <w:t xml:space="preserve"> </w:t>
            </w:r>
            <w:r w:rsidR="001A3363" w:rsidRPr="009D10A9">
              <w:rPr>
                <w:rFonts w:ascii="Arial" w:eastAsia="Calibri" w:hAnsi="Arial" w:cs="Arial"/>
              </w:rPr>
              <w:t xml:space="preserve"> kupovini</w:t>
            </w:r>
          </w:p>
          <w:p w14:paraId="551C6FE2" w14:textId="77777777" w:rsidR="00F23BE5" w:rsidRDefault="00F23BE5" w:rsidP="00F55297">
            <w:pPr>
              <w:spacing w:before="120" w:after="120" w:line="276" w:lineRule="auto"/>
              <w:jc w:val="both"/>
              <w:rPr>
                <w:rFonts w:ascii="Arial" w:eastAsia="Calibri" w:hAnsi="Arial" w:cs="Arial"/>
              </w:rPr>
            </w:pPr>
          </w:p>
          <w:p w14:paraId="2DE57E9E" w14:textId="3178D7D0" w:rsidR="00F23BE5" w:rsidRPr="00F23BE5" w:rsidRDefault="00F23BE5" w:rsidP="00F55297">
            <w:pPr>
              <w:spacing w:before="120" w:after="120" w:line="276" w:lineRule="auto"/>
              <w:jc w:val="both"/>
              <w:rPr>
                <w:rFonts w:ascii="Arial" w:eastAsia="Calibri" w:hAnsi="Arial" w:cs="Arial"/>
                <w:i/>
                <w:iCs/>
              </w:rPr>
            </w:pPr>
            <w:r w:rsidRPr="00F23BE5">
              <w:rPr>
                <w:rFonts w:ascii="Arial" w:eastAsia="Calibri" w:hAnsi="Arial" w:cs="Arial"/>
                <w:i/>
                <w:iCs/>
              </w:rPr>
              <w:t>Izvor verifikacija: Rezultati sprovedenog istraživanja</w:t>
            </w:r>
          </w:p>
        </w:tc>
        <w:tc>
          <w:tcPr>
            <w:tcW w:w="1886" w:type="dxa"/>
            <w:tcBorders>
              <w:top w:val="single" w:sz="4" w:space="0" w:color="auto"/>
              <w:left w:val="single" w:sz="4" w:space="0" w:color="auto"/>
              <w:bottom w:val="single" w:sz="4" w:space="0" w:color="auto"/>
              <w:right w:val="single" w:sz="4" w:space="0" w:color="auto"/>
            </w:tcBorders>
          </w:tcPr>
          <w:p w14:paraId="5CA6D7E7" w14:textId="05CA68A3" w:rsidR="00F55297" w:rsidRPr="009D10A9" w:rsidRDefault="00891025" w:rsidP="00F55297">
            <w:pPr>
              <w:spacing w:before="120" w:after="120" w:line="276" w:lineRule="auto"/>
              <w:jc w:val="both"/>
              <w:rPr>
                <w:rFonts w:ascii="Arial" w:eastAsia="Calibri" w:hAnsi="Arial" w:cs="Arial"/>
              </w:rPr>
            </w:pPr>
            <w:r>
              <w:t xml:space="preserve"> </w:t>
            </w:r>
            <w:r w:rsidRPr="00891025">
              <w:rPr>
                <w:rFonts w:ascii="Arial" w:eastAsia="Calibri" w:hAnsi="Arial" w:cs="Arial"/>
              </w:rPr>
              <w:t>n/a Nijesu rađena istraživanja javnog mnjenja</w:t>
            </w:r>
          </w:p>
        </w:tc>
        <w:tc>
          <w:tcPr>
            <w:tcW w:w="1725" w:type="dxa"/>
            <w:tcBorders>
              <w:top w:val="single" w:sz="4" w:space="0" w:color="auto"/>
              <w:left w:val="single" w:sz="4" w:space="0" w:color="auto"/>
              <w:bottom w:val="single" w:sz="4" w:space="0" w:color="auto"/>
              <w:right w:val="single" w:sz="4" w:space="0" w:color="auto"/>
            </w:tcBorders>
          </w:tcPr>
          <w:p w14:paraId="23D585DA" w14:textId="411CF14F" w:rsidR="00F55297" w:rsidRPr="009D10A9" w:rsidRDefault="00383BF4" w:rsidP="00F55297">
            <w:pPr>
              <w:spacing w:before="120" w:after="120" w:line="276" w:lineRule="auto"/>
              <w:jc w:val="both"/>
              <w:rPr>
                <w:rFonts w:ascii="Arial" w:eastAsia="Calibri" w:hAnsi="Arial" w:cs="Arial"/>
              </w:rPr>
            </w:pPr>
            <w:r w:rsidRPr="009D10A9">
              <w:rPr>
                <w:rFonts w:ascii="Arial" w:eastAsia="Calibri" w:hAnsi="Arial" w:cs="Arial"/>
              </w:rPr>
              <w:t>15</w:t>
            </w:r>
            <w:r w:rsidR="00F55297" w:rsidRPr="009D10A9">
              <w:rPr>
                <w:rFonts w:ascii="Arial" w:eastAsia="Calibri" w:hAnsi="Arial" w:cs="Arial"/>
              </w:rPr>
              <w:t xml:space="preserve">% </w:t>
            </w:r>
            <w:r w:rsidR="001A3363" w:rsidRPr="009D10A9">
              <w:rPr>
                <w:rFonts w:ascii="Arial" w:eastAsia="Calibri" w:hAnsi="Arial" w:cs="Arial"/>
              </w:rPr>
              <w:t xml:space="preserve">ispitanika je upoznato da potrošač </w:t>
            </w:r>
            <w:r w:rsidR="00986BC9" w:rsidRPr="00986BC9">
              <w:rPr>
                <w:rFonts w:ascii="Arial" w:eastAsia="Calibri" w:hAnsi="Arial" w:cs="Arial"/>
              </w:rPr>
              <w:t>ima pravo da, bez navođenja razloga, jednostrano raskine ugovor zaključen van poslovnih prostorija ili zaključen na dalj</w:t>
            </w:r>
            <w:r w:rsidR="00891025">
              <w:rPr>
                <w:rFonts w:ascii="Arial" w:eastAsia="Calibri" w:hAnsi="Arial" w:cs="Arial"/>
              </w:rPr>
              <w:t>i</w:t>
            </w:r>
            <w:r w:rsidR="00986BC9" w:rsidRPr="00986BC9">
              <w:rPr>
                <w:rFonts w:ascii="Arial" w:eastAsia="Calibri" w:hAnsi="Arial" w:cs="Arial"/>
              </w:rPr>
              <w:t xml:space="preserve">nu  </w:t>
            </w:r>
          </w:p>
        </w:tc>
        <w:tc>
          <w:tcPr>
            <w:tcW w:w="1735" w:type="dxa"/>
            <w:tcBorders>
              <w:top w:val="single" w:sz="4" w:space="0" w:color="auto"/>
              <w:left w:val="single" w:sz="4" w:space="0" w:color="auto"/>
              <w:bottom w:val="single" w:sz="4" w:space="0" w:color="auto"/>
              <w:right w:val="single" w:sz="4" w:space="0" w:color="auto"/>
            </w:tcBorders>
          </w:tcPr>
          <w:p w14:paraId="3B1820DE" w14:textId="0E62311A" w:rsidR="00F55297" w:rsidRPr="009D10A9" w:rsidRDefault="0040165F" w:rsidP="00F55297">
            <w:pPr>
              <w:spacing w:before="120" w:after="120" w:line="276" w:lineRule="auto"/>
              <w:jc w:val="both"/>
              <w:rPr>
                <w:rFonts w:ascii="Arial" w:eastAsia="Calibri" w:hAnsi="Arial" w:cs="Arial"/>
              </w:rPr>
            </w:pPr>
            <w:r w:rsidRPr="009D10A9">
              <w:rPr>
                <w:rFonts w:ascii="Arial" w:eastAsia="Calibri" w:hAnsi="Arial" w:cs="Arial"/>
              </w:rPr>
              <w:t>18</w:t>
            </w:r>
            <w:r w:rsidR="00F55297" w:rsidRPr="009D10A9">
              <w:rPr>
                <w:rFonts w:ascii="Arial" w:eastAsia="Calibri" w:hAnsi="Arial" w:cs="Arial"/>
              </w:rPr>
              <w:t xml:space="preserve">% </w:t>
            </w:r>
            <w:r w:rsidR="001A3363" w:rsidRPr="009D10A9">
              <w:rPr>
                <w:rFonts w:ascii="Arial" w:eastAsia="Calibri" w:hAnsi="Arial" w:cs="Arial"/>
              </w:rPr>
              <w:t xml:space="preserve">ispitanika je upoznato da potrošač </w:t>
            </w:r>
            <w:r w:rsidR="00986BC9" w:rsidRPr="00986BC9">
              <w:rPr>
                <w:rFonts w:ascii="Arial" w:eastAsia="Calibri" w:hAnsi="Arial" w:cs="Arial"/>
              </w:rPr>
              <w:t>ima pravo da, bez navođenja razloga, jednostrano raskine ugovor zaključen van poslovnih prostorija ili zaključen na da</w:t>
            </w:r>
            <w:r w:rsidR="00891025">
              <w:rPr>
                <w:rFonts w:ascii="Arial" w:eastAsia="Calibri" w:hAnsi="Arial" w:cs="Arial"/>
              </w:rPr>
              <w:t>l</w:t>
            </w:r>
            <w:r w:rsidR="00986BC9" w:rsidRPr="00986BC9">
              <w:rPr>
                <w:rFonts w:ascii="Arial" w:eastAsia="Calibri" w:hAnsi="Arial" w:cs="Arial"/>
              </w:rPr>
              <w:t>j</w:t>
            </w:r>
            <w:r w:rsidR="00891025">
              <w:rPr>
                <w:rFonts w:ascii="Arial" w:eastAsia="Calibri" w:hAnsi="Arial" w:cs="Arial"/>
              </w:rPr>
              <w:t>i</w:t>
            </w:r>
            <w:r w:rsidR="00986BC9" w:rsidRPr="00986BC9">
              <w:rPr>
                <w:rFonts w:ascii="Arial" w:eastAsia="Calibri" w:hAnsi="Arial" w:cs="Arial"/>
              </w:rPr>
              <w:t xml:space="preserve">nu  </w:t>
            </w:r>
          </w:p>
        </w:tc>
      </w:tr>
      <w:tr w:rsidR="00F55297" w:rsidRPr="009D10A9" w14:paraId="67774AFD" w14:textId="77777777" w:rsidTr="00482246">
        <w:tc>
          <w:tcPr>
            <w:tcW w:w="4122" w:type="dxa"/>
            <w:gridSpan w:val="2"/>
            <w:tcBorders>
              <w:top w:val="single" w:sz="4" w:space="0" w:color="auto"/>
              <w:left w:val="single" w:sz="4" w:space="0" w:color="auto"/>
              <w:bottom w:val="single" w:sz="4" w:space="0" w:color="auto"/>
              <w:right w:val="single" w:sz="4" w:space="0" w:color="auto"/>
            </w:tcBorders>
          </w:tcPr>
          <w:p w14:paraId="68197C43" w14:textId="77777777" w:rsidR="00F55297" w:rsidRPr="009D10A9" w:rsidRDefault="00F55297" w:rsidP="00F55297">
            <w:pPr>
              <w:spacing w:before="120" w:after="120" w:line="240" w:lineRule="auto"/>
              <w:jc w:val="both"/>
              <w:rPr>
                <w:rFonts w:ascii="Arial" w:eastAsia="Calibri" w:hAnsi="Arial" w:cs="Arial"/>
                <w:iCs/>
              </w:rPr>
            </w:pPr>
            <w:r w:rsidRPr="009D10A9">
              <w:rPr>
                <w:rFonts w:ascii="Arial" w:eastAsia="Calibri" w:hAnsi="Arial" w:cs="Arial"/>
                <w:iCs/>
              </w:rPr>
              <w:t>Indikator učinka 2</w:t>
            </w:r>
          </w:p>
          <w:p w14:paraId="437B2370" w14:textId="68027E45" w:rsidR="00F55297" w:rsidRDefault="00F55297" w:rsidP="001A3363">
            <w:pPr>
              <w:spacing w:before="120" w:after="120" w:line="240" w:lineRule="auto"/>
              <w:jc w:val="both"/>
              <w:rPr>
                <w:rFonts w:ascii="Arial" w:eastAsia="Calibri" w:hAnsi="Arial" w:cs="Arial"/>
              </w:rPr>
            </w:pPr>
            <w:r w:rsidRPr="009D10A9">
              <w:rPr>
                <w:rFonts w:ascii="Arial" w:eastAsia="Calibri" w:hAnsi="Arial" w:cs="Arial"/>
              </w:rPr>
              <w:t xml:space="preserve">Stepen informisanosti </w:t>
            </w:r>
            <w:r w:rsidR="00A130FE">
              <w:rPr>
                <w:rFonts w:ascii="Arial" w:eastAsia="Calibri" w:hAnsi="Arial" w:cs="Arial"/>
              </w:rPr>
              <w:t xml:space="preserve">trgovaca o njihovim obavezama </w:t>
            </w:r>
            <w:r w:rsidR="001A3363" w:rsidRPr="009D10A9">
              <w:rPr>
                <w:rFonts w:ascii="Arial" w:eastAsia="Calibri" w:hAnsi="Arial" w:cs="Arial"/>
              </w:rPr>
              <w:t xml:space="preserve">u </w:t>
            </w:r>
            <w:r w:rsidR="00A130FE">
              <w:rPr>
                <w:rFonts w:ascii="Arial" w:eastAsia="Calibri" w:hAnsi="Arial" w:cs="Arial"/>
              </w:rPr>
              <w:t xml:space="preserve">i </w:t>
            </w:r>
            <w:r w:rsidR="00A451FD" w:rsidRPr="009D10A9">
              <w:rPr>
                <w:rFonts w:ascii="Arial" w:eastAsia="Calibri" w:hAnsi="Arial" w:cs="Arial"/>
              </w:rPr>
              <w:t>elektronskoj</w:t>
            </w:r>
            <w:r w:rsidR="001A3363" w:rsidRPr="009D10A9">
              <w:rPr>
                <w:rFonts w:ascii="Arial" w:eastAsia="Calibri" w:hAnsi="Arial" w:cs="Arial"/>
              </w:rPr>
              <w:t xml:space="preserve"> kupovini</w:t>
            </w:r>
          </w:p>
          <w:p w14:paraId="5CE67CAB" w14:textId="77777777" w:rsidR="00F23BE5" w:rsidRDefault="00F23BE5" w:rsidP="001A3363">
            <w:pPr>
              <w:spacing w:before="120" w:after="120" w:line="240" w:lineRule="auto"/>
              <w:jc w:val="both"/>
              <w:rPr>
                <w:rFonts w:ascii="Arial" w:eastAsia="Calibri" w:hAnsi="Arial" w:cs="Arial"/>
              </w:rPr>
            </w:pPr>
          </w:p>
          <w:p w14:paraId="6C545DA5" w14:textId="425A5A23" w:rsidR="00F23BE5" w:rsidRPr="00F23BE5" w:rsidRDefault="00F23BE5" w:rsidP="001A3363">
            <w:pPr>
              <w:spacing w:before="120" w:after="120" w:line="240" w:lineRule="auto"/>
              <w:jc w:val="both"/>
              <w:rPr>
                <w:rFonts w:ascii="Arial" w:eastAsia="Calibri" w:hAnsi="Arial" w:cs="Arial"/>
                <w:i/>
                <w:iCs/>
              </w:rPr>
            </w:pPr>
            <w:r w:rsidRPr="00F23BE5">
              <w:rPr>
                <w:rFonts w:ascii="Arial" w:eastAsia="Calibri" w:hAnsi="Arial" w:cs="Arial"/>
                <w:i/>
                <w:iCs/>
              </w:rPr>
              <w:t>Izvor verifikacija: Rezultati sprovedenog istraživanja</w:t>
            </w:r>
          </w:p>
        </w:tc>
        <w:tc>
          <w:tcPr>
            <w:tcW w:w="1886" w:type="dxa"/>
            <w:tcBorders>
              <w:top w:val="single" w:sz="4" w:space="0" w:color="auto"/>
              <w:left w:val="single" w:sz="4" w:space="0" w:color="auto"/>
              <w:bottom w:val="single" w:sz="4" w:space="0" w:color="auto"/>
              <w:right w:val="single" w:sz="4" w:space="0" w:color="auto"/>
            </w:tcBorders>
          </w:tcPr>
          <w:p w14:paraId="0AD327DD" w14:textId="06AB7108" w:rsidR="0040165F" w:rsidRPr="009D10A9" w:rsidRDefault="001E385B" w:rsidP="0040165F">
            <w:pPr>
              <w:spacing w:before="120" w:after="120" w:line="240" w:lineRule="auto"/>
              <w:jc w:val="both"/>
              <w:rPr>
                <w:rFonts w:ascii="Arial" w:eastAsia="Calibri" w:hAnsi="Arial" w:cs="Arial"/>
              </w:rPr>
            </w:pPr>
            <w:r>
              <w:rPr>
                <w:rFonts w:ascii="Arial" w:eastAsia="Calibri" w:hAnsi="Arial" w:cs="Arial"/>
              </w:rPr>
              <w:t xml:space="preserve"> </w:t>
            </w:r>
            <w:r w:rsidR="00891025" w:rsidRPr="00891025">
              <w:rPr>
                <w:rFonts w:ascii="Arial" w:eastAsia="Calibri" w:hAnsi="Arial" w:cs="Arial"/>
              </w:rPr>
              <w:t>n/a Nijesu rađena istraživanja javnog mnjenja</w:t>
            </w:r>
          </w:p>
          <w:p w14:paraId="7B99628C" w14:textId="7F24AD34" w:rsidR="00F55297" w:rsidRPr="009D10A9" w:rsidRDefault="00F55297" w:rsidP="00F55297">
            <w:pPr>
              <w:spacing w:before="120" w:after="120" w:line="276" w:lineRule="auto"/>
              <w:jc w:val="both"/>
              <w:rPr>
                <w:rFonts w:ascii="Arial" w:eastAsia="Calibri" w:hAnsi="Arial" w:cs="Arial"/>
              </w:rPr>
            </w:pPr>
          </w:p>
        </w:tc>
        <w:tc>
          <w:tcPr>
            <w:tcW w:w="1725" w:type="dxa"/>
            <w:tcBorders>
              <w:top w:val="single" w:sz="4" w:space="0" w:color="auto"/>
              <w:left w:val="single" w:sz="4" w:space="0" w:color="auto"/>
              <w:bottom w:val="single" w:sz="4" w:space="0" w:color="auto"/>
              <w:right w:val="single" w:sz="4" w:space="0" w:color="auto"/>
            </w:tcBorders>
          </w:tcPr>
          <w:p w14:paraId="46668C5F" w14:textId="23D78BDB" w:rsidR="00F55297" w:rsidRPr="009D10A9" w:rsidRDefault="007D045E" w:rsidP="00F55297">
            <w:pPr>
              <w:spacing w:before="120" w:after="120" w:line="276" w:lineRule="auto"/>
              <w:jc w:val="both"/>
              <w:rPr>
                <w:rFonts w:ascii="Arial" w:eastAsia="Calibri" w:hAnsi="Arial" w:cs="Arial"/>
              </w:rPr>
            </w:pPr>
            <w:r w:rsidRPr="009D10A9">
              <w:rPr>
                <w:rFonts w:ascii="Arial" w:eastAsia="Calibri" w:hAnsi="Arial" w:cs="Arial"/>
              </w:rPr>
              <w:t>15</w:t>
            </w:r>
            <w:r w:rsidR="0040165F" w:rsidRPr="009D10A9">
              <w:rPr>
                <w:rFonts w:ascii="Arial" w:eastAsia="Calibri" w:hAnsi="Arial" w:cs="Arial"/>
              </w:rPr>
              <w:t xml:space="preserve">% ispitanika upoznato je sa </w:t>
            </w:r>
            <w:r w:rsidR="001E385B" w:rsidRPr="001E385B">
              <w:rPr>
                <w:rFonts w:ascii="Arial" w:eastAsia="Calibri" w:hAnsi="Arial" w:cs="Arial"/>
              </w:rPr>
              <w:t>rokovima i postupku ostvarivanja prava na jednostrani raskid ugovora kao i obrascu za jednostrani raskid ugovora</w:t>
            </w:r>
          </w:p>
        </w:tc>
        <w:tc>
          <w:tcPr>
            <w:tcW w:w="1735" w:type="dxa"/>
            <w:tcBorders>
              <w:top w:val="single" w:sz="4" w:space="0" w:color="auto"/>
              <w:left w:val="single" w:sz="4" w:space="0" w:color="auto"/>
              <w:bottom w:val="single" w:sz="4" w:space="0" w:color="auto"/>
              <w:right w:val="single" w:sz="4" w:space="0" w:color="auto"/>
            </w:tcBorders>
          </w:tcPr>
          <w:p w14:paraId="6723E78F" w14:textId="1CDAF35B" w:rsidR="00F55297" w:rsidRPr="009D10A9" w:rsidRDefault="007D045E" w:rsidP="00F55297">
            <w:pPr>
              <w:spacing w:before="120" w:after="120" w:line="276" w:lineRule="auto"/>
              <w:jc w:val="both"/>
              <w:rPr>
                <w:rFonts w:ascii="Arial" w:eastAsia="Calibri" w:hAnsi="Arial" w:cs="Arial"/>
              </w:rPr>
            </w:pPr>
            <w:r w:rsidRPr="009D10A9">
              <w:rPr>
                <w:rFonts w:ascii="Arial" w:eastAsia="Calibri" w:hAnsi="Arial" w:cs="Arial"/>
              </w:rPr>
              <w:t>18</w:t>
            </w:r>
            <w:r w:rsidR="0040165F" w:rsidRPr="009D10A9">
              <w:rPr>
                <w:rFonts w:ascii="Arial" w:eastAsia="Calibri" w:hAnsi="Arial" w:cs="Arial"/>
              </w:rPr>
              <w:t xml:space="preserve">% ispitanika upoznato je sa </w:t>
            </w:r>
            <w:r w:rsidR="001E385B" w:rsidRPr="001E385B">
              <w:rPr>
                <w:rFonts w:ascii="Arial" w:eastAsia="Calibri" w:hAnsi="Arial" w:cs="Arial"/>
              </w:rPr>
              <w:t>rokovima i postupku ostvarivanja prava na jednostrani raskid ugovora kao i obrascu za jednostrani raskid ugovora</w:t>
            </w:r>
          </w:p>
        </w:tc>
      </w:tr>
    </w:tbl>
    <w:p w14:paraId="6684B748" w14:textId="77777777" w:rsidR="00F55297" w:rsidRPr="009D10A9" w:rsidRDefault="00F55297" w:rsidP="00F55297">
      <w:pPr>
        <w:spacing w:before="120" w:after="120" w:line="276" w:lineRule="auto"/>
        <w:jc w:val="both"/>
        <w:rPr>
          <w:rFonts w:ascii="Arial" w:eastAsia="Calibri" w:hAnsi="Arial" w:cs="Arial"/>
        </w:rPr>
      </w:pPr>
    </w:p>
    <w:tbl>
      <w:tblPr>
        <w:tblW w:w="9540" w:type="dxa"/>
        <w:tblInd w:w="2" w:type="dxa"/>
        <w:tblLayout w:type="fixed"/>
        <w:tblLook w:val="00A0" w:firstRow="1" w:lastRow="0" w:firstColumn="1" w:lastColumn="0" w:noHBand="0" w:noVBand="0"/>
      </w:tblPr>
      <w:tblGrid>
        <w:gridCol w:w="2452"/>
        <w:gridCol w:w="1868"/>
        <w:gridCol w:w="1980"/>
        <w:gridCol w:w="1980"/>
        <w:gridCol w:w="1260"/>
      </w:tblGrid>
      <w:tr w:rsidR="00F55297" w:rsidRPr="009D10A9" w14:paraId="1943C7CD" w14:textId="77777777" w:rsidTr="00F47488">
        <w:tc>
          <w:tcPr>
            <w:tcW w:w="2452" w:type="dxa"/>
            <w:tcBorders>
              <w:top w:val="single" w:sz="4" w:space="0" w:color="auto"/>
              <w:left w:val="single" w:sz="4" w:space="0" w:color="auto"/>
              <w:bottom w:val="single" w:sz="4" w:space="0" w:color="auto"/>
              <w:right w:val="single" w:sz="4" w:space="0" w:color="auto"/>
            </w:tcBorders>
          </w:tcPr>
          <w:p w14:paraId="0C782A2A" w14:textId="77777777" w:rsidR="00F55297" w:rsidRPr="009D10A9" w:rsidRDefault="00F55297" w:rsidP="00F55297">
            <w:pPr>
              <w:tabs>
                <w:tab w:val="left" w:pos="1374"/>
              </w:tabs>
              <w:spacing w:before="120" w:after="120" w:line="276" w:lineRule="auto"/>
              <w:jc w:val="both"/>
              <w:rPr>
                <w:rFonts w:ascii="Arial" w:eastAsia="Calibri" w:hAnsi="Arial" w:cs="Arial"/>
              </w:rPr>
            </w:pPr>
            <w:r w:rsidRPr="009D10A9">
              <w:rPr>
                <w:rFonts w:ascii="Arial" w:eastAsia="Calibri" w:hAnsi="Arial" w:cs="Arial"/>
              </w:rPr>
              <w:lastRenderedPageBreak/>
              <w:t>Operativni cilj 3</w:t>
            </w:r>
          </w:p>
        </w:tc>
        <w:tc>
          <w:tcPr>
            <w:tcW w:w="7088" w:type="dxa"/>
            <w:gridSpan w:val="4"/>
            <w:tcBorders>
              <w:top w:val="single" w:sz="4" w:space="0" w:color="auto"/>
              <w:left w:val="single" w:sz="4" w:space="0" w:color="auto"/>
              <w:bottom w:val="single" w:sz="4" w:space="0" w:color="auto"/>
              <w:right w:val="single" w:sz="4" w:space="0" w:color="auto"/>
            </w:tcBorders>
          </w:tcPr>
          <w:p w14:paraId="78F63B09" w14:textId="77A0D89C" w:rsidR="00F55297" w:rsidRPr="009D10A9" w:rsidRDefault="00A130FE" w:rsidP="00F55297">
            <w:pPr>
              <w:spacing w:before="120" w:after="120" w:line="276" w:lineRule="auto"/>
              <w:jc w:val="both"/>
              <w:rPr>
                <w:rFonts w:ascii="Arial" w:eastAsia="Calibri" w:hAnsi="Arial" w:cs="Arial"/>
                <w:b/>
                <w:bCs/>
              </w:rPr>
            </w:pPr>
            <w:r>
              <w:rPr>
                <w:rFonts w:ascii="Arial" w:eastAsia="Calibri" w:hAnsi="Arial" w:cs="Arial"/>
                <w:b/>
                <w:bCs/>
              </w:rPr>
              <w:t xml:space="preserve"> </w:t>
            </w:r>
            <w:r w:rsidRPr="00A130FE">
              <w:rPr>
                <w:rFonts w:ascii="Arial" w:eastAsia="Calibri" w:hAnsi="Arial" w:cs="Arial"/>
                <w:b/>
                <w:bCs/>
              </w:rPr>
              <w:t>Podsticanje lokalnih zajednica na veći angažman i aktivnosti u oblasti zaštite potrošača</w:t>
            </w:r>
          </w:p>
        </w:tc>
      </w:tr>
      <w:tr w:rsidR="00F55297" w:rsidRPr="009D10A9" w14:paraId="6FB7AFEB" w14:textId="77777777" w:rsidTr="00F47488">
        <w:tc>
          <w:tcPr>
            <w:tcW w:w="2452" w:type="dxa"/>
            <w:tcBorders>
              <w:top w:val="single" w:sz="4" w:space="0" w:color="auto"/>
              <w:left w:val="single" w:sz="4" w:space="0" w:color="auto"/>
              <w:bottom w:val="single" w:sz="4" w:space="0" w:color="auto"/>
              <w:right w:val="single" w:sz="4" w:space="0" w:color="auto"/>
            </w:tcBorders>
          </w:tcPr>
          <w:p w14:paraId="5854BCF1" w14:textId="77777777" w:rsidR="00F55297" w:rsidRPr="009D10A9" w:rsidRDefault="00F55297" w:rsidP="00F55297">
            <w:pPr>
              <w:spacing w:before="120" w:after="120" w:line="276" w:lineRule="auto"/>
              <w:jc w:val="both"/>
              <w:rPr>
                <w:rFonts w:ascii="Arial" w:eastAsia="Calibri" w:hAnsi="Arial" w:cs="Arial"/>
                <w:lang w:val="fr-FR"/>
              </w:rPr>
            </w:pPr>
            <w:r w:rsidRPr="009D10A9">
              <w:rPr>
                <w:rFonts w:ascii="Arial" w:eastAsia="Calibri" w:hAnsi="Arial" w:cs="Arial"/>
                <w:lang w:val="fr-FR"/>
              </w:rPr>
              <w:t>Ključni izazovi koji su u vezi sa ovim ciljem</w:t>
            </w:r>
          </w:p>
        </w:tc>
        <w:tc>
          <w:tcPr>
            <w:tcW w:w="7088" w:type="dxa"/>
            <w:gridSpan w:val="4"/>
            <w:tcBorders>
              <w:top w:val="single" w:sz="4" w:space="0" w:color="auto"/>
              <w:left w:val="single" w:sz="4" w:space="0" w:color="auto"/>
              <w:bottom w:val="single" w:sz="4" w:space="0" w:color="auto"/>
              <w:right w:val="single" w:sz="4" w:space="0" w:color="auto"/>
            </w:tcBorders>
          </w:tcPr>
          <w:p w14:paraId="45E14F9A" w14:textId="316426C3" w:rsidR="00F55297" w:rsidRPr="009D10A9" w:rsidRDefault="00482246" w:rsidP="00F55297">
            <w:pPr>
              <w:spacing w:before="120" w:after="120" w:line="276" w:lineRule="auto"/>
              <w:jc w:val="both"/>
              <w:rPr>
                <w:rFonts w:ascii="Arial" w:eastAsia="Calibri" w:hAnsi="Arial" w:cs="Arial"/>
                <w:lang w:val="sr-Latn-CS"/>
              </w:rPr>
            </w:pPr>
            <w:r w:rsidRPr="009D10A9">
              <w:rPr>
                <w:rFonts w:ascii="Arial" w:eastAsia="Calibri" w:hAnsi="Arial" w:cs="Arial"/>
                <w:lang w:val="pl-PL"/>
              </w:rPr>
              <w:t xml:space="preserve">Glavni izazovi u prethodnom periodu odnosili su se na nizak nivo zajedničkih inicijativa i projekata između svih institucija kojih se ova oblast tiče. Takođe, nizak nivo zastupljenosti oblasti </w:t>
            </w:r>
            <w:r w:rsidR="001C3B47" w:rsidRPr="009D10A9">
              <w:rPr>
                <w:rFonts w:ascii="Arial" w:eastAsia="Calibri" w:hAnsi="Arial" w:cs="Arial"/>
                <w:lang w:val="pl-PL"/>
              </w:rPr>
              <w:t xml:space="preserve">zaštite potrošača </w:t>
            </w:r>
            <w:r w:rsidRPr="009D10A9">
              <w:rPr>
                <w:rFonts w:ascii="Arial" w:eastAsia="Calibri" w:hAnsi="Arial" w:cs="Arial"/>
                <w:lang w:val="pl-PL"/>
              </w:rPr>
              <w:t xml:space="preserve">u </w:t>
            </w:r>
            <w:r w:rsidR="001C3B47" w:rsidRPr="009D10A9">
              <w:rPr>
                <w:rFonts w:ascii="Arial" w:eastAsia="Calibri" w:hAnsi="Arial" w:cs="Arial"/>
                <w:lang w:val="pl-PL"/>
              </w:rPr>
              <w:t>jedinicama lokalne</w:t>
            </w:r>
            <w:r w:rsidRPr="009D10A9">
              <w:rPr>
                <w:rFonts w:ascii="Arial" w:eastAsia="Calibri" w:hAnsi="Arial" w:cs="Arial"/>
                <w:lang w:val="pl-PL"/>
              </w:rPr>
              <w:t xml:space="preserve"> samouprav</w:t>
            </w:r>
            <w:r w:rsidR="001B3FA4">
              <w:rPr>
                <w:rFonts w:ascii="Arial" w:eastAsia="Calibri" w:hAnsi="Arial" w:cs="Arial"/>
                <w:lang w:val="pl-PL"/>
              </w:rPr>
              <w:t>e</w:t>
            </w:r>
            <w:r w:rsidRPr="009D10A9">
              <w:rPr>
                <w:rFonts w:ascii="Arial" w:eastAsia="Calibri" w:hAnsi="Arial" w:cs="Arial"/>
                <w:lang w:val="pl-PL"/>
              </w:rPr>
              <w:t xml:space="preserve">. </w:t>
            </w:r>
          </w:p>
        </w:tc>
      </w:tr>
      <w:tr w:rsidR="00F55297" w:rsidRPr="009D10A9" w14:paraId="0642B090" w14:textId="77777777" w:rsidTr="00F47488">
        <w:tc>
          <w:tcPr>
            <w:tcW w:w="2452" w:type="dxa"/>
            <w:tcBorders>
              <w:top w:val="single" w:sz="4" w:space="0" w:color="auto"/>
              <w:left w:val="single" w:sz="4" w:space="0" w:color="auto"/>
              <w:bottom w:val="single" w:sz="4" w:space="0" w:color="auto"/>
              <w:right w:val="single" w:sz="4" w:space="0" w:color="auto"/>
            </w:tcBorders>
          </w:tcPr>
          <w:p w14:paraId="74E4B691" w14:textId="77777777"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t>Ključni nosilac</w:t>
            </w:r>
          </w:p>
        </w:tc>
        <w:tc>
          <w:tcPr>
            <w:tcW w:w="7088" w:type="dxa"/>
            <w:gridSpan w:val="4"/>
            <w:tcBorders>
              <w:top w:val="single" w:sz="4" w:space="0" w:color="auto"/>
              <w:left w:val="single" w:sz="4" w:space="0" w:color="auto"/>
              <w:bottom w:val="single" w:sz="4" w:space="0" w:color="auto"/>
              <w:right w:val="single" w:sz="4" w:space="0" w:color="auto"/>
            </w:tcBorders>
          </w:tcPr>
          <w:p w14:paraId="053CBD9C" w14:textId="3601F3AC"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t>Ministar</w:t>
            </w:r>
            <w:r w:rsidR="000F262D" w:rsidRPr="009D10A9">
              <w:rPr>
                <w:rFonts w:ascii="Arial" w:eastAsia="Calibri" w:hAnsi="Arial" w:cs="Arial"/>
              </w:rPr>
              <w:t>s</w:t>
            </w:r>
            <w:r w:rsidRPr="009D10A9">
              <w:rPr>
                <w:rFonts w:ascii="Arial" w:eastAsia="Calibri" w:hAnsi="Arial" w:cs="Arial"/>
              </w:rPr>
              <w:t>tvo ekonomskog razvoja</w:t>
            </w:r>
          </w:p>
        </w:tc>
      </w:tr>
      <w:tr w:rsidR="00F55297" w:rsidRPr="009D10A9" w14:paraId="1D7DFB48" w14:textId="77777777" w:rsidTr="00F47488">
        <w:tc>
          <w:tcPr>
            <w:tcW w:w="2452" w:type="dxa"/>
            <w:tcBorders>
              <w:top w:val="single" w:sz="4" w:space="0" w:color="auto"/>
              <w:left w:val="single" w:sz="4" w:space="0" w:color="auto"/>
              <w:bottom w:val="single" w:sz="4" w:space="0" w:color="auto"/>
              <w:right w:val="single" w:sz="4" w:space="0" w:color="auto"/>
            </w:tcBorders>
          </w:tcPr>
          <w:p w14:paraId="477C4234" w14:textId="77777777"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t>Institucije uključene u realizaciju</w:t>
            </w:r>
          </w:p>
        </w:tc>
        <w:tc>
          <w:tcPr>
            <w:tcW w:w="7088" w:type="dxa"/>
            <w:gridSpan w:val="4"/>
            <w:tcBorders>
              <w:top w:val="single" w:sz="4" w:space="0" w:color="auto"/>
              <w:left w:val="single" w:sz="4" w:space="0" w:color="auto"/>
              <w:bottom w:val="single" w:sz="4" w:space="0" w:color="auto"/>
              <w:right w:val="single" w:sz="4" w:space="0" w:color="auto"/>
            </w:tcBorders>
          </w:tcPr>
          <w:p w14:paraId="0504A015" w14:textId="0260E906" w:rsidR="00F55297" w:rsidRPr="009D10A9" w:rsidRDefault="001E385B" w:rsidP="004A4B3A">
            <w:pPr>
              <w:tabs>
                <w:tab w:val="left" w:pos="5840"/>
              </w:tabs>
              <w:spacing w:before="120" w:after="120" w:line="276" w:lineRule="auto"/>
              <w:jc w:val="both"/>
              <w:rPr>
                <w:rFonts w:ascii="Arial" w:eastAsia="Calibri" w:hAnsi="Arial" w:cs="Arial"/>
              </w:rPr>
            </w:pPr>
            <w:r w:rsidRPr="001E385B">
              <w:rPr>
                <w:rFonts w:ascii="Arial" w:eastAsia="Calibri" w:hAnsi="Arial" w:cs="Arial"/>
              </w:rPr>
              <w:t>Ministarstvo saobraćaja, Ministarstvo turizma, Ministarstvo zdravlja, Ministarstvo energetike i rudarstva, Ministarstvo finansija, Ministarstvo prosvjete, nauke i inovacija, Uprava za bezbjednost hrane, veterinu i fitosanitarne poslove, Centralna banka Crne Gore, Agencija za nadzor osiguranja, Agencija za elektronske komunikacije i poštansku djelatnost, Agencija za audiovizuelne medijske usluge, Privredna komora Crne Gore, NVO udruženja, Lokalna samouprava, Nacionalna turistička organizacija Crne Gore, Pravni fakultet univerziteta Crne Gore, Ekonomski fakultet Univerziteta Crne Gore, Ministarstvo unutrašnjih poslova</w:t>
            </w:r>
            <w:r>
              <w:rPr>
                <w:rFonts w:ascii="Arial" w:eastAsia="Calibri" w:hAnsi="Arial" w:cs="Arial"/>
              </w:rPr>
              <w:t xml:space="preserve"> </w:t>
            </w:r>
          </w:p>
        </w:tc>
      </w:tr>
      <w:tr w:rsidR="00F55297" w:rsidRPr="009D10A9" w14:paraId="0CDAFB4A" w14:textId="77777777" w:rsidTr="00F47488">
        <w:tc>
          <w:tcPr>
            <w:tcW w:w="4320" w:type="dxa"/>
            <w:gridSpan w:val="2"/>
            <w:tcBorders>
              <w:top w:val="single" w:sz="4" w:space="0" w:color="auto"/>
              <w:left w:val="single" w:sz="4" w:space="0" w:color="auto"/>
              <w:bottom w:val="single" w:sz="4" w:space="0" w:color="auto"/>
              <w:right w:val="single" w:sz="4" w:space="0" w:color="auto"/>
            </w:tcBorders>
          </w:tcPr>
          <w:p w14:paraId="051DAEBC" w14:textId="77777777" w:rsidR="00F55297" w:rsidRPr="009D10A9" w:rsidRDefault="00F55297" w:rsidP="00F55297">
            <w:pPr>
              <w:spacing w:before="120" w:after="120" w:line="276" w:lineRule="auto"/>
              <w:jc w:val="both"/>
              <w:rPr>
                <w:rFonts w:ascii="Arial" w:eastAsia="Calibri" w:hAnsi="Arial" w:cs="Arial"/>
              </w:rPr>
            </w:pPr>
            <w:r w:rsidRPr="009D10A9">
              <w:rPr>
                <w:rFonts w:ascii="Arial" w:eastAsia="Calibri" w:hAnsi="Arial" w:cs="Arial"/>
              </w:rPr>
              <w:t>Naziv indikatora</w:t>
            </w:r>
          </w:p>
        </w:tc>
        <w:tc>
          <w:tcPr>
            <w:tcW w:w="1980" w:type="dxa"/>
            <w:tcBorders>
              <w:top w:val="single" w:sz="4" w:space="0" w:color="auto"/>
              <w:left w:val="single" w:sz="4" w:space="0" w:color="auto"/>
              <w:bottom w:val="single" w:sz="4" w:space="0" w:color="auto"/>
              <w:right w:val="single" w:sz="4" w:space="0" w:color="auto"/>
            </w:tcBorders>
          </w:tcPr>
          <w:p w14:paraId="5EC510E7" w14:textId="5AD82FF8" w:rsidR="00F55297" w:rsidRPr="009D10A9" w:rsidRDefault="00F55297" w:rsidP="00CB3CCB">
            <w:pPr>
              <w:spacing w:before="120" w:after="120" w:line="276" w:lineRule="auto"/>
              <w:rPr>
                <w:rFonts w:ascii="Arial" w:eastAsia="Calibri" w:hAnsi="Arial" w:cs="Arial"/>
              </w:rPr>
            </w:pPr>
            <w:r w:rsidRPr="009D10A9">
              <w:rPr>
                <w:rFonts w:ascii="Arial" w:eastAsia="Calibri" w:hAnsi="Arial" w:cs="Arial"/>
              </w:rPr>
              <w:t>Polazna</w:t>
            </w:r>
            <w:r w:rsidR="00CB3CCB">
              <w:rPr>
                <w:rFonts w:ascii="Arial" w:eastAsia="Calibri" w:hAnsi="Arial" w:cs="Arial"/>
              </w:rPr>
              <w:t xml:space="preserve"> </w:t>
            </w:r>
            <w:r w:rsidRPr="009D10A9">
              <w:rPr>
                <w:rFonts w:ascii="Arial" w:eastAsia="Calibri" w:hAnsi="Arial" w:cs="Arial"/>
              </w:rPr>
              <w:t xml:space="preserve">vrijednost </w:t>
            </w:r>
            <w:r w:rsidR="00A130FE" w:rsidRPr="009D10A9">
              <w:rPr>
                <w:rFonts w:ascii="Arial" w:eastAsia="Calibri" w:hAnsi="Arial" w:cs="Arial"/>
              </w:rPr>
              <w:t>202</w:t>
            </w:r>
            <w:r w:rsidR="009F22A5">
              <w:rPr>
                <w:rFonts w:ascii="Arial" w:eastAsia="Calibri" w:hAnsi="Arial" w:cs="Arial"/>
              </w:rPr>
              <w:t>4</w:t>
            </w:r>
            <w:r w:rsidR="00AC38B1" w:rsidRPr="009D10A9">
              <w:rPr>
                <w:rFonts w:ascii="Arial" w:eastAsia="Calibri" w:hAnsi="Arial" w:cs="Arial"/>
              </w:rPr>
              <w:t>.</w:t>
            </w:r>
            <w:r w:rsidR="00CB3CCB">
              <w:rPr>
                <w:rFonts w:ascii="Arial" w:eastAsia="Calibri" w:hAnsi="Arial" w:cs="Arial"/>
              </w:rPr>
              <w:t xml:space="preserve"> </w:t>
            </w:r>
            <w:r w:rsidR="00AC38B1" w:rsidRPr="009D10A9">
              <w:rPr>
                <w:rFonts w:ascii="Arial" w:eastAsia="Calibri" w:hAnsi="Arial" w:cs="Arial"/>
              </w:rPr>
              <w:t>godine</w:t>
            </w:r>
          </w:p>
        </w:tc>
        <w:tc>
          <w:tcPr>
            <w:tcW w:w="1980" w:type="dxa"/>
            <w:tcBorders>
              <w:top w:val="single" w:sz="4" w:space="0" w:color="auto"/>
              <w:left w:val="single" w:sz="4" w:space="0" w:color="auto"/>
              <w:bottom w:val="single" w:sz="4" w:space="0" w:color="auto"/>
              <w:right w:val="single" w:sz="4" w:space="0" w:color="auto"/>
            </w:tcBorders>
          </w:tcPr>
          <w:p w14:paraId="49264702" w14:textId="694ECB36" w:rsidR="00F55297" w:rsidRPr="009D10A9" w:rsidRDefault="00F55297" w:rsidP="00AC38B1">
            <w:pPr>
              <w:spacing w:before="120" w:after="120" w:line="276" w:lineRule="auto"/>
              <w:rPr>
                <w:rFonts w:ascii="Arial" w:eastAsia="Calibri" w:hAnsi="Arial" w:cs="Arial"/>
              </w:rPr>
            </w:pPr>
            <w:r w:rsidRPr="009D10A9">
              <w:rPr>
                <w:rFonts w:ascii="Arial" w:eastAsia="Calibri" w:hAnsi="Arial" w:cs="Arial"/>
              </w:rPr>
              <w:t xml:space="preserve">Prelazna vrijednost </w:t>
            </w:r>
            <w:r w:rsidR="00AC38B1" w:rsidRPr="009D10A9">
              <w:rPr>
                <w:rFonts w:ascii="Arial" w:eastAsia="Calibri" w:hAnsi="Arial" w:cs="Arial"/>
              </w:rPr>
              <w:t xml:space="preserve">do </w:t>
            </w:r>
            <w:r w:rsidR="00A130FE" w:rsidRPr="009D10A9">
              <w:rPr>
                <w:rFonts w:ascii="Arial" w:eastAsia="Calibri" w:hAnsi="Arial" w:cs="Arial"/>
              </w:rPr>
              <w:t>202</w:t>
            </w:r>
            <w:r w:rsidR="00A130FE">
              <w:rPr>
                <w:rFonts w:ascii="Arial" w:eastAsia="Calibri" w:hAnsi="Arial" w:cs="Arial"/>
              </w:rPr>
              <w:t>6</w:t>
            </w:r>
            <w:r w:rsidR="00AC38B1" w:rsidRPr="009D10A9">
              <w:rPr>
                <w:rFonts w:ascii="Arial" w:eastAsia="Calibri" w:hAnsi="Arial" w:cs="Arial"/>
              </w:rPr>
              <w:t>.</w:t>
            </w:r>
            <w:r w:rsidR="00CB3CCB">
              <w:rPr>
                <w:rFonts w:ascii="Arial" w:eastAsia="Calibri" w:hAnsi="Arial" w:cs="Arial"/>
              </w:rPr>
              <w:t xml:space="preserve"> </w:t>
            </w:r>
            <w:r w:rsidR="00AC38B1" w:rsidRPr="009D10A9">
              <w:rPr>
                <w:rFonts w:ascii="Arial" w:eastAsia="Calibri" w:hAnsi="Arial" w:cs="Arial"/>
              </w:rPr>
              <w:t>godine</w:t>
            </w:r>
          </w:p>
        </w:tc>
        <w:tc>
          <w:tcPr>
            <w:tcW w:w="1260" w:type="dxa"/>
            <w:tcBorders>
              <w:top w:val="single" w:sz="4" w:space="0" w:color="auto"/>
              <w:left w:val="single" w:sz="4" w:space="0" w:color="auto"/>
              <w:bottom w:val="single" w:sz="4" w:space="0" w:color="auto"/>
              <w:right w:val="single" w:sz="4" w:space="0" w:color="auto"/>
            </w:tcBorders>
          </w:tcPr>
          <w:p w14:paraId="5C7EF071" w14:textId="606125F6" w:rsidR="00F55297" w:rsidRPr="009D10A9" w:rsidRDefault="00F55297" w:rsidP="00AC38B1">
            <w:pPr>
              <w:spacing w:before="120" w:after="120" w:line="276" w:lineRule="auto"/>
              <w:rPr>
                <w:rFonts w:ascii="Arial" w:eastAsia="Calibri" w:hAnsi="Arial" w:cs="Arial"/>
              </w:rPr>
            </w:pPr>
            <w:r w:rsidRPr="009D10A9">
              <w:rPr>
                <w:rFonts w:ascii="Arial" w:eastAsia="Calibri" w:hAnsi="Arial" w:cs="Arial"/>
              </w:rPr>
              <w:t>Ciljna vrijednost</w:t>
            </w:r>
            <w:r w:rsidR="00AC38B1" w:rsidRPr="009D10A9">
              <w:rPr>
                <w:rFonts w:ascii="Arial" w:eastAsia="Calibri" w:hAnsi="Arial" w:cs="Arial"/>
              </w:rPr>
              <w:t xml:space="preserve"> do </w:t>
            </w:r>
            <w:r w:rsidR="00A130FE" w:rsidRPr="009D10A9">
              <w:rPr>
                <w:rFonts w:ascii="Arial" w:eastAsia="Calibri" w:hAnsi="Arial" w:cs="Arial"/>
              </w:rPr>
              <w:t>202</w:t>
            </w:r>
            <w:r w:rsidR="00A130FE">
              <w:rPr>
                <w:rFonts w:ascii="Arial" w:eastAsia="Calibri" w:hAnsi="Arial" w:cs="Arial"/>
              </w:rPr>
              <w:t>7</w:t>
            </w:r>
            <w:r w:rsidR="00AC38B1" w:rsidRPr="009D10A9">
              <w:rPr>
                <w:rFonts w:ascii="Arial" w:eastAsia="Calibri" w:hAnsi="Arial" w:cs="Arial"/>
              </w:rPr>
              <w:t>.</w:t>
            </w:r>
            <w:r w:rsidR="00CB3CCB">
              <w:rPr>
                <w:rFonts w:ascii="Arial" w:eastAsia="Calibri" w:hAnsi="Arial" w:cs="Arial"/>
              </w:rPr>
              <w:t xml:space="preserve"> </w:t>
            </w:r>
            <w:r w:rsidR="00AC38B1" w:rsidRPr="009D10A9">
              <w:rPr>
                <w:rFonts w:ascii="Arial" w:eastAsia="Calibri" w:hAnsi="Arial" w:cs="Arial"/>
              </w:rPr>
              <w:t>godine</w:t>
            </w:r>
          </w:p>
        </w:tc>
      </w:tr>
      <w:tr w:rsidR="002279D8" w:rsidRPr="009D10A9" w14:paraId="52B05164" w14:textId="77777777" w:rsidTr="00F47488">
        <w:tc>
          <w:tcPr>
            <w:tcW w:w="4320" w:type="dxa"/>
            <w:gridSpan w:val="2"/>
            <w:tcBorders>
              <w:left w:val="single" w:sz="4" w:space="0" w:color="auto"/>
              <w:bottom w:val="single" w:sz="4" w:space="0" w:color="auto"/>
              <w:right w:val="single" w:sz="4" w:space="0" w:color="auto"/>
            </w:tcBorders>
          </w:tcPr>
          <w:p w14:paraId="089405EC" w14:textId="77777777" w:rsidR="002279D8" w:rsidRPr="009D10A9" w:rsidRDefault="002279D8" w:rsidP="002279D8">
            <w:pPr>
              <w:spacing w:before="120" w:after="120" w:line="276" w:lineRule="auto"/>
              <w:jc w:val="both"/>
              <w:rPr>
                <w:rFonts w:ascii="Arial" w:eastAsia="Calibri" w:hAnsi="Arial" w:cs="Arial"/>
                <w:lang w:val="fr-FR"/>
              </w:rPr>
            </w:pPr>
            <w:r w:rsidRPr="009D10A9">
              <w:rPr>
                <w:rFonts w:ascii="Arial" w:eastAsia="Calibri" w:hAnsi="Arial" w:cs="Arial"/>
                <w:lang w:val="fr-FR"/>
              </w:rPr>
              <w:t>Indikator učinka 1</w:t>
            </w:r>
          </w:p>
          <w:p w14:paraId="62B63CAB" w14:textId="15A47EEC" w:rsidR="00F23BE5" w:rsidRDefault="00B74D85" w:rsidP="00337BC6">
            <w:pPr>
              <w:spacing w:before="120" w:after="120" w:line="276" w:lineRule="auto"/>
              <w:jc w:val="both"/>
              <w:rPr>
                <w:rFonts w:ascii="Arial" w:eastAsia="Calibri" w:hAnsi="Arial" w:cs="Arial"/>
                <w:lang w:val="fr-FR"/>
              </w:rPr>
            </w:pPr>
            <w:r>
              <w:rPr>
                <w:rFonts w:ascii="Arial" w:eastAsia="Calibri" w:hAnsi="Arial" w:cs="Arial"/>
                <w:lang w:val="fr-FR"/>
              </w:rPr>
              <w:t>Povećanje broja savjetovališta za zaštitu potrošača na lokalnom nivou</w:t>
            </w:r>
          </w:p>
          <w:p w14:paraId="066B8865" w14:textId="0FA27C44" w:rsidR="00F23BE5" w:rsidRPr="00F23BE5" w:rsidRDefault="00F23BE5" w:rsidP="00337BC6">
            <w:pPr>
              <w:spacing w:before="120" w:after="120" w:line="276" w:lineRule="auto"/>
              <w:jc w:val="both"/>
              <w:rPr>
                <w:rFonts w:ascii="Arial" w:eastAsia="Calibri" w:hAnsi="Arial" w:cs="Arial"/>
                <w:i/>
                <w:iCs/>
              </w:rPr>
            </w:pPr>
            <w:r>
              <w:rPr>
                <w:rFonts w:ascii="Arial" w:eastAsia="Calibri" w:hAnsi="Arial" w:cs="Arial"/>
                <w:i/>
                <w:iCs/>
                <w:lang w:val="fr-FR"/>
              </w:rPr>
              <w:t xml:space="preserve">Izvor verifikacija : </w:t>
            </w:r>
            <w:r w:rsidRPr="00F23BE5">
              <w:rPr>
                <w:rFonts w:ascii="Arial" w:eastAsia="Calibri" w:hAnsi="Arial" w:cs="Arial"/>
                <w:i/>
                <w:iCs/>
                <w:lang w:val="fr-FR"/>
              </w:rPr>
              <w:t>Izvještaj o radu lokalnih samouprava</w:t>
            </w:r>
          </w:p>
        </w:tc>
        <w:tc>
          <w:tcPr>
            <w:tcW w:w="1980" w:type="dxa"/>
            <w:tcBorders>
              <w:left w:val="single" w:sz="4" w:space="0" w:color="auto"/>
              <w:bottom w:val="single" w:sz="4" w:space="0" w:color="auto"/>
              <w:right w:val="single" w:sz="4" w:space="0" w:color="auto"/>
            </w:tcBorders>
          </w:tcPr>
          <w:p w14:paraId="7BD828A5" w14:textId="62A5E478" w:rsidR="002279D8" w:rsidRPr="009D10A9" w:rsidRDefault="00B61653" w:rsidP="002279D8">
            <w:pPr>
              <w:spacing w:before="120" w:after="120" w:line="276" w:lineRule="auto"/>
              <w:jc w:val="both"/>
              <w:rPr>
                <w:rFonts w:ascii="Arial" w:eastAsia="Calibri" w:hAnsi="Arial" w:cs="Arial"/>
                <w:lang w:val="fr-FR"/>
              </w:rPr>
            </w:pPr>
            <w:r>
              <w:rPr>
                <w:rFonts w:ascii="Arial" w:eastAsia="Calibri" w:hAnsi="Arial" w:cs="Arial"/>
                <w:lang w:val="fr-FR"/>
              </w:rPr>
              <w:t>0</w:t>
            </w:r>
          </w:p>
        </w:tc>
        <w:tc>
          <w:tcPr>
            <w:tcW w:w="1980" w:type="dxa"/>
            <w:tcBorders>
              <w:left w:val="single" w:sz="4" w:space="0" w:color="auto"/>
              <w:bottom w:val="single" w:sz="4" w:space="0" w:color="auto"/>
              <w:right w:val="single" w:sz="4" w:space="0" w:color="auto"/>
            </w:tcBorders>
          </w:tcPr>
          <w:p w14:paraId="2E9C2D17" w14:textId="7D47C7DB" w:rsidR="002279D8" w:rsidRPr="009D10A9" w:rsidRDefault="002279D8" w:rsidP="00975D95">
            <w:pPr>
              <w:spacing w:before="120" w:after="120" w:line="276" w:lineRule="auto"/>
              <w:rPr>
                <w:rFonts w:ascii="Arial" w:eastAsia="Calibri" w:hAnsi="Arial" w:cs="Arial"/>
                <w:lang w:val="fr-FR"/>
              </w:rPr>
            </w:pPr>
            <w:r w:rsidRPr="009D10A9">
              <w:rPr>
                <w:rFonts w:ascii="Arial" w:eastAsia="Calibri" w:hAnsi="Arial" w:cs="Arial"/>
                <w:lang w:val="fr-FR"/>
              </w:rPr>
              <w:t xml:space="preserve">Povećanje </w:t>
            </w:r>
            <w:proofErr w:type="gramStart"/>
            <w:r w:rsidRPr="009D10A9">
              <w:rPr>
                <w:rFonts w:ascii="Arial" w:eastAsia="Calibri" w:hAnsi="Arial" w:cs="Arial"/>
                <w:lang w:val="fr-FR"/>
              </w:rPr>
              <w:t xml:space="preserve">broja </w:t>
            </w:r>
            <w:r w:rsidR="00B74D85">
              <w:rPr>
                <w:rFonts w:ascii="Arial" w:eastAsia="Calibri" w:hAnsi="Arial" w:cs="Arial"/>
                <w:lang w:val="fr-FR"/>
              </w:rPr>
              <w:t xml:space="preserve"> savjetovališta</w:t>
            </w:r>
            <w:proofErr w:type="gramEnd"/>
            <w:r w:rsidR="00B74D85">
              <w:rPr>
                <w:rFonts w:ascii="Arial" w:eastAsia="Calibri" w:hAnsi="Arial" w:cs="Arial"/>
                <w:lang w:val="fr-FR"/>
              </w:rPr>
              <w:t xml:space="preserve"> za zaštitu potrošača </w:t>
            </w:r>
            <w:r w:rsidRPr="009D10A9">
              <w:rPr>
                <w:rFonts w:ascii="Arial" w:eastAsia="Calibri" w:hAnsi="Arial" w:cs="Arial"/>
                <w:lang w:val="fr-FR"/>
              </w:rPr>
              <w:t xml:space="preserve"> za </w:t>
            </w:r>
            <w:r w:rsidR="00B61653">
              <w:rPr>
                <w:rFonts w:ascii="Arial" w:eastAsia="Calibri" w:hAnsi="Arial" w:cs="Arial"/>
                <w:lang w:val="fr-FR"/>
              </w:rPr>
              <w:t>2</w:t>
            </w:r>
            <w:r w:rsidR="00B61653" w:rsidRPr="009D10A9">
              <w:rPr>
                <w:rFonts w:ascii="Arial" w:eastAsia="Calibri" w:hAnsi="Arial" w:cs="Arial"/>
                <w:lang w:val="fr-FR"/>
              </w:rPr>
              <w:t xml:space="preserve"> </w:t>
            </w:r>
            <w:r w:rsidRPr="009D10A9">
              <w:rPr>
                <w:rFonts w:ascii="Arial" w:eastAsia="Calibri" w:hAnsi="Arial" w:cs="Arial"/>
                <w:lang w:val="fr-FR"/>
              </w:rPr>
              <w:t>u odnosu na 202</w:t>
            </w:r>
            <w:r w:rsidR="00B61653">
              <w:rPr>
                <w:rFonts w:ascii="Arial" w:eastAsia="Calibri" w:hAnsi="Arial" w:cs="Arial"/>
                <w:lang w:val="fr-FR"/>
              </w:rPr>
              <w:t>4</w:t>
            </w:r>
            <w:r w:rsidRPr="009D10A9">
              <w:rPr>
                <w:rFonts w:ascii="Arial" w:eastAsia="Calibri" w:hAnsi="Arial" w:cs="Arial"/>
                <w:lang w:val="fr-FR"/>
              </w:rPr>
              <w:t xml:space="preserve">. </w:t>
            </w:r>
            <w:proofErr w:type="gramStart"/>
            <w:r w:rsidRPr="009D10A9">
              <w:rPr>
                <w:rFonts w:ascii="Arial" w:eastAsia="Calibri" w:hAnsi="Arial" w:cs="Arial"/>
                <w:lang w:val="fr-FR"/>
              </w:rPr>
              <w:t>godinu</w:t>
            </w:r>
            <w:proofErr w:type="gramEnd"/>
          </w:p>
        </w:tc>
        <w:tc>
          <w:tcPr>
            <w:tcW w:w="1260" w:type="dxa"/>
            <w:tcBorders>
              <w:left w:val="single" w:sz="4" w:space="0" w:color="auto"/>
              <w:bottom w:val="single" w:sz="4" w:space="0" w:color="auto"/>
              <w:right w:val="single" w:sz="4" w:space="0" w:color="auto"/>
            </w:tcBorders>
          </w:tcPr>
          <w:p w14:paraId="387A9B9B" w14:textId="5C02EC3B" w:rsidR="002279D8" w:rsidRPr="009D10A9" w:rsidRDefault="00B61653" w:rsidP="00975D95">
            <w:pPr>
              <w:spacing w:before="120" w:after="120" w:line="276" w:lineRule="auto"/>
              <w:ind w:left="-35"/>
              <w:rPr>
                <w:rFonts w:ascii="Arial" w:eastAsia="Calibri" w:hAnsi="Arial" w:cs="Arial"/>
                <w:lang w:val="fr-FR"/>
              </w:rPr>
            </w:pPr>
            <w:r w:rsidRPr="00B61653">
              <w:rPr>
                <w:rFonts w:ascii="Arial" w:eastAsia="Calibri" w:hAnsi="Arial" w:cs="Arial"/>
                <w:lang w:val="fr-FR"/>
              </w:rPr>
              <w:t xml:space="preserve">Povećanje broja savjetovališta za zaštitu </w:t>
            </w:r>
            <w:proofErr w:type="gramStart"/>
            <w:r w:rsidRPr="00B61653">
              <w:rPr>
                <w:rFonts w:ascii="Arial" w:eastAsia="Calibri" w:hAnsi="Arial" w:cs="Arial"/>
                <w:lang w:val="fr-FR"/>
              </w:rPr>
              <w:t>potrošača  za</w:t>
            </w:r>
            <w:proofErr w:type="gramEnd"/>
            <w:r w:rsidRPr="00B61653">
              <w:rPr>
                <w:rFonts w:ascii="Arial" w:eastAsia="Calibri" w:hAnsi="Arial" w:cs="Arial"/>
                <w:lang w:val="fr-FR"/>
              </w:rPr>
              <w:t xml:space="preserve"> </w:t>
            </w:r>
            <w:r>
              <w:rPr>
                <w:rFonts w:ascii="Arial" w:eastAsia="Calibri" w:hAnsi="Arial" w:cs="Arial"/>
                <w:lang w:val="fr-FR"/>
              </w:rPr>
              <w:t>1</w:t>
            </w:r>
            <w:r w:rsidRPr="00B61653">
              <w:rPr>
                <w:rFonts w:ascii="Arial" w:eastAsia="Calibri" w:hAnsi="Arial" w:cs="Arial"/>
                <w:lang w:val="fr-FR"/>
              </w:rPr>
              <w:t xml:space="preserve"> </w:t>
            </w:r>
            <w:r w:rsidR="002279D8" w:rsidRPr="009D10A9">
              <w:rPr>
                <w:rFonts w:ascii="Arial" w:eastAsia="Calibri" w:hAnsi="Arial" w:cs="Arial"/>
                <w:lang w:val="fr-FR"/>
              </w:rPr>
              <w:t xml:space="preserve">u odnosu na </w:t>
            </w:r>
            <w:r w:rsidRPr="009D10A9">
              <w:rPr>
                <w:rFonts w:ascii="Arial" w:eastAsia="Calibri" w:hAnsi="Arial" w:cs="Arial"/>
                <w:lang w:val="fr-FR"/>
              </w:rPr>
              <w:t>202</w:t>
            </w:r>
            <w:r>
              <w:rPr>
                <w:rFonts w:ascii="Arial" w:eastAsia="Calibri" w:hAnsi="Arial" w:cs="Arial"/>
                <w:lang w:val="fr-FR"/>
              </w:rPr>
              <w:t>6</w:t>
            </w:r>
            <w:r w:rsidR="002279D8" w:rsidRPr="009D10A9">
              <w:rPr>
                <w:rFonts w:ascii="Arial" w:eastAsia="Calibri" w:hAnsi="Arial" w:cs="Arial"/>
                <w:lang w:val="fr-FR"/>
              </w:rPr>
              <w:t xml:space="preserve">. </w:t>
            </w:r>
            <w:proofErr w:type="gramStart"/>
            <w:r w:rsidR="002279D8" w:rsidRPr="009D10A9">
              <w:rPr>
                <w:rFonts w:ascii="Arial" w:eastAsia="Calibri" w:hAnsi="Arial" w:cs="Arial"/>
                <w:lang w:val="fr-FR"/>
              </w:rPr>
              <w:t>godinu</w:t>
            </w:r>
            <w:proofErr w:type="gramEnd"/>
          </w:p>
        </w:tc>
      </w:tr>
      <w:tr w:rsidR="002279D8" w:rsidRPr="009D10A9" w14:paraId="6823B26C" w14:textId="77777777" w:rsidTr="00F47488">
        <w:tc>
          <w:tcPr>
            <w:tcW w:w="4320" w:type="dxa"/>
            <w:gridSpan w:val="2"/>
            <w:tcBorders>
              <w:top w:val="single" w:sz="4" w:space="0" w:color="auto"/>
              <w:left w:val="single" w:sz="4" w:space="0" w:color="auto"/>
              <w:bottom w:val="single" w:sz="4" w:space="0" w:color="auto"/>
              <w:right w:val="single" w:sz="4" w:space="0" w:color="auto"/>
            </w:tcBorders>
          </w:tcPr>
          <w:p w14:paraId="6536BB1E" w14:textId="77777777" w:rsidR="002279D8" w:rsidRPr="009D10A9" w:rsidRDefault="002279D8" w:rsidP="002279D8">
            <w:pPr>
              <w:spacing w:before="120" w:after="120" w:line="276" w:lineRule="auto"/>
              <w:jc w:val="both"/>
              <w:rPr>
                <w:rFonts w:ascii="Arial" w:eastAsia="Calibri" w:hAnsi="Arial" w:cs="Arial"/>
                <w:lang w:val="fr-FR"/>
              </w:rPr>
            </w:pPr>
            <w:r w:rsidRPr="009D10A9">
              <w:rPr>
                <w:rFonts w:ascii="Arial" w:eastAsia="Calibri" w:hAnsi="Arial" w:cs="Arial"/>
                <w:lang w:val="fr-FR"/>
              </w:rPr>
              <w:t xml:space="preserve">Indikator učinka 2 </w:t>
            </w:r>
          </w:p>
          <w:p w14:paraId="60962206" w14:textId="00CC199D" w:rsidR="00F23BE5" w:rsidRDefault="00B74D85" w:rsidP="002279D8">
            <w:pPr>
              <w:spacing w:before="120" w:after="120" w:line="276" w:lineRule="auto"/>
              <w:jc w:val="both"/>
              <w:rPr>
                <w:rFonts w:ascii="Arial" w:eastAsia="Calibri" w:hAnsi="Arial" w:cs="Arial"/>
                <w:lang w:val="fr-FR"/>
              </w:rPr>
            </w:pPr>
            <w:r>
              <w:rPr>
                <w:rFonts w:ascii="Arial" w:eastAsia="Calibri" w:hAnsi="Arial" w:cs="Arial"/>
                <w:lang w:val="fr-FR"/>
              </w:rPr>
              <w:t>Povećanje broja inicijativa i projekata u ruralnim područjima</w:t>
            </w:r>
          </w:p>
          <w:p w14:paraId="08F95047" w14:textId="7FEDBBB7" w:rsidR="00F23BE5" w:rsidRPr="00F23BE5" w:rsidRDefault="00F23BE5" w:rsidP="002279D8">
            <w:pPr>
              <w:spacing w:before="120" w:after="120" w:line="276" w:lineRule="auto"/>
              <w:jc w:val="both"/>
              <w:rPr>
                <w:rFonts w:ascii="Arial" w:eastAsia="Calibri" w:hAnsi="Arial" w:cs="Arial"/>
                <w:i/>
                <w:iCs/>
                <w:lang w:val="fr-FR"/>
              </w:rPr>
            </w:pPr>
            <w:r>
              <w:rPr>
                <w:rFonts w:ascii="Arial" w:eastAsia="Calibri" w:hAnsi="Arial" w:cs="Arial"/>
                <w:i/>
                <w:iCs/>
                <w:lang w:val="fr-FR"/>
              </w:rPr>
              <w:t xml:space="preserve">Izvor </w:t>
            </w:r>
            <w:r w:rsidR="008C4464">
              <w:rPr>
                <w:rFonts w:ascii="Arial" w:eastAsia="Calibri" w:hAnsi="Arial" w:cs="Arial"/>
                <w:i/>
                <w:iCs/>
                <w:lang w:val="fr-FR"/>
              </w:rPr>
              <w:t xml:space="preserve">verifikacije : </w:t>
            </w:r>
            <w:r w:rsidRPr="00F23BE5">
              <w:rPr>
                <w:rFonts w:ascii="Arial" w:eastAsia="Calibri" w:hAnsi="Arial" w:cs="Arial"/>
                <w:i/>
                <w:iCs/>
                <w:lang w:val="fr-FR"/>
              </w:rPr>
              <w:t>Izvještaj o radu nadležnih institucija</w:t>
            </w:r>
          </w:p>
          <w:p w14:paraId="1BAF6BA0" w14:textId="7E7FE48B" w:rsidR="002279D8" w:rsidRPr="009D10A9" w:rsidRDefault="002279D8" w:rsidP="002279D8">
            <w:pPr>
              <w:spacing w:before="120" w:after="120" w:line="276" w:lineRule="auto"/>
              <w:jc w:val="both"/>
              <w:rPr>
                <w:rFonts w:ascii="Arial" w:eastAsia="Calibri" w:hAnsi="Arial" w:cs="Arial"/>
              </w:rPr>
            </w:pPr>
          </w:p>
        </w:tc>
        <w:tc>
          <w:tcPr>
            <w:tcW w:w="1980" w:type="dxa"/>
            <w:tcBorders>
              <w:top w:val="single" w:sz="4" w:space="0" w:color="auto"/>
              <w:left w:val="single" w:sz="4" w:space="0" w:color="auto"/>
              <w:bottom w:val="single" w:sz="4" w:space="0" w:color="auto"/>
              <w:right w:val="single" w:sz="4" w:space="0" w:color="auto"/>
            </w:tcBorders>
          </w:tcPr>
          <w:p w14:paraId="33C09B4A" w14:textId="30FF48D8" w:rsidR="002279D8" w:rsidRPr="009D10A9" w:rsidRDefault="00B61653" w:rsidP="002279D8">
            <w:pPr>
              <w:spacing w:before="120" w:after="120" w:line="276" w:lineRule="auto"/>
              <w:jc w:val="both"/>
              <w:rPr>
                <w:rFonts w:ascii="Arial" w:eastAsia="Calibri" w:hAnsi="Arial" w:cs="Arial"/>
                <w:lang w:val="fr-FR"/>
              </w:rPr>
            </w:pPr>
            <w:r>
              <w:rPr>
                <w:rFonts w:ascii="Arial" w:eastAsia="Calibri" w:hAnsi="Arial" w:cs="Arial"/>
                <w:lang w:val="fr-FR"/>
              </w:rPr>
              <w:t>0</w:t>
            </w:r>
          </w:p>
        </w:tc>
        <w:tc>
          <w:tcPr>
            <w:tcW w:w="1980" w:type="dxa"/>
            <w:tcBorders>
              <w:top w:val="single" w:sz="4" w:space="0" w:color="auto"/>
              <w:left w:val="single" w:sz="4" w:space="0" w:color="auto"/>
              <w:bottom w:val="single" w:sz="4" w:space="0" w:color="auto"/>
              <w:right w:val="single" w:sz="4" w:space="0" w:color="auto"/>
            </w:tcBorders>
          </w:tcPr>
          <w:p w14:paraId="7F122844" w14:textId="4C9A51C6" w:rsidR="002279D8" w:rsidRPr="009D10A9" w:rsidRDefault="002279D8" w:rsidP="002279D8">
            <w:pPr>
              <w:spacing w:before="120" w:after="120" w:line="276" w:lineRule="auto"/>
              <w:jc w:val="both"/>
              <w:rPr>
                <w:rFonts w:ascii="Arial" w:eastAsia="Calibri" w:hAnsi="Arial" w:cs="Arial"/>
                <w:lang w:val="fr-FR"/>
              </w:rPr>
            </w:pPr>
            <w:r w:rsidRPr="009D10A9">
              <w:rPr>
                <w:rFonts w:ascii="Arial" w:eastAsia="Calibri" w:hAnsi="Arial" w:cs="Arial"/>
                <w:lang w:val="fr-FR"/>
              </w:rPr>
              <w:t xml:space="preserve">Povećanje </w:t>
            </w:r>
            <w:r w:rsidR="00B61653">
              <w:rPr>
                <w:rFonts w:ascii="Arial" w:eastAsia="Calibri" w:hAnsi="Arial" w:cs="Arial"/>
                <w:lang w:val="fr-FR"/>
              </w:rPr>
              <w:t xml:space="preserve">inicijativa i </w:t>
            </w:r>
            <w:r w:rsidRPr="009D10A9">
              <w:rPr>
                <w:rFonts w:ascii="Arial" w:eastAsia="Calibri" w:hAnsi="Arial" w:cs="Arial"/>
                <w:lang w:val="fr-FR"/>
              </w:rPr>
              <w:t xml:space="preserve">projekata za 1 u odnosu na </w:t>
            </w:r>
            <w:r w:rsidR="00B61653" w:rsidRPr="009D10A9">
              <w:rPr>
                <w:rFonts w:ascii="Arial" w:eastAsia="Calibri" w:hAnsi="Arial" w:cs="Arial"/>
                <w:lang w:val="fr-FR"/>
              </w:rPr>
              <w:t>202</w:t>
            </w:r>
            <w:r w:rsidR="00B61653">
              <w:rPr>
                <w:rFonts w:ascii="Arial" w:eastAsia="Calibri" w:hAnsi="Arial" w:cs="Arial"/>
                <w:lang w:val="fr-FR"/>
              </w:rPr>
              <w:t>4</w:t>
            </w:r>
            <w:r w:rsidRPr="009D10A9">
              <w:rPr>
                <w:rFonts w:ascii="Arial" w:eastAsia="Calibri" w:hAnsi="Arial" w:cs="Arial"/>
                <w:lang w:val="fr-FR"/>
              </w:rPr>
              <w:t>.</w:t>
            </w:r>
            <w:r w:rsidR="00190A28" w:rsidRPr="009D10A9">
              <w:rPr>
                <w:rFonts w:ascii="Arial" w:eastAsia="Calibri" w:hAnsi="Arial" w:cs="Arial"/>
                <w:lang w:val="fr-FR"/>
              </w:rPr>
              <w:t xml:space="preserve"> </w:t>
            </w:r>
            <w:proofErr w:type="gramStart"/>
            <w:r w:rsidR="00190A28" w:rsidRPr="009D10A9">
              <w:rPr>
                <w:rFonts w:ascii="Arial" w:eastAsia="Calibri" w:hAnsi="Arial" w:cs="Arial"/>
                <w:lang w:val="fr-FR"/>
              </w:rPr>
              <w:t>godinu</w:t>
            </w:r>
            <w:proofErr w:type="gramEnd"/>
            <w:r w:rsidRPr="009D10A9">
              <w:rPr>
                <w:rFonts w:ascii="Arial" w:eastAsia="Calibri" w:hAnsi="Arial" w:cs="Arial"/>
                <w:lang w:val="fr-FR"/>
              </w:rPr>
              <w:t xml:space="preserve"> </w:t>
            </w:r>
          </w:p>
        </w:tc>
        <w:tc>
          <w:tcPr>
            <w:tcW w:w="1260" w:type="dxa"/>
            <w:tcBorders>
              <w:top w:val="single" w:sz="4" w:space="0" w:color="auto"/>
              <w:left w:val="single" w:sz="4" w:space="0" w:color="auto"/>
              <w:bottom w:val="single" w:sz="4" w:space="0" w:color="auto"/>
              <w:right w:val="single" w:sz="4" w:space="0" w:color="auto"/>
            </w:tcBorders>
          </w:tcPr>
          <w:p w14:paraId="769FB65B" w14:textId="4A727B39" w:rsidR="002279D8" w:rsidRPr="009D10A9" w:rsidRDefault="002279D8" w:rsidP="002279D8">
            <w:pPr>
              <w:spacing w:before="120" w:after="120" w:line="276" w:lineRule="auto"/>
              <w:ind w:left="-35"/>
              <w:jc w:val="both"/>
              <w:rPr>
                <w:rFonts w:ascii="Arial" w:eastAsia="Calibri" w:hAnsi="Arial" w:cs="Arial"/>
              </w:rPr>
            </w:pPr>
            <w:r w:rsidRPr="009D10A9">
              <w:rPr>
                <w:rFonts w:ascii="Arial" w:eastAsia="Calibri" w:hAnsi="Arial" w:cs="Arial"/>
                <w:lang w:val="fr-FR"/>
              </w:rPr>
              <w:t xml:space="preserve">Povećanje </w:t>
            </w:r>
            <w:r w:rsidR="00B61653">
              <w:rPr>
                <w:rFonts w:ascii="Arial" w:eastAsia="Calibri" w:hAnsi="Arial" w:cs="Arial"/>
                <w:lang w:val="fr-FR"/>
              </w:rPr>
              <w:t xml:space="preserve">inicijativa i </w:t>
            </w:r>
            <w:r w:rsidRPr="009D10A9">
              <w:rPr>
                <w:rFonts w:ascii="Arial" w:eastAsia="Calibri" w:hAnsi="Arial" w:cs="Arial"/>
                <w:lang w:val="fr-FR"/>
              </w:rPr>
              <w:t xml:space="preserve">projekata za </w:t>
            </w:r>
            <w:r w:rsidR="00337BC6" w:rsidRPr="009D10A9">
              <w:rPr>
                <w:rFonts w:ascii="Arial" w:eastAsia="Calibri" w:hAnsi="Arial" w:cs="Arial"/>
                <w:lang w:val="fr-FR"/>
              </w:rPr>
              <w:t>2</w:t>
            </w:r>
            <w:r w:rsidRPr="009D10A9">
              <w:rPr>
                <w:rFonts w:ascii="Arial" w:eastAsia="Calibri" w:hAnsi="Arial" w:cs="Arial"/>
                <w:lang w:val="fr-FR"/>
              </w:rPr>
              <w:t xml:space="preserve"> u odnosu na </w:t>
            </w:r>
            <w:r w:rsidR="00B61653" w:rsidRPr="009D10A9">
              <w:rPr>
                <w:rFonts w:ascii="Arial" w:eastAsia="Calibri" w:hAnsi="Arial" w:cs="Arial"/>
                <w:lang w:val="fr-FR"/>
              </w:rPr>
              <w:t>202</w:t>
            </w:r>
            <w:r w:rsidR="00B61653">
              <w:rPr>
                <w:rFonts w:ascii="Arial" w:eastAsia="Calibri" w:hAnsi="Arial" w:cs="Arial"/>
                <w:lang w:val="fr-FR"/>
              </w:rPr>
              <w:t>6</w:t>
            </w:r>
            <w:r w:rsidRPr="009D10A9">
              <w:rPr>
                <w:rFonts w:ascii="Arial" w:eastAsia="Calibri" w:hAnsi="Arial" w:cs="Arial"/>
                <w:lang w:val="fr-FR"/>
              </w:rPr>
              <w:t xml:space="preserve">. </w:t>
            </w:r>
            <w:proofErr w:type="gramStart"/>
            <w:r w:rsidRPr="009D10A9">
              <w:rPr>
                <w:rFonts w:ascii="Arial" w:eastAsia="Calibri" w:hAnsi="Arial" w:cs="Arial"/>
                <w:lang w:val="fr-FR"/>
              </w:rPr>
              <w:t>godinu</w:t>
            </w:r>
            <w:proofErr w:type="gramEnd"/>
          </w:p>
        </w:tc>
      </w:tr>
    </w:tbl>
    <w:p w14:paraId="54CEF8EB" w14:textId="2BE3CAB3" w:rsidR="00DE01A8" w:rsidRPr="009D10A9" w:rsidRDefault="00DE01A8" w:rsidP="00DE01A8">
      <w:pPr>
        <w:rPr>
          <w:rFonts w:ascii="Arial" w:hAnsi="Arial" w:cs="Arial"/>
          <w:lang w:val="sr-Latn-ME"/>
        </w:rPr>
      </w:pPr>
    </w:p>
    <w:p w14:paraId="7B37E887" w14:textId="24EE1C17" w:rsidR="00A4448B" w:rsidRPr="009D10A9" w:rsidRDefault="00482246" w:rsidP="00482246">
      <w:pPr>
        <w:pStyle w:val="Heading1"/>
        <w:rPr>
          <w:rFonts w:ascii="Arial" w:hAnsi="Arial" w:cs="Arial"/>
          <w:lang w:val="sr-Latn-ME"/>
        </w:rPr>
      </w:pPr>
      <w:bookmarkStart w:id="36" w:name="_Toc91574249"/>
      <w:r w:rsidRPr="009D10A9">
        <w:rPr>
          <w:rFonts w:ascii="Arial" w:hAnsi="Arial" w:cs="Arial"/>
          <w:lang w:val="sr-Latn-ME"/>
        </w:rPr>
        <w:t xml:space="preserve">IV Akcioni plan za </w:t>
      </w:r>
      <w:r w:rsidR="00B61653" w:rsidRPr="009D10A9">
        <w:rPr>
          <w:rFonts w:ascii="Arial" w:hAnsi="Arial" w:cs="Arial"/>
          <w:lang w:val="sr-Latn-ME"/>
        </w:rPr>
        <w:t>202</w:t>
      </w:r>
      <w:r w:rsidR="00B61653">
        <w:rPr>
          <w:rFonts w:ascii="Arial" w:hAnsi="Arial" w:cs="Arial"/>
          <w:lang w:val="sr-Latn-ME"/>
        </w:rPr>
        <w:t>5</w:t>
      </w:r>
      <w:r w:rsidRPr="009D10A9">
        <w:rPr>
          <w:rFonts w:ascii="Arial" w:hAnsi="Arial" w:cs="Arial"/>
          <w:lang w:val="sr-Latn-ME"/>
        </w:rPr>
        <w:t>. godinu</w:t>
      </w:r>
      <w:bookmarkEnd w:id="36"/>
      <w:r w:rsidRPr="009D10A9">
        <w:rPr>
          <w:rFonts w:ascii="Arial" w:hAnsi="Arial" w:cs="Arial"/>
          <w:lang w:val="sr-Latn-ME"/>
        </w:rPr>
        <w:t xml:space="preserve"> </w:t>
      </w:r>
    </w:p>
    <w:p w14:paraId="22954E2E" w14:textId="77777777" w:rsidR="00CB482C" w:rsidRPr="009D10A9" w:rsidRDefault="00CB482C" w:rsidP="00CB482C">
      <w:pPr>
        <w:rPr>
          <w:rFonts w:ascii="Arial" w:hAnsi="Arial" w:cs="Arial"/>
          <w:lang w:val="sr-Latn-ME"/>
        </w:rPr>
      </w:pPr>
    </w:p>
    <w:tbl>
      <w:tblPr>
        <w:tblW w:w="9576" w:type="dxa"/>
        <w:tblInd w:w="2" w:type="dxa"/>
        <w:tblLayout w:type="fixed"/>
        <w:tblLook w:val="00A0" w:firstRow="1" w:lastRow="0" w:firstColumn="1" w:lastColumn="0" w:noHBand="0" w:noVBand="0"/>
      </w:tblPr>
      <w:tblGrid>
        <w:gridCol w:w="1411"/>
        <w:gridCol w:w="832"/>
        <w:gridCol w:w="484"/>
        <w:gridCol w:w="1130"/>
        <w:gridCol w:w="242"/>
        <w:gridCol w:w="147"/>
        <w:gridCol w:w="877"/>
        <w:gridCol w:w="340"/>
        <w:gridCol w:w="626"/>
        <w:gridCol w:w="742"/>
        <w:gridCol w:w="182"/>
        <w:gridCol w:w="990"/>
        <w:gridCol w:w="196"/>
        <w:gridCol w:w="1377"/>
      </w:tblGrid>
      <w:tr w:rsidR="00482246" w:rsidRPr="009D10A9" w14:paraId="5139E28E" w14:textId="77777777" w:rsidTr="00F47488">
        <w:tc>
          <w:tcPr>
            <w:tcW w:w="2243" w:type="dxa"/>
            <w:gridSpan w:val="2"/>
            <w:tcBorders>
              <w:top w:val="single" w:sz="4" w:space="0" w:color="auto"/>
              <w:left w:val="single" w:sz="4" w:space="0" w:color="auto"/>
              <w:bottom w:val="single" w:sz="4" w:space="0" w:color="auto"/>
              <w:right w:val="single" w:sz="4" w:space="0" w:color="auto"/>
            </w:tcBorders>
          </w:tcPr>
          <w:p w14:paraId="01ECF886" w14:textId="77777777" w:rsidR="00482246" w:rsidRPr="009D10A9" w:rsidRDefault="00482246" w:rsidP="00482246">
            <w:pPr>
              <w:spacing w:before="120" w:after="120" w:line="240" w:lineRule="auto"/>
              <w:jc w:val="both"/>
              <w:rPr>
                <w:rFonts w:ascii="Arial" w:eastAsia="Calibri" w:hAnsi="Arial" w:cs="Arial"/>
              </w:rPr>
            </w:pPr>
            <w:r w:rsidRPr="009D10A9">
              <w:rPr>
                <w:rFonts w:ascii="Arial" w:eastAsia="Calibri" w:hAnsi="Arial" w:cs="Arial"/>
              </w:rPr>
              <w:t>Operativni cilj 1</w:t>
            </w:r>
          </w:p>
        </w:tc>
        <w:tc>
          <w:tcPr>
            <w:tcW w:w="7333" w:type="dxa"/>
            <w:gridSpan w:val="12"/>
            <w:tcBorders>
              <w:top w:val="single" w:sz="4" w:space="0" w:color="auto"/>
              <w:left w:val="single" w:sz="4" w:space="0" w:color="auto"/>
              <w:bottom w:val="single" w:sz="4" w:space="0" w:color="auto"/>
              <w:right w:val="single" w:sz="4" w:space="0" w:color="auto"/>
            </w:tcBorders>
          </w:tcPr>
          <w:p w14:paraId="7B06DC2F" w14:textId="1136068C" w:rsidR="00482246" w:rsidRPr="009D10A9" w:rsidRDefault="00B61653" w:rsidP="00482246">
            <w:pPr>
              <w:spacing w:before="120" w:after="120" w:line="240" w:lineRule="auto"/>
              <w:jc w:val="both"/>
              <w:rPr>
                <w:rFonts w:ascii="Arial" w:eastAsia="Calibri" w:hAnsi="Arial" w:cs="Arial"/>
                <w:b/>
                <w:bCs/>
              </w:rPr>
            </w:pPr>
            <w:r w:rsidRPr="00B61653">
              <w:rPr>
                <w:rFonts w:ascii="Arial" w:eastAsia="Calibri" w:hAnsi="Arial" w:cs="Arial"/>
                <w:b/>
                <w:bCs/>
              </w:rPr>
              <w:t>Osigurano povjerenje i veća zaštita potrošačkih prava kroz izmjene potrošačkog zakonodavstva u skladu sa praksama EU uz jačanje kadrovskih kapaciteta za implementaciju propisa</w:t>
            </w:r>
          </w:p>
        </w:tc>
      </w:tr>
      <w:tr w:rsidR="00482246" w:rsidRPr="009D10A9" w14:paraId="18DAE783" w14:textId="77777777" w:rsidTr="00F47488">
        <w:tc>
          <w:tcPr>
            <w:tcW w:w="3857" w:type="dxa"/>
            <w:gridSpan w:val="4"/>
            <w:tcBorders>
              <w:top w:val="single" w:sz="4" w:space="0" w:color="auto"/>
              <w:left w:val="single" w:sz="4" w:space="0" w:color="auto"/>
              <w:bottom w:val="single" w:sz="4" w:space="0" w:color="auto"/>
              <w:right w:val="single" w:sz="4" w:space="0" w:color="auto"/>
            </w:tcBorders>
          </w:tcPr>
          <w:p w14:paraId="34B54D42" w14:textId="77777777" w:rsidR="00482246" w:rsidRPr="009D10A9" w:rsidRDefault="00482246" w:rsidP="00482246">
            <w:pPr>
              <w:spacing w:before="120" w:after="120" w:line="240" w:lineRule="auto"/>
              <w:jc w:val="both"/>
              <w:rPr>
                <w:rFonts w:ascii="Arial" w:eastAsia="Calibri" w:hAnsi="Arial" w:cs="Arial"/>
                <w:i/>
              </w:rPr>
            </w:pPr>
            <w:r w:rsidRPr="009D10A9">
              <w:rPr>
                <w:rFonts w:ascii="Arial" w:eastAsia="Calibri" w:hAnsi="Arial" w:cs="Arial"/>
                <w:i/>
              </w:rPr>
              <w:t>Indikator učinka</w:t>
            </w:r>
          </w:p>
        </w:tc>
        <w:tc>
          <w:tcPr>
            <w:tcW w:w="1266" w:type="dxa"/>
            <w:gridSpan w:val="3"/>
            <w:tcBorders>
              <w:top w:val="single" w:sz="4" w:space="0" w:color="auto"/>
              <w:left w:val="single" w:sz="4" w:space="0" w:color="auto"/>
              <w:bottom w:val="single" w:sz="4" w:space="0" w:color="auto"/>
              <w:right w:val="single" w:sz="4" w:space="0" w:color="auto"/>
            </w:tcBorders>
          </w:tcPr>
          <w:p w14:paraId="2A61B77E" w14:textId="60A5D298" w:rsidR="00482246" w:rsidRPr="009D10A9" w:rsidRDefault="00482246" w:rsidP="00482246">
            <w:pPr>
              <w:spacing w:before="120" w:after="120" w:line="240" w:lineRule="auto"/>
              <w:jc w:val="both"/>
              <w:rPr>
                <w:rFonts w:ascii="Arial" w:eastAsia="Calibri" w:hAnsi="Arial" w:cs="Arial"/>
                <w:i/>
              </w:rPr>
            </w:pPr>
            <w:r w:rsidRPr="009D10A9">
              <w:rPr>
                <w:rFonts w:ascii="Arial" w:eastAsia="Calibri" w:hAnsi="Arial" w:cs="Arial"/>
                <w:i/>
              </w:rPr>
              <w:t>Početna vrijednost202</w:t>
            </w:r>
            <w:r w:rsidR="001E6F21">
              <w:rPr>
                <w:rFonts w:ascii="Arial" w:eastAsia="Calibri" w:hAnsi="Arial" w:cs="Arial"/>
                <w:i/>
              </w:rPr>
              <w:t>4</w:t>
            </w:r>
            <w:r w:rsidRPr="009D10A9">
              <w:rPr>
                <w:rFonts w:ascii="Arial" w:eastAsia="Calibri" w:hAnsi="Arial" w:cs="Arial"/>
                <w:i/>
              </w:rPr>
              <w:t>. godine</w:t>
            </w:r>
          </w:p>
        </w:tc>
        <w:tc>
          <w:tcPr>
            <w:tcW w:w="1890" w:type="dxa"/>
            <w:gridSpan w:val="4"/>
            <w:tcBorders>
              <w:top w:val="single" w:sz="4" w:space="0" w:color="auto"/>
              <w:left w:val="single" w:sz="4" w:space="0" w:color="auto"/>
              <w:bottom w:val="single" w:sz="4" w:space="0" w:color="auto"/>
              <w:right w:val="single" w:sz="4" w:space="0" w:color="auto"/>
            </w:tcBorders>
          </w:tcPr>
          <w:p w14:paraId="01C92070" w14:textId="548CF1BA" w:rsidR="00482246" w:rsidRPr="009D10A9" w:rsidRDefault="0085428E" w:rsidP="00AC38B1">
            <w:pPr>
              <w:spacing w:before="120" w:after="120" w:line="240" w:lineRule="auto"/>
              <w:rPr>
                <w:rFonts w:ascii="Arial" w:eastAsia="Calibri" w:hAnsi="Arial" w:cs="Arial"/>
                <w:i/>
              </w:rPr>
            </w:pPr>
            <w:r w:rsidRPr="009D10A9">
              <w:rPr>
                <w:rFonts w:ascii="Arial" w:eastAsia="Calibri" w:hAnsi="Arial" w:cs="Arial"/>
                <w:i/>
              </w:rPr>
              <w:t>Prelazna</w:t>
            </w:r>
            <w:r w:rsidR="00482246" w:rsidRPr="009D10A9">
              <w:rPr>
                <w:rFonts w:ascii="Arial" w:eastAsia="Calibri" w:hAnsi="Arial" w:cs="Arial"/>
                <w:i/>
              </w:rPr>
              <w:t xml:space="preserve"> vrijednost do 202</w:t>
            </w:r>
            <w:r w:rsidR="001E6F21">
              <w:rPr>
                <w:rFonts w:ascii="Arial" w:eastAsia="Calibri" w:hAnsi="Arial" w:cs="Arial"/>
                <w:i/>
              </w:rPr>
              <w:t>6</w:t>
            </w:r>
            <w:r w:rsidR="00482246" w:rsidRPr="009D10A9">
              <w:rPr>
                <w:rFonts w:ascii="Arial" w:eastAsia="Calibri" w:hAnsi="Arial" w:cs="Arial"/>
                <w:i/>
              </w:rPr>
              <w:t>. godine</w:t>
            </w:r>
          </w:p>
        </w:tc>
        <w:tc>
          <w:tcPr>
            <w:tcW w:w="2563" w:type="dxa"/>
            <w:gridSpan w:val="3"/>
            <w:tcBorders>
              <w:top w:val="single" w:sz="4" w:space="0" w:color="auto"/>
              <w:left w:val="single" w:sz="4" w:space="0" w:color="auto"/>
              <w:bottom w:val="single" w:sz="4" w:space="0" w:color="auto"/>
              <w:right w:val="single" w:sz="4" w:space="0" w:color="auto"/>
            </w:tcBorders>
          </w:tcPr>
          <w:p w14:paraId="1BEE1CFD" w14:textId="3E22449D" w:rsidR="00482246" w:rsidRPr="009D10A9" w:rsidRDefault="00482246" w:rsidP="00AC38B1">
            <w:pPr>
              <w:spacing w:before="120" w:after="120" w:line="240" w:lineRule="auto"/>
              <w:rPr>
                <w:rFonts w:ascii="Arial" w:eastAsia="Calibri" w:hAnsi="Arial" w:cs="Arial"/>
                <w:i/>
              </w:rPr>
            </w:pPr>
            <w:r w:rsidRPr="009D10A9">
              <w:rPr>
                <w:rFonts w:ascii="Arial" w:eastAsia="Calibri" w:hAnsi="Arial" w:cs="Arial"/>
                <w:i/>
              </w:rPr>
              <w:t>Ciljna vrijednost do 202</w:t>
            </w:r>
            <w:r w:rsidR="001E6F21">
              <w:rPr>
                <w:rFonts w:ascii="Arial" w:eastAsia="Calibri" w:hAnsi="Arial" w:cs="Arial"/>
                <w:i/>
              </w:rPr>
              <w:t>7</w:t>
            </w:r>
            <w:r w:rsidRPr="009D10A9">
              <w:rPr>
                <w:rFonts w:ascii="Arial" w:eastAsia="Calibri" w:hAnsi="Arial" w:cs="Arial"/>
                <w:i/>
              </w:rPr>
              <w:t>. godine</w:t>
            </w:r>
          </w:p>
        </w:tc>
      </w:tr>
      <w:tr w:rsidR="007F39AA" w:rsidRPr="009D10A9" w14:paraId="6D0B19E7" w14:textId="77777777" w:rsidTr="00F47488">
        <w:tc>
          <w:tcPr>
            <w:tcW w:w="3857" w:type="dxa"/>
            <w:gridSpan w:val="4"/>
            <w:tcBorders>
              <w:top w:val="single" w:sz="4" w:space="0" w:color="auto"/>
              <w:left w:val="single" w:sz="4" w:space="0" w:color="auto"/>
              <w:bottom w:val="single" w:sz="4" w:space="0" w:color="auto"/>
              <w:right w:val="single" w:sz="4" w:space="0" w:color="auto"/>
            </w:tcBorders>
          </w:tcPr>
          <w:p w14:paraId="78D20511" w14:textId="77777777" w:rsidR="007F39AA" w:rsidRPr="009D10A9" w:rsidRDefault="007F39AA" w:rsidP="007F39AA">
            <w:pPr>
              <w:spacing w:before="120" w:after="120" w:line="240" w:lineRule="auto"/>
              <w:jc w:val="both"/>
              <w:rPr>
                <w:rFonts w:ascii="Arial" w:eastAsia="Calibri" w:hAnsi="Arial" w:cs="Arial"/>
                <w:iCs/>
              </w:rPr>
            </w:pPr>
            <w:r w:rsidRPr="009D10A9">
              <w:rPr>
                <w:rFonts w:ascii="Arial" w:eastAsia="Calibri" w:hAnsi="Arial" w:cs="Arial"/>
                <w:iCs/>
              </w:rPr>
              <w:t>Indikator učinka 1</w:t>
            </w:r>
          </w:p>
          <w:p w14:paraId="3E2C82F3" w14:textId="4CFF14AA" w:rsidR="007F39AA" w:rsidRPr="009D10A9" w:rsidRDefault="00B61653" w:rsidP="007F39AA">
            <w:pPr>
              <w:spacing w:before="120" w:after="120" w:line="240" w:lineRule="auto"/>
              <w:jc w:val="both"/>
              <w:rPr>
                <w:rFonts w:ascii="Arial" w:eastAsia="Calibri" w:hAnsi="Arial" w:cs="Arial"/>
                <w:lang w:val="sr-Latn-ME"/>
              </w:rPr>
            </w:pPr>
            <w:r w:rsidRPr="00B61653">
              <w:rPr>
                <w:rFonts w:ascii="Arial" w:eastAsia="Calibri" w:hAnsi="Arial" w:cs="Arial"/>
              </w:rPr>
              <w:t>Broj podnijetih prigovora potrošača putem CISZP</w:t>
            </w:r>
            <w:r w:rsidR="001E6F21">
              <w:rPr>
                <w:rFonts w:ascii="Arial" w:eastAsia="Calibri" w:hAnsi="Arial" w:cs="Arial"/>
              </w:rPr>
              <w:t xml:space="preserve"> sa akcentom na one koji se tiču opšte bezbjednosti proizvoda </w:t>
            </w:r>
          </w:p>
        </w:tc>
        <w:tc>
          <w:tcPr>
            <w:tcW w:w="1266" w:type="dxa"/>
            <w:gridSpan w:val="3"/>
            <w:tcBorders>
              <w:top w:val="single" w:sz="4" w:space="0" w:color="auto"/>
              <w:left w:val="single" w:sz="4" w:space="0" w:color="auto"/>
              <w:bottom w:val="single" w:sz="4" w:space="0" w:color="auto"/>
              <w:right w:val="single" w:sz="4" w:space="0" w:color="auto"/>
            </w:tcBorders>
          </w:tcPr>
          <w:p w14:paraId="74EFEE1B" w14:textId="59196983" w:rsidR="007F39AA" w:rsidRPr="009D10A9" w:rsidRDefault="007F39AA" w:rsidP="007F39AA">
            <w:pPr>
              <w:spacing w:before="120" w:after="120" w:line="240" w:lineRule="auto"/>
              <w:jc w:val="both"/>
              <w:rPr>
                <w:rFonts w:ascii="Arial" w:eastAsia="Calibri" w:hAnsi="Arial" w:cs="Arial"/>
              </w:rPr>
            </w:pPr>
            <w:r w:rsidRPr="009D10A9">
              <w:rPr>
                <w:rFonts w:ascii="Arial" w:eastAsia="Calibri" w:hAnsi="Arial" w:cs="Arial"/>
              </w:rPr>
              <w:t xml:space="preserve">Početna vrijednost biće definisana prije donošenja </w:t>
            </w:r>
            <w:r>
              <w:rPr>
                <w:rFonts w:ascii="Arial" w:eastAsia="Calibri" w:hAnsi="Arial" w:cs="Arial"/>
              </w:rPr>
              <w:t>AP za 202</w:t>
            </w:r>
            <w:r w:rsidR="001E6F21">
              <w:rPr>
                <w:rFonts w:ascii="Arial" w:eastAsia="Calibri" w:hAnsi="Arial" w:cs="Arial"/>
              </w:rPr>
              <w:t>5</w:t>
            </w:r>
            <w:r>
              <w:rPr>
                <w:rFonts w:ascii="Arial" w:eastAsia="Calibri" w:hAnsi="Arial" w:cs="Arial"/>
              </w:rPr>
              <w:t>. godinu jer je potrebno u I kvartalu 202</w:t>
            </w:r>
            <w:r w:rsidR="001E6F21">
              <w:rPr>
                <w:rFonts w:ascii="Arial" w:eastAsia="Calibri" w:hAnsi="Arial" w:cs="Arial"/>
              </w:rPr>
              <w:t>5</w:t>
            </w:r>
            <w:r>
              <w:rPr>
                <w:rFonts w:ascii="Arial" w:eastAsia="Calibri" w:hAnsi="Arial" w:cs="Arial"/>
              </w:rPr>
              <w:t>. godine prikupiti podatake od svih nadležnih organa o broju podnešenih prigovora</w:t>
            </w:r>
            <w:r w:rsidR="001E6F21">
              <w:rPr>
                <w:rFonts w:ascii="Arial" w:eastAsia="Calibri" w:hAnsi="Arial" w:cs="Arial"/>
              </w:rPr>
              <w:t xml:space="preserve"> za prethodnu godinu</w:t>
            </w:r>
          </w:p>
        </w:tc>
        <w:tc>
          <w:tcPr>
            <w:tcW w:w="1890" w:type="dxa"/>
            <w:gridSpan w:val="4"/>
            <w:tcBorders>
              <w:top w:val="single" w:sz="4" w:space="0" w:color="auto"/>
              <w:left w:val="single" w:sz="4" w:space="0" w:color="auto"/>
              <w:bottom w:val="single" w:sz="4" w:space="0" w:color="auto"/>
              <w:right w:val="single" w:sz="4" w:space="0" w:color="auto"/>
            </w:tcBorders>
          </w:tcPr>
          <w:p w14:paraId="338E7054" w14:textId="3EF1B9E8" w:rsidR="007F39AA" w:rsidRPr="009D10A9" w:rsidRDefault="007F39AA" w:rsidP="007F39AA">
            <w:pPr>
              <w:spacing w:before="120" w:after="120" w:line="240" w:lineRule="auto"/>
              <w:rPr>
                <w:rFonts w:ascii="Arial" w:eastAsia="Calibri" w:hAnsi="Arial" w:cs="Arial"/>
                <w:lang w:val="sr-Latn-CS"/>
              </w:rPr>
            </w:pPr>
            <w:r w:rsidRPr="009D10A9">
              <w:rPr>
                <w:rFonts w:ascii="Arial" w:eastAsia="Calibri" w:hAnsi="Arial" w:cs="Arial"/>
              </w:rPr>
              <w:t>Povećanje za 3% u odnosu na 202</w:t>
            </w:r>
            <w:r w:rsidR="001E6F21">
              <w:rPr>
                <w:rFonts w:ascii="Arial" w:eastAsia="Calibri" w:hAnsi="Arial" w:cs="Arial"/>
              </w:rPr>
              <w:t>4</w:t>
            </w:r>
            <w:r w:rsidRPr="009D10A9">
              <w:rPr>
                <w:rFonts w:ascii="Arial" w:eastAsia="Calibri" w:hAnsi="Arial" w:cs="Arial"/>
              </w:rPr>
              <w:t xml:space="preserve">. </w:t>
            </w:r>
            <w:r>
              <w:rPr>
                <w:rFonts w:ascii="Arial" w:eastAsia="Calibri" w:hAnsi="Arial" w:cs="Arial"/>
              </w:rPr>
              <w:t>godinu</w:t>
            </w:r>
          </w:p>
        </w:tc>
        <w:tc>
          <w:tcPr>
            <w:tcW w:w="2563" w:type="dxa"/>
            <w:gridSpan w:val="3"/>
            <w:tcBorders>
              <w:top w:val="single" w:sz="4" w:space="0" w:color="auto"/>
              <w:left w:val="single" w:sz="4" w:space="0" w:color="auto"/>
              <w:bottom w:val="single" w:sz="4" w:space="0" w:color="auto"/>
              <w:right w:val="single" w:sz="4" w:space="0" w:color="auto"/>
            </w:tcBorders>
          </w:tcPr>
          <w:p w14:paraId="7A781D5B" w14:textId="5A75C1A9" w:rsidR="007F39AA" w:rsidRPr="009D10A9" w:rsidRDefault="007F39AA" w:rsidP="007F39AA">
            <w:pPr>
              <w:spacing w:before="120" w:after="120" w:line="240" w:lineRule="auto"/>
              <w:rPr>
                <w:rFonts w:ascii="Arial" w:eastAsia="Calibri" w:hAnsi="Arial" w:cs="Arial"/>
                <w:lang w:val="sr-Latn-CS"/>
              </w:rPr>
            </w:pPr>
            <w:r w:rsidRPr="009D10A9">
              <w:rPr>
                <w:rFonts w:ascii="Arial" w:eastAsia="Calibri" w:hAnsi="Arial" w:cs="Arial"/>
                <w:lang w:val="sr-Latn-ME"/>
              </w:rPr>
              <w:t xml:space="preserve"> Povećanje za 5% u odnosu na 202</w:t>
            </w:r>
            <w:r w:rsidR="001E6F21">
              <w:rPr>
                <w:rFonts w:ascii="Arial" w:eastAsia="Calibri" w:hAnsi="Arial" w:cs="Arial"/>
                <w:lang w:val="sr-Latn-ME"/>
              </w:rPr>
              <w:t>4</w:t>
            </w:r>
            <w:r w:rsidRPr="009D10A9">
              <w:rPr>
                <w:rFonts w:ascii="Arial" w:eastAsia="Calibri" w:hAnsi="Arial" w:cs="Arial"/>
                <w:lang w:val="sr-Latn-ME"/>
              </w:rPr>
              <w:t xml:space="preserve">. </w:t>
            </w:r>
            <w:r>
              <w:rPr>
                <w:rFonts w:ascii="Arial" w:eastAsia="Calibri" w:hAnsi="Arial" w:cs="Arial"/>
                <w:lang w:val="sr-Latn-ME"/>
              </w:rPr>
              <w:t>godinu</w:t>
            </w:r>
          </w:p>
        </w:tc>
      </w:tr>
      <w:tr w:rsidR="002279D8" w:rsidRPr="009D10A9" w14:paraId="71CE15E8" w14:textId="77777777" w:rsidTr="00F47488">
        <w:tc>
          <w:tcPr>
            <w:tcW w:w="3857" w:type="dxa"/>
            <w:gridSpan w:val="4"/>
            <w:tcBorders>
              <w:top w:val="single" w:sz="4" w:space="0" w:color="auto"/>
              <w:left w:val="single" w:sz="4" w:space="0" w:color="auto"/>
              <w:bottom w:val="single" w:sz="4" w:space="0" w:color="auto"/>
              <w:right w:val="single" w:sz="4" w:space="0" w:color="auto"/>
            </w:tcBorders>
          </w:tcPr>
          <w:p w14:paraId="24742636" w14:textId="77777777" w:rsidR="002279D8" w:rsidRPr="009D10A9" w:rsidRDefault="002279D8" w:rsidP="002279D8">
            <w:pPr>
              <w:spacing w:before="120" w:after="120" w:line="240" w:lineRule="auto"/>
              <w:jc w:val="both"/>
              <w:rPr>
                <w:rFonts w:ascii="Arial" w:eastAsia="Calibri" w:hAnsi="Arial" w:cs="Arial"/>
                <w:iCs/>
              </w:rPr>
            </w:pPr>
            <w:r w:rsidRPr="009D10A9">
              <w:rPr>
                <w:rFonts w:ascii="Arial" w:eastAsia="Calibri" w:hAnsi="Arial" w:cs="Arial"/>
                <w:iCs/>
              </w:rPr>
              <w:t>Indikator učinka 2</w:t>
            </w:r>
          </w:p>
          <w:p w14:paraId="7EE72D14" w14:textId="1A3FD2B1" w:rsidR="002279D8" w:rsidRPr="009D10A9" w:rsidRDefault="00B61653" w:rsidP="002279D8">
            <w:pPr>
              <w:spacing w:before="120" w:after="120" w:line="240" w:lineRule="auto"/>
              <w:jc w:val="both"/>
              <w:rPr>
                <w:rFonts w:ascii="Arial" w:eastAsia="Calibri" w:hAnsi="Arial" w:cs="Arial"/>
              </w:rPr>
            </w:pPr>
            <w:r w:rsidRPr="00B61653">
              <w:rPr>
                <w:rFonts w:ascii="Arial" w:eastAsia="Calibri" w:hAnsi="Arial" w:cs="Arial"/>
                <w:iCs/>
              </w:rPr>
              <w:t>Broj podnijetih zahtjeva za vansudsko rješavanje sporova</w:t>
            </w:r>
          </w:p>
        </w:tc>
        <w:tc>
          <w:tcPr>
            <w:tcW w:w="1266" w:type="dxa"/>
            <w:gridSpan w:val="3"/>
            <w:tcBorders>
              <w:top w:val="single" w:sz="4" w:space="0" w:color="auto"/>
              <w:left w:val="single" w:sz="4" w:space="0" w:color="auto"/>
              <w:bottom w:val="single" w:sz="4" w:space="0" w:color="auto"/>
              <w:right w:val="single" w:sz="4" w:space="0" w:color="auto"/>
            </w:tcBorders>
          </w:tcPr>
          <w:p w14:paraId="05B962E3" w14:textId="36471131" w:rsidR="002279D8" w:rsidRPr="009D10A9" w:rsidRDefault="0059111E" w:rsidP="002279D8">
            <w:pPr>
              <w:spacing w:before="120" w:after="120" w:line="240" w:lineRule="auto"/>
              <w:jc w:val="both"/>
              <w:rPr>
                <w:rFonts w:ascii="Arial" w:eastAsia="Calibri" w:hAnsi="Arial" w:cs="Arial"/>
              </w:rPr>
            </w:pPr>
            <w:r w:rsidRPr="0059111E">
              <w:rPr>
                <w:rFonts w:ascii="Arial" w:eastAsia="Calibri" w:hAnsi="Arial" w:cs="Arial"/>
              </w:rPr>
              <w:t>2</w:t>
            </w:r>
          </w:p>
        </w:tc>
        <w:tc>
          <w:tcPr>
            <w:tcW w:w="1890" w:type="dxa"/>
            <w:gridSpan w:val="4"/>
            <w:tcBorders>
              <w:top w:val="single" w:sz="4" w:space="0" w:color="auto"/>
              <w:left w:val="single" w:sz="4" w:space="0" w:color="auto"/>
              <w:bottom w:val="single" w:sz="4" w:space="0" w:color="auto"/>
              <w:right w:val="single" w:sz="4" w:space="0" w:color="auto"/>
            </w:tcBorders>
          </w:tcPr>
          <w:p w14:paraId="34135371" w14:textId="35731F08" w:rsidR="002279D8" w:rsidRPr="009D10A9" w:rsidRDefault="002279D8" w:rsidP="00AC38B1">
            <w:pPr>
              <w:spacing w:before="120" w:after="120" w:line="240" w:lineRule="auto"/>
              <w:rPr>
                <w:rFonts w:ascii="Arial" w:eastAsia="Calibri" w:hAnsi="Arial" w:cs="Arial"/>
              </w:rPr>
            </w:pPr>
            <w:r w:rsidRPr="009D10A9">
              <w:rPr>
                <w:rFonts w:ascii="Arial" w:eastAsia="Calibri" w:hAnsi="Arial" w:cs="Arial"/>
              </w:rPr>
              <w:t>P</w:t>
            </w:r>
            <w:r w:rsidR="00AC38B1" w:rsidRPr="009D10A9">
              <w:rPr>
                <w:rFonts w:ascii="Arial" w:eastAsia="Calibri" w:hAnsi="Arial" w:cs="Arial"/>
              </w:rPr>
              <w:t xml:space="preserve">ovećanje za 2 u odnosu na </w:t>
            </w:r>
            <w:r w:rsidR="001E6F21" w:rsidRPr="009D10A9">
              <w:rPr>
                <w:rFonts w:ascii="Arial" w:eastAsia="Calibri" w:hAnsi="Arial" w:cs="Arial"/>
              </w:rPr>
              <w:t>202</w:t>
            </w:r>
            <w:r w:rsidR="001E6F21">
              <w:rPr>
                <w:rFonts w:ascii="Arial" w:eastAsia="Calibri" w:hAnsi="Arial" w:cs="Arial"/>
              </w:rPr>
              <w:t>4</w:t>
            </w:r>
            <w:r w:rsidR="00AC38B1" w:rsidRPr="009D10A9">
              <w:rPr>
                <w:rFonts w:ascii="Arial" w:eastAsia="Calibri" w:hAnsi="Arial" w:cs="Arial"/>
              </w:rPr>
              <w:t>.</w:t>
            </w:r>
            <w:r w:rsidR="00B1015D">
              <w:rPr>
                <w:rFonts w:ascii="Arial" w:eastAsia="Calibri" w:hAnsi="Arial" w:cs="Arial"/>
              </w:rPr>
              <w:t xml:space="preserve"> </w:t>
            </w:r>
            <w:r w:rsidR="00AC38B1" w:rsidRPr="009D10A9">
              <w:rPr>
                <w:rFonts w:ascii="Arial" w:eastAsia="Calibri" w:hAnsi="Arial" w:cs="Arial"/>
              </w:rPr>
              <w:t>godinu</w:t>
            </w:r>
          </w:p>
        </w:tc>
        <w:tc>
          <w:tcPr>
            <w:tcW w:w="2563" w:type="dxa"/>
            <w:gridSpan w:val="3"/>
            <w:tcBorders>
              <w:top w:val="single" w:sz="4" w:space="0" w:color="auto"/>
              <w:left w:val="single" w:sz="4" w:space="0" w:color="auto"/>
              <w:bottom w:val="single" w:sz="4" w:space="0" w:color="auto"/>
              <w:right w:val="single" w:sz="4" w:space="0" w:color="auto"/>
            </w:tcBorders>
          </w:tcPr>
          <w:p w14:paraId="6474D9A2" w14:textId="1C7A4781" w:rsidR="002279D8" w:rsidRPr="009D10A9" w:rsidRDefault="002279D8" w:rsidP="00FE2244">
            <w:pPr>
              <w:spacing w:before="120" w:after="120" w:line="240" w:lineRule="auto"/>
              <w:rPr>
                <w:rFonts w:ascii="Arial" w:eastAsia="Calibri" w:hAnsi="Arial" w:cs="Arial"/>
              </w:rPr>
            </w:pPr>
            <w:r w:rsidRPr="009D10A9">
              <w:rPr>
                <w:rFonts w:ascii="Arial" w:eastAsia="Calibri" w:hAnsi="Arial" w:cs="Arial"/>
              </w:rPr>
              <w:t xml:space="preserve">Povećanje za </w:t>
            </w:r>
            <w:r w:rsidR="007C539B" w:rsidRPr="009D10A9">
              <w:rPr>
                <w:rFonts w:ascii="Arial" w:eastAsia="Calibri" w:hAnsi="Arial" w:cs="Arial"/>
              </w:rPr>
              <w:t>5</w:t>
            </w:r>
            <w:r w:rsidRPr="009D10A9">
              <w:rPr>
                <w:rFonts w:ascii="Arial" w:eastAsia="Calibri" w:hAnsi="Arial" w:cs="Arial"/>
              </w:rPr>
              <w:t xml:space="preserve"> u odnosu na </w:t>
            </w:r>
            <w:r w:rsidR="001E6F21" w:rsidRPr="009D10A9">
              <w:rPr>
                <w:rFonts w:ascii="Arial" w:eastAsia="Calibri" w:hAnsi="Arial" w:cs="Arial"/>
              </w:rPr>
              <w:t>202</w:t>
            </w:r>
            <w:r w:rsidR="001E6F21">
              <w:rPr>
                <w:rFonts w:ascii="Arial" w:eastAsia="Calibri" w:hAnsi="Arial" w:cs="Arial"/>
              </w:rPr>
              <w:t>4</w:t>
            </w:r>
            <w:r w:rsidRPr="009D10A9">
              <w:rPr>
                <w:rFonts w:ascii="Arial" w:eastAsia="Calibri" w:hAnsi="Arial" w:cs="Arial"/>
              </w:rPr>
              <w:t>.</w:t>
            </w:r>
            <w:r w:rsidR="00AC38B1" w:rsidRPr="009D10A9">
              <w:rPr>
                <w:rFonts w:ascii="Arial" w:eastAsia="Calibri" w:hAnsi="Arial" w:cs="Arial"/>
              </w:rPr>
              <w:t xml:space="preserve">godinu  </w:t>
            </w:r>
          </w:p>
        </w:tc>
      </w:tr>
      <w:tr w:rsidR="007F39AA" w:rsidRPr="009D10A9" w14:paraId="6135FF29" w14:textId="77777777" w:rsidTr="00F47488">
        <w:tc>
          <w:tcPr>
            <w:tcW w:w="3857" w:type="dxa"/>
            <w:gridSpan w:val="4"/>
            <w:tcBorders>
              <w:top w:val="single" w:sz="4" w:space="0" w:color="auto"/>
              <w:left w:val="single" w:sz="4" w:space="0" w:color="auto"/>
              <w:bottom w:val="single" w:sz="4" w:space="0" w:color="auto"/>
              <w:right w:val="single" w:sz="4" w:space="0" w:color="auto"/>
            </w:tcBorders>
          </w:tcPr>
          <w:p w14:paraId="00C1D99F" w14:textId="77777777" w:rsidR="007F39AA" w:rsidRDefault="007F39AA" w:rsidP="007F39AA">
            <w:pPr>
              <w:spacing w:before="120" w:after="120" w:line="240" w:lineRule="auto"/>
              <w:jc w:val="both"/>
              <w:rPr>
                <w:rFonts w:ascii="Arial" w:eastAsia="Calibri" w:hAnsi="Arial" w:cs="Arial"/>
                <w:iCs/>
              </w:rPr>
            </w:pPr>
            <w:r>
              <w:rPr>
                <w:rFonts w:ascii="Arial" w:eastAsia="Calibri" w:hAnsi="Arial" w:cs="Arial"/>
                <w:iCs/>
              </w:rPr>
              <w:t xml:space="preserve">Indikator učinka 3 </w:t>
            </w:r>
          </w:p>
          <w:p w14:paraId="39113FEB" w14:textId="27C64FE0" w:rsidR="007F39AA" w:rsidRPr="009D10A9" w:rsidRDefault="007F39AA" w:rsidP="007F39AA">
            <w:pPr>
              <w:spacing w:before="120" w:after="120" w:line="240" w:lineRule="auto"/>
              <w:jc w:val="both"/>
              <w:rPr>
                <w:rFonts w:ascii="Arial" w:eastAsia="Calibri" w:hAnsi="Arial" w:cs="Arial"/>
                <w:iCs/>
              </w:rPr>
            </w:pPr>
            <w:r w:rsidRPr="004F613F">
              <w:rPr>
                <w:rFonts w:ascii="Arial" w:eastAsia="Calibri" w:hAnsi="Arial" w:cs="Arial"/>
                <w:iCs/>
              </w:rPr>
              <w:t xml:space="preserve">Broj donesenih zakona i podzakonskih propisa u cilju zaštite </w:t>
            </w:r>
            <w:r w:rsidRPr="004F613F">
              <w:rPr>
                <w:rFonts w:ascii="Arial" w:eastAsia="Calibri" w:hAnsi="Arial" w:cs="Arial"/>
                <w:iCs/>
              </w:rPr>
              <w:lastRenderedPageBreak/>
              <w:t>zdravlja i sigurnosti potrošača i zaštite njihovih ekonomskih interesa</w:t>
            </w:r>
          </w:p>
        </w:tc>
        <w:tc>
          <w:tcPr>
            <w:tcW w:w="1266" w:type="dxa"/>
            <w:gridSpan w:val="3"/>
            <w:tcBorders>
              <w:top w:val="single" w:sz="4" w:space="0" w:color="auto"/>
              <w:left w:val="single" w:sz="4" w:space="0" w:color="auto"/>
              <w:bottom w:val="single" w:sz="4" w:space="0" w:color="auto"/>
              <w:right w:val="single" w:sz="4" w:space="0" w:color="auto"/>
            </w:tcBorders>
          </w:tcPr>
          <w:p w14:paraId="65CDDC02" w14:textId="1A15F249" w:rsidR="007F39AA" w:rsidRPr="009D10A9" w:rsidRDefault="001E6F21" w:rsidP="007F39AA">
            <w:pPr>
              <w:spacing w:before="120" w:after="120" w:line="240" w:lineRule="auto"/>
              <w:jc w:val="both"/>
              <w:rPr>
                <w:rFonts w:ascii="Arial" w:eastAsia="Calibri" w:hAnsi="Arial" w:cs="Arial"/>
              </w:rPr>
            </w:pPr>
            <w:r>
              <w:rPr>
                <w:rFonts w:ascii="Arial" w:eastAsia="Calibri" w:hAnsi="Arial" w:cs="Arial"/>
              </w:rPr>
              <w:lastRenderedPageBreak/>
              <w:t>1</w:t>
            </w:r>
          </w:p>
        </w:tc>
        <w:tc>
          <w:tcPr>
            <w:tcW w:w="1890" w:type="dxa"/>
            <w:gridSpan w:val="4"/>
            <w:tcBorders>
              <w:top w:val="single" w:sz="4" w:space="0" w:color="auto"/>
              <w:left w:val="single" w:sz="4" w:space="0" w:color="auto"/>
              <w:bottom w:val="single" w:sz="4" w:space="0" w:color="auto"/>
              <w:right w:val="single" w:sz="4" w:space="0" w:color="auto"/>
            </w:tcBorders>
          </w:tcPr>
          <w:p w14:paraId="257E1710" w14:textId="36808C07" w:rsidR="007F39AA" w:rsidRPr="009D10A9" w:rsidRDefault="007F39AA" w:rsidP="007F39AA">
            <w:pPr>
              <w:spacing w:before="120" w:after="120" w:line="240" w:lineRule="auto"/>
              <w:rPr>
                <w:rFonts w:ascii="Arial" w:eastAsia="Calibri" w:hAnsi="Arial" w:cs="Arial"/>
              </w:rPr>
            </w:pPr>
            <w:r>
              <w:rPr>
                <w:rFonts w:ascii="Arial" w:eastAsia="Calibri" w:hAnsi="Arial" w:cs="Arial"/>
              </w:rPr>
              <w:t xml:space="preserve">Povećanje za najmanje </w:t>
            </w:r>
            <w:r w:rsidR="001E6F21">
              <w:rPr>
                <w:rFonts w:ascii="Arial" w:eastAsia="Calibri" w:hAnsi="Arial" w:cs="Arial"/>
              </w:rPr>
              <w:t xml:space="preserve">5 </w:t>
            </w:r>
            <w:r>
              <w:rPr>
                <w:rFonts w:ascii="Arial" w:eastAsia="Calibri" w:hAnsi="Arial" w:cs="Arial"/>
              </w:rPr>
              <w:t xml:space="preserve">u odnosu na </w:t>
            </w:r>
            <w:r w:rsidR="001E6F21">
              <w:rPr>
                <w:rFonts w:ascii="Arial" w:eastAsia="Calibri" w:hAnsi="Arial" w:cs="Arial"/>
              </w:rPr>
              <w:t>2024</w:t>
            </w:r>
            <w:r>
              <w:rPr>
                <w:rFonts w:ascii="Arial" w:eastAsia="Calibri" w:hAnsi="Arial" w:cs="Arial"/>
              </w:rPr>
              <w:t>. godinu</w:t>
            </w:r>
          </w:p>
        </w:tc>
        <w:tc>
          <w:tcPr>
            <w:tcW w:w="2563" w:type="dxa"/>
            <w:gridSpan w:val="3"/>
            <w:tcBorders>
              <w:top w:val="single" w:sz="4" w:space="0" w:color="auto"/>
              <w:left w:val="single" w:sz="4" w:space="0" w:color="auto"/>
              <w:bottom w:val="single" w:sz="4" w:space="0" w:color="auto"/>
              <w:right w:val="single" w:sz="4" w:space="0" w:color="auto"/>
            </w:tcBorders>
          </w:tcPr>
          <w:p w14:paraId="71478E96" w14:textId="24094D1F" w:rsidR="007F39AA" w:rsidRPr="009D10A9" w:rsidRDefault="007F39AA" w:rsidP="007F39AA">
            <w:pPr>
              <w:spacing w:before="120" w:after="120" w:line="240" w:lineRule="auto"/>
              <w:rPr>
                <w:rFonts w:ascii="Arial" w:eastAsia="Calibri" w:hAnsi="Arial" w:cs="Arial"/>
              </w:rPr>
            </w:pPr>
            <w:r>
              <w:rPr>
                <w:rFonts w:ascii="Arial" w:eastAsia="Calibri" w:hAnsi="Arial" w:cs="Arial"/>
              </w:rPr>
              <w:t xml:space="preserve">Povećanje za najmanje </w:t>
            </w:r>
            <w:r w:rsidR="001E6F21">
              <w:rPr>
                <w:rFonts w:ascii="Arial" w:eastAsia="Calibri" w:hAnsi="Arial" w:cs="Arial"/>
              </w:rPr>
              <w:t xml:space="preserve">10 </w:t>
            </w:r>
            <w:r>
              <w:rPr>
                <w:rFonts w:ascii="Arial" w:eastAsia="Calibri" w:hAnsi="Arial" w:cs="Arial"/>
              </w:rPr>
              <w:t xml:space="preserve">u odnosu na </w:t>
            </w:r>
            <w:r w:rsidR="001E6F21">
              <w:rPr>
                <w:rFonts w:ascii="Arial" w:eastAsia="Calibri" w:hAnsi="Arial" w:cs="Arial"/>
              </w:rPr>
              <w:t>2024</w:t>
            </w:r>
            <w:r>
              <w:rPr>
                <w:rFonts w:ascii="Arial" w:eastAsia="Calibri" w:hAnsi="Arial" w:cs="Arial"/>
              </w:rPr>
              <w:t>. godinu</w:t>
            </w:r>
          </w:p>
        </w:tc>
      </w:tr>
      <w:tr w:rsidR="007F39AA" w:rsidRPr="009D10A9" w14:paraId="0D729DCF" w14:textId="77777777" w:rsidTr="007571E4">
        <w:tc>
          <w:tcPr>
            <w:tcW w:w="2243" w:type="dxa"/>
            <w:gridSpan w:val="2"/>
            <w:tcBorders>
              <w:top w:val="single" w:sz="4" w:space="0" w:color="auto"/>
              <w:left w:val="single" w:sz="4" w:space="0" w:color="auto"/>
              <w:bottom w:val="single" w:sz="4" w:space="0" w:color="auto"/>
              <w:right w:val="single" w:sz="4" w:space="0" w:color="auto"/>
            </w:tcBorders>
          </w:tcPr>
          <w:p w14:paraId="0A2B615E" w14:textId="55D60E4A" w:rsidR="007F39AA" w:rsidRPr="009D10A9" w:rsidRDefault="007F39AA" w:rsidP="007F39AA">
            <w:pPr>
              <w:spacing w:before="120" w:after="120" w:line="240" w:lineRule="auto"/>
              <w:rPr>
                <w:rFonts w:ascii="Arial" w:eastAsia="Times New Roman" w:hAnsi="Arial" w:cs="Arial"/>
                <w:i/>
                <w:iCs/>
              </w:rPr>
            </w:pPr>
            <w:r w:rsidRPr="007F39AA">
              <w:rPr>
                <w:rFonts w:ascii="Arial" w:eastAsia="Times New Roman" w:hAnsi="Arial" w:cs="Arial"/>
                <w:i/>
                <w:iCs/>
              </w:rPr>
              <w:t>Aktivnosti koje utiču na realizaciju Operativnog cilja 1</w:t>
            </w:r>
          </w:p>
        </w:tc>
        <w:tc>
          <w:tcPr>
            <w:tcW w:w="1614" w:type="dxa"/>
            <w:gridSpan w:val="2"/>
            <w:tcBorders>
              <w:top w:val="single" w:sz="4" w:space="0" w:color="auto"/>
              <w:left w:val="single" w:sz="4" w:space="0" w:color="auto"/>
              <w:bottom w:val="single" w:sz="4" w:space="0" w:color="auto"/>
              <w:right w:val="single" w:sz="4" w:space="0" w:color="auto"/>
            </w:tcBorders>
          </w:tcPr>
          <w:p w14:paraId="3D42FED5" w14:textId="77777777" w:rsidR="007F39AA" w:rsidRPr="009D10A9" w:rsidRDefault="007F39AA" w:rsidP="007F39AA">
            <w:pPr>
              <w:spacing w:before="120" w:after="120" w:line="240" w:lineRule="auto"/>
              <w:jc w:val="both"/>
              <w:rPr>
                <w:rFonts w:ascii="Arial" w:eastAsia="Calibri" w:hAnsi="Arial" w:cs="Arial"/>
                <w:i/>
                <w:iCs/>
              </w:rPr>
            </w:pPr>
            <w:r w:rsidRPr="009D10A9">
              <w:rPr>
                <w:rFonts w:ascii="Arial" w:eastAsia="Calibri" w:hAnsi="Arial" w:cs="Arial"/>
                <w:i/>
                <w:iCs/>
              </w:rPr>
              <w:t>Indikator rezultata</w:t>
            </w:r>
          </w:p>
        </w:tc>
        <w:tc>
          <w:tcPr>
            <w:tcW w:w="1266" w:type="dxa"/>
            <w:gridSpan w:val="3"/>
            <w:tcBorders>
              <w:top w:val="single" w:sz="4" w:space="0" w:color="auto"/>
              <w:left w:val="single" w:sz="4" w:space="0" w:color="auto"/>
              <w:bottom w:val="single" w:sz="4" w:space="0" w:color="auto"/>
              <w:right w:val="single" w:sz="4" w:space="0" w:color="auto"/>
            </w:tcBorders>
          </w:tcPr>
          <w:p w14:paraId="4E37073F" w14:textId="77777777" w:rsidR="007F39AA" w:rsidRPr="009D10A9" w:rsidRDefault="007F39AA" w:rsidP="007F39AA">
            <w:pPr>
              <w:spacing w:before="120" w:after="120" w:line="240" w:lineRule="auto"/>
              <w:jc w:val="both"/>
              <w:rPr>
                <w:rFonts w:ascii="Arial" w:eastAsia="Calibri" w:hAnsi="Arial" w:cs="Arial"/>
                <w:i/>
                <w:iCs/>
                <w:lang w:val="fr-FR"/>
              </w:rPr>
            </w:pPr>
            <w:r w:rsidRPr="009D10A9">
              <w:rPr>
                <w:rFonts w:ascii="Arial" w:eastAsia="Calibri" w:hAnsi="Arial" w:cs="Arial"/>
                <w:i/>
                <w:iCs/>
              </w:rPr>
              <w:t>Nadležne institucije</w:t>
            </w:r>
          </w:p>
        </w:tc>
        <w:tc>
          <w:tcPr>
            <w:tcW w:w="966" w:type="dxa"/>
            <w:gridSpan w:val="2"/>
            <w:tcBorders>
              <w:top w:val="single" w:sz="4" w:space="0" w:color="auto"/>
              <w:left w:val="single" w:sz="4" w:space="0" w:color="auto"/>
              <w:bottom w:val="single" w:sz="4" w:space="0" w:color="auto"/>
              <w:right w:val="single" w:sz="4" w:space="0" w:color="auto"/>
            </w:tcBorders>
          </w:tcPr>
          <w:p w14:paraId="301DDBDF" w14:textId="77777777" w:rsidR="007F39AA" w:rsidRPr="009D10A9" w:rsidRDefault="007F39AA" w:rsidP="007F39AA">
            <w:pPr>
              <w:spacing w:before="120" w:after="120" w:line="240" w:lineRule="auto"/>
              <w:jc w:val="both"/>
              <w:rPr>
                <w:rFonts w:ascii="Arial" w:eastAsia="Calibri" w:hAnsi="Arial" w:cs="Arial"/>
                <w:i/>
                <w:iCs/>
              </w:rPr>
            </w:pPr>
            <w:r w:rsidRPr="009D10A9">
              <w:rPr>
                <w:rFonts w:ascii="Arial" w:eastAsia="Calibri" w:hAnsi="Arial" w:cs="Arial"/>
                <w:i/>
                <w:iCs/>
              </w:rPr>
              <w:t>Datum početka</w:t>
            </w:r>
          </w:p>
        </w:tc>
        <w:tc>
          <w:tcPr>
            <w:tcW w:w="924" w:type="dxa"/>
            <w:gridSpan w:val="2"/>
            <w:tcBorders>
              <w:top w:val="single" w:sz="4" w:space="0" w:color="auto"/>
              <w:left w:val="single" w:sz="4" w:space="0" w:color="auto"/>
              <w:bottom w:val="single" w:sz="4" w:space="0" w:color="auto"/>
              <w:right w:val="single" w:sz="4" w:space="0" w:color="auto"/>
            </w:tcBorders>
          </w:tcPr>
          <w:p w14:paraId="0488C7A4" w14:textId="77777777" w:rsidR="007F39AA" w:rsidRPr="009D10A9" w:rsidRDefault="007F39AA" w:rsidP="007F39AA">
            <w:pPr>
              <w:spacing w:before="120" w:after="120" w:line="240" w:lineRule="auto"/>
              <w:jc w:val="both"/>
              <w:rPr>
                <w:rFonts w:ascii="Arial" w:eastAsia="Calibri" w:hAnsi="Arial" w:cs="Arial"/>
                <w:i/>
                <w:iCs/>
              </w:rPr>
            </w:pPr>
            <w:r w:rsidRPr="009D10A9">
              <w:rPr>
                <w:rFonts w:ascii="Arial" w:eastAsia="Calibri" w:hAnsi="Arial" w:cs="Arial"/>
                <w:i/>
                <w:iCs/>
              </w:rPr>
              <w:t>Datum završetka</w:t>
            </w:r>
          </w:p>
        </w:tc>
        <w:tc>
          <w:tcPr>
            <w:tcW w:w="990" w:type="dxa"/>
            <w:tcBorders>
              <w:top w:val="single" w:sz="4" w:space="0" w:color="auto"/>
              <w:left w:val="single" w:sz="4" w:space="0" w:color="auto"/>
              <w:bottom w:val="single" w:sz="4" w:space="0" w:color="auto"/>
              <w:right w:val="single" w:sz="4" w:space="0" w:color="auto"/>
            </w:tcBorders>
          </w:tcPr>
          <w:p w14:paraId="0E5F98F3" w14:textId="77777777" w:rsidR="007F39AA" w:rsidRPr="009D10A9" w:rsidRDefault="007F39AA" w:rsidP="007F39AA">
            <w:pPr>
              <w:spacing w:before="120" w:after="120" w:line="240" w:lineRule="auto"/>
              <w:rPr>
                <w:rFonts w:ascii="Arial" w:eastAsia="Calibri" w:hAnsi="Arial" w:cs="Arial"/>
                <w:i/>
                <w:iCs/>
              </w:rPr>
            </w:pPr>
            <w:r w:rsidRPr="009D10A9">
              <w:rPr>
                <w:rFonts w:ascii="Arial" w:eastAsia="Calibri" w:hAnsi="Arial" w:cs="Arial"/>
                <w:i/>
                <w:iCs/>
              </w:rPr>
              <w:t>Sredstva planirana za sprovođenje aktivnosti</w:t>
            </w:r>
          </w:p>
        </w:tc>
        <w:tc>
          <w:tcPr>
            <w:tcW w:w="1573" w:type="dxa"/>
            <w:gridSpan w:val="2"/>
            <w:tcBorders>
              <w:top w:val="single" w:sz="4" w:space="0" w:color="auto"/>
              <w:left w:val="single" w:sz="4" w:space="0" w:color="auto"/>
              <w:bottom w:val="single" w:sz="4" w:space="0" w:color="auto"/>
              <w:right w:val="single" w:sz="4" w:space="0" w:color="auto"/>
            </w:tcBorders>
          </w:tcPr>
          <w:p w14:paraId="047B68DD" w14:textId="77777777" w:rsidR="007F39AA" w:rsidRPr="009D10A9" w:rsidRDefault="007F39AA" w:rsidP="007F39AA">
            <w:pPr>
              <w:spacing w:before="120" w:after="120" w:line="240" w:lineRule="auto"/>
              <w:jc w:val="both"/>
              <w:rPr>
                <w:rFonts w:ascii="Arial" w:eastAsia="Calibri" w:hAnsi="Arial" w:cs="Arial"/>
                <w:i/>
                <w:iCs/>
              </w:rPr>
            </w:pPr>
            <w:r w:rsidRPr="009D10A9">
              <w:rPr>
                <w:rFonts w:ascii="Arial" w:eastAsia="Calibri" w:hAnsi="Arial" w:cs="Arial"/>
                <w:i/>
                <w:iCs/>
              </w:rPr>
              <w:t>Izvor finansiranja</w:t>
            </w:r>
          </w:p>
        </w:tc>
      </w:tr>
      <w:tr w:rsidR="007F39AA" w:rsidRPr="009D10A9" w14:paraId="038FCECC" w14:textId="77777777" w:rsidTr="007571E4">
        <w:tc>
          <w:tcPr>
            <w:tcW w:w="2243" w:type="dxa"/>
            <w:gridSpan w:val="2"/>
            <w:tcBorders>
              <w:top w:val="single" w:sz="4" w:space="0" w:color="auto"/>
              <w:left w:val="single" w:sz="4" w:space="0" w:color="auto"/>
              <w:bottom w:val="single" w:sz="4" w:space="0" w:color="auto"/>
              <w:right w:val="single" w:sz="4" w:space="0" w:color="auto"/>
            </w:tcBorders>
          </w:tcPr>
          <w:p w14:paraId="6B92D632" w14:textId="24585B89" w:rsidR="007F39AA" w:rsidRPr="009D10A9" w:rsidRDefault="001E6F21" w:rsidP="007F39AA">
            <w:pPr>
              <w:spacing w:before="120" w:after="120" w:line="240" w:lineRule="auto"/>
              <w:rPr>
                <w:rFonts w:ascii="Arial" w:eastAsia="Times New Roman" w:hAnsi="Arial" w:cs="Arial"/>
              </w:rPr>
            </w:pPr>
            <w:r w:rsidRPr="001E6F21">
              <w:rPr>
                <w:rFonts w:ascii="Arial" w:eastAsia="Times New Roman" w:hAnsi="Arial" w:cs="Arial"/>
              </w:rPr>
              <w:t>1.1. Organizovanje obuka za inspekcijske službe u oblasti zaštite potrošača</w:t>
            </w:r>
          </w:p>
        </w:tc>
        <w:tc>
          <w:tcPr>
            <w:tcW w:w="1614" w:type="dxa"/>
            <w:gridSpan w:val="2"/>
            <w:tcBorders>
              <w:top w:val="single" w:sz="4" w:space="0" w:color="auto"/>
              <w:left w:val="single" w:sz="4" w:space="0" w:color="auto"/>
              <w:bottom w:val="single" w:sz="4" w:space="0" w:color="auto"/>
              <w:right w:val="single" w:sz="4" w:space="0" w:color="auto"/>
            </w:tcBorders>
          </w:tcPr>
          <w:p w14:paraId="7B303099" w14:textId="31B1260F" w:rsidR="007F39AA" w:rsidRPr="009D10A9" w:rsidRDefault="001E6F21" w:rsidP="007F39AA">
            <w:pPr>
              <w:spacing w:before="120" w:after="120" w:line="240" w:lineRule="auto"/>
              <w:jc w:val="both"/>
              <w:rPr>
                <w:rFonts w:ascii="Arial" w:eastAsia="Calibri" w:hAnsi="Arial" w:cs="Arial"/>
              </w:rPr>
            </w:pPr>
            <w:r w:rsidRPr="001E6F21">
              <w:rPr>
                <w:rFonts w:ascii="Arial" w:eastAsia="Calibri" w:hAnsi="Arial" w:cs="Arial"/>
              </w:rPr>
              <w:t>Broj održanih obuka -najmanje 5 Broj učesnika/ca – najmanje 30, od čega najmanje 16 žena</w:t>
            </w:r>
          </w:p>
        </w:tc>
        <w:tc>
          <w:tcPr>
            <w:tcW w:w="1266" w:type="dxa"/>
            <w:gridSpan w:val="3"/>
            <w:tcBorders>
              <w:top w:val="single" w:sz="4" w:space="0" w:color="auto"/>
              <w:left w:val="single" w:sz="4" w:space="0" w:color="auto"/>
              <w:bottom w:val="single" w:sz="4" w:space="0" w:color="auto"/>
              <w:right w:val="single" w:sz="4" w:space="0" w:color="auto"/>
            </w:tcBorders>
          </w:tcPr>
          <w:p w14:paraId="02C56847" w14:textId="3019B794" w:rsidR="007F39AA" w:rsidRPr="009D10A9" w:rsidRDefault="007F39AA" w:rsidP="007F39AA">
            <w:pPr>
              <w:spacing w:before="120" w:after="120" w:line="240" w:lineRule="auto"/>
              <w:jc w:val="both"/>
              <w:rPr>
                <w:rFonts w:ascii="Arial" w:eastAsia="Calibri" w:hAnsi="Arial" w:cs="Arial"/>
              </w:rPr>
            </w:pPr>
            <w:r w:rsidRPr="009D10A9">
              <w:rPr>
                <w:rFonts w:ascii="Arial" w:eastAsia="Calibri" w:hAnsi="Arial" w:cs="Arial"/>
              </w:rPr>
              <w:t xml:space="preserve">Ministarstvo ekonomskog razvoja </w:t>
            </w:r>
          </w:p>
        </w:tc>
        <w:tc>
          <w:tcPr>
            <w:tcW w:w="966" w:type="dxa"/>
            <w:gridSpan w:val="2"/>
            <w:tcBorders>
              <w:top w:val="single" w:sz="4" w:space="0" w:color="auto"/>
              <w:left w:val="single" w:sz="4" w:space="0" w:color="auto"/>
              <w:bottom w:val="single" w:sz="4" w:space="0" w:color="auto"/>
              <w:right w:val="single" w:sz="4" w:space="0" w:color="auto"/>
            </w:tcBorders>
          </w:tcPr>
          <w:p w14:paraId="6A3E27A9" w14:textId="740DD3F4" w:rsidR="007F39AA" w:rsidRPr="009D10A9" w:rsidRDefault="007F39AA" w:rsidP="007F39AA">
            <w:pPr>
              <w:spacing w:before="120" w:after="120" w:line="240" w:lineRule="auto"/>
              <w:jc w:val="both"/>
              <w:rPr>
                <w:rFonts w:ascii="Arial" w:eastAsia="Calibri" w:hAnsi="Arial" w:cs="Arial"/>
              </w:rPr>
            </w:pPr>
            <w:r w:rsidRPr="009D10A9">
              <w:rPr>
                <w:rFonts w:ascii="Arial" w:eastAsia="Calibri" w:hAnsi="Arial" w:cs="Arial"/>
              </w:rPr>
              <w:t xml:space="preserve">III kvartal </w:t>
            </w:r>
            <w:r w:rsidR="001E6F21" w:rsidRPr="009D10A9">
              <w:rPr>
                <w:rFonts w:ascii="Arial" w:eastAsia="Calibri" w:hAnsi="Arial" w:cs="Arial"/>
              </w:rPr>
              <w:t>202</w:t>
            </w:r>
            <w:r w:rsidR="001E6F21">
              <w:rPr>
                <w:rFonts w:ascii="Arial" w:eastAsia="Calibri" w:hAnsi="Arial" w:cs="Arial"/>
              </w:rPr>
              <w:t>5</w:t>
            </w:r>
            <w:r>
              <w:rPr>
                <w:rFonts w:ascii="Arial" w:eastAsia="Calibri" w:hAnsi="Arial" w:cs="Arial"/>
              </w:rPr>
              <w:t>. godine</w:t>
            </w:r>
          </w:p>
        </w:tc>
        <w:tc>
          <w:tcPr>
            <w:tcW w:w="924" w:type="dxa"/>
            <w:gridSpan w:val="2"/>
            <w:tcBorders>
              <w:top w:val="single" w:sz="4" w:space="0" w:color="auto"/>
              <w:left w:val="single" w:sz="4" w:space="0" w:color="auto"/>
              <w:bottom w:val="single" w:sz="4" w:space="0" w:color="auto"/>
              <w:right w:val="single" w:sz="4" w:space="0" w:color="auto"/>
            </w:tcBorders>
          </w:tcPr>
          <w:p w14:paraId="6D845D41" w14:textId="518934EC" w:rsidR="007F39AA" w:rsidRPr="009D10A9" w:rsidRDefault="007F39AA" w:rsidP="007F39AA">
            <w:pPr>
              <w:spacing w:before="120" w:after="120" w:line="240" w:lineRule="auto"/>
              <w:jc w:val="both"/>
              <w:rPr>
                <w:rFonts w:ascii="Arial" w:eastAsia="Calibri" w:hAnsi="Arial" w:cs="Arial"/>
                <w:iCs/>
              </w:rPr>
            </w:pPr>
            <w:r w:rsidRPr="009D10A9">
              <w:rPr>
                <w:rFonts w:ascii="Arial" w:eastAsia="Calibri" w:hAnsi="Arial" w:cs="Arial"/>
              </w:rPr>
              <w:t xml:space="preserve">IV kvartal </w:t>
            </w:r>
            <w:r w:rsidR="001E6F21" w:rsidRPr="009D10A9">
              <w:rPr>
                <w:rFonts w:ascii="Arial" w:eastAsia="Calibri" w:hAnsi="Arial" w:cs="Arial"/>
              </w:rPr>
              <w:t>202</w:t>
            </w:r>
            <w:r w:rsidR="001E6F21">
              <w:rPr>
                <w:rFonts w:ascii="Arial" w:eastAsia="Calibri" w:hAnsi="Arial" w:cs="Arial"/>
              </w:rPr>
              <w:t>5</w:t>
            </w:r>
            <w:r>
              <w:rPr>
                <w:rFonts w:ascii="Arial" w:eastAsia="Calibri" w:hAnsi="Arial" w:cs="Arial"/>
              </w:rPr>
              <w:t>. godine</w:t>
            </w:r>
          </w:p>
        </w:tc>
        <w:tc>
          <w:tcPr>
            <w:tcW w:w="990" w:type="dxa"/>
            <w:tcBorders>
              <w:top w:val="single" w:sz="4" w:space="0" w:color="auto"/>
              <w:left w:val="single" w:sz="4" w:space="0" w:color="auto"/>
              <w:bottom w:val="single" w:sz="4" w:space="0" w:color="auto"/>
              <w:right w:val="single" w:sz="4" w:space="0" w:color="auto"/>
            </w:tcBorders>
          </w:tcPr>
          <w:p w14:paraId="09FA75CF" w14:textId="17C01030" w:rsidR="007F39AA" w:rsidRPr="009D10A9" w:rsidRDefault="001E6F21" w:rsidP="007F39AA">
            <w:pPr>
              <w:spacing w:before="120" w:after="120" w:line="240" w:lineRule="auto"/>
              <w:jc w:val="both"/>
              <w:rPr>
                <w:rFonts w:ascii="Arial" w:eastAsia="Calibri" w:hAnsi="Arial" w:cs="Arial"/>
              </w:rPr>
            </w:pPr>
            <w:r w:rsidRPr="001E6F21">
              <w:rPr>
                <w:rFonts w:ascii="Arial" w:eastAsia="Calibri" w:hAnsi="Arial" w:cs="Arial"/>
              </w:rPr>
              <w:t>Redovna aktivnost za koju nisu potrena dodatna sredstva</w:t>
            </w:r>
          </w:p>
        </w:tc>
        <w:tc>
          <w:tcPr>
            <w:tcW w:w="1573" w:type="dxa"/>
            <w:gridSpan w:val="2"/>
            <w:tcBorders>
              <w:top w:val="single" w:sz="4" w:space="0" w:color="auto"/>
              <w:left w:val="single" w:sz="4" w:space="0" w:color="auto"/>
              <w:bottom w:val="single" w:sz="4" w:space="0" w:color="auto"/>
              <w:right w:val="single" w:sz="4" w:space="0" w:color="auto"/>
            </w:tcBorders>
          </w:tcPr>
          <w:p w14:paraId="68864EF4" w14:textId="3E39BBBB" w:rsidR="007F39AA" w:rsidRPr="009D10A9" w:rsidRDefault="001E6F21" w:rsidP="007F39AA">
            <w:pPr>
              <w:spacing w:before="120" w:after="120" w:line="240" w:lineRule="auto"/>
              <w:jc w:val="both"/>
              <w:rPr>
                <w:rFonts w:ascii="Arial" w:eastAsia="Calibri" w:hAnsi="Arial" w:cs="Arial"/>
              </w:rPr>
            </w:pPr>
            <w:r>
              <w:rPr>
                <w:rFonts w:ascii="Arial" w:eastAsia="Calibri" w:hAnsi="Arial" w:cs="Arial"/>
              </w:rPr>
              <w:t>/</w:t>
            </w:r>
          </w:p>
        </w:tc>
      </w:tr>
      <w:tr w:rsidR="007F39AA" w:rsidRPr="009D10A9" w14:paraId="2EA49A7E" w14:textId="77777777" w:rsidTr="007571E4">
        <w:tc>
          <w:tcPr>
            <w:tcW w:w="2243" w:type="dxa"/>
            <w:gridSpan w:val="2"/>
            <w:tcBorders>
              <w:top w:val="single" w:sz="4" w:space="0" w:color="auto"/>
              <w:left w:val="single" w:sz="4" w:space="0" w:color="auto"/>
              <w:bottom w:val="single" w:sz="4" w:space="0" w:color="auto"/>
              <w:right w:val="single" w:sz="4" w:space="0" w:color="auto"/>
            </w:tcBorders>
          </w:tcPr>
          <w:p w14:paraId="011CD888" w14:textId="0B51FEA7" w:rsidR="007F39AA" w:rsidRPr="009D10A9" w:rsidRDefault="001E6F21" w:rsidP="007F39AA">
            <w:pPr>
              <w:spacing w:before="120" w:after="120" w:line="240" w:lineRule="auto"/>
              <w:rPr>
                <w:rFonts w:ascii="Arial" w:eastAsia="Times New Roman" w:hAnsi="Arial" w:cs="Arial"/>
              </w:rPr>
            </w:pPr>
            <w:r w:rsidRPr="001E6F21">
              <w:rPr>
                <w:rFonts w:ascii="Arial" w:eastAsia="Times New Roman" w:hAnsi="Arial" w:cs="Arial"/>
              </w:rPr>
              <w:t>1.2. Povećan broj inspekcijskih kontrola u oblasti zaštite potrošača</w:t>
            </w:r>
          </w:p>
        </w:tc>
        <w:tc>
          <w:tcPr>
            <w:tcW w:w="1614" w:type="dxa"/>
            <w:gridSpan w:val="2"/>
            <w:tcBorders>
              <w:top w:val="single" w:sz="4" w:space="0" w:color="auto"/>
              <w:left w:val="single" w:sz="4" w:space="0" w:color="auto"/>
              <w:bottom w:val="single" w:sz="4" w:space="0" w:color="auto"/>
              <w:right w:val="single" w:sz="4" w:space="0" w:color="auto"/>
            </w:tcBorders>
          </w:tcPr>
          <w:p w14:paraId="4AAB9413" w14:textId="02A7B652" w:rsidR="007F39AA" w:rsidRPr="009D10A9" w:rsidRDefault="001E6F21" w:rsidP="007F39AA">
            <w:pPr>
              <w:spacing w:before="120" w:after="120" w:line="240" w:lineRule="auto"/>
              <w:jc w:val="both"/>
              <w:rPr>
                <w:rFonts w:ascii="Arial" w:eastAsia="Calibri" w:hAnsi="Arial" w:cs="Arial"/>
              </w:rPr>
            </w:pPr>
            <w:r w:rsidRPr="001E6F21">
              <w:rPr>
                <w:rFonts w:ascii="Arial" w:eastAsia="Calibri" w:hAnsi="Arial" w:cs="Arial"/>
              </w:rPr>
              <w:t>Broj izvršenih inspekcijskih nadzora u skladu sa Zakonom o zaštiti potrošača i drugih zakona koji se odnose na ovu oblast.</w:t>
            </w:r>
          </w:p>
        </w:tc>
        <w:tc>
          <w:tcPr>
            <w:tcW w:w="1266" w:type="dxa"/>
            <w:gridSpan w:val="3"/>
            <w:tcBorders>
              <w:top w:val="single" w:sz="4" w:space="0" w:color="auto"/>
              <w:left w:val="single" w:sz="4" w:space="0" w:color="auto"/>
              <w:bottom w:val="single" w:sz="4" w:space="0" w:color="auto"/>
              <w:right w:val="single" w:sz="4" w:space="0" w:color="auto"/>
            </w:tcBorders>
          </w:tcPr>
          <w:p w14:paraId="335C7F5C" w14:textId="3550122A" w:rsidR="007F39AA" w:rsidRPr="009D10A9" w:rsidRDefault="007F39AA" w:rsidP="007F39AA">
            <w:pPr>
              <w:spacing w:before="120" w:after="120" w:line="240" w:lineRule="auto"/>
              <w:jc w:val="both"/>
              <w:rPr>
                <w:rFonts w:ascii="Arial" w:eastAsia="Calibri" w:hAnsi="Arial" w:cs="Arial"/>
              </w:rPr>
            </w:pPr>
            <w:r w:rsidRPr="009D10A9">
              <w:rPr>
                <w:rFonts w:ascii="Arial" w:eastAsia="Calibri" w:hAnsi="Arial" w:cs="Arial"/>
              </w:rPr>
              <w:t>Ministarstvo ekonomskog razvoja</w:t>
            </w:r>
          </w:p>
        </w:tc>
        <w:tc>
          <w:tcPr>
            <w:tcW w:w="966" w:type="dxa"/>
            <w:gridSpan w:val="2"/>
            <w:tcBorders>
              <w:top w:val="single" w:sz="4" w:space="0" w:color="auto"/>
              <w:left w:val="single" w:sz="4" w:space="0" w:color="auto"/>
              <w:bottom w:val="single" w:sz="4" w:space="0" w:color="auto"/>
              <w:right w:val="single" w:sz="4" w:space="0" w:color="auto"/>
            </w:tcBorders>
          </w:tcPr>
          <w:p w14:paraId="7E8EC549" w14:textId="770A121F" w:rsidR="007F39AA" w:rsidRPr="009D10A9" w:rsidRDefault="007F39AA" w:rsidP="007F39AA">
            <w:pPr>
              <w:spacing w:before="120" w:after="120" w:line="240" w:lineRule="auto"/>
              <w:jc w:val="both"/>
              <w:rPr>
                <w:rFonts w:ascii="Arial" w:eastAsia="Calibri" w:hAnsi="Arial" w:cs="Arial"/>
              </w:rPr>
            </w:pPr>
            <w:r w:rsidRPr="009D10A9">
              <w:rPr>
                <w:rFonts w:ascii="Arial" w:eastAsia="Calibri" w:hAnsi="Arial" w:cs="Arial"/>
              </w:rPr>
              <w:t>I kvartal 202</w:t>
            </w:r>
            <w:r w:rsidR="001E6F21">
              <w:rPr>
                <w:rFonts w:ascii="Arial" w:eastAsia="Calibri" w:hAnsi="Arial" w:cs="Arial"/>
              </w:rPr>
              <w:t>5</w:t>
            </w:r>
          </w:p>
        </w:tc>
        <w:tc>
          <w:tcPr>
            <w:tcW w:w="924" w:type="dxa"/>
            <w:gridSpan w:val="2"/>
            <w:tcBorders>
              <w:top w:val="single" w:sz="4" w:space="0" w:color="auto"/>
              <w:left w:val="single" w:sz="4" w:space="0" w:color="auto"/>
              <w:bottom w:val="single" w:sz="4" w:space="0" w:color="auto"/>
              <w:right w:val="single" w:sz="4" w:space="0" w:color="auto"/>
            </w:tcBorders>
          </w:tcPr>
          <w:p w14:paraId="46336BB1" w14:textId="58662127" w:rsidR="007F39AA" w:rsidRPr="009D10A9" w:rsidRDefault="007F39AA" w:rsidP="007F39AA">
            <w:pPr>
              <w:spacing w:before="120" w:after="120" w:line="240" w:lineRule="auto"/>
              <w:jc w:val="both"/>
              <w:rPr>
                <w:rFonts w:ascii="Arial" w:eastAsia="Calibri" w:hAnsi="Arial" w:cs="Arial"/>
                <w:iCs/>
              </w:rPr>
            </w:pPr>
            <w:r w:rsidRPr="009D10A9">
              <w:rPr>
                <w:rFonts w:ascii="Arial" w:eastAsia="Calibri" w:hAnsi="Arial" w:cs="Arial"/>
                <w:iCs/>
              </w:rPr>
              <w:t>IV kvartal 202</w:t>
            </w:r>
            <w:r w:rsidR="001E6F21">
              <w:rPr>
                <w:rFonts w:ascii="Arial" w:eastAsia="Calibri" w:hAnsi="Arial" w:cs="Arial"/>
                <w:iCs/>
              </w:rPr>
              <w:t>5</w:t>
            </w:r>
          </w:p>
        </w:tc>
        <w:tc>
          <w:tcPr>
            <w:tcW w:w="990" w:type="dxa"/>
            <w:tcBorders>
              <w:top w:val="single" w:sz="4" w:space="0" w:color="auto"/>
              <w:left w:val="single" w:sz="4" w:space="0" w:color="auto"/>
              <w:bottom w:val="single" w:sz="4" w:space="0" w:color="auto"/>
              <w:right w:val="single" w:sz="4" w:space="0" w:color="auto"/>
            </w:tcBorders>
          </w:tcPr>
          <w:p w14:paraId="3DB74DFA" w14:textId="4F1DB085" w:rsidR="007F39AA" w:rsidRPr="009D10A9" w:rsidRDefault="001E6F21" w:rsidP="007F39AA">
            <w:pPr>
              <w:spacing w:before="120" w:after="120" w:line="240" w:lineRule="auto"/>
              <w:jc w:val="both"/>
              <w:rPr>
                <w:rFonts w:ascii="Arial" w:eastAsia="Calibri" w:hAnsi="Arial" w:cs="Arial"/>
              </w:rPr>
            </w:pPr>
            <w:r w:rsidRPr="001E6F21">
              <w:rPr>
                <w:rFonts w:ascii="Arial" w:eastAsia="Calibri" w:hAnsi="Arial" w:cs="Arial"/>
              </w:rPr>
              <w:t>Redovna aktivnost za koju nisu potrena dodatna sredstva</w:t>
            </w:r>
          </w:p>
        </w:tc>
        <w:tc>
          <w:tcPr>
            <w:tcW w:w="1573" w:type="dxa"/>
            <w:gridSpan w:val="2"/>
            <w:tcBorders>
              <w:top w:val="single" w:sz="4" w:space="0" w:color="auto"/>
              <w:left w:val="single" w:sz="4" w:space="0" w:color="auto"/>
              <w:bottom w:val="single" w:sz="4" w:space="0" w:color="auto"/>
              <w:right w:val="single" w:sz="4" w:space="0" w:color="auto"/>
            </w:tcBorders>
          </w:tcPr>
          <w:p w14:paraId="3C374025" w14:textId="3332C416" w:rsidR="007F39AA" w:rsidRPr="009D10A9" w:rsidRDefault="007F39AA" w:rsidP="007F39AA">
            <w:pPr>
              <w:spacing w:before="120" w:after="120" w:line="240" w:lineRule="auto"/>
              <w:jc w:val="both"/>
              <w:rPr>
                <w:rFonts w:ascii="Arial" w:eastAsia="Calibri" w:hAnsi="Arial" w:cs="Arial"/>
                <w:highlight w:val="yellow"/>
              </w:rPr>
            </w:pPr>
            <w:r w:rsidRPr="009D10A9">
              <w:rPr>
                <w:rFonts w:ascii="Arial" w:eastAsia="Calibri" w:hAnsi="Arial" w:cs="Arial"/>
              </w:rPr>
              <w:t>/</w:t>
            </w:r>
          </w:p>
        </w:tc>
      </w:tr>
      <w:tr w:rsidR="009E49E8" w:rsidRPr="009D10A9" w14:paraId="11185FF4" w14:textId="77777777" w:rsidTr="007571E4">
        <w:tc>
          <w:tcPr>
            <w:tcW w:w="2243" w:type="dxa"/>
            <w:gridSpan w:val="2"/>
            <w:tcBorders>
              <w:top w:val="single" w:sz="4" w:space="0" w:color="auto"/>
              <w:left w:val="single" w:sz="4" w:space="0" w:color="auto"/>
              <w:bottom w:val="single" w:sz="4" w:space="0" w:color="auto"/>
              <w:right w:val="single" w:sz="4" w:space="0" w:color="auto"/>
            </w:tcBorders>
          </w:tcPr>
          <w:p w14:paraId="3A8BB86C" w14:textId="71122C36" w:rsidR="009E49E8" w:rsidRPr="001E6F21" w:rsidRDefault="009E49E8" w:rsidP="007F39AA">
            <w:pPr>
              <w:spacing w:before="120" w:after="120" w:line="240" w:lineRule="auto"/>
              <w:rPr>
                <w:rFonts w:ascii="Arial" w:eastAsia="Times New Roman" w:hAnsi="Arial" w:cs="Arial"/>
              </w:rPr>
            </w:pPr>
            <w:r w:rsidRPr="009E49E8">
              <w:rPr>
                <w:rFonts w:ascii="Arial" w:eastAsia="Times New Roman" w:hAnsi="Arial" w:cs="Arial"/>
              </w:rPr>
              <w:t>1.</w:t>
            </w:r>
            <w:r>
              <w:rPr>
                <w:rFonts w:ascii="Arial" w:eastAsia="Times New Roman" w:hAnsi="Arial" w:cs="Arial"/>
              </w:rPr>
              <w:t>3</w:t>
            </w:r>
            <w:r w:rsidRPr="009E49E8">
              <w:rPr>
                <w:rFonts w:ascii="Arial" w:eastAsia="Times New Roman" w:hAnsi="Arial" w:cs="Arial"/>
              </w:rPr>
              <w:t>. Organizovanje obuke za lica zadužena za vansudsko rješavanje sporova potrošača/ica</w:t>
            </w:r>
          </w:p>
        </w:tc>
        <w:tc>
          <w:tcPr>
            <w:tcW w:w="1614" w:type="dxa"/>
            <w:gridSpan w:val="2"/>
            <w:tcBorders>
              <w:top w:val="single" w:sz="4" w:space="0" w:color="auto"/>
              <w:left w:val="single" w:sz="4" w:space="0" w:color="auto"/>
              <w:bottom w:val="single" w:sz="4" w:space="0" w:color="auto"/>
              <w:right w:val="single" w:sz="4" w:space="0" w:color="auto"/>
            </w:tcBorders>
          </w:tcPr>
          <w:p w14:paraId="1D2ED7C9" w14:textId="2550783E" w:rsidR="009E49E8" w:rsidRPr="001E6F21" w:rsidRDefault="009E49E8" w:rsidP="007F39AA">
            <w:pPr>
              <w:spacing w:before="120" w:after="120" w:line="240" w:lineRule="auto"/>
              <w:jc w:val="both"/>
              <w:rPr>
                <w:rFonts w:ascii="Arial" w:eastAsia="Calibri" w:hAnsi="Arial" w:cs="Arial"/>
              </w:rPr>
            </w:pPr>
            <w:r w:rsidRPr="009E49E8">
              <w:rPr>
                <w:rFonts w:ascii="Arial" w:eastAsia="Calibri" w:hAnsi="Arial" w:cs="Arial"/>
              </w:rPr>
              <w:t>Broj obuka – najmanje 1 u 202</w:t>
            </w:r>
            <w:r>
              <w:rPr>
                <w:rFonts w:ascii="Arial" w:eastAsia="Calibri" w:hAnsi="Arial" w:cs="Arial"/>
              </w:rPr>
              <w:t>5</w:t>
            </w:r>
            <w:r w:rsidRPr="009E49E8">
              <w:rPr>
                <w:rFonts w:ascii="Arial" w:eastAsia="Calibri" w:hAnsi="Arial" w:cs="Arial"/>
              </w:rPr>
              <w:t>. godini Broj učesnika/ca obuke – najmanje 10, od kojih najmanje 6 žena</w:t>
            </w:r>
          </w:p>
        </w:tc>
        <w:tc>
          <w:tcPr>
            <w:tcW w:w="1266" w:type="dxa"/>
            <w:gridSpan w:val="3"/>
            <w:tcBorders>
              <w:top w:val="single" w:sz="4" w:space="0" w:color="auto"/>
              <w:left w:val="single" w:sz="4" w:space="0" w:color="auto"/>
              <w:bottom w:val="single" w:sz="4" w:space="0" w:color="auto"/>
              <w:right w:val="single" w:sz="4" w:space="0" w:color="auto"/>
            </w:tcBorders>
          </w:tcPr>
          <w:p w14:paraId="2918F79D" w14:textId="77EB834E" w:rsidR="009E49E8" w:rsidRPr="009D10A9" w:rsidRDefault="009E49E8" w:rsidP="007F39AA">
            <w:pPr>
              <w:spacing w:before="120" w:after="120" w:line="240" w:lineRule="auto"/>
              <w:jc w:val="both"/>
              <w:rPr>
                <w:rFonts w:ascii="Arial" w:eastAsia="Calibri" w:hAnsi="Arial" w:cs="Arial"/>
              </w:rPr>
            </w:pPr>
            <w:r w:rsidRPr="009E49E8">
              <w:rPr>
                <w:rFonts w:ascii="Arial" w:eastAsia="Calibri" w:hAnsi="Arial" w:cs="Arial"/>
              </w:rPr>
              <w:t>Ministarstvo ekonomskog razvoja</w:t>
            </w:r>
          </w:p>
        </w:tc>
        <w:tc>
          <w:tcPr>
            <w:tcW w:w="966" w:type="dxa"/>
            <w:gridSpan w:val="2"/>
            <w:tcBorders>
              <w:top w:val="single" w:sz="4" w:space="0" w:color="auto"/>
              <w:left w:val="single" w:sz="4" w:space="0" w:color="auto"/>
              <w:bottom w:val="single" w:sz="4" w:space="0" w:color="auto"/>
              <w:right w:val="single" w:sz="4" w:space="0" w:color="auto"/>
            </w:tcBorders>
          </w:tcPr>
          <w:p w14:paraId="3DE0015A" w14:textId="02741A7B" w:rsidR="009E49E8" w:rsidRPr="009D10A9" w:rsidRDefault="009E49E8" w:rsidP="007F39AA">
            <w:pPr>
              <w:spacing w:before="120" w:after="120" w:line="240" w:lineRule="auto"/>
              <w:jc w:val="both"/>
              <w:rPr>
                <w:rFonts w:ascii="Arial" w:eastAsia="Calibri" w:hAnsi="Arial" w:cs="Arial"/>
              </w:rPr>
            </w:pPr>
            <w:r>
              <w:rPr>
                <w:rFonts w:ascii="Arial" w:eastAsia="Calibri" w:hAnsi="Arial" w:cs="Arial"/>
              </w:rPr>
              <w:t>II kvartal 2025</w:t>
            </w:r>
          </w:p>
        </w:tc>
        <w:tc>
          <w:tcPr>
            <w:tcW w:w="924" w:type="dxa"/>
            <w:gridSpan w:val="2"/>
            <w:tcBorders>
              <w:top w:val="single" w:sz="4" w:space="0" w:color="auto"/>
              <w:left w:val="single" w:sz="4" w:space="0" w:color="auto"/>
              <w:bottom w:val="single" w:sz="4" w:space="0" w:color="auto"/>
              <w:right w:val="single" w:sz="4" w:space="0" w:color="auto"/>
            </w:tcBorders>
          </w:tcPr>
          <w:p w14:paraId="55A09FD4" w14:textId="00A78226" w:rsidR="009E49E8" w:rsidRPr="009D10A9" w:rsidRDefault="009E49E8" w:rsidP="007F39AA">
            <w:pPr>
              <w:spacing w:before="120" w:after="120" w:line="240" w:lineRule="auto"/>
              <w:jc w:val="both"/>
              <w:rPr>
                <w:rFonts w:ascii="Arial" w:eastAsia="Calibri" w:hAnsi="Arial" w:cs="Arial"/>
                <w:iCs/>
              </w:rPr>
            </w:pPr>
            <w:r>
              <w:rPr>
                <w:rFonts w:ascii="Arial" w:eastAsia="Calibri" w:hAnsi="Arial" w:cs="Arial"/>
                <w:iCs/>
              </w:rPr>
              <w:t>III kvartal 2025</w:t>
            </w:r>
          </w:p>
        </w:tc>
        <w:tc>
          <w:tcPr>
            <w:tcW w:w="990" w:type="dxa"/>
            <w:tcBorders>
              <w:top w:val="single" w:sz="4" w:space="0" w:color="auto"/>
              <w:left w:val="single" w:sz="4" w:space="0" w:color="auto"/>
              <w:bottom w:val="single" w:sz="4" w:space="0" w:color="auto"/>
              <w:right w:val="single" w:sz="4" w:space="0" w:color="auto"/>
            </w:tcBorders>
          </w:tcPr>
          <w:p w14:paraId="0E206275" w14:textId="250495F5" w:rsidR="009E49E8" w:rsidRPr="001E6F21" w:rsidRDefault="009E49E8" w:rsidP="007F39AA">
            <w:pPr>
              <w:spacing w:before="120" w:after="120" w:line="240" w:lineRule="auto"/>
              <w:jc w:val="both"/>
              <w:rPr>
                <w:rFonts w:ascii="Arial" w:eastAsia="Calibri" w:hAnsi="Arial" w:cs="Arial"/>
              </w:rPr>
            </w:pPr>
            <w:r>
              <w:rPr>
                <w:rFonts w:ascii="Arial" w:eastAsia="Calibri" w:hAnsi="Arial" w:cs="Arial"/>
              </w:rPr>
              <w:t>3.000 eur</w:t>
            </w:r>
          </w:p>
        </w:tc>
        <w:tc>
          <w:tcPr>
            <w:tcW w:w="1573" w:type="dxa"/>
            <w:gridSpan w:val="2"/>
            <w:tcBorders>
              <w:top w:val="single" w:sz="4" w:space="0" w:color="auto"/>
              <w:left w:val="single" w:sz="4" w:space="0" w:color="auto"/>
              <w:bottom w:val="single" w:sz="4" w:space="0" w:color="auto"/>
              <w:right w:val="single" w:sz="4" w:space="0" w:color="auto"/>
            </w:tcBorders>
          </w:tcPr>
          <w:p w14:paraId="0B6DDF33" w14:textId="0BAAF396" w:rsidR="009E49E8" w:rsidRPr="009D10A9" w:rsidRDefault="009E49E8" w:rsidP="007F39AA">
            <w:pPr>
              <w:spacing w:before="120" w:after="120" w:line="240" w:lineRule="auto"/>
              <w:jc w:val="both"/>
              <w:rPr>
                <w:rFonts w:ascii="Arial" w:eastAsia="Calibri" w:hAnsi="Arial" w:cs="Arial"/>
              </w:rPr>
            </w:pPr>
            <w:r w:rsidRPr="009E49E8">
              <w:rPr>
                <w:rFonts w:ascii="Arial" w:eastAsia="Calibri" w:hAnsi="Arial" w:cs="Arial"/>
              </w:rPr>
              <w:t>Budžet MER</w:t>
            </w:r>
          </w:p>
        </w:tc>
      </w:tr>
      <w:tr w:rsidR="009E49E8" w:rsidRPr="009D10A9" w14:paraId="3A2CFF4E" w14:textId="77777777" w:rsidTr="007571E4">
        <w:tc>
          <w:tcPr>
            <w:tcW w:w="2243" w:type="dxa"/>
            <w:gridSpan w:val="2"/>
            <w:tcBorders>
              <w:top w:val="single" w:sz="4" w:space="0" w:color="auto"/>
              <w:left w:val="single" w:sz="4" w:space="0" w:color="auto"/>
              <w:bottom w:val="single" w:sz="4" w:space="0" w:color="auto"/>
              <w:right w:val="single" w:sz="4" w:space="0" w:color="auto"/>
            </w:tcBorders>
          </w:tcPr>
          <w:p w14:paraId="320821E7" w14:textId="107C3F0A" w:rsidR="009E49E8" w:rsidRPr="009E49E8" w:rsidRDefault="009E49E8" w:rsidP="007F39AA">
            <w:pPr>
              <w:spacing w:before="120" w:after="120" w:line="240" w:lineRule="auto"/>
              <w:rPr>
                <w:rFonts w:ascii="Arial" w:eastAsia="Times New Roman" w:hAnsi="Arial" w:cs="Arial"/>
              </w:rPr>
            </w:pPr>
            <w:r w:rsidRPr="009E49E8">
              <w:rPr>
                <w:rFonts w:ascii="Arial" w:eastAsia="Times New Roman" w:hAnsi="Arial" w:cs="Arial"/>
              </w:rPr>
              <w:t>1.</w:t>
            </w:r>
            <w:r>
              <w:rPr>
                <w:rFonts w:ascii="Arial" w:eastAsia="Times New Roman" w:hAnsi="Arial" w:cs="Arial"/>
              </w:rPr>
              <w:t>4</w:t>
            </w:r>
            <w:r w:rsidRPr="009E49E8">
              <w:rPr>
                <w:rFonts w:ascii="Arial" w:eastAsia="Times New Roman" w:hAnsi="Arial" w:cs="Arial"/>
              </w:rPr>
              <w:t xml:space="preserve">. Izrada studije podsticajnih mjera za vansudsko </w:t>
            </w:r>
            <w:r w:rsidRPr="009E49E8">
              <w:rPr>
                <w:rFonts w:ascii="Arial" w:eastAsia="Times New Roman" w:hAnsi="Arial" w:cs="Arial"/>
              </w:rPr>
              <w:lastRenderedPageBreak/>
              <w:t>rješavanje potrošačkih sporova</w:t>
            </w:r>
          </w:p>
        </w:tc>
        <w:tc>
          <w:tcPr>
            <w:tcW w:w="1614" w:type="dxa"/>
            <w:gridSpan w:val="2"/>
            <w:tcBorders>
              <w:top w:val="single" w:sz="4" w:space="0" w:color="auto"/>
              <w:left w:val="single" w:sz="4" w:space="0" w:color="auto"/>
              <w:bottom w:val="single" w:sz="4" w:space="0" w:color="auto"/>
              <w:right w:val="single" w:sz="4" w:space="0" w:color="auto"/>
            </w:tcBorders>
          </w:tcPr>
          <w:p w14:paraId="7D096D8F" w14:textId="296A455C" w:rsidR="009E49E8" w:rsidRPr="009E49E8" w:rsidRDefault="009E49E8" w:rsidP="007F39AA">
            <w:pPr>
              <w:spacing w:before="120" w:after="120" w:line="240" w:lineRule="auto"/>
              <w:jc w:val="both"/>
              <w:rPr>
                <w:rFonts w:ascii="Arial" w:eastAsia="Calibri" w:hAnsi="Arial" w:cs="Arial"/>
              </w:rPr>
            </w:pPr>
            <w:r w:rsidRPr="009E49E8">
              <w:rPr>
                <w:rFonts w:ascii="Arial" w:eastAsia="Calibri" w:hAnsi="Arial" w:cs="Arial"/>
              </w:rPr>
              <w:lastRenderedPageBreak/>
              <w:t>Izrađena studija</w:t>
            </w:r>
          </w:p>
        </w:tc>
        <w:tc>
          <w:tcPr>
            <w:tcW w:w="1266" w:type="dxa"/>
            <w:gridSpan w:val="3"/>
            <w:tcBorders>
              <w:top w:val="single" w:sz="4" w:space="0" w:color="auto"/>
              <w:left w:val="single" w:sz="4" w:space="0" w:color="auto"/>
              <w:bottom w:val="single" w:sz="4" w:space="0" w:color="auto"/>
              <w:right w:val="single" w:sz="4" w:space="0" w:color="auto"/>
            </w:tcBorders>
          </w:tcPr>
          <w:p w14:paraId="6DBD1490" w14:textId="505B1CE0" w:rsidR="009E49E8" w:rsidRPr="009E49E8" w:rsidRDefault="009E49E8" w:rsidP="007F39AA">
            <w:pPr>
              <w:spacing w:before="120" w:after="120" w:line="240" w:lineRule="auto"/>
              <w:jc w:val="both"/>
              <w:rPr>
                <w:rFonts w:ascii="Arial" w:eastAsia="Calibri" w:hAnsi="Arial" w:cs="Arial"/>
              </w:rPr>
            </w:pPr>
            <w:r w:rsidRPr="009E49E8">
              <w:rPr>
                <w:rFonts w:ascii="Arial" w:eastAsia="Calibri" w:hAnsi="Arial" w:cs="Arial"/>
              </w:rPr>
              <w:t xml:space="preserve">Ministarstvo </w:t>
            </w:r>
            <w:r w:rsidRPr="009E49E8">
              <w:rPr>
                <w:rFonts w:ascii="Arial" w:eastAsia="Calibri" w:hAnsi="Arial" w:cs="Arial"/>
              </w:rPr>
              <w:lastRenderedPageBreak/>
              <w:t>ekonomskog razvoja</w:t>
            </w:r>
          </w:p>
        </w:tc>
        <w:tc>
          <w:tcPr>
            <w:tcW w:w="966" w:type="dxa"/>
            <w:gridSpan w:val="2"/>
            <w:tcBorders>
              <w:top w:val="single" w:sz="4" w:space="0" w:color="auto"/>
              <w:left w:val="single" w:sz="4" w:space="0" w:color="auto"/>
              <w:bottom w:val="single" w:sz="4" w:space="0" w:color="auto"/>
              <w:right w:val="single" w:sz="4" w:space="0" w:color="auto"/>
            </w:tcBorders>
          </w:tcPr>
          <w:p w14:paraId="09CABDD8" w14:textId="41566EDE" w:rsidR="009E49E8" w:rsidRDefault="009E49E8" w:rsidP="007F39AA">
            <w:pPr>
              <w:spacing w:before="120" w:after="120" w:line="240" w:lineRule="auto"/>
              <w:jc w:val="both"/>
              <w:rPr>
                <w:rFonts w:ascii="Arial" w:eastAsia="Calibri" w:hAnsi="Arial" w:cs="Arial"/>
              </w:rPr>
            </w:pPr>
            <w:r w:rsidRPr="009E49E8">
              <w:rPr>
                <w:rFonts w:ascii="Arial" w:eastAsia="Calibri" w:hAnsi="Arial" w:cs="Arial"/>
              </w:rPr>
              <w:lastRenderedPageBreak/>
              <w:t>III kvartal 2025</w:t>
            </w:r>
          </w:p>
        </w:tc>
        <w:tc>
          <w:tcPr>
            <w:tcW w:w="924" w:type="dxa"/>
            <w:gridSpan w:val="2"/>
            <w:tcBorders>
              <w:top w:val="single" w:sz="4" w:space="0" w:color="auto"/>
              <w:left w:val="single" w:sz="4" w:space="0" w:color="auto"/>
              <w:bottom w:val="single" w:sz="4" w:space="0" w:color="auto"/>
              <w:right w:val="single" w:sz="4" w:space="0" w:color="auto"/>
            </w:tcBorders>
          </w:tcPr>
          <w:p w14:paraId="41E1BFBD" w14:textId="6B755A73" w:rsidR="009E49E8" w:rsidRDefault="009E49E8" w:rsidP="007F39AA">
            <w:pPr>
              <w:spacing w:before="120" w:after="120" w:line="240" w:lineRule="auto"/>
              <w:jc w:val="both"/>
              <w:rPr>
                <w:rFonts w:ascii="Arial" w:eastAsia="Calibri" w:hAnsi="Arial" w:cs="Arial"/>
                <w:iCs/>
              </w:rPr>
            </w:pPr>
            <w:r w:rsidRPr="009E49E8">
              <w:rPr>
                <w:rFonts w:ascii="Arial" w:eastAsia="Calibri" w:hAnsi="Arial" w:cs="Arial"/>
                <w:iCs/>
              </w:rPr>
              <w:t>III kvartal 2025</w:t>
            </w:r>
          </w:p>
        </w:tc>
        <w:tc>
          <w:tcPr>
            <w:tcW w:w="990" w:type="dxa"/>
            <w:tcBorders>
              <w:top w:val="single" w:sz="4" w:space="0" w:color="auto"/>
              <w:left w:val="single" w:sz="4" w:space="0" w:color="auto"/>
              <w:bottom w:val="single" w:sz="4" w:space="0" w:color="auto"/>
              <w:right w:val="single" w:sz="4" w:space="0" w:color="auto"/>
            </w:tcBorders>
          </w:tcPr>
          <w:p w14:paraId="0C859F50" w14:textId="064FBA60" w:rsidR="009E49E8" w:rsidRDefault="009E49E8" w:rsidP="007F39AA">
            <w:pPr>
              <w:spacing w:before="120" w:after="120" w:line="240" w:lineRule="auto"/>
              <w:jc w:val="both"/>
              <w:rPr>
                <w:rFonts w:ascii="Arial" w:eastAsia="Calibri" w:hAnsi="Arial" w:cs="Arial"/>
              </w:rPr>
            </w:pPr>
            <w:r w:rsidRPr="009E49E8">
              <w:rPr>
                <w:rFonts w:ascii="Arial" w:eastAsia="Calibri" w:hAnsi="Arial" w:cs="Arial"/>
              </w:rPr>
              <w:t>2.500 eur</w:t>
            </w:r>
          </w:p>
        </w:tc>
        <w:tc>
          <w:tcPr>
            <w:tcW w:w="1573" w:type="dxa"/>
            <w:gridSpan w:val="2"/>
            <w:tcBorders>
              <w:top w:val="single" w:sz="4" w:space="0" w:color="auto"/>
              <w:left w:val="single" w:sz="4" w:space="0" w:color="auto"/>
              <w:bottom w:val="single" w:sz="4" w:space="0" w:color="auto"/>
              <w:right w:val="single" w:sz="4" w:space="0" w:color="auto"/>
            </w:tcBorders>
          </w:tcPr>
          <w:p w14:paraId="7D3D77E1" w14:textId="299A073B" w:rsidR="009E49E8" w:rsidRPr="009E49E8" w:rsidRDefault="009E49E8" w:rsidP="007F39AA">
            <w:pPr>
              <w:spacing w:before="120" w:after="120" w:line="240" w:lineRule="auto"/>
              <w:jc w:val="both"/>
              <w:rPr>
                <w:rFonts w:ascii="Arial" w:eastAsia="Calibri" w:hAnsi="Arial" w:cs="Arial"/>
              </w:rPr>
            </w:pPr>
            <w:r w:rsidRPr="009E49E8">
              <w:rPr>
                <w:rFonts w:ascii="Arial" w:eastAsia="Calibri" w:hAnsi="Arial" w:cs="Arial"/>
              </w:rPr>
              <w:t>Budžet MER</w:t>
            </w:r>
          </w:p>
        </w:tc>
      </w:tr>
      <w:tr w:rsidR="007F39AA" w:rsidRPr="009D10A9" w14:paraId="5F086730" w14:textId="77777777" w:rsidTr="007571E4">
        <w:tc>
          <w:tcPr>
            <w:tcW w:w="2243" w:type="dxa"/>
            <w:gridSpan w:val="2"/>
            <w:tcBorders>
              <w:top w:val="single" w:sz="4" w:space="0" w:color="auto"/>
              <w:left w:val="single" w:sz="4" w:space="0" w:color="auto"/>
              <w:bottom w:val="single" w:sz="4" w:space="0" w:color="auto"/>
              <w:right w:val="single" w:sz="4" w:space="0" w:color="auto"/>
            </w:tcBorders>
          </w:tcPr>
          <w:p w14:paraId="1E2F8488" w14:textId="17BE7C8D" w:rsidR="007F39AA" w:rsidRPr="009D10A9" w:rsidRDefault="009E49E8" w:rsidP="007F39AA">
            <w:pPr>
              <w:spacing w:before="120" w:after="120" w:line="240" w:lineRule="auto"/>
              <w:jc w:val="both"/>
              <w:rPr>
                <w:rFonts w:ascii="Arial" w:eastAsia="Times New Roman" w:hAnsi="Arial" w:cs="Arial"/>
              </w:rPr>
            </w:pPr>
            <w:r w:rsidRPr="009E49E8">
              <w:rPr>
                <w:rFonts w:ascii="Arial" w:eastAsia="Times New Roman" w:hAnsi="Arial" w:cs="Arial"/>
              </w:rPr>
              <w:t>1.</w:t>
            </w:r>
            <w:r>
              <w:rPr>
                <w:rFonts w:ascii="Arial" w:eastAsia="Times New Roman" w:hAnsi="Arial" w:cs="Arial"/>
              </w:rPr>
              <w:t>5</w:t>
            </w:r>
            <w:r w:rsidRPr="009E49E8">
              <w:rPr>
                <w:rFonts w:ascii="Arial" w:eastAsia="Times New Roman" w:hAnsi="Arial" w:cs="Arial"/>
              </w:rPr>
              <w:t>. Aktivnosti na predstavljanju i promovisanju novog Zakona o potrošačkim kreditima</w:t>
            </w:r>
          </w:p>
        </w:tc>
        <w:tc>
          <w:tcPr>
            <w:tcW w:w="1614" w:type="dxa"/>
            <w:gridSpan w:val="2"/>
            <w:tcBorders>
              <w:top w:val="single" w:sz="4" w:space="0" w:color="auto"/>
              <w:left w:val="single" w:sz="4" w:space="0" w:color="auto"/>
              <w:bottom w:val="single" w:sz="4" w:space="0" w:color="auto"/>
              <w:right w:val="single" w:sz="4" w:space="0" w:color="auto"/>
            </w:tcBorders>
          </w:tcPr>
          <w:p w14:paraId="1FFC097C" w14:textId="426568E7" w:rsidR="007F39AA" w:rsidRPr="009D10A9" w:rsidRDefault="009E49E8" w:rsidP="007F39AA">
            <w:pPr>
              <w:spacing w:before="120" w:after="120" w:line="240" w:lineRule="auto"/>
              <w:rPr>
                <w:rFonts w:ascii="Arial" w:eastAsia="Calibri" w:hAnsi="Arial" w:cs="Arial"/>
              </w:rPr>
            </w:pPr>
            <w:r w:rsidRPr="009E49E8">
              <w:rPr>
                <w:rFonts w:ascii="Arial" w:eastAsia="Calibri" w:hAnsi="Arial" w:cs="Arial"/>
              </w:rPr>
              <w:t>Broj info dana – najmanje 1</w:t>
            </w:r>
          </w:p>
        </w:tc>
        <w:tc>
          <w:tcPr>
            <w:tcW w:w="1266" w:type="dxa"/>
            <w:gridSpan w:val="3"/>
            <w:tcBorders>
              <w:top w:val="single" w:sz="4" w:space="0" w:color="auto"/>
              <w:left w:val="single" w:sz="4" w:space="0" w:color="auto"/>
              <w:bottom w:val="single" w:sz="4" w:space="0" w:color="auto"/>
              <w:right w:val="single" w:sz="4" w:space="0" w:color="auto"/>
            </w:tcBorders>
          </w:tcPr>
          <w:p w14:paraId="230496BE" w14:textId="47763724" w:rsidR="007F39AA" w:rsidRPr="009D10A9" w:rsidRDefault="009E49E8" w:rsidP="007F39AA">
            <w:pPr>
              <w:spacing w:before="120" w:after="120" w:line="240" w:lineRule="auto"/>
              <w:jc w:val="both"/>
              <w:rPr>
                <w:rFonts w:ascii="Arial" w:eastAsia="Calibri" w:hAnsi="Arial" w:cs="Arial"/>
                <w:iCs/>
              </w:rPr>
            </w:pPr>
            <w:r w:rsidRPr="009E49E8">
              <w:rPr>
                <w:rFonts w:ascii="Arial" w:eastAsia="Calibri" w:hAnsi="Arial" w:cs="Arial"/>
                <w:iCs/>
              </w:rPr>
              <w:t>CBCG</w:t>
            </w:r>
          </w:p>
        </w:tc>
        <w:tc>
          <w:tcPr>
            <w:tcW w:w="966" w:type="dxa"/>
            <w:gridSpan w:val="2"/>
            <w:tcBorders>
              <w:top w:val="single" w:sz="4" w:space="0" w:color="auto"/>
              <w:left w:val="single" w:sz="4" w:space="0" w:color="auto"/>
              <w:bottom w:val="single" w:sz="4" w:space="0" w:color="auto"/>
              <w:right w:val="single" w:sz="4" w:space="0" w:color="auto"/>
            </w:tcBorders>
          </w:tcPr>
          <w:p w14:paraId="61B279A2" w14:textId="10DB44C5" w:rsidR="007F39AA" w:rsidRPr="009D10A9" w:rsidRDefault="009E49E8" w:rsidP="007F39AA">
            <w:pPr>
              <w:spacing w:before="120" w:after="120" w:line="240" w:lineRule="auto"/>
              <w:jc w:val="both"/>
              <w:rPr>
                <w:rFonts w:ascii="Arial" w:eastAsia="Calibri" w:hAnsi="Arial" w:cs="Arial"/>
                <w:iCs/>
              </w:rPr>
            </w:pPr>
            <w:r>
              <w:rPr>
                <w:rFonts w:ascii="Arial" w:eastAsia="Calibri" w:hAnsi="Arial" w:cs="Arial"/>
                <w:iCs/>
              </w:rPr>
              <w:t>IV</w:t>
            </w:r>
            <w:r w:rsidR="007F39AA" w:rsidRPr="009D10A9">
              <w:rPr>
                <w:rFonts w:ascii="Arial" w:eastAsia="Calibri" w:hAnsi="Arial" w:cs="Arial"/>
                <w:iCs/>
              </w:rPr>
              <w:t>kvartal 202</w:t>
            </w:r>
            <w:r>
              <w:rPr>
                <w:rFonts w:ascii="Arial" w:eastAsia="Calibri" w:hAnsi="Arial" w:cs="Arial"/>
                <w:iCs/>
              </w:rPr>
              <w:t>5</w:t>
            </w:r>
            <w:r w:rsidR="007F39AA">
              <w:rPr>
                <w:rFonts w:ascii="Arial" w:eastAsia="Calibri" w:hAnsi="Arial" w:cs="Arial"/>
                <w:iCs/>
              </w:rPr>
              <w:t>. godine</w:t>
            </w:r>
          </w:p>
        </w:tc>
        <w:tc>
          <w:tcPr>
            <w:tcW w:w="924" w:type="dxa"/>
            <w:gridSpan w:val="2"/>
            <w:tcBorders>
              <w:top w:val="single" w:sz="4" w:space="0" w:color="auto"/>
              <w:left w:val="single" w:sz="4" w:space="0" w:color="auto"/>
              <w:bottom w:val="single" w:sz="4" w:space="0" w:color="auto"/>
              <w:right w:val="single" w:sz="4" w:space="0" w:color="auto"/>
            </w:tcBorders>
          </w:tcPr>
          <w:p w14:paraId="3F04547C" w14:textId="46EA0312" w:rsidR="007F39AA" w:rsidRPr="009D10A9" w:rsidRDefault="007F39AA" w:rsidP="007F39AA">
            <w:pPr>
              <w:spacing w:before="120" w:after="120" w:line="240" w:lineRule="auto"/>
              <w:jc w:val="both"/>
              <w:rPr>
                <w:rFonts w:ascii="Arial" w:eastAsia="Calibri" w:hAnsi="Arial" w:cs="Arial"/>
                <w:iCs/>
              </w:rPr>
            </w:pPr>
            <w:r w:rsidRPr="009D10A9">
              <w:rPr>
                <w:rFonts w:ascii="Arial" w:eastAsia="Calibri" w:hAnsi="Arial" w:cs="Arial"/>
                <w:iCs/>
              </w:rPr>
              <w:t>IV kvartal 202</w:t>
            </w:r>
            <w:r w:rsidR="009E49E8">
              <w:rPr>
                <w:rFonts w:ascii="Arial" w:eastAsia="Calibri" w:hAnsi="Arial" w:cs="Arial"/>
                <w:iCs/>
              </w:rPr>
              <w:t>5</w:t>
            </w:r>
            <w:r>
              <w:rPr>
                <w:rFonts w:ascii="Arial" w:eastAsia="Calibri" w:hAnsi="Arial" w:cs="Arial"/>
                <w:iCs/>
              </w:rPr>
              <w:t>. godine</w:t>
            </w:r>
          </w:p>
        </w:tc>
        <w:tc>
          <w:tcPr>
            <w:tcW w:w="990" w:type="dxa"/>
            <w:tcBorders>
              <w:top w:val="single" w:sz="4" w:space="0" w:color="auto"/>
              <w:left w:val="single" w:sz="4" w:space="0" w:color="auto"/>
              <w:bottom w:val="single" w:sz="4" w:space="0" w:color="auto"/>
              <w:right w:val="single" w:sz="4" w:space="0" w:color="auto"/>
            </w:tcBorders>
          </w:tcPr>
          <w:p w14:paraId="2429FFDA" w14:textId="5A006DB6" w:rsidR="007F39AA" w:rsidRPr="009D10A9" w:rsidRDefault="007F39AA" w:rsidP="007F39AA">
            <w:pPr>
              <w:spacing w:after="200" w:line="276" w:lineRule="auto"/>
              <w:rPr>
                <w:rFonts w:ascii="Arial" w:eastAsia="Calibri" w:hAnsi="Arial" w:cs="Arial"/>
                <w:iCs/>
              </w:rPr>
            </w:pPr>
            <w:r w:rsidRPr="009D10A9">
              <w:rPr>
                <w:rFonts w:ascii="Arial" w:eastAsia="Calibri" w:hAnsi="Arial" w:cs="Arial"/>
                <w:iCs/>
              </w:rPr>
              <w:t>Nisu potrebna sredstva</w:t>
            </w:r>
          </w:p>
        </w:tc>
        <w:tc>
          <w:tcPr>
            <w:tcW w:w="1573" w:type="dxa"/>
            <w:gridSpan w:val="2"/>
            <w:tcBorders>
              <w:top w:val="single" w:sz="4" w:space="0" w:color="auto"/>
              <w:left w:val="single" w:sz="4" w:space="0" w:color="auto"/>
              <w:bottom w:val="single" w:sz="4" w:space="0" w:color="auto"/>
              <w:right w:val="single" w:sz="4" w:space="0" w:color="auto"/>
            </w:tcBorders>
          </w:tcPr>
          <w:p w14:paraId="7A4909C3" w14:textId="5D7DC132" w:rsidR="007F39AA" w:rsidRPr="009D10A9" w:rsidRDefault="007F39AA" w:rsidP="007F39AA">
            <w:pPr>
              <w:spacing w:before="120" w:after="120" w:line="240" w:lineRule="auto"/>
              <w:jc w:val="both"/>
              <w:rPr>
                <w:rFonts w:ascii="Arial" w:eastAsia="Calibri" w:hAnsi="Arial" w:cs="Arial"/>
              </w:rPr>
            </w:pPr>
            <w:r w:rsidRPr="009D10A9">
              <w:rPr>
                <w:rFonts w:ascii="Arial" w:eastAsia="Calibri" w:hAnsi="Arial" w:cs="Arial"/>
              </w:rPr>
              <w:t>/</w:t>
            </w:r>
          </w:p>
        </w:tc>
      </w:tr>
      <w:tr w:rsidR="007F39AA" w:rsidRPr="009D10A9" w14:paraId="7DAE96A4" w14:textId="77777777" w:rsidTr="007571E4">
        <w:tc>
          <w:tcPr>
            <w:tcW w:w="2243" w:type="dxa"/>
            <w:gridSpan w:val="2"/>
            <w:tcBorders>
              <w:top w:val="single" w:sz="4" w:space="0" w:color="auto"/>
              <w:left w:val="single" w:sz="4" w:space="0" w:color="auto"/>
              <w:bottom w:val="single" w:sz="4" w:space="0" w:color="auto"/>
              <w:right w:val="single" w:sz="4" w:space="0" w:color="auto"/>
            </w:tcBorders>
          </w:tcPr>
          <w:p w14:paraId="606B8543" w14:textId="1A84AAA6" w:rsidR="007F39AA" w:rsidRPr="009D10A9" w:rsidRDefault="009E49E8" w:rsidP="007F39AA">
            <w:pPr>
              <w:spacing w:before="120" w:after="120" w:line="240" w:lineRule="auto"/>
              <w:rPr>
                <w:rFonts w:ascii="Arial" w:eastAsia="Times New Roman" w:hAnsi="Arial" w:cs="Arial"/>
              </w:rPr>
            </w:pPr>
            <w:r w:rsidRPr="009E49E8">
              <w:rPr>
                <w:rFonts w:ascii="Arial" w:eastAsia="Times New Roman" w:hAnsi="Arial" w:cs="Arial"/>
                <w:iCs/>
                <w:lang w:val="fr-FR"/>
              </w:rPr>
              <w:t>1.</w:t>
            </w:r>
            <w:r>
              <w:rPr>
                <w:rFonts w:ascii="Arial" w:eastAsia="Times New Roman" w:hAnsi="Arial" w:cs="Arial"/>
                <w:iCs/>
                <w:lang w:val="fr-FR"/>
              </w:rPr>
              <w:t>6</w:t>
            </w:r>
            <w:r w:rsidRPr="009E49E8">
              <w:rPr>
                <w:rFonts w:ascii="Arial" w:eastAsia="Times New Roman" w:hAnsi="Arial" w:cs="Arial"/>
                <w:iCs/>
                <w:lang w:val="fr-FR"/>
              </w:rPr>
              <w:t>. Organizovanje obuka za zaposlene kreditnih institucija i pružaoca finansijskih usluga kojima su povjereni poslovi zaštite prava potrošača/ica</w:t>
            </w:r>
          </w:p>
        </w:tc>
        <w:tc>
          <w:tcPr>
            <w:tcW w:w="1614" w:type="dxa"/>
            <w:gridSpan w:val="2"/>
            <w:tcBorders>
              <w:top w:val="single" w:sz="4" w:space="0" w:color="auto"/>
              <w:left w:val="single" w:sz="4" w:space="0" w:color="auto"/>
              <w:bottom w:val="single" w:sz="4" w:space="0" w:color="auto"/>
              <w:right w:val="single" w:sz="4" w:space="0" w:color="auto"/>
            </w:tcBorders>
          </w:tcPr>
          <w:p w14:paraId="29828FC1" w14:textId="6E93655D" w:rsidR="007F39AA" w:rsidRPr="009D10A9" w:rsidRDefault="009E49E8" w:rsidP="007F39AA">
            <w:pPr>
              <w:spacing w:before="120" w:after="120" w:line="240" w:lineRule="auto"/>
              <w:jc w:val="both"/>
              <w:rPr>
                <w:rFonts w:ascii="Arial" w:eastAsia="Calibri" w:hAnsi="Arial" w:cs="Arial"/>
              </w:rPr>
            </w:pPr>
            <w:r w:rsidRPr="009E49E8">
              <w:rPr>
                <w:rFonts w:ascii="Arial" w:eastAsia="Calibri" w:hAnsi="Arial" w:cs="Arial"/>
              </w:rPr>
              <w:t>Broj održanih obuka -najmanje 1 Broj učesnika/ca – najmanje 19, od čega najmanje 10 žena</w:t>
            </w:r>
          </w:p>
        </w:tc>
        <w:tc>
          <w:tcPr>
            <w:tcW w:w="1266" w:type="dxa"/>
            <w:gridSpan w:val="3"/>
            <w:tcBorders>
              <w:top w:val="single" w:sz="4" w:space="0" w:color="auto"/>
              <w:left w:val="single" w:sz="4" w:space="0" w:color="auto"/>
              <w:bottom w:val="single" w:sz="4" w:space="0" w:color="auto"/>
              <w:right w:val="single" w:sz="4" w:space="0" w:color="auto"/>
            </w:tcBorders>
          </w:tcPr>
          <w:p w14:paraId="10D1AB8B" w14:textId="27A4906E" w:rsidR="007F39AA" w:rsidRPr="009D10A9" w:rsidRDefault="009E49E8" w:rsidP="007F39AA">
            <w:pPr>
              <w:spacing w:before="120" w:after="120" w:line="240" w:lineRule="auto"/>
              <w:jc w:val="both"/>
              <w:rPr>
                <w:rFonts w:ascii="Arial" w:eastAsia="Calibri" w:hAnsi="Arial" w:cs="Arial"/>
                <w:iCs/>
              </w:rPr>
            </w:pPr>
            <w:r w:rsidRPr="009E49E8">
              <w:rPr>
                <w:rFonts w:ascii="Arial" w:eastAsia="Calibri" w:hAnsi="Arial" w:cs="Arial"/>
                <w:iCs/>
              </w:rPr>
              <w:t>CBCG</w:t>
            </w:r>
          </w:p>
        </w:tc>
        <w:tc>
          <w:tcPr>
            <w:tcW w:w="966" w:type="dxa"/>
            <w:gridSpan w:val="2"/>
            <w:tcBorders>
              <w:top w:val="single" w:sz="4" w:space="0" w:color="auto"/>
              <w:left w:val="single" w:sz="4" w:space="0" w:color="auto"/>
              <w:bottom w:val="single" w:sz="4" w:space="0" w:color="auto"/>
              <w:right w:val="single" w:sz="4" w:space="0" w:color="auto"/>
            </w:tcBorders>
          </w:tcPr>
          <w:p w14:paraId="2EF6CEA3" w14:textId="4B52E739" w:rsidR="007F39AA" w:rsidRPr="009D10A9" w:rsidRDefault="007F39AA" w:rsidP="007F39AA">
            <w:pPr>
              <w:spacing w:before="120" w:after="120" w:line="240" w:lineRule="auto"/>
              <w:jc w:val="both"/>
              <w:rPr>
                <w:rFonts w:ascii="Arial" w:eastAsia="Calibri" w:hAnsi="Arial" w:cs="Arial"/>
                <w:iCs/>
              </w:rPr>
            </w:pPr>
            <w:r w:rsidRPr="009D10A9">
              <w:rPr>
                <w:rFonts w:ascii="Arial" w:eastAsia="Calibri" w:hAnsi="Arial" w:cs="Arial"/>
                <w:iCs/>
              </w:rPr>
              <w:t>I</w:t>
            </w:r>
            <w:r w:rsidR="009E49E8">
              <w:rPr>
                <w:rFonts w:ascii="Arial" w:eastAsia="Calibri" w:hAnsi="Arial" w:cs="Arial"/>
                <w:iCs/>
              </w:rPr>
              <w:t>V</w:t>
            </w:r>
            <w:r w:rsidRPr="009D10A9">
              <w:rPr>
                <w:rFonts w:ascii="Arial" w:eastAsia="Calibri" w:hAnsi="Arial" w:cs="Arial"/>
                <w:iCs/>
              </w:rPr>
              <w:t xml:space="preserve"> kvartal</w:t>
            </w:r>
          </w:p>
          <w:p w14:paraId="56AEB176" w14:textId="6F45984F" w:rsidR="007F39AA" w:rsidRPr="009D10A9" w:rsidRDefault="007F39AA" w:rsidP="007F39AA">
            <w:pPr>
              <w:spacing w:before="120" w:after="120" w:line="240" w:lineRule="auto"/>
              <w:jc w:val="both"/>
              <w:rPr>
                <w:rFonts w:ascii="Arial" w:eastAsia="Calibri" w:hAnsi="Arial" w:cs="Arial"/>
                <w:iCs/>
              </w:rPr>
            </w:pPr>
            <w:r w:rsidRPr="009D10A9">
              <w:rPr>
                <w:rFonts w:ascii="Arial" w:eastAsia="Calibri" w:hAnsi="Arial" w:cs="Arial"/>
                <w:iCs/>
              </w:rPr>
              <w:t>202</w:t>
            </w:r>
            <w:r w:rsidR="009E49E8">
              <w:rPr>
                <w:rFonts w:ascii="Arial" w:eastAsia="Calibri" w:hAnsi="Arial" w:cs="Arial"/>
                <w:iCs/>
              </w:rPr>
              <w:t>5</w:t>
            </w:r>
            <w:r>
              <w:rPr>
                <w:rFonts w:ascii="Arial" w:eastAsia="Calibri" w:hAnsi="Arial" w:cs="Arial"/>
                <w:iCs/>
              </w:rPr>
              <w:t>. godine</w:t>
            </w:r>
          </w:p>
        </w:tc>
        <w:tc>
          <w:tcPr>
            <w:tcW w:w="924" w:type="dxa"/>
            <w:gridSpan w:val="2"/>
            <w:tcBorders>
              <w:top w:val="single" w:sz="4" w:space="0" w:color="auto"/>
              <w:left w:val="single" w:sz="4" w:space="0" w:color="auto"/>
              <w:bottom w:val="single" w:sz="4" w:space="0" w:color="auto"/>
              <w:right w:val="single" w:sz="4" w:space="0" w:color="auto"/>
            </w:tcBorders>
          </w:tcPr>
          <w:p w14:paraId="06DADE07" w14:textId="5BF1126C" w:rsidR="007F39AA" w:rsidRPr="009D10A9" w:rsidRDefault="007F39AA" w:rsidP="007F39AA">
            <w:pPr>
              <w:spacing w:before="120" w:after="120" w:line="240" w:lineRule="auto"/>
              <w:jc w:val="both"/>
              <w:rPr>
                <w:rFonts w:ascii="Arial" w:eastAsia="Calibri" w:hAnsi="Arial" w:cs="Arial"/>
                <w:iCs/>
              </w:rPr>
            </w:pPr>
            <w:r w:rsidRPr="009D10A9">
              <w:rPr>
                <w:rFonts w:ascii="Arial" w:eastAsia="Calibri" w:hAnsi="Arial" w:cs="Arial"/>
                <w:iCs/>
              </w:rPr>
              <w:t>IV kvartal 202</w:t>
            </w:r>
            <w:r w:rsidR="009E49E8">
              <w:rPr>
                <w:rFonts w:ascii="Arial" w:eastAsia="Calibri" w:hAnsi="Arial" w:cs="Arial"/>
                <w:iCs/>
              </w:rPr>
              <w:t>5</w:t>
            </w:r>
            <w:r>
              <w:rPr>
                <w:rFonts w:ascii="Arial" w:eastAsia="Calibri" w:hAnsi="Arial" w:cs="Arial"/>
                <w:iCs/>
              </w:rPr>
              <w:t>. godine</w:t>
            </w:r>
          </w:p>
        </w:tc>
        <w:tc>
          <w:tcPr>
            <w:tcW w:w="990" w:type="dxa"/>
            <w:tcBorders>
              <w:top w:val="single" w:sz="4" w:space="0" w:color="auto"/>
              <w:left w:val="single" w:sz="4" w:space="0" w:color="auto"/>
              <w:bottom w:val="single" w:sz="4" w:space="0" w:color="auto"/>
              <w:right w:val="single" w:sz="4" w:space="0" w:color="auto"/>
            </w:tcBorders>
          </w:tcPr>
          <w:p w14:paraId="15846413" w14:textId="4D9CAAE2" w:rsidR="007F39AA" w:rsidRPr="009D10A9" w:rsidRDefault="007F39AA" w:rsidP="007F39AA">
            <w:pPr>
              <w:spacing w:after="200" w:line="276" w:lineRule="auto"/>
              <w:rPr>
                <w:rFonts w:ascii="Arial" w:eastAsia="Calibri" w:hAnsi="Arial" w:cs="Arial"/>
                <w:iCs/>
              </w:rPr>
            </w:pPr>
            <w:r w:rsidRPr="009D10A9">
              <w:rPr>
                <w:rFonts w:ascii="Arial" w:eastAsia="Calibri" w:hAnsi="Arial" w:cs="Arial"/>
                <w:iCs/>
              </w:rPr>
              <w:t>Ni</w:t>
            </w:r>
            <w:r>
              <w:rPr>
                <w:rFonts w:ascii="Arial" w:eastAsia="Calibri" w:hAnsi="Arial" w:cs="Arial"/>
                <w:iCs/>
              </w:rPr>
              <w:t>je</w:t>
            </w:r>
            <w:r w:rsidRPr="009D10A9">
              <w:rPr>
                <w:rFonts w:ascii="Arial" w:eastAsia="Calibri" w:hAnsi="Arial" w:cs="Arial"/>
                <w:iCs/>
              </w:rPr>
              <w:t>su potrebna sredstva</w:t>
            </w:r>
          </w:p>
        </w:tc>
        <w:tc>
          <w:tcPr>
            <w:tcW w:w="1573" w:type="dxa"/>
            <w:gridSpan w:val="2"/>
            <w:tcBorders>
              <w:top w:val="single" w:sz="4" w:space="0" w:color="auto"/>
              <w:left w:val="single" w:sz="4" w:space="0" w:color="auto"/>
              <w:bottom w:val="single" w:sz="4" w:space="0" w:color="auto"/>
              <w:right w:val="single" w:sz="4" w:space="0" w:color="auto"/>
            </w:tcBorders>
          </w:tcPr>
          <w:p w14:paraId="12FFE2DB" w14:textId="40755C68" w:rsidR="007F39AA" w:rsidRPr="009D10A9" w:rsidRDefault="007F39AA" w:rsidP="007F39AA">
            <w:pPr>
              <w:spacing w:before="120" w:after="120" w:line="240" w:lineRule="auto"/>
              <w:jc w:val="both"/>
              <w:rPr>
                <w:rFonts w:ascii="Arial" w:eastAsia="Calibri" w:hAnsi="Arial" w:cs="Arial"/>
              </w:rPr>
            </w:pPr>
            <w:r w:rsidRPr="009D10A9">
              <w:rPr>
                <w:rFonts w:ascii="Arial" w:eastAsia="Calibri" w:hAnsi="Arial" w:cs="Arial"/>
              </w:rPr>
              <w:t>/</w:t>
            </w:r>
          </w:p>
        </w:tc>
      </w:tr>
      <w:tr w:rsidR="007F39AA" w:rsidRPr="009D10A9" w14:paraId="73B30EAD" w14:textId="77777777" w:rsidTr="007571E4">
        <w:tc>
          <w:tcPr>
            <w:tcW w:w="2243" w:type="dxa"/>
            <w:gridSpan w:val="2"/>
            <w:tcBorders>
              <w:top w:val="single" w:sz="4" w:space="0" w:color="auto"/>
              <w:left w:val="single" w:sz="4" w:space="0" w:color="auto"/>
              <w:bottom w:val="single" w:sz="4" w:space="0" w:color="auto"/>
              <w:right w:val="single" w:sz="4" w:space="0" w:color="auto"/>
            </w:tcBorders>
          </w:tcPr>
          <w:p w14:paraId="32DC8914" w14:textId="4A5C9FA9" w:rsidR="007F39AA" w:rsidRPr="007F39AA" w:rsidRDefault="009E49E8" w:rsidP="007F39AA">
            <w:pPr>
              <w:spacing w:before="120" w:after="120" w:line="240" w:lineRule="auto"/>
              <w:rPr>
                <w:rFonts w:ascii="Arial" w:eastAsia="Times New Roman" w:hAnsi="Arial" w:cs="Arial"/>
                <w:iCs/>
                <w:lang w:val="fr-FR"/>
              </w:rPr>
            </w:pPr>
            <w:r w:rsidRPr="009E49E8">
              <w:rPr>
                <w:rFonts w:ascii="Arial" w:eastAsia="Times New Roman" w:hAnsi="Arial" w:cs="Arial"/>
              </w:rPr>
              <w:t>1.7. Predstavljanje i promovisanje novog Zakona o elektronskim komunikacijama</w:t>
            </w:r>
          </w:p>
        </w:tc>
        <w:tc>
          <w:tcPr>
            <w:tcW w:w="1614" w:type="dxa"/>
            <w:gridSpan w:val="2"/>
            <w:tcBorders>
              <w:top w:val="single" w:sz="4" w:space="0" w:color="auto"/>
              <w:left w:val="single" w:sz="4" w:space="0" w:color="auto"/>
              <w:bottom w:val="single" w:sz="4" w:space="0" w:color="auto"/>
              <w:right w:val="single" w:sz="4" w:space="0" w:color="auto"/>
            </w:tcBorders>
          </w:tcPr>
          <w:p w14:paraId="518381EE" w14:textId="7E17F9E0" w:rsidR="007F39AA" w:rsidRPr="007F39AA" w:rsidRDefault="009E49E8" w:rsidP="007F39AA">
            <w:pPr>
              <w:spacing w:before="120" w:after="120" w:line="240" w:lineRule="auto"/>
              <w:jc w:val="both"/>
              <w:rPr>
                <w:rFonts w:ascii="Arial" w:eastAsia="Calibri" w:hAnsi="Arial" w:cs="Arial"/>
              </w:rPr>
            </w:pPr>
            <w:r w:rsidRPr="009E49E8">
              <w:rPr>
                <w:rFonts w:ascii="Arial" w:eastAsia="Calibri" w:hAnsi="Arial" w:cs="Arial"/>
              </w:rPr>
              <w:t>Broj info dana – najmanje 1 Broj distribuiranih brošura – najmanje 50</w:t>
            </w:r>
          </w:p>
        </w:tc>
        <w:tc>
          <w:tcPr>
            <w:tcW w:w="1266" w:type="dxa"/>
            <w:gridSpan w:val="3"/>
            <w:tcBorders>
              <w:top w:val="single" w:sz="4" w:space="0" w:color="auto"/>
              <w:left w:val="single" w:sz="4" w:space="0" w:color="auto"/>
              <w:bottom w:val="single" w:sz="4" w:space="0" w:color="auto"/>
              <w:right w:val="single" w:sz="4" w:space="0" w:color="auto"/>
            </w:tcBorders>
          </w:tcPr>
          <w:p w14:paraId="3D1C741C" w14:textId="5BB4961F" w:rsidR="007F39AA" w:rsidRPr="007F39AA" w:rsidRDefault="009E49E8" w:rsidP="007F39AA">
            <w:pPr>
              <w:spacing w:before="120" w:after="120" w:line="240" w:lineRule="auto"/>
              <w:jc w:val="both"/>
              <w:rPr>
                <w:rFonts w:ascii="Arial" w:eastAsia="Calibri" w:hAnsi="Arial" w:cs="Arial"/>
                <w:iCs/>
              </w:rPr>
            </w:pPr>
            <w:r w:rsidRPr="009E49E8">
              <w:rPr>
                <w:rFonts w:ascii="Arial" w:eastAsia="Calibri" w:hAnsi="Arial" w:cs="Arial"/>
              </w:rPr>
              <w:t>EKIP</w:t>
            </w:r>
          </w:p>
        </w:tc>
        <w:tc>
          <w:tcPr>
            <w:tcW w:w="966" w:type="dxa"/>
            <w:gridSpan w:val="2"/>
            <w:tcBorders>
              <w:top w:val="single" w:sz="4" w:space="0" w:color="auto"/>
              <w:left w:val="single" w:sz="4" w:space="0" w:color="auto"/>
              <w:bottom w:val="single" w:sz="4" w:space="0" w:color="auto"/>
              <w:right w:val="single" w:sz="4" w:space="0" w:color="auto"/>
            </w:tcBorders>
          </w:tcPr>
          <w:p w14:paraId="364AD9EC" w14:textId="463DE695" w:rsidR="007F39AA" w:rsidRPr="007F39AA" w:rsidRDefault="009E49E8" w:rsidP="007F39AA">
            <w:pPr>
              <w:spacing w:before="120" w:after="120" w:line="240" w:lineRule="auto"/>
              <w:jc w:val="both"/>
              <w:rPr>
                <w:rFonts w:ascii="Arial" w:eastAsia="Calibri" w:hAnsi="Arial" w:cs="Arial"/>
              </w:rPr>
            </w:pPr>
            <w:r>
              <w:rPr>
                <w:rFonts w:ascii="Arial" w:eastAsia="Calibri" w:hAnsi="Arial" w:cs="Arial"/>
              </w:rPr>
              <w:t xml:space="preserve">IV </w:t>
            </w:r>
            <w:r w:rsidR="007F39AA" w:rsidRPr="007F39AA">
              <w:rPr>
                <w:rFonts w:ascii="Arial" w:eastAsia="Calibri" w:hAnsi="Arial" w:cs="Arial"/>
              </w:rPr>
              <w:t>kvartal 202</w:t>
            </w:r>
            <w:r>
              <w:rPr>
                <w:rFonts w:ascii="Arial" w:eastAsia="Calibri" w:hAnsi="Arial" w:cs="Arial"/>
              </w:rPr>
              <w:t>5</w:t>
            </w:r>
            <w:r w:rsidR="007F39AA" w:rsidRPr="007F39AA">
              <w:rPr>
                <w:rFonts w:ascii="Arial" w:eastAsia="Calibri" w:hAnsi="Arial" w:cs="Arial"/>
              </w:rPr>
              <w:t>.</w:t>
            </w:r>
          </w:p>
          <w:p w14:paraId="079F1830" w14:textId="7096FF15" w:rsidR="007F39AA" w:rsidRPr="007F39AA" w:rsidRDefault="007F39AA" w:rsidP="007F39AA">
            <w:pPr>
              <w:spacing w:before="120" w:after="120" w:line="240" w:lineRule="auto"/>
              <w:jc w:val="both"/>
              <w:rPr>
                <w:rFonts w:ascii="Arial" w:eastAsia="Calibri" w:hAnsi="Arial" w:cs="Arial"/>
                <w:iCs/>
              </w:rPr>
            </w:pPr>
            <w:r w:rsidRPr="007F39AA">
              <w:rPr>
                <w:rFonts w:ascii="Arial" w:eastAsia="Calibri" w:hAnsi="Arial" w:cs="Arial"/>
              </w:rPr>
              <w:t>godine</w:t>
            </w:r>
          </w:p>
        </w:tc>
        <w:tc>
          <w:tcPr>
            <w:tcW w:w="924" w:type="dxa"/>
            <w:gridSpan w:val="2"/>
            <w:tcBorders>
              <w:top w:val="single" w:sz="4" w:space="0" w:color="auto"/>
              <w:left w:val="single" w:sz="4" w:space="0" w:color="auto"/>
              <w:bottom w:val="single" w:sz="4" w:space="0" w:color="auto"/>
              <w:right w:val="single" w:sz="4" w:space="0" w:color="auto"/>
            </w:tcBorders>
          </w:tcPr>
          <w:p w14:paraId="0569DF81" w14:textId="4FC3C9C1" w:rsidR="007F39AA" w:rsidRPr="007F39AA" w:rsidRDefault="007F39AA" w:rsidP="007F39AA">
            <w:pPr>
              <w:spacing w:before="120" w:after="120" w:line="240" w:lineRule="auto"/>
              <w:jc w:val="both"/>
              <w:rPr>
                <w:rFonts w:ascii="Arial" w:eastAsia="Calibri" w:hAnsi="Arial" w:cs="Arial"/>
              </w:rPr>
            </w:pPr>
            <w:r w:rsidRPr="007F39AA">
              <w:rPr>
                <w:rFonts w:ascii="Arial" w:eastAsia="Calibri" w:hAnsi="Arial" w:cs="Arial"/>
              </w:rPr>
              <w:t>IV kvartal 202</w:t>
            </w:r>
            <w:r w:rsidR="009E49E8">
              <w:rPr>
                <w:rFonts w:ascii="Arial" w:eastAsia="Calibri" w:hAnsi="Arial" w:cs="Arial"/>
              </w:rPr>
              <w:t>5</w:t>
            </w:r>
            <w:r w:rsidRPr="007F39AA">
              <w:rPr>
                <w:rFonts w:ascii="Arial" w:eastAsia="Calibri" w:hAnsi="Arial" w:cs="Arial"/>
              </w:rPr>
              <w:t>.</w:t>
            </w:r>
          </w:p>
          <w:p w14:paraId="7D6F9DE2" w14:textId="49B013BB" w:rsidR="007F39AA" w:rsidRPr="007F39AA" w:rsidRDefault="007F39AA" w:rsidP="007F39AA">
            <w:pPr>
              <w:spacing w:before="120" w:after="120" w:line="240" w:lineRule="auto"/>
              <w:jc w:val="both"/>
              <w:rPr>
                <w:rFonts w:ascii="Arial" w:eastAsia="Calibri" w:hAnsi="Arial" w:cs="Arial"/>
                <w:iCs/>
              </w:rPr>
            </w:pPr>
            <w:r w:rsidRPr="007F39AA">
              <w:rPr>
                <w:rFonts w:ascii="Arial" w:eastAsia="Calibri" w:hAnsi="Arial" w:cs="Arial"/>
              </w:rPr>
              <w:t>godine</w:t>
            </w:r>
          </w:p>
        </w:tc>
        <w:tc>
          <w:tcPr>
            <w:tcW w:w="990" w:type="dxa"/>
            <w:tcBorders>
              <w:top w:val="single" w:sz="4" w:space="0" w:color="auto"/>
              <w:left w:val="single" w:sz="4" w:space="0" w:color="auto"/>
              <w:bottom w:val="single" w:sz="4" w:space="0" w:color="auto"/>
              <w:right w:val="single" w:sz="4" w:space="0" w:color="auto"/>
            </w:tcBorders>
          </w:tcPr>
          <w:p w14:paraId="3E08ED00" w14:textId="251FD2F9" w:rsidR="007F39AA" w:rsidRPr="007F39AA" w:rsidRDefault="009E49E8" w:rsidP="007F39AA">
            <w:pPr>
              <w:spacing w:after="200" w:line="276" w:lineRule="auto"/>
              <w:rPr>
                <w:rFonts w:ascii="Arial" w:eastAsia="Calibri" w:hAnsi="Arial" w:cs="Arial"/>
                <w:iCs/>
              </w:rPr>
            </w:pPr>
            <w:r w:rsidRPr="009E49E8">
              <w:rPr>
                <w:rFonts w:ascii="Arial" w:eastAsia="Calibri" w:hAnsi="Arial" w:cs="Arial"/>
                <w:iCs/>
              </w:rPr>
              <w:t>150 eur</w:t>
            </w:r>
          </w:p>
        </w:tc>
        <w:tc>
          <w:tcPr>
            <w:tcW w:w="1573" w:type="dxa"/>
            <w:gridSpan w:val="2"/>
            <w:tcBorders>
              <w:top w:val="single" w:sz="4" w:space="0" w:color="auto"/>
              <w:left w:val="single" w:sz="4" w:space="0" w:color="auto"/>
              <w:bottom w:val="single" w:sz="4" w:space="0" w:color="auto"/>
              <w:right w:val="single" w:sz="4" w:space="0" w:color="auto"/>
            </w:tcBorders>
          </w:tcPr>
          <w:p w14:paraId="7778E340" w14:textId="50ED5679" w:rsidR="007F39AA" w:rsidRPr="007F39AA" w:rsidRDefault="009E49E8" w:rsidP="007F39AA">
            <w:pPr>
              <w:spacing w:before="120" w:after="120" w:line="240" w:lineRule="auto"/>
              <w:jc w:val="both"/>
              <w:rPr>
                <w:rFonts w:ascii="Arial" w:eastAsia="Calibri" w:hAnsi="Arial" w:cs="Arial"/>
              </w:rPr>
            </w:pPr>
            <w:r w:rsidRPr="009E49E8">
              <w:rPr>
                <w:rFonts w:ascii="Arial" w:eastAsia="Calibri" w:hAnsi="Arial" w:cs="Arial"/>
              </w:rPr>
              <w:t>Budžet EKIP</w:t>
            </w:r>
          </w:p>
        </w:tc>
      </w:tr>
      <w:tr w:rsidR="00892B52" w:rsidRPr="009D10A9" w14:paraId="4CEB70B6" w14:textId="77777777" w:rsidTr="00445412">
        <w:tc>
          <w:tcPr>
            <w:tcW w:w="8003" w:type="dxa"/>
            <w:gridSpan w:val="12"/>
            <w:tcBorders>
              <w:top w:val="single" w:sz="4" w:space="0" w:color="auto"/>
              <w:left w:val="single" w:sz="4" w:space="0" w:color="auto"/>
              <w:bottom w:val="single" w:sz="4" w:space="0" w:color="auto"/>
              <w:right w:val="single" w:sz="4" w:space="0" w:color="auto"/>
            </w:tcBorders>
          </w:tcPr>
          <w:p w14:paraId="5C5DC0F3" w14:textId="057985EF" w:rsidR="00892B52" w:rsidRPr="00892B52" w:rsidRDefault="00892B52" w:rsidP="007F39AA">
            <w:pPr>
              <w:spacing w:after="200" w:line="276" w:lineRule="auto"/>
              <w:rPr>
                <w:rFonts w:ascii="Arial" w:eastAsia="Calibri" w:hAnsi="Arial" w:cs="Arial"/>
                <w:b/>
                <w:bCs/>
                <w:iCs/>
              </w:rPr>
            </w:pPr>
            <w:r w:rsidRPr="00892B52">
              <w:rPr>
                <w:rFonts w:ascii="Arial" w:eastAsia="Calibri" w:hAnsi="Arial" w:cs="Arial"/>
                <w:b/>
                <w:bCs/>
                <w:iCs/>
              </w:rPr>
              <w:t>Ukupno za Operativni cilj 1</w:t>
            </w:r>
          </w:p>
        </w:tc>
        <w:tc>
          <w:tcPr>
            <w:tcW w:w="1573" w:type="dxa"/>
            <w:gridSpan w:val="2"/>
            <w:tcBorders>
              <w:top w:val="single" w:sz="4" w:space="0" w:color="auto"/>
              <w:left w:val="single" w:sz="4" w:space="0" w:color="auto"/>
              <w:bottom w:val="single" w:sz="4" w:space="0" w:color="auto"/>
              <w:right w:val="single" w:sz="4" w:space="0" w:color="auto"/>
            </w:tcBorders>
          </w:tcPr>
          <w:p w14:paraId="13C0222A" w14:textId="7E5C580F" w:rsidR="00892B52" w:rsidRPr="002C624B" w:rsidRDefault="00891025" w:rsidP="007F39AA">
            <w:pPr>
              <w:spacing w:before="120" w:after="120" w:line="240" w:lineRule="auto"/>
              <w:jc w:val="both"/>
              <w:rPr>
                <w:rFonts w:ascii="Arial" w:hAnsi="Arial" w:cs="Arial"/>
              </w:rPr>
            </w:pPr>
            <w:r>
              <w:rPr>
                <w:rFonts w:ascii="Arial" w:hAnsi="Arial" w:cs="Arial"/>
              </w:rPr>
              <w:t>5.650</w:t>
            </w:r>
          </w:p>
        </w:tc>
      </w:tr>
      <w:tr w:rsidR="007F39AA" w:rsidRPr="009D10A9" w14:paraId="069EF012" w14:textId="77777777" w:rsidTr="00F47488">
        <w:tc>
          <w:tcPr>
            <w:tcW w:w="2243" w:type="dxa"/>
            <w:gridSpan w:val="2"/>
            <w:tcBorders>
              <w:top w:val="single" w:sz="4" w:space="0" w:color="auto"/>
              <w:left w:val="single" w:sz="4" w:space="0" w:color="auto"/>
              <w:bottom w:val="single" w:sz="4" w:space="0" w:color="auto"/>
              <w:right w:val="single" w:sz="4" w:space="0" w:color="auto"/>
            </w:tcBorders>
          </w:tcPr>
          <w:p w14:paraId="3DE838AC" w14:textId="3DDB5772" w:rsidR="007F39AA" w:rsidRPr="00CA2419" w:rsidRDefault="007F39AA" w:rsidP="007F39AA">
            <w:pPr>
              <w:spacing w:before="120" w:after="120" w:line="276" w:lineRule="auto"/>
              <w:jc w:val="both"/>
              <w:rPr>
                <w:rFonts w:ascii="Arial" w:eastAsia="Calibri" w:hAnsi="Arial" w:cs="Arial"/>
                <w:iCs/>
                <w:lang w:val="fr-FR"/>
              </w:rPr>
            </w:pPr>
            <w:r w:rsidRPr="00CA2419">
              <w:rPr>
                <w:rFonts w:ascii="Arial" w:eastAsia="Calibri" w:hAnsi="Arial" w:cs="Arial"/>
                <w:b/>
                <w:iCs/>
                <w:lang w:val="fr-FR"/>
              </w:rPr>
              <w:t>Opreativni cilj 2</w:t>
            </w:r>
          </w:p>
        </w:tc>
        <w:tc>
          <w:tcPr>
            <w:tcW w:w="7333" w:type="dxa"/>
            <w:gridSpan w:val="12"/>
            <w:tcBorders>
              <w:top w:val="single" w:sz="4" w:space="0" w:color="auto"/>
              <w:left w:val="single" w:sz="4" w:space="0" w:color="auto"/>
              <w:bottom w:val="single" w:sz="4" w:space="0" w:color="auto"/>
              <w:right w:val="single" w:sz="4" w:space="0" w:color="auto"/>
            </w:tcBorders>
          </w:tcPr>
          <w:p w14:paraId="10D2EB70" w14:textId="3D6C0009" w:rsidR="007F39AA" w:rsidRPr="00CA2419" w:rsidRDefault="00891025" w:rsidP="007F39AA">
            <w:pPr>
              <w:spacing w:before="120" w:after="120" w:line="240" w:lineRule="auto"/>
              <w:jc w:val="both"/>
              <w:rPr>
                <w:rFonts w:ascii="Arial" w:eastAsia="Calibri" w:hAnsi="Arial" w:cs="Arial"/>
              </w:rPr>
            </w:pPr>
            <w:r w:rsidRPr="00891025">
              <w:rPr>
                <w:rFonts w:ascii="Arial" w:eastAsia="Calibri" w:hAnsi="Arial" w:cs="Arial"/>
                <w:b/>
              </w:rPr>
              <w:t>Obezbijeđena zadovoljavajuća informisanost potrošača i trgovaca o njihovim pravima i obavezama kroz povećanje finansijske podrške nevladinom sektoru</w:t>
            </w:r>
          </w:p>
        </w:tc>
      </w:tr>
      <w:tr w:rsidR="007F39AA" w:rsidRPr="009D10A9" w14:paraId="2F5E9DC9" w14:textId="77777777" w:rsidTr="00F47488">
        <w:tc>
          <w:tcPr>
            <w:tcW w:w="3857" w:type="dxa"/>
            <w:gridSpan w:val="4"/>
            <w:tcBorders>
              <w:top w:val="single" w:sz="4" w:space="0" w:color="auto"/>
              <w:left w:val="single" w:sz="4" w:space="0" w:color="auto"/>
              <w:bottom w:val="single" w:sz="4" w:space="0" w:color="auto"/>
              <w:right w:val="single" w:sz="4" w:space="0" w:color="auto"/>
            </w:tcBorders>
          </w:tcPr>
          <w:p w14:paraId="1A6CA7DA" w14:textId="77777777" w:rsidR="007F39AA" w:rsidRPr="009D10A9" w:rsidRDefault="007F39AA" w:rsidP="007F39AA">
            <w:pPr>
              <w:spacing w:before="120" w:after="120" w:line="240" w:lineRule="auto"/>
              <w:jc w:val="both"/>
              <w:rPr>
                <w:rFonts w:ascii="Arial" w:eastAsia="Calibri" w:hAnsi="Arial" w:cs="Arial"/>
                <w:i/>
                <w:iCs/>
              </w:rPr>
            </w:pPr>
            <w:r w:rsidRPr="009D10A9">
              <w:rPr>
                <w:rFonts w:ascii="Arial" w:eastAsia="Calibri" w:hAnsi="Arial" w:cs="Arial"/>
                <w:i/>
                <w:iCs/>
              </w:rPr>
              <w:t>Indikator učinka</w:t>
            </w:r>
          </w:p>
        </w:tc>
        <w:tc>
          <w:tcPr>
            <w:tcW w:w="1266" w:type="dxa"/>
            <w:gridSpan w:val="3"/>
            <w:tcBorders>
              <w:top w:val="single" w:sz="4" w:space="0" w:color="auto"/>
              <w:left w:val="single" w:sz="4" w:space="0" w:color="auto"/>
              <w:bottom w:val="single" w:sz="4" w:space="0" w:color="auto"/>
              <w:right w:val="single" w:sz="4" w:space="0" w:color="auto"/>
            </w:tcBorders>
          </w:tcPr>
          <w:p w14:paraId="55700A58" w14:textId="734A2A57" w:rsidR="007F39AA" w:rsidRPr="009D10A9" w:rsidRDefault="007F39AA" w:rsidP="007F39AA">
            <w:pPr>
              <w:spacing w:before="120" w:after="120" w:line="240" w:lineRule="auto"/>
              <w:rPr>
                <w:rFonts w:ascii="Arial" w:eastAsia="Calibri" w:hAnsi="Arial" w:cs="Arial"/>
                <w:i/>
                <w:iCs/>
              </w:rPr>
            </w:pPr>
            <w:r w:rsidRPr="009D10A9">
              <w:rPr>
                <w:rFonts w:ascii="Arial" w:eastAsia="Calibri" w:hAnsi="Arial" w:cs="Arial"/>
                <w:i/>
                <w:iCs/>
              </w:rPr>
              <w:t xml:space="preserve">Početna vrijednost </w:t>
            </w:r>
            <w:r w:rsidR="00891025" w:rsidRPr="009D10A9">
              <w:rPr>
                <w:rFonts w:ascii="Arial" w:eastAsia="Calibri" w:hAnsi="Arial" w:cs="Arial"/>
                <w:i/>
                <w:iCs/>
              </w:rPr>
              <w:t>202</w:t>
            </w:r>
            <w:r w:rsidR="00891025">
              <w:rPr>
                <w:rFonts w:ascii="Arial" w:eastAsia="Calibri" w:hAnsi="Arial" w:cs="Arial"/>
                <w:i/>
                <w:iCs/>
              </w:rPr>
              <w:t>4</w:t>
            </w:r>
            <w:r w:rsidRPr="009D10A9">
              <w:rPr>
                <w:rFonts w:ascii="Arial" w:eastAsia="Calibri" w:hAnsi="Arial" w:cs="Arial"/>
                <w:i/>
                <w:iCs/>
              </w:rPr>
              <w:t>.</w:t>
            </w:r>
            <w:r>
              <w:rPr>
                <w:rFonts w:ascii="Arial" w:eastAsia="Calibri" w:hAnsi="Arial" w:cs="Arial"/>
                <w:i/>
                <w:iCs/>
              </w:rPr>
              <w:t xml:space="preserve"> </w:t>
            </w:r>
            <w:r w:rsidRPr="009D10A9">
              <w:rPr>
                <w:rFonts w:ascii="Arial" w:eastAsia="Calibri" w:hAnsi="Arial" w:cs="Arial"/>
                <w:i/>
                <w:iCs/>
              </w:rPr>
              <w:t>godine</w:t>
            </w:r>
          </w:p>
        </w:tc>
        <w:tc>
          <w:tcPr>
            <w:tcW w:w="1890" w:type="dxa"/>
            <w:gridSpan w:val="4"/>
            <w:tcBorders>
              <w:top w:val="single" w:sz="4" w:space="0" w:color="auto"/>
              <w:left w:val="single" w:sz="4" w:space="0" w:color="auto"/>
              <w:bottom w:val="single" w:sz="4" w:space="0" w:color="auto"/>
              <w:right w:val="single" w:sz="4" w:space="0" w:color="auto"/>
            </w:tcBorders>
          </w:tcPr>
          <w:p w14:paraId="4649BBFE" w14:textId="7F4739F9" w:rsidR="007F39AA" w:rsidRPr="009D10A9" w:rsidRDefault="007F39AA" w:rsidP="007F39AA">
            <w:pPr>
              <w:spacing w:before="120" w:after="120" w:line="240" w:lineRule="auto"/>
              <w:rPr>
                <w:rFonts w:ascii="Arial" w:eastAsia="Calibri" w:hAnsi="Arial" w:cs="Arial"/>
                <w:i/>
                <w:iCs/>
              </w:rPr>
            </w:pPr>
            <w:r w:rsidRPr="009D10A9">
              <w:rPr>
                <w:rFonts w:ascii="Arial" w:eastAsia="Calibri" w:hAnsi="Arial" w:cs="Arial"/>
                <w:i/>
                <w:iCs/>
              </w:rPr>
              <w:t xml:space="preserve">Prelazna vrijednost do </w:t>
            </w:r>
            <w:r w:rsidR="00891025" w:rsidRPr="009D10A9">
              <w:rPr>
                <w:rFonts w:ascii="Arial" w:eastAsia="Calibri" w:hAnsi="Arial" w:cs="Arial"/>
                <w:i/>
                <w:iCs/>
              </w:rPr>
              <w:t>202</w:t>
            </w:r>
            <w:r w:rsidR="00891025">
              <w:rPr>
                <w:rFonts w:ascii="Arial" w:eastAsia="Calibri" w:hAnsi="Arial" w:cs="Arial"/>
                <w:i/>
                <w:iCs/>
              </w:rPr>
              <w:t>6</w:t>
            </w:r>
            <w:r w:rsidRPr="009D10A9">
              <w:rPr>
                <w:rFonts w:ascii="Arial" w:eastAsia="Calibri" w:hAnsi="Arial" w:cs="Arial"/>
                <w:i/>
                <w:iCs/>
              </w:rPr>
              <w:t>. godine</w:t>
            </w:r>
          </w:p>
        </w:tc>
        <w:tc>
          <w:tcPr>
            <w:tcW w:w="2563" w:type="dxa"/>
            <w:gridSpan w:val="3"/>
            <w:tcBorders>
              <w:top w:val="single" w:sz="4" w:space="0" w:color="auto"/>
              <w:left w:val="single" w:sz="4" w:space="0" w:color="auto"/>
              <w:bottom w:val="single" w:sz="4" w:space="0" w:color="auto"/>
              <w:right w:val="single" w:sz="4" w:space="0" w:color="auto"/>
            </w:tcBorders>
          </w:tcPr>
          <w:p w14:paraId="15BDD9F1" w14:textId="6A87F4B9" w:rsidR="007F39AA" w:rsidRPr="009D10A9" w:rsidRDefault="007F39AA" w:rsidP="007F39AA">
            <w:pPr>
              <w:spacing w:before="120" w:after="120" w:line="240" w:lineRule="auto"/>
              <w:rPr>
                <w:rFonts w:ascii="Arial" w:eastAsia="Calibri" w:hAnsi="Arial" w:cs="Arial"/>
                <w:i/>
                <w:iCs/>
              </w:rPr>
            </w:pPr>
            <w:r w:rsidRPr="009D10A9">
              <w:rPr>
                <w:rFonts w:ascii="Arial" w:eastAsia="Calibri" w:hAnsi="Arial" w:cs="Arial"/>
                <w:i/>
                <w:iCs/>
              </w:rPr>
              <w:t xml:space="preserve">Ciljna vrijednost do </w:t>
            </w:r>
            <w:r w:rsidR="00891025" w:rsidRPr="009D10A9">
              <w:rPr>
                <w:rFonts w:ascii="Arial" w:eastAsia="Calibri" w:hAnsi="Arial" w:cs="Arial"/>
                <w:i/>
                <w:iCs/>
              </w:rPr>
              <w:t>202</w:t>
            </w:r>
            <w:r w:rsidR="00891025">
              <w:rPr>
                <w:rFonts w:ascii="Arial" w:eastAsia="Calibri" w:hAnsi="Arial" w:cs="Arial"/>
                <w:i/>
                <w:iCs/>
              </w:rPr>
              <w:t>7</w:t>
            </w:r>
            <w:r w:rsidRPr="009D10A9">
              <w:rPr>
                <w:rFonts w:ascii="Arial" w:eastAsia="Calibri" w:hAnsi="Arial" w:cs="Arial"/>
                <w:i/>
                <w:iCs/>
              </w:rPr>
              <w:t>. godine</w:t>
            </w:r>
          </w:p>
        </w:tc>
      </w:tr>
      <w:tr w:rsidR="007F39AA" w:rsidRPr="009D10A9" w14:paraId="077EC305" w14:textId="77777777" w:rsidTr="00F47488">
        <w:tc>
          <w:tcPr>
            <w:tcW w:w="3857" w:type="dxa"/>
            <w:gridSpan w:val="4"/>
            <w:tcBorders>
              <w:top w:val="single" w:sz="4" w:space="0" w:color="auto"/>
              <w:left w:val="single" w:sz="4" w:space="0" w:color="auto"/>
              <w:bottom w:val="single" w:sz="4" w:space="0" w:color="auto"/>
              <w:right w:val="single" w:sz="4" w:space="0" w:color="auto"/>
            </w:tcBorders>
          </w:tcPr>
          <w:p w14:paraId="2C4CBF72" w14:textId="77777777" w:rsidR="007F39AA" w:rsidRPr="009D10A9" w:rsidRDefault="007F39AA" w:rsidP="007F39AA">
            <w:pPr>
              <w:spacing w:before="120" w:after="120" w:line="240" w:lineRule="auto"/>
              <w:jc w:val="both"/>
              <w:rPr>
                <w:rFonts w:ascii="Arial" w:eastAsia="Calibri" w:hAnsi="Arial" w:cs="Arial"/>
                <w:iCs/>
              </w:rPr>
            </w:pPr>
            <w:r w:rsidRPr="009D10A9">
              <w:rPr>
                <w:rFonts w:ascii="Arial" w:eastAsia="Calibri" w:hAnsi="Arial" w:cs="Arial"/>
                <w:iCs/>
              </w:rPr>
              <w:t>Indikator učinka 1</w:t>
            </w:r>
          </w:p>
          <w:p w14:paraId="5FC557F3" w14:textId="77777777" w:rsidR="00891025" w:rsidRPr="00891025" w:rsidRDefault="00891025" w:rsidP="00891025">
            <w:pPr>
              <w:spacing w:before="120" w:after="120" w:line="240" w:lineRule="auto"/>
              <w:jc w:val="both"/>
              <w:rPr>
                <w:rFonts w:ascii="Arial" w:eastAsia="Calibri" w:hAnsi="Arial" w:cs="Arial"/>
              </w:rPr>
            </w:pPr>
            <w:r w:rsidRPr="00891025">
              <w:rPr>
                <w:rFonts w:ascii="Arial" w:eastAsia="Calibri" w:hAnsi="Arial" w:cs="Arial"/>
              </w:rPr>
              <w:t xml:space="preserve">Stepen informisanosti građana/ki o njihovim potrošačkim pravima </w:t>
            </w:r>
            <w:proofErr w:type="gramStart"/>
            <w:r w:rsidRPr="00891025">
              <w:rPr>
                <w:rFonts w:ascii="Arial" w:eastAsia="Calibri" w:hAnsi="Arial" w:cs="Arial"/>
              </w:rPr>
              <w:t>u  elektronskoj</w:t>
            </w:r>
            <w:proofErr w:type="gramEnd"/>
            <w:r w:rsidRPr="00891025">
              <w:rPr>
                <w:rFonts w:ascii="Arial" w:eastAsia="Calibri" w:hAnsi="Arial" w:cs="Arial"/>
              </w:rPr>
              <w:t xml:space="preserve">  kupovini</w:t>
            </w:r>
          </w:p>
          <w:p w14:paraId="30CBFD63" w14:textId="77777777" w:rsidR="00891025" w:rsidRPr="00891025" w:rsidRDefault="00891025" w:rsidP="00891025">
            <w:pPr>
              <w:spacing w:before="120" w:after="120" w:line="240" w:lineRule="auto"/>
              <w:jc w:val="both"/>
              <w:rPr>
                <w:rFonts w:ascii="Arial" w:eastAsia="Calibri" w:hAnsi="Arial" w:cs="Arial"/>
              </w:rPr>
            </w:pPr>
          </w:p>
          <w:p w14:paraId="07AF9367" w14:textId="7CC4535E" w:rsidR="007F39AA" w:rsidRPr="009D10A9" w:rsidRDefault="007F39AA" w:rsidP="00891025">
            <w:pPr>
              <w:spacing w:before="120" w:after="120" w:line="240" w:lineRule="auto"/>
              <w:jc w:val="both"/>
              <w:rPr>
                <w:rFonts w:ascii="Arial" w:eastAsia="Calibri" w:hAnsi="Arial" w:cs="Arial"/>
              </w:rPr>
            </w:pPr>
          </w:p>
        </w:tc>
        <w:tc>
          <w:tcPr>
            <w:tcW w:w="1266" w:type="dxa"/>
            <w:gridSpan w:val="3"/>
            <w:tcBorders>
              <w:top w:val="single" w:sz="4" w:space="0" w:color="auto"/>
              <w:left w:val="single" w:sz="4" w:space="0" w:color="auto"/>
              <w:bottom w:val="single" w:sz="4" w:space="0" w:color="auto"/>
              <w:right w:val="single" w:sz="4" w:space="0" w:color="auto"/>
            </w:tcBorders>
          </w:tcPr>
          <w:p w14:paraId="74AA20D2" w14:textId="12BF2826" w:rsidR="007F39AA" w:rsidRPr="009D10A9" w:rsidRDefault="00891025" w:rsidP="007F39AA">
            <w:pPr>
              <w:spacing w:before="120" w:after="120" w:line="240" w:lineRule="auto"/>
              <w:rPr>
                <w:rFonts w:ascii="Arial" w:eastAsia="Calibri" w:hAnsi="Arial" w:cs="Arial"/>
              </w:rPr>
            </w:pPr>
            <w:r w:rsidRPr="00891025">
              <w:rPr>
                <w:rFonts w:ascii="Arial" w:eastAsia="Calibri" w:hAnsi="Arial" w:cs="Arial"/>
              </w:rPr>
              <w:t>n/a Nijesu rađena istraživanja javnog mnjenja</w:t>
            </w:r>
            <w:r w:rsidRPr="00891025" w:rsidDel="00891025">
              <w:rPr>
                <w:rFonts w:ascii="Arial" w:eastAsia="Calibri" w:hAnsi="Arial" w:cs="Arial"/>
              </w:rPr>
              <w:t xml:space="preserve"> </w:t>
            </w:r>
          </w:p>
        </w:tc>
        <w:tc>
          <w:tcPr>
            <w:tcW w:w="1890" w:type="dxa"/>
            <w:gridSpan w:val="4"/>
            <w:tcBorders>
              <w:top w:val="single" w:sz="4" w:space="0" w:color="auto"/>
              <w:left w:val="single" w:sz="4" w:space="0" w:color="auto"/>
              <w:bottom w:val="single" w:sz="4" w:space="0" w:color="auto"/>
              <w:right w:val="single" w:sz="4" w:space="0" w:color="auto"/>
            </w:tcBorders>
          </w:tcPr>
          <w:p w14:paraId="59F1D95E" w14:textId="5E961B7B" w:rsidR="007F39AA" w:rsidRPr="009D10A9" w:rsidRDefault="00891025" w:rsidP="007F39AA">
            <w:pPr>
              <w:spacing w:before="120" w:after="120" w:line="240" w:lineRule="auto"/>
              <w:rPr>
                <w:rFonts w:ascii="Arial" w:eastAsia="Calibri" w:hAnsi="Arial" w:cs="Arial"/>
              </w:rPr>
            </w:pPr>
            <w:r w:rsidRPr="00891025">
              <w:rPr>
                <w:rFonts w:ascii="Arial" w:eastAsia="Calibri" w:hAnsi="Arial" w:cs="Arial"/>
              </w:rPr>
              <w:t xml:space="preserve">15% ispitanika je upoznato da potrošač ima pravo da, bez navođenja razloga, jednostrano raskine ugovor zaključen van poslovnih prostorija ili </w:t>
            </w:r>
            <w:r w:rsidRPr="00891025">
              <w:rPr>
                <w:rFonts w:ascii="Arial" w:eastAsia="Calibri" w:hAnsi="Arial" w:cs="Arial"/>
              </w:rPr>
              <w:lastRenderedPageBreak/>
              <w:t>zaključen na dalj</w:t>
            </w:r>
            <w:r>
              <w:rPr>
                <w:rFonts w:ascii="Arial" w:eastAsia="Calibri" w:hAnsi="Arial" w:cs="Arial"/>
              </w:rPr>
              <w:t>i</w:t>
            </w:r>
            <w:r w:rsidRPr="00891025">
              <w:rPr>
                <w:rFonts w:ascii="Arial" w:eastAsia="Calibri" w:hAnsi="Arial" w:cs="Arial"/>
              </w:rPr>
              <w:t xml:space="preserve">nu  </w:t>
            </w:r>
          </w:p>
        </w:tc>
        <w:tc>
          <w:tcPr>
            <w:tcW w:w="2563" w:type="dxa"/>
            <w:gridSpan w:val="3"/>
            <w:tcBorders>
              <w:top w:val="single" w:sz="4" w:space="0" w:color="auto"/>
              <w:left w:val="single" w:sz="4" w:space="0" w:color="auto"/>
              <w:bottom w:val="single" w:sz="4" w:space="0" w:color="auto"/>
              <w:right w:val="single" w:sz="4" w:space="0" w:color="auto"/>
            </w:tcBorders>
          </w:tcPr>
          <w:p w14:paraId="79929583" w14:textId="3FA914FA" w:rsidR="007F39AA" w:rsidRPr="009D10A9" w:rsidRDefault="00891025" w:rsidP="007F39AA">
            <w:pPr>
              <w:spacing w:before="120" w:after="120" w:line="240" w:lineRule="auto"/>
              <w:rPr>
                <w:rFonts w:ascii="Arial" w:eastAsia="Calibri" w:hAnsi="Arial" w:cs="Arial"/>
              </w:rPr>
            </w:pPr>
            <w:r w:rsidRPr="00891025">
              <w:rPr>
                <w:rFonts w:ascii="Arial" w:eastAsia="Calibri" w:hAnsi="Arial" w:cs="Arial"/>
              </w:rPr>
              <w:lastRenderedPageBreak/>
              <w:t xml:space="preserve">18% ispitanika je upoznato da potrošač ima pravo da, bez navođenja razloga, jednostrano raskine ugovor zaključen van poslovnih prostorija ili zaključen na daljinu  </w:t>
            </w:r>
          </w:p>
        </w:tc>
      </w:tr>
      <w:tr w:rsidR="007F39AA" w:rsidRPr="009D10A9" w14:paraId="5EFAC458" w14:textId="77777777" w:rsidTr="00F47488">
        <w:tc>
          <w:tcPr>
            <w:tcW w:w="3857" w:type="dxa"/>
            <w:gridSpan w:val="4"/>
            <w:tcBorders>
              <w:top w:val="single" w:sz="4" w:space="0" w:color="auto"/>
              <w:left w:val="single" w:sz="4" w:space="0" w:color="auto"/>
              <w:bottom w:val="single" w:sz="4" w:space="0" w:color="auto"/>
              <w:right w:val="single" w:sz="4" w:space="0" w:color="auto"/>
            </w:tcBorders>
          </w:tcPr>
          <w:p w14:paraId="571EFDAF" w14:textId="77777777" w:rsidR="007F39AA" w:rsidRPr="009D10A9" w:rsidRDefault="007F39AA" w:rsidP="007F39AA">
            <w:pPr>
              <w:spacing w:before="120" w:after="120" w:line="240" w:lineRule="auto"/>
              <w:jc w:val="both"/>
              <w:rPr>
                <w:rFonts w:ascii="Arial" w:eastAsia="Calibri" w:hAnsi="Arial" w:cs="Arial"/>
                <w:iCs/>
              </w:rPr>
            </w:pPr>
            <w:r w:rsidRPr="009D10A9">
              <w:rPr>
                <w:rFonts w:ascii="Arial" w:eastAsia="Calibri" w:hAnsi="Arial" w:cs="Arial"/>
                <w:iCs/>
              </w:rPr>
              <w:t>Indikator učinka 2</w:t>
            </w:r>
          </w:p>
          <w:p w14:paraId="6472834A" w14:textId="77777777" w:rsidR="00891025" w:rsidRPr="00891025" w:rsidRDefault="00891025" w:rsidP="00891025">
            <w:pPr>
              <w:rPr>
                <w:rFonts w:ascii="Arial" w:eastAsia="Calibri" w:hAnsi="Arial" w:cs="Arial"/>
              </w:rPr>
            </w:pPr>
            <w:r w:rsidRPr="00891025">
              <w:rPr>
                <w:rFonts w:ascii="Arial" w:eastAsia="Calibri" w:hAnsi="Arial" w:cs="Arial"/>
              </w:rPr>
              <w:t>Stepen informisanosti trgovaca o njihovim obavezama u i elektronskoj kupovini</w:t>
            </w:r>
          </w:p>
          <w:p w14:paraId="65795AAC" w14:textId="41791F01" w:rsidR="007F39AA" w:rsidRPr="009A0A82" w:rsidRDefault="007F39AA" w:rsidP="007F39AA">
            <w:pPr>
              <w:spacing w:before="120" w:after="120" w:line="240" w:lineRule="auto"/>
              <w:jc w:val="both"/>
              <w:rPr>
                <w:rFonts w:ascii="Arial" w:eastAsia="Calibri" w:hAnsi="Arial" w:cs="Arial"/>
                <w:u w:val="single"/>
              </w:rPr>
            </w:pPr>
          </w:p>
        </w:tc>
        <w:tc>
          <w:tcPr>
            <w:tcW w:w="1266" w:type="dxa"/>
            <w:gridSpan w:val="3"/>
            <w:tcBorders>
              <w:top w:val="single" w:sz="4" w:space="0" w:color="auto"/>
              <w:left w:val="single" w:sz="4" w:space="0" w:color="auto"/>
              <w:bottom w:val="single" w:sz="4" w:space="0" w:color="auto"/>
              <w:right w:val="single" w:sz="4" w:space="0" w:color="auto"/>
            </w:tcBorders>
          </w:tcPr>
          <w:p w14:paraId="540A2467" w14:textId="043AD28E" w:rsidR="007F39AA" w:rsidRPr="009D10A9" w:rsidRDefault="00891025" w:rsidP="007F39AA">
            <w:pPr>
              <w:spacing w:before="120" w:after="120" w:line="240" w:lineRule="auto"/>
              <w:rPr>
                <w:rFonts w:ascii="Arial" w:eastAsia="Calibri" w:hAnsi="Arial" w:cs="Arial"/>
              </w:rPr>
            </w:pPr>
            <w:r w:rsidRPr="00891025">
              <w:rPr>
                <w:rFonts w:ascii="Arial" w:eastAsia="Calibri" w:hAnsi="Arial" w:cs="Arial"/>
              </w:rPr>
              <w:t>n/a Nijesu rađena istraživanja javnog mnjenja</w:t>
            </w:r>
            <w:r w:rsidRPr="00891025" w:rsidDel="00891025">
              <w:rPr>
                <w:rFonts w:ascii="Arial" w:eastAsia="Calibri" w:hAnsi="Arial" w:cs="Arial"/>
              </w:rPr>
              <w:t xml:space="preserve"> </w:t>
            </w:r>
          </w:p>
          <w:p w14:paraId="7B9865F4" w14:textId="0B478403" w:rsidR="007F39AA" w:rsidRPr="009D10A9" w:rsidRDefault="007F39AA" w:rsidP="007F39AA">
            <w:pPr>
              <w:spacing w:before="120" w:after="120" w:line="240" w:lineRule="auto"/>
              <w:rPr>
                <w:rFonts w:ascii="Arial" w:eastAsia="Calibri" w:hAnsi="Arial" w:cs="Arial"/>
              </w:rPr>
            </w:pPr>
          </w:p>
        </w:tc>
        <w:tc>
          <w:tcPr>
            <w:tcW w:w="1890" w:type="dxa"/>
            <w:gridSpan w:val="4"/>
            <w:tcBorders>
              <w:top w:val="single" w:sz="4" w:space="0" w:color="auto"/>
              <w:left w:val="single" w:sz="4" w:space="0" w:color="auto"/>
              <w:bottom w:val="single" w:sz="4" w:space="0" w:color="auto"/>
              <w:right w:val="single" w:sz="4" w:space="0" w:color="auto"/>
            </w:tcBorders>
          </w:tcPr>
          <w:p w14:paraId="208C29F1" w14:textId="6E4FAF14" w:rsidR="007F39AA" w:rsidRPr="009D10A9" w:rsidRDefault="00891025" w:rsidP="007F39AA">
            <w:pPr>
              <w:spacing w:before="120" w:after="120" w:line="240" w:lineRule="auto"/>
              <w:rPr>
                <w:rFonts w:ascii="Arial" w:eastAsia="Calibri" w:hAnsi="Arial" w:cs="Arial"/>
              </w:rPr>
            </w:pPr>
            <w:r w:rsidRPr="00891025">
              <w:rPr>
                <w:rFonts w:ascii="Arial" w:eastAsia="Calibri" w:hAnsi="Arial" w:cs="Arial"/>
              </w:rPr>
              <w:t>15% ispitanika upoznato je sa rokovima i postupku ostvarivanja prava na jednostrani raskid ugovora kao i obrascu za jednostrani raskid ugovora</w:t>
            </w:r>
            <w:r w:rsidRPr="00891025" w:rsidDel="00891025">
              <w:rPr>
                <w:rFonts w:ascii="Arial" w:eastAsia="Calibri" w:hAnsi="Arial" w:cs="Arial"/>
              </w:rPr>
              <w:t xml:space="preserve"> </w:t>
            </w:r>
          </w:p>
        </w:tc>
        <w:tc>
          <w:tcPr>
            <w:tcW w:w="2563" w:type="dxa"/>
            <w:gridSpan w:val="3"/>
            <w:tcBorders>
              <w:top w:val="single" w:sz="4" w:space="0" w:color="auto"/>
              <w:left w:val="single" w:sz="4" w:space="0" w:color="auto"/>
              <w:bottom w:val="single" w:sz="4" w:space="0" w:color="auto"/>
              <w:right w:val="single" w:sz="4" w:space="0" w:color="auto"/>
            </w:tcBorders>
          </w:tcPr>
          <w:p w14:paraId="3C31D665" w14:textId="63BCF8AF" w:rsidR="007F39AA" w:rsidRPr="009D10A9" w:rsidRDefault="00891025" w:rsidP="007F39AA">
            <w:pPr>
              <w:spacing w:before="120" w:after="120" w:line="240" w:lineRule="auto"/>
              <w:rPr>
                <w:rFonts w:ascii="Arial" w:eastAsia="Calibri" w:hAnsi="Arial" w:cs="Arial"/>
              </w:rPr>
            </w:pPr>
            <w:r w:rsidRPr="00891025">
              <w:rPr>
                <w:rFonts w:ascii="Arial" w:eastAsia="Calibri" w:hAnsi="Arial" w:cs="Arial"/>
              </w:rPr>
              <w:t>18% ispitanika upoznato je sa rokovima i postupku ostvarivanja prava na jednostrani raskid ugovora kao i obrascu za jednostrani raskid ugovora</w:t>
            </w:r>
            <w:r w:rsidRPr="00891025" w:rsidDel="00891025">
              <w:rPr>
                <w:rFonts w:ascii="Arial" w:eastAsia="Calibri" w:hAnsi="Arial" w:cs="Arial"/>
              </w:rPr>
              <w:t xml:space="preserve"> </w:t>
            </w:r>
          </w:p>
        </w:tc>
      </w:tr>
      <w:tr w:rsidR="007F39AA" w:rsidRPr="009D10A9" w14:paraId="7FEE6B8B" w14:textId="77777777" w:rsidTr="007571E4">
        <w:tc>
          <w:tcPr>
            <w:tcW w:w="2243" w:type="dxa"/>
            <w:gridSpan w:val="2"/>
            <w:tcBorders>
              <w:top w:val="single" w:sz="4" w:space="0" w:color="auto"/>
              <w:left w:val="single" w:sz="4" w:space="0" w:color="auto"/>
              <w:bottom w:val="single" w:sz="4" w:space="0" w:color="auto"/>
              <w:right w:val="single" w:sz="4" w:space="0" w:color="auto"/>
            </w:tcBorders>
          </w:tcPr>
          <w:p w14:paraId="554B5423" w14:textId="7A423593" w:rsidR="007F39AA" w:rsidRPr="009D10A9" w:rsidRDefault="007F39AA" w:rsidP="007F39AA">
            <w:pPr>
              <w:spacing w:before="120" w:after="120" w:line="276" w:lineRule="auto"/>
              <w:rPr>
                <w:rFonts w:ascii="Arial" w:eastAsia="Calibri" w:hAnsi="Arial" w:cs="Arial"/>
                <w:i/>
                <w:iCs/>
                <w:lang w:val="fr-FR"/>
              </w:rPr>
            </w:pPr>
            <w:r w:rsidRPr="00CA2419">
              <w:rPr>
                <w:rFonts w:ascii="Arial" w:eastAsia="Calibri" w:hAnsi="Arial" w:cs="Arial"/>
                <w:b/>
                <w:i/>
                <w:iCs/>
              </w:rPr>
              <w:t>Aktivnosti koje utiču na realizaciju Operativnog cilja 2</w:t>
            </w:r>
          </w:p>
        </w:tc>
        <w:tc>
          <w:tcPr>
            <w:tcW w:w="1614" w:type="dxa"/>
            <w:gridSpan w:val="2"/>
            <w:tcBorders>
              <w:top w:val="single" w:sz="4" w:space="0" w:color="auto"/>
              <w:left w:val="single" w:sz="4" w:space="0" w:color="auto"/>
              <w:bottom w:val="single" w:sz="4" w:space="0" w:color="auto"/>
              <w:right w:val="single" w:sz="4" w:space="0" w:color="auto"/>
            </w:tcBorders>
          </w:tcPr>
          <w:p w14:paraId="45E79955" w14:textId="77777777" w:rsidR="007F39AA" w:rsidRPr="009D10A9" w:rsidRDefault="007F39AA" w:rsidP="007F39AA">
            <w:pPr>
              <w:spacing w:before="120" w:after="120" w:line="240" w:lineRule="auto"/>
              <w:jc w:val="both"/>
              <w:rPr>
                <w:rFonts w:ascii="Arial" w:eastAsia="Calibri" w:hAnsi="Arial" w:cs="Arial"/>
                <w:i/>
                <w:iCs/>
                <w:lang w:val="fr-FR"/>
              </w:rPr>
            </w:pPr>
            <w:r w:rsidRPr="009D10A9">
              <w:rPr>
                <w:rFonts w:ascii="Arial" w:eastAsia="Calibri" w:hAnsi="Arial" w:cs="Arial"/>
                <w:i/>
                <w:iCs/>
              </w:rPr>
              <w:t>Indikator rezultata</w:t>
            </w:r>
          </w:p>
        </w:tc>
        <w:tc>
          <w:tcPr>
            <w:tcW w:w="1266" w:type="dxa"/>
            <w:gridSpan w:val="3"/>
            <w:tcBorders>
              <w:top w:val="single" w:sz="4" w:space="0" w:color="auto"/>
              <w:left w:val="single" w:sz="4" w:space="0" w:color="auto"/>
              <w:bottom w:val="single" w:sz="4" w:space="0" w:color="auto"/>
              <w:right w:val="single" w:sz="4" w:space="0" w:color="auto"/>
            </w:tcBorders>
          </w:tcPr>
          <w:p w14:paraId="60F22AD1" w14:textId="77777777" w:rsidR="007F39AA" w:rsidRPr="009D10A9" w:rsidRDefault="007F39AA" w:rsidP="007F39AA">
            <w:pPr>
              <w:spacing w:before="120" w:after="120" w:line="240" w:lineRule="auto"/>
              <w:jc w:val="both"/>
              <w:rPr>
                <w:rFonts w:ascii="Arial" w:eastAsia="Calibri" w:hAnsi="Arial" w:cs="Arial"/>
                <w:i/>
                <w:iCs/>
              </w:rPr>
            </w:pPr>
            <w:r w:rsidRPr="009D10A9">
              <w:rPr>
                <w:rFonts w:ascii="Arial" w:eastAsia="Calibri" w:hAnsi="Arial" w:cs="Arial"/>
                <w:i/>
                <w:iCs/>
              </w:rPr>
              <w:t>Nadležne institucije</w:t>
            </w:r>
          </w:p>
        </w:tc>
        <w:tc>
          <w:tcPr>
            <w:tcW w:w="966" w:type="dxa"/>
            <w:gridSpan w:val="2"/>
            <w:tcBorders>
              <w:top w:val="single" w:sz="4" w:space="0" w:color="auto"/>
              <w:left w:val="single" w:sz="4" w:space="0" w:color="auto"/>
              <w:bottom w:val="single" w:sz="4" w:space="0" w:color="auto"/>
              <w:right w:val="single" w:sz="4" w:space="0" w:color="auto"/>
            </w:tcBorders>
          </w:tcPr>
          <w:p w14:paraId="45618511" w14:textId="77777777" w:rsidR="007F39AA" w:rsidRPr="009D10A9" w:rsidRDefault="007F39AA" w:rsidP="007F39AA">
            <w:pPr>
              <w:spacing w:before="120" w:after="120" w:line="240" w:lineRule="auto"/>
              <w:jc w:val="both"/>
              <w:rPr>
                <w:rFonts w:ascii="Arial" w:eastAsia="Calibri" w:hAnsi="Arial" w:cs="Arial"/>
                <w:i/>
                <w:iCs/>
              </w:rPr>
            </w:pPr>
            <w:r w:rsidRPr="009D10A9">
              <w:rPr>
                <w:rFonts w:ascii="Arial" w:eastAsia="Calibri" w:hAnsi="Arial" w:cs="Arial"/>
                <w:i/>
                <w:iCs/>
              </w:rPr>
              <w:t>Datum početka</w:t>
            </w:r>
          </w:p>
        </w:tc>
        <w:tc>
          <w:tcPr>
            <w:tcW w:w="924" w:type="dxa"/>
            <w:gridSpan w:val="2"/>
            <w:tcBorders>
              <w:top w:val="single" w:sz="4" w:space="0" w:color="auto"/>
              <w:left w:val="single" w:sz="4" w:space="0" w:color="auto"/>
              <w:bottom w:val="single" w:sz="4" w:space="0" w:color="auto"/>
              <w:right w:val="single" w:sz="4" w:space="0" w:color="auto"/>
            </w:tcBorders>
          </w:tcPr>
          <w:p w14:paraId="493AC1A8" w14:textId="77777777" w:rsidR="007F39AA" w:rsidRPr="009D10A9" w:rsidRDefault="007F39AA" w:rsidP="007F39AA">
            <w:pPr>
              <w:spacing w:before="120" w:after="120" w:line="240" w:lineRule="auto"/>
              <w:jc w:val="both"/>
              <w:rPr>
                <w:rFonts w:ascii="Arial" w:eastAsia="Calibri" w:hAnsi="Arial" w:cs="Arial"/>
                <w:i/>
                <w:iCs/>
              </w:rPr>
            </w:pPr>
            <w:r w:rsidRPr="009D10A9">
              <w:rPr>
                <w:rFonts w:ascii="Arial" w:eastAsia="Calibri" w:hAnsi="Arial" w:cs="Arial"/>
                <w:i/>
                <w:iCs/>
              </w:rPr>
              <w:t>Datum završetka</w:t>
            </w:r>
          </w:p>
        </w:tc>
        <w:tc>
          <w:tcPr>
            <w:tcW w:w="990" w:type="dxa"/>
            <w:tcBorders>
              <w:top w:val="single" w:sz="4" w:space="0" w:color="auto"/>
              <w:left w:val="single" w:sz="4" w:space="0" w:color="auto"/>
              <w:bottom w:val="single" w:sz="4" w:space="0" w:color="auto"/>
              <w:right w:val="single" w:sz="4" w:space="0" w:color="auto"/>
            </w:tcBorders>
          </w:tcPr>
          <w:p w14:paraId="6E2413C2" w14:textId="77777777" w:rsidR="007F39AA" w:rsidRPr="009D10A9" w:rsidRDefault="007F39AA" w:rsidP="007F39AA">
            <w:pPr>
              <w:spacing w:before="120" w:after="120" w:line="240" w:lineRule="auto"/>
              <w:jc w:val="both"/>
              <w:rPr>
                <w:rFonts w:ascii="Arial" w:eastAsia="Calibri" w:hAnsi="Arial" w:cs="Arial"/>
                <w:i/>
                <w:iCs/>
              </w:rPr>
            </w:pPr>
            <w:r w:rsidRPr="009D10A9">
              <w:rPr>
                <w:rFonts w:ascii="Arial" w:eastAsia="Calibri" w:hAnsi="Arial" w:cs="Arial"/>
                <w:i/>
                <w:iCs/>
              </w:rPr>
              <w:t>Sredstva planirana za sprovođenje aktivnosti</w:t>
            </w:r>
          </w:p>
        </w:tc>
        <w:tc>
          <w:tcPr>
            <w:tcW w:w="1573" w:type="dxa"/>
            <w:gridSpan w:val="2"/>
            <w:tcBorders>
              <w:top w:val="single" w:sz="4" w:space="0" w:color="auto"/>
              <w:left w:val="single" w:sz="4" w:space="0" w:color="auto"/>
              <w:bottom w:val="single" w:sz="4" w:space="0" w:color="auto"/>
              <w:right w:val="single" w:sz="4" w:space="0" w:color="auto"/>
            </w:tcBorders>
          </w:tcPr>
          <w:p w14:paraId="7916EF7C" w14:textId="77777777" w:rsidR="007F39AA" w:rsidRPr="009D10A9" w:rsidRDefault="007F39AA" w:rsidP="007F39AA">
            <w:pPr>
              <w:spacing w:before="120" w:after="120" w:line="240" w:lineRule="auto"/>
              <w:jc w:val="both"/>
              <w:rPr>
                <w:rFonts w:ascii="Arial" w:eastAsia="Calibri" w:hAnsi="Arial" w:cs="Arial"/>
                <w:i/>
                <w:iCs/>
              </w:rPr>
            </w:pPr>
            <w:r w:rsidRPr="009D10A9">
              <w:rPr>
                <w:rFonts w:ascii="Arial" w:eastAsia="Calibri" w:hAnsi="Arial" w:cs="Arial"/>
                <w:i/>
                <w:iCs/>
              </w:rPr>
              <w:t>Izvor finansiranja</w:t>
            </w:r>
          </w:p>
        </w:tc>
      </w:tr>
      <w:tr w:rsidR="007F39AA" w:rsidRPr="009D10A9" w14:paraId="47B283C4" w14:textId="77777777" w:rsidTr="007571E4">
        <w:tc>
          <w:tcPr>
            <w:tcW w:w="2243" w:type="dxa"/>
            <w:gridSpan w:val="2"/>
            <w:tcBorders>
              <w:top w:val="single" w:sz="4" w:space="0" w:color="auto"/>
              <w:left w:val="single" w:sz="4" w:space="0" w:color="auto"/>
              <w:bottom w:val="single" w:sz="4" w:space="0" w:color="auto"/>
              <w:right w:val="single" w:sz="4" w:space="0" w:color="auto"/>
            </w:tcBorders>
          </w:tcPr>
          <w:p w14:paraId="78A0AB4E" w14:textId="11069FDD" w:rsidR="007F39AA" w:rsidRPr="009D10A9" w:rsidRDefault="00C9712E" w:rsidP="007F39AA">
            <w:pPr>
              <w:spacing w:before="120" w:after="120" w:line="276" w:lineRule="auto"/>
              <w:rPr>
                <w:rFonts w:ascii="Arial" w:eastAsia="Calibri" w:hAnsi="Arial" w:cs="Arial"/>
                <w:iCs/>
                <w:lang w:val="fr-FR"/>
              </w:rPr>
            </w:pPr>
            <w:r w:rsidRPr="00C9712E">
              <w:rPr>
                <w:rFonts w:ascii="Arial" w:eastAsia="Calibri" w:hAnsi="Arial" w:cs="Arial"/>
              </w:rPr>
              <w:t xml:space="preserve">2.1 Sprovođenje istraživanja za utvrđivanje nivoa znanja i informisanosti građana/ki o potrošačkim pravima </w:t>
            </w:r>
            <w:r>
              <w:rPr>
                <w:rFonts w:ascii="Arial" w:eastAsia="Calibri" w:hAnsi="Arial" w:cs="Arial"/>
              </w:rPr>
              <w:t>koja se odnose na</w:t>
            </w:r>
            <w:r w:rsidRPr="00C9712E">
              <w:rPr>
                <w:rFonts w:ascii="Arial" w:eastAsia="Calibri" w:hAnsi="Arial" w:cs="Arial"/>
              </w:rPr>
              <w:t xml:space="preserve"> elektronsku trgovinu</w:t>
            </w:r>
          </w:p>
        </w:tc>
        <w:tc>
          <w:tcPr>
            <w:tcW w:w="1614" w:type="dxa"/>
            <w:gridSpan w:val="2"/>
            <w:tcBorders>
              <w:top w:val="single" w:sz="4" w:space="0" w:color="auto"/>
              <w:left w:val="single" w:sz="4" w:space="0" w:color="auto"/>
              <w:bottom w:val="single" w:sz="4" w:space="0" w:color="auto"/>
              <w:right w:val="single" w:sz="4" w:space="0" w:color="auto"/>
            </w:tcBorders>
          </w:tcPr>
          <w:p w14:paraId="46D8BA42" w14:textId="2AE0A936" w:rsidR="007F39AA" w:rsidRPr="009D10A9" w:rsidRDefault="00C9712E" w:rsidP="007F39AA">
            <w:pPr>
              <w:spacing w:before="120" w:after="120" w:line="240" w:lineRule="auto"/>
              <w:rPr>
                <w:rFonts w:ascii="Arial" w:eastAsia="Calibri" w:hAnsi="Arial" w:cs="Arial"/>
                <w:lang w:val="fr-FR"/>
              </w:rPr>
            </w:pPr>
            <w:r w:rsidRPr="00C9712E">
              <w:rPr>
                <w:rFonts w:ascii="Arial" w:eastAsia="Calibri" w:hAnsi="Arial" w:cs="Arial"/>
              </w:rPr>
              <w:t>Sprovedeno istraživanje i na bazi rezultata, pripremljene preporuke za unaprijeđivanje znanja i informisanosti uz približno is ti broj ispitanika/ca oba pola</w:t>
            </w:r>
          </w:p>
        </w:tc>
        <w:tc>
          <w:tcPr>
            <w:tcW w:w="1266" w:type="dxa"/>
            <w:gridSpan w:val="3"/>
            <w:tcBorders>
              <w:top w:val="single" w:sz="4" w:space="0" w:color="auto"/>
              <w:left w:val="single" w:sz="4" w:space="0" w:color="auto"/>
              <w:bottom w:val="single" w:sz="4" w:space="0" w:color="auto"/>
              <w:right w:val="single" w:sz="4" w:space="0" w:color="auto"/>
            </w:tcBorders>
          </w:tcPr>
          <w:p w14:paraId="036E579D" w14:textId="77777777" w:rsidR="007F39AA" w:rsidRPr="009D10A9" w:rsidRDefault="007F39AA" w:rsidP="007F39AA">
            <w:pPr>
              <w:spacing w:before="120" w:after="120" w:line="240" w:lineRule="auto"/>
              <w:jc w:val="both"/>
              <w:rPr>
                <w:rFonts w:ascii="Arial" w:eastAsia="Calibri" w:hAnsi="Arial" w:cs="Arial"/>
                <w:iCs/>
              </w:rPr>
            </w:pPr>
            <w:r w:rsidRPr="009D10A9">
              <w:rPr>
                <w:rFonts w:ascii="Arial" w:eastAsia="Calibri" w:hAnsi="Arial" w:cs="Arial"/>
              </w:rPr>
              <w:t>Ministarstvo ekonomskog razvoja</w:t>
            </w:r>
          </w:p>
        </w:tc>
        <w:tc>
          <w:tcPr>
            <w:tcW w:w="966" w:type="dxa"/>
            <w:gridSpan w:val="2"/>
            <w:tcBorders>
              <w:top w:val="single" w:sz="4" w:space="0" w:color="auto"/>
              <w:left w:val="single" w:sz="4" w:space="0" w:color="auto"/>
              <w:bottom w:val="single" w:sz="4" w:space="0" w:color="auto"/>
              <w:right w:val="single" w:sz="4" w:space="0" w:color="auto"/>
            </w:tcBorders>
          </w:tcPr>
          <w:p w14:paraId="3B23C926" w14:textId="294553B9" w:rsidR="007F39AA" w:rsidRPr="009D10A9" w:rsidRDefault="007F39AA" w:rsidP="007F39AA">
            <w:pPr>
              <w:spacing w:before="120" w:after="120" w:line="240" w:lineRule="auto"/>
              <w:jc w:val="both"/>
              <w:rPr>
                <w:rFonts w:ascii="Arial" w:eastAsia="Calibri" w:hAnsi="Arial" w:cs="Arial"/>
              </w:rPr>
            </w:pPr>
            <w:r w:rsidRPr="009D10A9">
              <w:rPr>
                <w:rFonts w:ascii="Arial" w:eastAsia="Calibri" w:hAnsi="Arial" w:cs="Arial"/>
              </w:rPr>
              <w:t>II</w:t>
            </w:r>
            <w:r w:rsidR="00C9712E">
              <w:rPr>
                <w:rFonts w:ascii="Arial" w:eastAsia="Calibri" w:hAnsi="Arial" w:cs="Arial"/>
              </w:rPr>
              <w:t>I</w:t>
            </w:r>
            <w:r w:rsidRPr="009D10A9">
              <w:rPr>
                <w:rFonts w:ascii="Arial" w:eastAsia="Calibri" w:hAnsi="Arial" w:cs="Arial"/>
              </w:rPr>
              <w:t xml:space="preserve"> kvartal 202</w:t>
            </w:r>
            <w:r w:rsidR="00C9712E">
              <w:rPr>
                <w:rFonts w:ascii="Arial" w:eastAsia="Calibri" w:hAnsi="Arial" w:cs="Arial"/>
              </w:rPr>
              <w:t>5</w:t>
            </w:r>
            <w:r>
              <w:rPr>
                <w:rFonts w:ascii="Arial" w:eastAsia="Calibri" w:hAnsi="Arial" w:cs="Arial"/>
              </w:rPr>
              <w:t>. godine</w:t>
            </w:r>
          </w:p>
        </w:tc>
        <w:tc>
          <w:tcPr>
            <w:tcW w:w="924" w:type="dxa"/>
            <w:gridSpan w:val="2"/>
            <w:tcBorders>
              <w:top w:val="single" w:sz="4" w:space="0" w:color="auto"/>
              <w:left w:val="single" w:sz="4" w:space="0" w:color="auto"/>
              <w:bottom w:val="single" w:sz="4" w:space="0" w:color="auto"/>
              <w:right w:val="single" w:sz="4" w:space="0" w:color="auto"/>
            </w:tcBorders>
          </w:tcPr>
          <w:p w14:paraId="66E88999" w14:textId="009298B3" w:rsidR="007F39AA" w:rsidRPr="009D10A9" w:rsidRDefault="00C9712E" w:rsidP="007F39AA">
            <w:pPr>
              <w:spacing w:before="120" w:after="120" w:line="240" w:lineRule="auto"/>
              <w:jc w:val="both"/>
              <w:rPr>
                <w:rFonts w:ascii="Arial" w:eastAsia="Calibri" w:hAnsi="Arial" w:cs="Arial"/>
              </w:rPr>
            </w:pPr>
            <w:r>
              <w:rPr>
                <w:rFonts w:ascii="Arial" w:eastAsia="Calibri" w:hAnsi="Arial" w:cs="Arial"/>
              </w:rPr>
              <w:t>IV</w:t>
            </w:r>
            <w:r w:rsidRPr="009D10A9">
              <w:rPr>
                <w:rFonts w:ascii="Arial" w:eastAsia="Calibri" w:hAnsi="Arial" w:cs="Arial"/>
              </w:rPr>
              <w:t xml:space="preserve"> </w:t>
            </w:r>
            <w:r w:rsidR="007F39AA" w:rsidRPr="009D10A9">
              <w:rPr>
                <w:rFonts w:ascii="Arial" w:eastAsia="Calibri" w:hAnsi="Arial" w:cs="Arial"/>
              </w:rPr>
              <w:t>kvartal 202</w:t>
            </w:r>
            <w:r>
              <w:rPr>
                <w:rFonts w:ascii="Arial" w:eastAsia="Calibri" w:hAnsi="Arial" w:cs="Arial"/>
              </w:rPr>
              <w:t>5</w:t>
            </w:r>
            <w:r w:rsidR="007F39AA">
              <w:rPr>
                <w:rFonts w:ascii="Arial" w:eastAsia="Calibri" w:hAnsi="Arial" w:cs="Arial"/>
              </w:rPr>
              <w:t>. godine</w:t>
            </w:r>
          </w:p>
        </w:tc>
        <w:tc>
          <w:tcPr>
            <w:tcW w:w="990" w:type="dxa"/>
            <w:tcBorders>
              <w:top w:val="single" w:sz="4" w:space="0" w:color="auto"/>
              <w:left w:val="single" w:sz="4" w:space="0" w:color="auto"/>
              <w:bottom w:val="single" w:sz="4" w:space="0" w:color="auto"/>
              <w:right w:val="single" w:sz="4" w:space="0" w:color="auto"/>
            </w:tcBorders>
          </w:tcPr>
          <w:p w14:paraId="01F3A7C6" w14:textId="10F01BB2" w:rsidR="007F39AA" w:rsidRPr="009D10A9" w:rsidRDefault="007F39AA" w:rsidP="007F39AA">
            <w:pPr>
              <w:spacing w:before="120" w:after="120" w:line="240" w:lineRule="auto"/>
              <w:jc w:val="both"/>
              <w:rPr>
                <w:rFonts w:ascii="Arial" w:eastAsia="Calibri" w:hAnsi="Arial" w:cs="Arial"/>
              </w:rPr>
            </w:pPr>
            <w:r w:rsidRPr="009D10A9">
              <w:rPr>
                <w:rFonts w:ascii="Arial" w:eastAsia="Calibri" w:hAnsi="Arial" w:cs="Arial"/>
              </w:rPr>
              <w:t>5.000</w:t>
            </w:r>
            <w:r w:rsidR="00113691">
              <w:rPr>
                <w:rFonts w:ascii="Arial" w:eastAsia="Calibri" w:hAnsi="Arial" w:cs="Arial"/>
              </w:rPr>
              <w:t xml:space="preserve"> eur</w:t>
            </w:r>
          </w:p>
        </w:tc>
        <w:tc>
          <w:tcPr>
            <w:tcW w:w="1573" w:type="dxa"/>
            <w:gridSpan w:val="2"/>
            <w:tcBorders>
              <w:top w:val="single" w:sz="4" w:space="0" w:color="auto"/>
              <w:left w:val="single" w:sz="4" w:space="0" w:color="auto"/>
              <w:bottom w:val="single" w:sz="4" w:space="0" w:color="auto"/>
              <w:right w:val="single" w:sz="4" w:space="0" w:color="auto"/>
            </w:tcBorders>
          </w:tcPr>
          <w:p w14:paraId="7B780DB3" w14:textId="77777777" w:rsidR="007F39AA" w:rsidRPr="009D10A9" w:rsidRDefault="007F39AA" w:rsidP="007F39AA">
            <w:pPr>
              <w:spacing w:before="120" w:after="120" w:line="240" w:lineRule="auto"/>
              <w:jc w:val="both"/>
              <w:rPr>
                <w:rFonts w:ascii="Arial" w:eastAsia="Calibri" w:hAnsi="Arial" w:cs="Arial"/>
              </w:rPr>
            </w:pPr>
            <w:r w:rsidRPr="009D10A9">
              <w:rPr>
                <w:rFonts w:ascii="Arial" w:eastAsia="Calibri" w:hAnsi="Arial" w:cs="Arial"/>
              </w:rPr>
              <w:t>Budžet Ministarstva ekonomskog razvoja</w:t>
            </w:r>
          </w:p>
        </w:tc>
      </w:tr>
      <w:tr w:rsidR="007F39AA" w:rsidRPr="009D10A9" w14:paraId="45F07FBE" w14:textId="77777777" w:rsidTr="007571E4">
        <w:tc>
          <w:tcPr>
            <w:tcW w:w="2243" w:type="dxa"/>
            <w:gridSpan w:val="2"/>
            <w:tcBorders>
              <w:top w:val="single" w:sz="4" w:space="0" w:color="auto"/>
              <w:left w:val="single" w:sz="4" w:space="0" w:color="auto"/>
              <w:bottom w:val="single" w:sz="4" w:space="0" w:color="auto"/>
              <w:right w:val="single" w:sz="4" w:space="0" w:color="auto"/>
            </w:tcBorders>
          </w:tcPr>
          <w:p w14:paraId="2A1C9FE6" w14:textId="6CC2403F" w:rsidR="007F39AA" w:rsidRPr="009D10A9" w:rsidRDefault="00C9712E" w:rsidP="007F39AA">
            <w:pPr>
              <w:spacing w:before="120" w:after="120" w:line="276" w:lineRule="auto"/>
              <w:rPr>
                <w:rFonts w:ascii="Arial" w:eastAsia="Calibri" w:hAnsi="Arial" w:cs="Arial"/>
                <w:iCs/>
              </w:rPr>
            </w:pPr>
            <w:r w:rsidRPr="00C9712E">
              <w:rPr>
                <w:rFonts w:ascii="Arial" w:eastAsia="Calibri" w:hAnsi="Arial" w:cs="Arial"/>
                <w:iCs/>
              </w:rPr>
              <w:t xml:space="preserve">2.2 Izrada informativno - edukativnog materijala za potrošače/ice o njihovim pravima, postupku ostvarivanja istih </w:t>
            </w:r>
            <w:r>
              <w:rPr>
                <w:rFonts w:ascii="Arial" w:eastAsia="Calibri" w:hAnsi="Arial" w:cs="Arial"/>
                <w:iCs/>
              </w:rPr>
              <w:t>koji se odnosi</w:t>
            </w:r>
            <w:r w:rsidRPr="00C9712E">
              <w:rPr>
                <w:rFonts w:ascii="Arial" w:eastAsia="Calibri" w:hAnsi="Arial" w:cs="Arial"/>
                <w:iCs/>
              </w:rPr>
              <w:t xml:space="preserve"> na elektronsku trgovinu</w:t>
            </w:r>
          </w:p>
        </w:tc>
        <w:tc>
          <w:tcPr>
            <w:tcW w:w="1614" w:type="dxa"/>
            <w:gridSpan w:val="2"/>
            <w:tcBorders>
              <w:top w:val="single" w:sz="4" w:space="0" w:color="auto"/>
              <w:left w:val="single" w:sz="4" w:space="0" w:color="auto"/>
              <w:bottom w:val="single" w:sz="4" w:space="0" w:color="auto"/>
              <w:right w:val="single" w:sz="4" w:space="0" w:color="auto"/>
            </w:tcBorders>
          </w:tcPr>
          <w:p w14:paraId="272EF527" w14:textId="3BFC76CD" w:rsidR="007F39AA" w:rsidRPr="009D10A9" w:rsidRDefault="00C9712E" w:rsidP="007F39AA">
            <w:pPr>
              <w:spacing w:before="120" w:after="120" w:line="240" w:lineRule="auto"/>
              <w:rPr>
                <w:rFonts w:ascii="Arial" w:eastAsia="Calibri" w:hAnsi="Arial" w:cs="Arial"/>
                <w:lang w:val="fr-FR"/>
              </w:rPr>
            </w:pPr>
            <w:r w:rsidRPr="00C9712E">
              <w:rPr>
                <w:rFonts w:ascii="Arial" w:eastAsia="Calibri" w:hAnsi="Arial" w:cs="Arial"/>
                <w:lang w:val="fr-FR"/>
              </w:rPr>
              <w:t>Izrađen informativno -edukativni materijal Broj podijeljenih komada materijala -najmanje 10/broj preuzetih informativno -</w:t>
            </w:r>
            <w:r>
              <w:rPr>
                <w:rFonts w:ascii="Arial" w:eastAsia="Calibri" w:hAnsi="Arial" w:cs="Arial"/>
                <w:lang w:val="fr-FR"/>
              </w:rPr>
              <w:t xml:space="preserve"> </w:t>
            </w:r>
            <w:r w:rsidRPr="00C9712E">
              <w:rPr>
                <w:rFonts w:ascii="Arial" w:eastAsia="Calibri" w:hAnsi="Arial" w:cs="Arial"/>
                <w:lang w:val="fr-FR"/>
              </w:rPr>
              <w:t xml:space="preserve">edukativnih materijala sa </w:t>
            </w:r>
            <w:r w:rsidRPr="00C9712E">
              <w:rPr>
                <w:rFonts w:ascii="Arial" w:eastAsia="Calibri" w:hAnsi="Arial" w:cs="Arial"/>
                <w:lang w:val="fr-FR"/>
              </w:rPr>
              <w:lastRenderedPageBreak/>
              <w:t>sajta Ministarstva ekonomskog razvoja -najmanje 30</w:t>
            </w:r>
          </w:p>
        </w:tc>
        <w:tc>
          <w:tcPr>
            <w:tcW w:w="1266" w:type="dxa"/>
            <w:gridSpan w:val="3"/>
            <w:tcBorders>
              <w:top w:val="single" w:sz="4" w:space="0" w:color="auto"/>
              <w:left w:val="single" w:sz="4" w:space="0" w:color="auto"/>
              <w:bottom w:val="single" w:sz="4" w:space="0" w:color="auto"/>
              <w:right w:val="single" w:sz="4" w:space="0" w:color="auto"/>
            </w:tcBorders>
          </w:tcPr>
          <w:p w14:paraId="20313712" w14:textId="77777777" w:rsidR="007F39AA" w:rsidRDefault="007F39AA" w:rsidP="007F39AA">
            <w:pPr>
              <w:spacing w:before="120" w:after="120" w:line="240" w:lineRule="auto"/>
              <w:rPr>
                <w:rFonts w:ascii="Arial" w:eastAsia="Calibri" w:hAnsi="Arial" w:cs="Arial"/>
                <w:iCs/>
              </w:rPr>
            </w:pPr>
            <w:r w:rsidRPr="009D10A9">
              <w:rPr>
                <w:rFonts w:ascii="Arial" w:eastAsia="Calibri" w:hAnsi="Arial" w:cs="Arial"/>
                <w:iCs/>
              </w:rPr>
              <w:lastRenderedPageBreak/>
              <w:t>Ministarstvo ekonomskog razvoja</w:t>
            </w:r>
          </w:p>
          <w:p w14:paraId="4F7F8E4B" w14:textId="4B449C5F" w:rsidR="007F39AA" w:rsidRPr="005F0E74" w:rsidRDefault="007F39AA" w:rsidP="007F39AA">
            <w:pPr>
              <w:spacing w:before="120" w:after="120" w:line="240" w:lineRule="auto"/>
              <w:rPr>
                <w:rFonts w:ascii="Arial" w:eastAsia="Calibri" w:hAnsi="Arial" w:cs="Arial"/>
                <w:iCs/>
                <w:u w:val="single"/>
              </w:rPr>
            </w:pPr>
          </w:p>
        </w:tc>
        <w:tc>
          <w:tcPr>
            <w:tcW w:w="966" w:type="dxa"/>
            <w:gridSpan w:val="2"/>
            <w:tcBorders>
              <w:top w:val="single" w:sz="4" w:space="0" w:color="auto"/>
              <w:left w:val="single" w:sz="4" w:space="0" w:color="auto"/>
              <w:bottom w:val="single" w:sz="4" w:space="0" w:color="auto"/>
              <w:right w:val="single" w:sz="4" w:space="0" w:color="auto"/>
            </w:tcBorders>
          </w:tcPr>
          <w:p w14:paraId="6B82A4C4" w14:textId="5F666273" w:rsidR="007F39AA" w:rsidRPr="009D10A9" w:rsidRDefault="007F39AA" w:rsidP="007F39AA">
            <w:pPr>
              <w:spacing w:before="120" w:after="120" w:line="240" w:lineRule="auto"/>
              <w:rPr>
                <w:rFonts w:ascii="Arial" w:eastAsia="Calibri" w:hAnsi="Arial" w:cs="Arial"/>
              </w:rPr>
            </w:pPr>
            <w:r w:rsidRPr="009D10A9">
              <w:rPr>
                <w:rFonts w:ascii="Arial" w:eastAsia="Calibri" w:hAnsi="Arial" w:cs="Arial"/>
              </w:rPr>
              <w:t>I</w:t>
            </w:r>
            <w:r w:rsidR="00C9712E">
              <w:rPr>
                <w:rFonts w:ascii="Arial" w:eastAsia="Calibri" w:hAnsi="Arial" w:cs="Arial"/>
              </w:rPr>
              <w:t>II</w:t>
            </w:r>
            <w:r w:rsidRPr="009D10A9">
              <w:rPr>
                <w:rFonts w:ascii="Arial" w:eastAsia="Calibri" w:hAnsi="Arial" w:cs="Arial"/>
              </w:rPr>
              <w:t xml:space="preserve"> kvartal 202</w:t>
            </w:r>
            <w:r w:rsidR="00C9712E">
              <w:rPr>
                <w:rFonts w:ascii="Arial" w:eastAsia="Calibri" w:hAnsi="Arial" w:cs="Arial"/>
              </w:rPr>
              <w:t>5</w:t>
            </w:r>
            <w:r w:rsidRPr="009D10A9">
              <w:rPr>
                <w:rFonts w:ascii="Arial" w:eastAsia="Calibri" w:hAnsi="Arial" w:cs="Arial"/>
              </w:rPr>
              <w:t>. godine</w:t>
            </w:r>
          </w:p>
        </w:tc>
        <w:tc>
          <w:tcPr>
            <w:tcW w:w="924" w:type="dxa"/>
            <w:gridSpan w:val="2"/>
            <w:tcBorders>
              <w:top w:val="single" w:sz="4" w:space="0" w:color="auto"/>
              <w:left w:val="single" w:sz="4" w:space="0" w:color="auto"/>
              <w:bottom w:val="single" w:sz="4" w:space="0" w:color="auto"/>
              <w:right w:val="single" w:sz="4" w:space="0" w:color="auto"/>
            </w:tcBorders>
          </w:tcPr>
          <w:p w14:paraId="0DF7E506" w14:textId="08FB45EB" w:rsidR="007F39AA" w:rsidRPr="009D10A9" w:rsidRDefault="007F39AA" w:rsidP="007F39AA">
            <w:pPr>
              <w:spacing w:before="120" w:after="120" w:line="240" w:lineRule="auto"/>
              <w:rPr>
                <w:rFonts w:ascii="Arial" w:eastAsia="Calibri" w:hAnsi="Arial" w:cs="Arial"/>
              </w:rPr>
            </w:pPr>
            <w:r w:rsidRPr="009D10A9">
              <w:rPr>
                <w:rFonts w:ascii="Arial" w:eastAsia="Calibri" w:hAnsi="Arial" w:cs="Arial"/>
              </w:rPr>
              <w:t>I</w:t>
            </w:r>
            <w:r w:rsidR="00C9712E">
              <w:rPr>
                <w:rFonts w:ascii="Arial" w:eastAsia="Calibri" w:hAnsi="Arial" w:cs="Arial"/>
              </w:rPr>
              <w:t>V</w:t>
            </w:r>
            <w:r w:rsidRPr="009D10A9">
              <w:rPr>
                <w:rFonts w:ascii="Arial" w:eastAsia="Calibri" w:hAnsi="Arial" w:cs="Arial"/>
              </w:rPr>
              <w:t xml:space="preserve"> kvartal 202</w:t>
            </w:r>
            <w:r w:rsidR="00C9712E">
              <w:rPr>
                <w:rFonts w:ascii="Arial" w:eastAsia="Calibri" w:hAnsi="Arial" w:cs="Arial"/>
              </w:rPr>
              <w:t>5</w:t>
            </w:r>
            <w:r w:rsidRPr="009D10A9">
              <w:rPr>
                <w:rFonts w:ascii="Arial" w:eastAsia="Calibri" w:hAnsi="Arial" w:cs="Arial"/>
              </w:rPr>
              <w:t>. godine</w:t>
            </w:r>
          </w:p>
        </w:tc>
        <w:tc>
          <w:tcPr>
            <w:tcW w:w="990" w:type="dxa"/>
            <w:tcBorders>
              <w:top w:val="single" w:sz="4" w:space="0" w:color="auto"/>
              <w:left w:val="single" w:sz="4" w:space="0" w:color="auto"/>
              <w:bottom w:val="single" w:sz="4" w:space="0" w:color="auto"/>
              <w:right w:val="single" w:sz="4" w:space="0" w:color="auto"/>
            </w:tcBorders>
          </w:tcPr>
          <w:p w14:paraId="7A19C75B" w14:textId="4D6D25D7" w:rsidR="007F39AA" w:rsidRPr="009D10A9" w:rsidRDefault="007F39AA" w:rsidP="007F39AA">
            <w:pPr>
              <w:spacing w:before="120" w:after="120" w:line="240" w:lineRule="auto"/>
              <w:rPr>
                <w:rFonts w:ascii="Arial" w:eastAsia="Calibri" w:hAnsi="Arial" w:cs="Arial"/>
              </w:rPr>
            </w:pPr>
            <w:r w:rsidRPr="009D10A9">
              <w:rPr>
                <w:rFonts w:ascii="Arial" w:eastAsia="Calibri" w:hAnsi="Arial" w:cs="Arial"/>
              </w:rPr>
              <w:t>3.000</w:t>
            </w:r>
            <w:r w:rsidR="00113691">
              <w:rPr>
                <w:rFonts w:ascii="Arial" w:eastAsia="Calibri" w:hAnsi="Arial" w:cs="Arial"/>
              </w:rPr>
              <w:t xml:space="preserve"> eur</w:t>
            </w:r>
          </w:p>
        </w:tc>
        <w:tc>
          <w:tcPr>
            <w:tcW w:w="1573" w:type="dxa"/>
            <w:gridSpan w:val="2"/>
            <w:tcBorders>
              <w:top w:val="single" w:sz="4" w:space="0" w:color="auto"/>
              <w:left w:val="single" w:sz="4" w:space="0" w:color="auto"/>
              <w:bottom w:val="single" w:sz="4" w:space="0" w:color="auto"/>
              <w:right w:val="single" w:sz="4" w:space="0" w:color="auto"/>
            </w:tcBorders>
          </w:tcPr>
          <w:p w14:paraId="3799D7F4" w14:textId="77777777" w:rsidR="007F39AA" w:rsidRDefault="007F39AA" w:rsidP="007F39AA">
            <w:pPr>
              <w:spacing w:before="120" w:after="120" w:line="240" w:lineRule="auto"/>
              <w:rPr>
                <w:rFonts w:ascii="Arial" w:eastAsia="Calibri" w:hAnsi="Arial" w:cs="Arial"/>
              </w:rPr>
            </w:pPr>
            <w:r w:rsidRPr="009D10A9">
              <w:rPr>
                <w:rFonts w:ascii="Arial" w:eastAsia="Calibri" w:hAnsi="Arial" w:cs="Arial"/>
              </w:rPr>
              <w:t>Budžet Ministarstva ekonomskog razvoja</w:t>
            </w:r>
          </w:p>
          <w:p w14:paraId="4A01E665" w14:textId="1E58AF2A" w:rsidR="007F39AA" w:rsidRPr="005F0E74" w:rsidRDefault="007F39AA" w:rsidP="007F39AA">
            <w:pPr>
              <w:spacing w:before="120" w:after="120" w:line="240" w:lineRule="auto"/>
              <w:rPr>
                <w:rFonts w:ascii="Arial" w:eastAsia="Calibri" w:hAnsi="Arial" w:cs="Arial"/>
                <w:u w:val="single"/>
              </w:rPr>
            </w:pPr>
          </w:p>
        </w:tc>
      </w:tr>
      <w:tr w:rsidR="007F39AA" w:rsidRPr="009D10A9" w14:paraId="3580E59A" w14:textId="77777777" w:rsidTr="007571E4">
        <w:tc>
          <w:tcPr>
            <w:tcW w:w="2243" w:type="dxa"/>
            <w:gridSpan w:val="2"/>
            <w:tcBorders>
              <w:top w:val="single" w:sz="4" w:space="0" w:color="auto"/>
              <w:left w:val="single" w:sz="4" w:space="0" w:color="auto"/>
              <w:bottom w:val="single" w:sz="4" w:space="0" w:color="auto"/>
              <w:right w:val="single" w:sz="4" w:space="0" w:color="auto"/>
            </w:tcBorders>
          </w:tcPr>
          <w:p w14:paraId="05180D80" w14:textId="03AC1D33" w:rsidR="007F39AA" w:rsidRPr="009D10A9" w:rsidRDefault="00113691" w:rsidP="007F39AA">
            <w:pPr>
              <w:spacing w:before="120" w:after="120" w:line="276" w:lineRule="auto"/>
              <w:rPr>
                <w:rFonts w:ascii="Arial" w:eastAsia="Calibri" w:hAnsi="Arial" w:cs="Arial"/>
                <w:iCs/>
                <w:lang w:val="fr-FR"/>
              </w:rPr>
            </w:pPr>
            <w:r w:rsidRPr="00113691">
              <w:rPr>
                <w:rFonts w:ascii="Arial" w:eastAsia="Calibri" w:hAnsi="Arial" w:cs="Arial"/>
                <w:iCs/>
              </w:rPr>
              <w:t>2.</w:t>
            </w:r>
            <w:r>
              <w:rPr>
                <w:rFonts w:ascii="Arial" w:eastAsia="Calibri" w:hAnsi="Arial" w:cs="Arial"/>
                <w:iCs/>
              </w:rPr>
              <w:t>3</w:t>
            </w:r>
            <w:r w:rsidRPr="00113691">
              <w:rPr>
                <w:rFonts w:ascii="Arial" w:eastAsia="Calibri" w:hAnsi="Arial" w:cs="Arial"/>
                <w:iCs/>
              </w:rPr>
              <w:t xml:space="preserve"> Kampanja za podizanje svijesti o kolektivnoj zaštiti prava potrošača/ica</w:t>
            </w:r>
          </w:p>
        </w:tc>
        <w:tc>
          <w:tcPr>
            <w:tcW w:w="1614" w:type="dxa"/>
            <w:gridSpan w:val="2"/>
            <w:tcBorders>
              <w:top w:val="single" w:sz="4" w:space="0" w:color="auto"/>
              <w:left w:val="single" w:sz="4" w:space="0" w:color="auto"/>
              <w:bottom w:val="single" w:sz="4" w:space="0" w:color="auto"/>
              <w:right w:val="single" w:sz="4" w:space="0" w:color="auto"/>
            </w:tcBorders>
          </w:tcPr>
          <w:p w14:paraId="22EDB9EC" w14:textId="581EDB17" w:rsidR="007F39AA" w:rsidRPr="009D10A9" w:rsidRDefault="00113691" w:rsidP="007F39AA">
            <w:pPr>
              <w:spacing w:before="120" w:after="120" w:line="240" w:lineRule="auto"/>
              <w:rPr>
                <w:rFonts w:ascii="Arial" w:eastAsia="Calibri" w:hAnsi="Arial" w:cs="Arial"/>
                <w:lang w:val="fr-FR"/>
              </w:rPr>
            </w:pPr>
            <w:r w:rsidRPr="00113691">
              <w:rPr>
                <w:rFonts w:ascii="Arial" w:eastAsia="Calibri" w:hAnsi="Arial" w:cs="Arial"/>
                <w:lang w:val="fr-FR"/>
              </w:rPr>
              <w:t xml:space="preserve">Organizovana najmanje dva događaja, za potrošače/ice i </w:t>
            </w:r>
            <w:proofErr w:type="gramStart"/>
            <w:r w:rsidRPr="00113691">
              <w:rPr>
                <w:rFonts w:ascii="Arial" w:eastAsia="Calibri" w:hAnsi="Arial" w:cs="Arial"/>
                <w:lang w:val="fr-FR"/>
              </w:rPr>
              <w:t>trgovce;</w:t>
            </w:r>
            <w:proofErr w:type="gramEnd"/>
            <w:r w:rsidRPr="00113691">
              <w:rPr>
                <w:rFonts w:ascii="Arial" w:eastAsia="Calibri" w:hAnsi="Arial" w:cs="Arial"/>
                <w:lang w:val="fr-FR"/>
              </w:rPr>
              <w:t xml:space="preserve"> Broj učesnika/ca po događaju – najmanje 15, od čega najmanje 8 žena; Izrađen informativno -edukativni materijal</w:t>
            </w:r>
            <w:r>
              <w:rPr>
                <w:rFonts w:ascii="Arial" w:eastAsia="Calibri" w:hAnsi="Arial" w:cs="Arial"/>
                <w:lang w:val="fr-FR"/>
              </w:rPr>
              <w:t xml:space="preserve"> </w:t>
            </w:r>
            <w:r w:rsidRPr="00113691">
              <w:rPr>
                <w:rFonts w:ascii="Arial" w:eastAsia="Calibri" w:hAnsi="Arial" w:cs="Arial"/>
                <w:lang w:val="fr-FR"/>
              </w:rPr>
              <w:t>na relevantne teme; Broj distribuiranih i preuzetih materijala – najmanje 50.</w:t>
            </w:r>
          </w:p>
        </w:tc>
        <w:tc>
          <w:tcPr>
            <w:tcW w:w="1266" w:type="dxa"/>
            <w:gridSpan w:val="3"/>
            <w:tcBorders>
              <w:top w:val="single" w:sz="4" w:space="0" w:color="auto"/>
              <w:left w:val="single" w:sz="4" w:space="0" w:color="auto"/>
              <w:bottom w:val="single" w:sz="4" w:space="0" w:color="auto"/>
              <w:right w:val="single" w:sz="4" w:space="0" w:color="auto"/>
            </w:tcBorders>
          </w:tcPr>
          <w:p w14:paraId="150249BC" w14:textId="60972861" w:rsidR="007F39AA" w:rsidRPr="009D10A9" w:rsidRDefault="007F39AA" w:rsidP="007F39AA">
            <w:pPr>
              <w:spacing w:before="120" w:after="120" w:line="240" w:lineRule="auto"/>
              <w:rPr>
                <w:rFonts w:ascii="Arial" w:eastAsia="Calibri" w:hAnsi="Arial" w:cs="Arial"/>
                <w:iCs/>
              </w:rPr>
            </w:pPr>
            <w:r w:rsidRPr="009D10A9">
              <w:rPr>
                <w:rFonts w:ascii="Arial" w:eastAsia="Calibri" w:hAnsi="Arial" w:cs="Arial"/>
                <w:iCs/>
              </w:rPr>
              <w:t>Ministarstvo ekonomskog razvoja u saradnji sa CEZAP</w:t>
            </w:r>
            <w:r>
              <w:rPr>
                <w:rFonts w:ascii="Arial" w:eastAsia="Calibri" w:hAnsi="Arial" w:cs="Arial"/>
                <w:iCs/>
              </w:rPr>
              <w:t>-om</w:t>
            </w:r>
          </w:p>
        </w:tc>
        <w:tc>
          <w:tcPr>
            <w:tcW w:w="966" w:type="dxa"/>
            <w:gridSpan w:val="2"/>
            <w:tcBorders>
              <w:top w:val="single" w:sz="4" w:space="0" w:color="auto"/>
              <w:left w:val="single" w:sz="4" w:space="0" w:color="auto"/>
              <w:bottom w:val="single" w:sz="4" w:space="0" w:color="auto"/>
              <w:right w:val="single" w:sz="4" w:space="0" w:color="auto"/>
            </w:tcBorders>
          </w:tcPr>
          <w:p w14:paraId="5FFE087E" w14:textId="16C89609" w:rsidR="007F39AA" w:rsidRPr="009D10A9" w:rsidRDefault="007F39AA" w:rsidP="007F39AA">
            <w:pPr>
              <w:spacing w:before="120" w:after="120" w:line="240" w:lineRule="auto"/>
              <w:rPr>
                <w:rFonts w:ascii="Arial" w:eastAsia="Calibri" w:hAnsi="Arial" w:cs="Arial"/>
              </w:rPr>
            </w:pPr>
            <w:r w:rsidRPr="009D10A9">
              <w:rPr>
                <w:rFonts w:ascii="Arial" w:eastAsia="Calibri" w:hAnsi="Arial" w:cs="Arial"/>
              </w:rPr>
              <w:t>II</w:t>
            </w:r>
            <w:r w:rsidR="00113691">
              <w:rPr>
                <w:rFonts w:ascii="Arial" w:eastAsia="Calibri" w:hAnsi="Arial" w:cs="Arial"/>
              </w:rPr>
              <w:t>I</w:t>
            </w:r>
          </w:p>
          <w:p w14:paraId="13D37137" w14:textId="32C7D4E7" w:rsidR="007F39AA" w:rsidRPr="009D10A9" w:rsidRDefault="007F39AA" w:rsidP="007F39AA">
            <w:pPr>
              <w:spacing w:before="120" w:after="120" w:line="240" w:lineRule="auto"/>
              <w:rPr>
                <w:rFonts w:ascii="Arial" w:eastAsia="Calibri" w:hAnsi="Arial" w:cs="Arial"/>
              </w:rPr>
            </w:pPr>
            <w:r w:rsidRPr="009D10A9">
              <w:rPr>
                <w:rFonts w:ascii="Arial" w:eastAsia="Calibri" w:hAnsi="Arial" w:cs="Arial"/>
              </w:rPr>
              <w:t>kvartal 202</w:t>
            </w:r>
            <w:r w:rsidR="00113691">
              <w:rPr>
                <w:rFonts w:ascii="Arial" w:eastAsia="Calibri" w:hAnsi="Arial" w:cs="Arial"/>
              </w:rPr>
              <w:t>5</w:t>
            </w:r>
            <w:r>
              <w:rPr>
                <w:rFonts w:ascii="Arial" w:eastAsia="Calibri" w:hAnsi="Arial" w:cs="Arial"/>
              </w:rPr>
              <w:t>. godine</w:t>
            </w:r>
          </w:p>
        </w:tc>
        <w:tc>
          <w:tcPr>
            <w:tcW w:w="924" w:type="dxa"/>
            <w:gridSpan w:val="2"/>
            <w:tcBorders>
              <w:top w:val="single" w:sz="4" w:space="0" w:color="auto"/>
              <w:left w:val="single" w:sz="4" w:space="0" w:color="auto"/>
              <w:bottom w:val="single" w:sz="4" w:space="0" w:color="auto"/>
              <w:right w:val="single" w:sz="4" w:space="0" w:color="auto"/>
            </w:tcBorders>
          </w:tcPr>
          <w:p w14:paraId="31AAFC22" w14:textId="16C6D252" w:rsidR="007F39AA" w:rsidRPr="009D10A9" w:rsidRDefault="007F39AA" w:rsidP="007F39AA">
            <w:pPr>
              <w:spacing w:before="120" w:after="120" w:line="240" w:lineRule="auto"/>
              <w:rPr>
                <w:rFonts w:ascii="Arial" w:eastAsia="Calibri" w:hAnsi="Arial" w:cs="Arial"/>
              </w:rPr>
            </w:pPr>
            <w:r w:rsidRPr="009D10A9">
              <w:rPr>
                <w:rFonts w:ascii="Arial" w:eastAsia="Calibri" w:hAnsi="Arial" w:cs="Arial"/>
              </w:rPr>
              <w:t>I</w:t>
            </w:r>
            <w:r w:rsidR="00113691">
              <w:rPr>
                <w:rFonts w:ascii="Arial" w:eastAsia="Calibri" w:hAnsi="Arial" w:cs="Arial"/>
              </w:rPr>
              <w:t>V</w:t>
            </w:r>
            <w:r w:rsidRPr="009D10A9">
              <w:rPr>
                <w:rFonts w:ascii="Arial" w:eastAsia="Calibri" w:hAnsi="Arial" w:cs="Arial"/>
              </w:rPr>
              <w:t xml:space="preserve"> kvartal 202</w:t>
            </w:r>
            <w:r w:rsidR="00113691">
              <w:rPr>
                <w:rFonts w:ascii="Arial" w:eastAsia="Calibri" w:hAnsi="Arial" w:cs="Arial"/>
              </w:rPr>
              <w:t>5</w:t>
            </w:r>
            <w:r>
              <w:rPr>
                <w:rFonts w:ascii="Arial" w:eastAsia="Calibri" w:hAnsi="Arial" w:cs="Arial"/>
              </w:rPr>
              <w:t>. godine</w:t>
            </w:r>
          </w:p>
        </w:tc>
        <w:tc>
          <w:tcPr>
            <w:tcW w:w="990" w:type="dxa"/>
            <w:tcBorders>
              <w:top w:val="single" w:sz="4" w:space="0" w:color="auto"/>
              <w:left w:val="single" w:sz="4" w:space="0" w:color="auto"/>
              <w:bottom w:val="single" w:sz="4" w:space="0" w:color="auto"/>
              <w:right w:val="single" w:sz="4" w:space="0" w:color="auto"/>
            </w:tcBorders>
          </w:tcPr>
          <w:p w14:paraId="07978430" w14:textId="647F428B" w:rsidR="007F39AA" w:rsidRPr="009D10A9" w:rsidRDefault="00113691" w:rsidP="007F39AA">
            <w:pPr>
              <w:spacing w:before="120" w:after="120" w:line="240" w:lineRule="auto"/>
              <w:rPr>
                <w:rFonts w:ascii="Arial" w:eastAsia="Calibri" w:hAnsi="Arial" w:cs="Arial"/>
              </w:rPr>
            </w:pPr>
            <w:r w:rsidRPr="00113691">
              <w:rPr>
                <w:rFonts w:ascii="Arial" w:eastAsia="Calibri" w:hAnsi="Arial" w:cs="Arial"/>
              </w:rPr>
              <w:t>5. 000 eur</w:t>
            </w:r>
          </w:p>
        </w:tc>
        <w:tc>
          <w:tcPr>
            <w:tcW w:w="1573" w:type="dxa"/>
            <w:gridSpan w:val="2"/>
            <w:tcBorders>
              <w:top w:val="single" w:sz="4" w:space="0" w:color="auto"/>
              <w:left w:val="single" w:sz="4" w:space="0" w:color="auto"/>
              <w:bottom w:val="single" w:sz="4" w:space="0" w:color="auto"/>
              <w:right w:val="single" w:sz="4" w:space="0" w:color="auto"/>
            </w:tcBorders>
          </w:tcPr>
          <w:p w14:paraId="5AB6E520" w14:textId="77777777" w:rsidR="007F39AA" w:rsidRPr="009D10A9" w:rsidRDefault="007F39AA" w:rsidP="007F39AA">
            <w:pPr>
              <w:spacing w:before="120" w:after="120" w:line="240" w:lineRule="auto"/>
              <w:rPr>
                <w:rFonts w:ascii="Arial" w:eastAsia="Calibri" w:hAnsi="Arial" w:cs="Arial"/>
              </w:rPr>
            </w:pPr>
            <w:r w:rsidRPr="009D10A9">
              <w:rPr>
                <w:rFonts w:ascii="Arial" w:eastAsia="Calibri" w:hAnsi="Arial" w:cs="Arial"/>
              </w:rPr>
              <w:t>Budžet Ministarstva ekonomskog razvoja</w:t>
            </w:r>
          </w:p>
        </w:tc>
      </w:tr>
      <w:tr w:rsidR="007F39AA" w:rsidRPr="009D10A9" w14:paraId="50918245" w14:textId="77777777" w:rsidTr="007571E4">
        <w:tc>
          <w:tcPr>
            <w:tcW w:w="2243" w:type="dxa"/>
            <w:gridSpan w:val="2"/>
            <w:tcBorders>
              <w:top w:val="single" w:sz="4" w:space="0" w:color="auto"/>
              <w:left w:val="single" w:sz="4" w:space="0" w:color="auto"/>
              <w:bottom w:val="single" w:sz="4" w:space="0" w:color="auto"/>
              <w:right w:val="single" w:sz="4" w:space="0" w:color="auto"/>
            </w:tcBorders>
          </w:tcPr>
          <w:p w14:paraId="7B97EDEA" w14:textId="11C8A628" w:rsidR="007F39AA" w:rsidRPr="009D10A9" w:rsidRDefault="00254AEC" w:rsidP="007F39AA">
            <w:pPr>
              <w:spacing w:before="120" w:after="120" w:line="276" w:lineRule="auto"/>
              <w:rPr>
                <w:rFonts w:ascii="Arial" w:eastAsia="Calibri" w:hAnsi="Arial" w:cs="Arial"/>
                <w:iCs/>
                <w:lang w:val="fr-FR"/>
              </w:rPr>
            </w:pPr>
            <w:r w:rsidRPr="00254AEC">
              <w:rPr>
                <w:rFonts w:ascii="Arial" w:eastAsia="Calibri" w:hAnsi="Arial" w:cs="Arial"/>
                <w:iCs/>
                <w:lang w:val="fr-FR"/>
              </w:rPr>
              <w:t>2.</w:t>
            </w:r>
            <w:r>
              <w:rPr>
                <w:rFonts w:ascii="Arial" w:eastAsia="Calibri" w:hAnsi="Arial" w:cs="Arial"/>
                <w:iCs/>
                <w:lang w:val="fr-FR"/>
              </w:rPr>
              <w:t>4</w:t>
            </w:r>
            <w:r w:rsidRPr="00254AEC">
              <w:rPr>
                <w:rFonts w:ascii="Arial" w:eastAsia="Calibri" w:hAnsi="Arial" w:cs="Arial"/>
                <w:iCs/>
                <w:lang w:val="fr-FR"/>
              </w:rPr>
              <w:t xml:space="preserve"> Izrada Vodiča o novim pravilima saobraznosti i garancije sa fokusom na robu sa digitalnim elementom, digitalni sadržaj i usluge</w:t>
            </w:r>
          </w:p>
        </w:tc>
        <w:tc>
          <w:tcPr>
            <w:tcW w:w="1614" w:type="dxa"/>
            <w:gridSpan w:val="2"/>
            <w:tcBorders>
              <w:top w:val="single" w:sz="4" w:space="0" w:color="auto"/>
              <w:left w:val="single" w:sz="4" w:space="0" w:color="auto"/>
              <w:bottom w:val="single" w:sz="4" w:space="0" w:color="auto"/>
              <w:right w:val="single" w:sz="4" w:space="0" w:color="auto"/>
            </w:tcBorders>
          </w:tcPr>
          <w:p w14:paraId="0E8F11F0" w14:textId="7198026F" w:rsidR="007F39AA" w:rsidRPr="009D10A9" w:rsidRDefault="00254AEC" w:rsidP="007F39AA">
            <w:pPr>
              <w:spacing w:before="120" w:after="120" w:line="240" w:lineRule="auto"/>
              <w:rPr>
                <w:rFonts w:ascii="Arial" w:eastAsia="Calibri" w:hAnsi="Arial" w:cs="Arial"/>
                <w:lang w:val="fr-FR"/>
              </w:rPr>
            </w:pPr>
            <w:r w:rsidRPr="00254AEC">
              <w:rPr>
                <w:rFonts w:ascii="Arial" w:eastAsia="Calibri" w:hAnsi="Arial" w:cs="Arial"/>
                <w:lang w:val="fr-FR"/>
              </w:rPr>
              <w:t>Izrađen Vodič Broj podijeljenih i preuzetih primjeraka Vodiča – najmanje 50</w:t>
            </w:r>
          </w:p>
        </w:tc>
        <w:tc>
          <w:tcPr>
            <w:tcW w:w="1266" w:type="dxa"/>
            <w:gridSpan w:val="3"/>
            <w:tcBorders>
              <w:top w:val="single" w:sz="4" w:space="0" w:color="auto"/>
              <w:left w:val="single" w:sz="4" w:space="0" w:color="auto"/>
              <w:bottom w:val="single" w:sz="4" w:space="0" w:color="auto"/>
              <w:right w:val="single" w:sz="4" w:space="0" w:color="auto"/>
            </w:tcBorders>
          </w:tcPr>
          <w:p w14:paraId="21AFD545" w14:textId="137362D9" w:rsidR="007F39AA" w:rsidRPr="009D10A9" w:rsidRDefault="007F39AA" w:rsidP="007F39AA">
            <w:pPr>
              <w:spacing w:before="120" w:after="120" w:line="240" w:lineRule="auto"/>
              <w:rPr>
                <w:rFonts w:ascii="Arial" w:eastAsia="Calibri" w:hAnsi="Arial" w:cs="Arial"/>
                <w:iCs/>
              </w:rPr>
            </w:pPr>
            <w:r w:rsidRPr="009D10A9">
              <w:rPr>
                <w:rFonts w:ascii="Arial" w:eastAsia="Calibri" w:hAnsi="Arial" w:cs="Arial"/>
                <w:iCs/>
              </w:rPr>
              <w:t>Ministarstvo ekonomksog razvoja u saradnji sa CEZAP</w:t>
            </w:r>
            <w:r>
              <w:rPr>
                <w:rFonts w:ascii="Arial" w:eastAsia="Calibri" w:hAnsi="Arial" w:cs="Arial"/>
                <w:iCs/>
              </w:rPr>
              <w:t>-om</w:t>
            </w:r>
          </w:p>
        </w:tc>
        <w:tc>
          <w:tcPr>
            <w:tcW w:w="966" w:type="dxa"/>
            <w:gridSpan w:val="2"/>
            <w:tcBorders>
              <w:top w:val="single" w:sz="4" w:space="0" w:color="auto"/>
              <w:left w:val="single" w:sz="4" w:space="0" w:color="auto"/>
              <w:bottom w:val="single" w:sz="4" w:space="0" w:color="auto"/>
              <w:right w:val="single" w:sz="4" w:space="0" w:color="auto"/>
            </w:tcBorders>
          </w:tcPr>
          <w:p w14:paraId="71956A91" w14:textId="6FA25601" w:rsidR="007F39AA" w:rsidRPr="009D10A9" w:rsidRDefault="007F39AA" w:rsidP="007F39AA">
            <w:pPr>
              <w:spacing w:before="120" w:after="120" w:line="240" w:lineRule="auto"/>
              <w:rPr>
                <w:rFonts w:ascii="Arial" w:eastAsia="Calibri" w:hAnsi="Arial" w:cs="Arial"/>
              </w:rPr>
            </w:pPr>
            <w:r w:rsidRPr="009D10A9">
              <w:rPr>
                <w:rFonts w:ascii="Arial" w:eastAsia="Calibri" w:hAnsi="Arial" w:cs="Arial"/>
              </w:rPr>
              <w:t>I</w:t>
            </w:r>
            <w:r w:rsidR="00254AEC">
              <w:rPr>
                <w:rFonts w:ascii="Arial" w:eastAsia="Calibri" w:hAnsi="Arial" w:cs="Arial"/>
              </w:rPr>
              <w:t>II</w:t>
            </w:r>
            <w:r w:rsidRPr="009D10A9">
              <w:rPr>
                <w:rFonts w:ascii="Arial" w:eastAsia="Calibri" w:hAnsi="Arial" w:cs="Arial"/>
              </w:rPr>
              <w:t xml:space="preserve"> kvartal 202</w:t>
            </w:r>
            <w:r w:rsidR="00254AEC">
              <w:rPr>
                <w:rFonts w:ascii="Arial" w:eastAsia="Calibri" w:hAnsi="Arial" w:cs="Arial"/>
              </w:rPr>
              <w:t>5</w:t>
            </w:r>
            <w:r w:rsidRPr="009D10A9">
              <w:rPr>
                <w:rFonts w:ascii="Arial" w:eastAsia="Calibri" w:hAnsi="Arial" w:cs="Arial"/>
              </w:rPr>
              <w:t>. godine</w:t>
            </w:r>
          </w:p>
        </w:tc>
        <w:tc>
          <w:tcPr>
            <w:tcW w:w="924" w:type="dxa"/>
            <w:gridSpan w:val="2"/>
            <w:tcBorders>
              <w:top w:val="single" w:sz="4" w:space="0" w:color="auto"/>
              <w:left w:val="single" w:sz="4" w:space="0" w:color="auto"/>
              <w:bottom w:val="single" w:sz="4" w:space="0" w:color="auto"/>
              <w:right w:val="single" w:sz="4" w:space="0" w:color="auto"/>
            </w:tcBorders>
          </w:tcPr>
          <w:p w14:paraId="0C2626DA" w14:textId="0C69E176" w:rsidR="007F39AA" w:rsidRPr="009D10A9" w:rsidRDefault="007F39AA" w:rsidP="007F39AA">
            <w:pPr>
              <w:spacing w:before="120" w:after="120" w:line="240" w:lineRule="auto"/>
              <w:rPr>
                <w:rFonts w:ascii="Arial" w:eastAsia="Calibri" w:hAnsi="Arial" w:cs="Arial"/>
              </w:rPr>
            </w:pPr>
            <w:r w:rsidRPr="009D10A9">
              <w:rPr>
                <w:rFonts w:ascii="Arial" w:eastAsia="Calibri" w:hAnsi="Arial" w:cs="Arial"/>
              </w:rPr>
              <w:t>I</w:t>
            </w:r>
            <w:r w:rsidR="00254AEC">
              <w:rPr>
                <w:rFonts w:ascii="Arial" w:eastAsia="Calibri" w:hAnsi="Arial" w:cs="Arial"/>
              </w:rPr>
              <w:t xml:space="preserve">V </w:t>
            </w:r>
            <w:r w:rsidRPr="009D10A9">
              <w:rPr>
                <w:rFonts w:ascii="Arial" w:eastAsia="Calibri" w:hAnsi="Arial" w:cs="Arial"/>
              </w:rPr>
              <w:t>kvartal 202</w:t>
            </w:r>
            <w:r w:rsidR="00254AEC">
              <w:rPr>
                <w:rFonts w:ascii="Arial" w:eastAsia="Calibri" w:hAnsi="Arial" w:cs="Arial"/>
              </w:rPr>
              <w:t>5</w:t>
            </w:r>
            <w:r w:rsidRPr="009D10A9">
              <w:rPr>
                <w:rFonts w:ascii="Arial" w:eastAsia="Calibri" w:hAnsi="Arial" w:cs="Arial"/>
              </w:rPr>
              <w:t>. godine</w:t>
            </w:r>
          </w:p>
        </w:tc>
        <w:tc>
          <w:tcPr>
            <w:tcW w:w="990" w:type="dxa"/>
            <w:tcBorders>
              <w:top w:val="single" w:sz="4" w:space="0" w:color="auto"/>
              <w:left w:val="single" w:sz="4" w:space="0" w:color="auto"/>
              <w:bottom w:val="single" w:sz="4" w:space="0" w:color="auto"/>
              <w:right w:val="single" w:sz="4" w:space="0" w:color="auto"/>
            </w:tcBorders>
          </w:tcPr>
          <w:p w14:paraId="2EAD3B82" w14:textId="54FB2077" w:rsidR="007F39AA" w:rsidRPr="009D10A9" w:rsidRDefault="00254AEC" w:rsidP="007F39AA">
            <w:pPr>
              <w:spacing w:before="120" w:after="120" w:line="240" w:lineRule="auto"/>
              <w:rPr>
                <w:rFonts w:ascii="Arial" w:eastAsia="Calibri" w:hAnsi="Arial" w:cs="Arial"/>
              </w:rPr>
            </w:pPr>
            <w:r>
              <w:rPr>
                <w:rFonts w:ascii="Arial" w:eastAsia="Calibri" w:hAnsi="Arial" w:cs="Arial"/>
              </w:rPr>
              <w:t>1.500eur</w:t>
            </w:r>
          </w:p>
        </w:tc>
        <w:tc>
          <w:tcPr>
            <w:tcW w:w="1573" w:type="dxa"/>
            <w:gridSpan w:val="2"/>
            <w:tcBorders>
              <w:top w:val="single" w:sz="4" w:space="0" w:color="auto"/>
              <w:left w:val="single" w:sz="4" w:space="0" w:color="auto"/>
              <w:bottom w:val="single" w:sz="4" w:space="0" w:color="auto"/>
              <w:right w:val="single" w:sz="4" w:space="0" w:color="auto"/>
            </w:tcBorders>
          </w:tcPr>
          <w:p w14:paraId="46D0BA8D" w14:textId="280285A0" w:rsidR="007F39AA" w:rsidRPr="009D10A9" w:rsidRDefault="007F39AA" w:rsidP="007F39AA">
            <w:pPr>
              <w:spacing w:before="120" w:after="120" w:line="240" w:lineRule="auto"/>
              <w:rPr>
                <w:rFonts w:ascii="Arial" w:eastAsia="Calibri" w:hAnsi="Arial" w:cs="Arial"/>
              </w:rPr>
            </w:pPr>
            <w:r w:rsidRPr="009D10A9">
              <w:rPr>
                <w:rFonts w:ascii="Arial" w:eastAsia="Calibri" w:hAnsi="Arial" w:cs="Arial"/>
              </w:rPr>
              <w:t>Budžet Ministarstva ekonomskog razvoja</w:t>
            </w:r>
          </w:p>
        </w:tc>
      </w:tr>
      <w:tr w:rsidR="007F39AA" w:rsidRPr="009D10A9" w14:paraId="0AC9192C" w14:textId="77777777" w:rsidTr="007571E4">
        <w:tc>
          <w:tcPr>
            <w:tcW w:w="2243" w:type="dxa"/>
            <w:gridSpan w:val="2"/>
            <w:tcBorders>
              <w:top w:val="single" w:sz="4" w:space="0" w:color="auto"/>
              <w:left w:val="single" w:sz="4" w:space="0" w:color="auto"/>
              <w:bottom w:val="single" w:sz="4" w:space="0" w:color="auto"/>
              <w:right w:val="single" w:sz="4" w:space="0" w:color="auto"/>
            </w:tcBorders>
          </w:tcPr>
          <w:p w14:paraId="3C4DFAA0" w14:textId="4561EC14" w:rsidR="007F39AA" w:rsidRPr="009D10A9" w:rsidRDefault="00254AEC" w:rsidP="007F39AA">
            <w:pPr>
              <w:spacing w:before="120" w:after="120" w:line="276" w:lineRule="auto"/>
              <w:rPr>
                <w:rFonts w:ascii="Arial" w:eastAsia="Calibri" w:hAnsi="Arial" w:cs="Arial"/>
                <w:iCs/>
                <w:lang w:val="fr-FR"/>
              </w:rPr>
            </w:pPr>
            <w:r>
              <w:rPr>
                <w:rFonts w:ascii="Arial" w:eastAsia="Calibri" w:hAnsi="Arial" w:cs="Arial"/>
                <w:iCs/>
              </w:rPr>
              <w:t xml:space="preserve">2.5 </w:t>
            </w:r>
            <w:r w:rsidRPr="00254AEC">
              <w:rPr>
                <w:rFonts w:ascii="Arial" w:eastAsia="Calibri" w:hAnsi="Arial" w:cs="Arial"/>
                <w:iCs/>
              </w:rPr>
              <w:t>Obilježavanje međunarodnog dana zaštite potrošača/ica</w:t>
            </w:r>
          </w:p>
        </w:tc>
        <w:tc>
          <w:tcPr>
            <w:tcW w:w="1614" w:type="dxa"/>
            <w:gridSpan w:val="2"/>
            <w:tcBorders>
              <w:top w:val="single" w:sz="4" w:space="0" w:color="auto"/>
              <w:left w:val="single" w:sz="4" w:space="0" w:color="auto"/>
              <w:bottom w:val="single" w:sz="4" w:space="0" w:color="auto"/>
              <w:right w:val="single" w:sz="4" w:space="0" w:color="auto"/>
            </w:tcBorders>
          </w:tcPr>
          <w:p w14:paraId="16948E84" w14:textId="7B210978" w:rsidR="007F39AA" w:rsidRPr="009D10A9" w:rsidRDefault="00254AEC" w:rsidP="007F39AA">
            <w:pPr>
              <w:spacing w:before="120" w:after="120" w:line="240" w:lineRule="auto"/>
              <w:rPr>
                <w:rFonts w:ascii="Arial" w:eastAsia="Calibri" w:hAnsi="Arial" w:cs="Arial"/>
                <w:lang w:val="fr-FR"/>
              </w:rPr>
            </w:pPr>
            <w:r w:rsidRPr="00254AEC">
              <w:rPr>
                <w:rFonts w:ascii="Arial" w:eastAsia="Calibri" w:hAnsi="Arial" w:cs="Arial"/>
                <w:lang w:val="fr-FR"/>
              </w:rPr>
              <w:t>Organizovan info dan na temu zaštite potrošača/ica za zainteresovanu opštu javnost uz učešće najmanje 5 predstavnika/ca MER</w:t>
            </w:r>
            <w:r>
              <w:rPr>
                <w:rFonts w:ascii="Arial" w:eastAsia="Calibri" w:hAnsi="Arial" w:cs="Arial"/>
                <w:lang w:val="fr-FR"/>
              </w:rPr>
              <w:t xml:space="preserve"> </w:t>
            </w:r>
            <w:r w:rsidRPr="00254AEC">
              <w:rPr>
                <w:rFonts w:ascii="Arial" w:eastAsia="Calibri" w:hAnsi="Arial" w:cs="Arial"/>
                <w:lang w:val="fr-FR"/>
              </w:rPr>
              <w:t xml:space="preserve">i drugih </w:t>
            </w:r>
            <w:r w:rsidRPr="00254AEC">
              <w:rPr>
                <w:rFonts w:ascii="Arial" w:eastAsia="Calibri" w:hAnsi="Arial" w:cs="Arial"/>
                <w:lang w:val="fr-FR"/>
              </w:rPr>
              <w:lastRenderedPageBreak/>
              <w:t>resornih institucija</w:t>
            </w:r>
          </w:p>
        </w:tc>
        <w:tc>
          <w:tcPr>
            <w:tcW w:w="1266" w:type="dxa"/>
            <w:gridSpan w:val="3"/>
            <w:tcBorders>
              <w:top w:val="single" w:sz="4" w:space="0" w:color="auto"/>
              <w:left w:val="single" w:sz="4" w:space="0" w:color="auto"/>
              <w:bottom w:val="single" w:sz="4" w:space="0" w:color="auto"/>
              <w:right w:val="single" w:sz="4" w:space="0" w:color="auto"/>
            </w:tcBorders>
          </w:tcPr>
          <w:p w14:paraId="5C2C25E2" w14:textId="66ABA4C3" w:rsidR="007F39AA" w:rsidRPr="009D10A9" w:rsidRDefault="00254AEC" w:rsidP="007F39AA">
            <w:pPr>
              <w:spacing w:before="120" w:after="120" w:line="240" w:lineRule="auto"/>
              <w:rPr>
                <w:rFonts w:ascii="Arial" w:eastAsia="Calibri" w:hAnsi="Arial" w:cs="Arial"/>
                <w:iCs/>
              </w:rPr>
            </w:pPr>
            <w:r w:rsidRPr="00254AEC">
              <w:rPr>
                <w:rFonts w:ascii="Arial" w:eastAsia="Calibri" w:hAnsi="Arial" w:cs="Arial"/>
                <w:iCs/>
              </w:rPr>
              <w:lastRenderedPageBreak/>
              <w:t>Ministarstvo ekonomskog razvoja; Resorne institucije</w:t>
            </w:r>
          </w:p>
        </w:tc>
        <w:tc>
          <w:tcPr>
            <w:tcW w:w="966" w:type="dxa"/>
            <w:gridSpan w:val="2"/>
            <w:tcBorders>
              <w:top w:val="single" w:sz="4" w:space="0" w:color="auto"/>
              <w:left w:val="single" w:sz="4" w:space="0" w:color="auto"/>
              <w:bottom w:val="single" w:sz="4" w:space="0" w:color="auto"/>
              <w:right w:val="single" w:sz="4" w:space="0" w:color="auto"/>
            </w:tcBorders>
          </w:tcPr>
          <w:p w14:paraId="24B63754" w14:textId="6BEFD07B" w:rsidR="007F39AA" w:rsidRPr="009D10A9" w:rsidRDefault="007F39AA" w:rsidP="007F39AA">
            <w:pPr>
              <w:spacing w:before="120" w:after="120" w:line="240" w:lineRule="auto"/>
              <w:rPr>
                <w:rFonts w:ascii="Arial" w:eastAsia="Calibri" w:hAnsi="Arial" w:cs="Arial"/>
              </w:rPr>
            </w:pPr>
            <w:r w:rsidRPr="009D10A9">
              <w:rPr>
                <w:rFonts w:ascii="Arial" w:eastAsia="Calibri" w:hAnsi="Arial" w:cs="Arial"/>
              </w:rPr>
              <w:t>I kvartal 202</w:t>
            </w:r>
            <w:r w:rsidR="00254AEC">
              <w:rPr>
                <w:rFonts w:ascii="Arial" w:eastAsia="Calibri" w:hAnsi="Arial" w:cs="Arial"/>
              </w:rPr>
              <w:t>5</w:t>
            </w:r>
            <w:r>
              <w:rPr>
                <w:rFonts w:ascii="Arial" w:eastAsia="Calibri" w:hAnsi="Arial" w:cs="Arial"/>
              </w:rPr>
              <w:t>. godine</w:t>
            </w:r>
          </w:p>
        </w:tc>
        <w:tc>
          <w:tcPr>
            <w:tcW w:w="924" w:type="dxa"/>
            <w:gridSpan w:val="2"/>
            <w:tcBorders>
              <w:top w:val="single" w:sz="4" w:space="0" w:color="auto"/>
              <w:left w:val="single" w:sz="4" w:space="0" w:color="auto"/>
              <w:bottom w:val="single" w:sz="4" w:space="0" w:color="auto"/>
              <w:right w:val="single" w:sz="4" w:space="0" w:color="auto"/>
            </w:tcBorders>
          </w:tcPr>
          <w:p w14:paraId="7D755E63" w14:textId="1869C303" w:rsidR="007F39AA" w:rsidRPr="009D10A9" w:rsidRDefault="007F39AA" w:rsidP="007F39AA">
            <w:pPr>
              <w:spacing w:before="120" w:after="120" w:line="240" w:lineRule="auto"/>
              <w:rPr>
                <w:rFonts w:ascii="Arial" w:eastAsia="Calibri" w:hAnsi="Arial" w:cs="Arial"/>
              </w:rPr>
            </w:pPr>
            <w:r w:rsidRPr="009D10A9">
              <w:rPr>
                <w:rFonts w:ascii="Arial" w:eastAsia="Calibri" w:hAnsi="Arial" w:cs="Arial"/>
              </w:rPr>
              <w:t>I kvartal 202</w:t>
            </w:r>
            <w:r w:rsidR="00254AEC">
              <w:rPr>
                <w:rFonts w:ascii="Arial" w:eastAsia="Calibri" w:hAnsi="Arial" w:cs="Arial"/>
              </w:rPr>
              <w:t>5</w:t>
            </w:r>
            <w:r>
              <w:rPr>
                <w:rFonts w:ascii="Arial" w:eastAsia="Calibri" w:hAnsi="Arial" w:cs="Arial"/>
              </w:rPr>
              <w:t>. godine</w:t>
            </w:r>
          </w:p>
        </w:tc>
        <w:tc>
          <w:tcPr>
            <w:tcW w:w="990" w:type="dxa"/>
            <w:tcBorders>
              <w:top w:val="single" w:sz="4" w:space="0" w:color="auto"/>
              <w:left w:val="single" w:sz="4" w:space="0" w:color="auto"/>
              <w:bottom w:val="single" w:sz="4" w:space="0" w:color="auto"/>
              <w:right w:val="single" w:sz="4" w:space="0" w:color="auto"/>
            </w:tcBorders>
          </w:tcPr>
          <w:p w14:paraId="1AB30A1B" w14:textId="2C6B0CC7" w:rsidR="007F39AA" w:rsidRPr="009D10A9" w:rsidRDefault="00254AEC" w:rsidP="007F39AA">
            <w:pPr>
              <w:spacing w:before="120" w:after="120" w:line="240" w:lineRule="auto"/>
              <w:rPr>
                <w:rFonts w:ascii="Arial" w:eastAsia="Calibri" w:hAnsi="Arial" w:cs="Arial"/>
              </w:rPr>
            </w:pPr>
            <w:r>
              <w:rPr>
                <w:rFonts w:ascii="Arial" w:eastAsia="Calibri" w:hAnsi="Arial" w:cs="Arial"/>
              </w:rPr>
              <w:t>1</w:t>
            </w:r>
            <w:r w:rsidR="007F39AA" w:rsidRPr="009D10A9">
              <w:rPr>
                <w:rFonts w:ascii="Arial" w:eastAsia="Calibri" w:hAnsi="Arial" w:cs="Arial"/>
              </w:rPr>
              <w:t>.000</w:t>
            </w:r>
          </w:p>
        </w:tc>
        <w:tc>
          <w:tcPr>
            <w:tcW w:w="1573" w:type="dxa"/>
            <w:gridSpan w:val="2"/>
            <w:tcBorders>
              <w:top w:val="single" w:sz="4" w:space="0" w:color="auto"/>
              <w:left w:val="single" w:sz="4" w:space="0" w:color="auto"/>
              <w:bottom w:val="single" w:sz="4" w:space="0" w:color="auto"/>
              <w:right w:val="single" w:sz="4" w:space="0" w:color="auto"/>
            </w:tcBorders>
          </w:tcPr>
          <w:p w14:paraId="61977750" w14:textId="7128C1C9" w:rsidR="007F39AA" w:rsidRPr="009D10A9" w:rsidRDefault="007F39AA" w:rsidP="007F39AA">
            <w:pPr>
              <w:spacing w:before="120" w:after="120" w:line="240" w:lineRule="auto"/>
              <w:rPr>
                <w:rFonts w:ascii="Arial" w:eastAsia="Calibri" w:hAnsi="Arial" w:cs="Arial"/>
              </w:rPr>
            </w:pPr>
            <w:r w:rsidRPr="009D10A9">
              <w:rPr>
                <w:rFonts w:ascii="Arial" w:eastAsia="Calibri" w:hAnsi="Arial" w:cs="Arial"/>
              </w:rPr>
              <w:t xml:space="preserve">Budžet Ministarstva ekonomskog razvoja </w:t>
            </w:r>
          </w:p>
        </w:tc>
      </w:tr>
      <w:tr w:rsidR="007F39AA" w:rsidRPr="009D10A9" w14:paraId="11508865" w14:textId="77777777" w:rsidTr="007571E4">
        <w:tc>
          <w:tcPr>
            <w:tcW w:w="2243" w:type="dxa"/>
            <w:gridSpan w:val="2"/>
            <w:tcBorders>
              <w:top w:val="single" w:sz="4" w:space="0" w:color="auto"/>
              <w:left w:val="single" w:sz="4" w:space="0" w:color="auto"/>
              <w:bottom w:val="single" w:sz="4" w:space="0" w:color="auto"/>
              <w:right w:val="single" w:sz="4" w:space="0" w:color="auto"/>
            </w:tcBorders>
          </w:tcPr>
          <w:p w14:paraId="66D3B6F4" w14:textId="43DD70FC" w:rsidR="007F39AA" w:rsidRPr="00EA4D1A" w:rsidRDefault="00254AEC" w:rsidP="007F39AA">
            <w:pPr>
              <w:spacing w:before="120" w:after="120" w:line="276" w:lineRule="auto"/>
              <w:rPr>
                <w:rFonts w:ascii="Arial" w:eastAsia="Calibri" w:hAnsi="Arial" w:cs="Arial"/>
                <w:iCs/>
                <w:noProof/>
              </w:rPr>
            </w:pPr>
            <w:r>
              <w:rPr>
                <w:rFonts w:ascii="Arial" w:eastAsia="Calibri" w:hAnsi="Arial" w:cs="Arial"/>
                <w:iCs/>
              </w:rPr>
              <w:t>2.</w:t>
            </w:r>
            <w:r w:rsidR="007F39AA" w:rsidRPr="00EA4D1A">
              <w:rPr>
                <w:rFonts w:ascii="Arial" w:eastAsia="Calibri" w:hAnsi="Arial" w:cs="Arial"/>
                <w:iCs/>
              </w:rPr>
              <w:t>6</w:t>
            </w:r>
            <w:r>
              <w:t xml:space="preserve"> </w:t>
            </w:r>
            <w:r w:rsidRPr="00254AEC">
              <w:rPr>
                <w:rFonts w:ascii="Arial" w:eastAsia="Calibri" w:hAnsi="Arial" w:cs="Arial"/>
                <w:iCs/>
              </w:rPr>
              <w:t xml:space="preserve">Organizovanje „Otvorenih </w:t>
            </w:r>
            <w:proofErr w:type="gramStart"/>
            <w:r w:rsidRPr="00254AEC">
              <w:rPr>
                <w:rFonts w:ascii="Arial" w:eastAsia="Calibri" w:hAnsi="Arial" w:cs="Arial"/>
                <w:iCs/>
              </w:rPr>
              <w:t>vrata“ na</w:t>
            </w:r>
            <w:proofErr w:type="gramEnd"/>
            <w:r w:rsidRPr="00254AEC">
              <w:rPr>
                <w:rFonts w:ascii="Arial" w:eastAsia="Calibri" w:hAnsi="Arial" w:cs="Arial"/>
                <w:iCs/>
              </w:rPr>
              <w:t xml:space="preserve"> temu zaštita prava potrošača/ica</w:t>
            </w:r>
          </w:p>
        </w:tc>
        <w:tc>
          <w:tcPr>
            <w:tcW w:w="1614" w:type="dxa"/>
            <w:gridSpan w:val="2"/>
            <w:tcBorders>
              <w:top w:val="single" w:sz="4" w:space="0" w:color="auto"/>
              <w:left w:val="single" w:sz="4" w:space="0" w:color="auto"/>
              <w:bottom w:val="single" w:sz="4" w:space="0" w:color="auto"/>
              <w:right w:val="single" w:sz="4" w:space="0" w:color="auto"/>
            </w:tcBorders>
          </w:tcPr>
          <w:p w14:paraId="631EA5C6" w14:textId="21443E41" w:rsidR="007F39AA" w:rsidRPr="00EA4D1A" w:rsidRDefault="00254AEC" w:rsidP="007F39AA">
            <w:pPr>
              <w:spacing w:before="120" w:after="120" w:line="240" w:lineRule="auto"/>
              <w:rPr>
                <w:rFonts w:ascii="Arial" w:eastAsia="Calibri" w:hAnsi="Arial" w:cs="Arial"/>
                <w:noProof/>
              </w:rPr>
            </w:pPr>
            <w:r w:rsidRPr="00254AEC">
              <w:rPr>
                <w:rFonts w:ascii="Arial" w:eastAsia="Calibri" w:hAnsi="Arial" w:cs="Arial"/>
                <w:lang w:val="fr-FR"/>
              </w:rPr>
              <w:t>Organizovan događaj u trajanju od dva dana u prostorijama UIPa. Broj posjetilaca/posjetiteljki najmanje 30</w:t>
            </w:r>
          </w:p>
        </w:tc>
        <w:tc>
          <w:tcPr>
            <w:tcW w:w="1266" w:type="dxa"/>
            <w:gridSpan w:val="3"/>
            <w:tcBorders>
              <w:top w:val="single" w:sz="4" w:space="0" w:color="auto"/>
              <w:left w:val="single" w:sz="4" w:space="0" w:color="auto"/>
              <w:bottom w:val="single" w:sz="4" w:space="0" w:color="auto"/>
              <w:right w:val="single" w:sz="4" w:space="0" w:color="auto"/>
            </w:tcBorders>
          </w:tcPr>
          <w:p w14:paraId="29CA95CA" w14:textId="2B59CD94" w:rsidR="007F39AA" w:rsidRPr="00EA4D1A" w:rsidRDefault="00254AEC" w:rsidP="007F39AA">
            <w:pPr>
              <w:spacing w:before="120" w:after="120" w:line="240" w:lineRule="auto"/>
              <w:rPr>
                <w:rFonts w:ascii="Arial" w:eastAsia="Calibri" w:hAnsi="Arial" w:cs="Arial"/>
                <w:iCs/>
                <w:noProof/>
              </w:rPr>
            </w:pPr>
            <w:r>
              <w:rPr>
                <w:rFonts w:ascii="Arial" w:eastAsia="Calibri" w:hAnsi="Arial" w:cs="Arial"/>
                <w:iCs/>
              </w:rPr>
              <w:t>Ministarstvo ekonomskog razvoja</w:t>
            </w:r>
          </w:p>
        </w:tc>
        <w:tc>
          <w:tcPr>
            <w:tcW w:w="966" w:type="dxa"/>
            <w:gridSpan w:val="2"/>
            <w:tcBorders>
              <w:top w:val="single" w:sz="4" w:space="0" w:color="auto"/>
              <w:left w:val="single" w:sz="4" w:space="0" w:color="auto"/>
              <w:bottom w:val="single" w:sz="4" w:space="0" w:color="auto"/>
              <w:right w:val="single" w:sz="4" w:space="0" w:color="auto"/>
            </w:tcBorders>
          </w:tcPr>
          <w:p w14:paraId="5BE13FB2" w14:textId="6E05828E" w:rsidR="007F39AA" w:rsidRPr="00EA4D1A" w:rsidRDefault="007F39AA" w:rsidP="007F39AA">
            <w:pPr>
              <w:spacing w:before="120" w:after="120" w:line="240" w:lineRule="auto"/>
              <w:rPr>
                <w:rFonts w:ascii="Arial" w:eastAsia="Calibri" w:hAnsi="Arial" w:cs="Arial"/>
                <w:noProof/>
              </w:rPr>
            </w:pPr>
            <w:r w:rsidRPr="00EA4D1A">
              <w:rPr>
                <w:rFonts w:ascii="Arial" w:eastAsia="Calibri" w:hAnsi="Arial" w:cs="Arial"/>
              </w:rPr>
              <w:t>II kvartal 202</w:t>
            </w:r>
            <w:r w:rsidR="00254AEC">
              <w:rPr>
                <w:rFonts w:ascii="Arial" w:eastAsia="Calibri" w:hAnsi="Arial" w:cs="Arial"/>
              </w:rPr>
              <w:t>5</w:t>
            </w:r>
          </w:p>
        </w:tc>
        <w:tc>
          <w:tcPr>
            <w:tcW w:w="924" w:type="dxa"/>
            <w:gridSpan w:val="2"/>
            <w:tcBorders>
              <w:top w:val="single" w:sz="4" w:space="0" w:color="auto"/>
              <w:left w:val="single" w:sz="4" w:space="0" w:color="auto"/>
              <w:bottom w:val="single" w:sz="4" w:space="0" w:color="auto"/>
              <w:right w:val="single" w:sz="4" w:space="0" w:color="auto"/>
            </w:tcBorders>
          </w:tcPr>
          <w:p w14:paraId="6B557D48" w14:textId="7A8DA122" w:rsidR="007F39AA" w:rsidRPr="00EA4D1A" w:rsidRDefault="007F39AA" w:rsidP="007F39AA">
            <w:pPr>
              <w:spacing w:before="120" w:after="120" w:line="240" w:lineRule="auto"/>
              <w:rPr>
                <w:rFonts w:ascii="Arial" w:eastAsia="Calibri" w:hAnsi="Arial" w:cs="Arial"/>
                <w:noProof/>
              </w:rPr>
            </w:pPr>
            <w:r w:rsidRPr="00EA4D1A">
              <w:rPr>
                <w:rFonts w:ascii="Arial" w:eastAsia="Calibri" w:hAnsi="Arial" w:cs="Arial"/>
              </w:rPr>
              <w:t>I</w:t>
            </w:r>
            <w:r w:rsidR="00254AEC">
              <w:rPr>
                <w:rFonts w:ascii="Arial" w:eastAsia="Calibri" w:hAnsi="Arial" w:cs="Arial"/>
              </w:rPr>
              <w:t>I</w:t>
            </w:r>
            <w:r w:rsidRPr="00EA4D1A">
              <w:rPr>
                <w:rFonts w:ascii="Arial" w:eastAsia="Calibri" w:hAnsi="Arial" w:cs="Arial"/>
              </w:rPr>
              <w:t xml:space="preserve"> kvartal 202</w:t>
            </w:r>
            <w:r w:rsidR="00254AEC">
              <w:rPr>
                <w:rFonts w:ascii="Arial" w:eastAsia="Calibri" w:hAnsi="Arial" w:cs="Arial"/>
              </w:rPr>
              <w:t>5</w:t>
            </w:r>
          </w:p>
        </w:tc>
        <w:tc>
          <w:tcPr>
            <w:tcW w:w="990" w:type="dxa"/>
            <w:tcBorders>
              <w:top w:val="single" w:sz="4" w:space="0" w:color="auto"/>
              <w:left w:val="single" w:sz="4" w:space="0" w:color="auto"/>
              <w:bottom w:val="single" w:sz="4" w:space="0" w:color="auto"/>
              <w:right w:val="single" w:sz="4" w:space="0" w:color="auto"/>
            </w:tcBorders>
          </w:tcPr>
          <w:p w14:paraId="49B42965" w14:textId="1BF89EAE" w:rsidR="007F39AA" w:rsidRPr="00EA4D1A" w:rsidRDefault="00EA4D1A" w:rsidP="007F39AA">
            <w:pPr>
              <w:spacing w:before="120" w:after="120" w:line="240" w:lineRule="auto"/>
              <w:rPr>
                <w:rFonts w:ascii="Arial" w:eastAsia="Calibri" w:hAnsi="Arial" w:cs="Arial"/>
                <w:noProof/>
              </w:rPr>
            </w:pPr>
            <w:r w:rsidRPr="00EA4D1A">
              <w:rPr>
                <w:rFonts w:ascii="Arial" w:eastAsia="Calibri" w:hAnsi="Arial" w:cs="Arial"/>
                <w:noProof/>
              </w:rPr>
              <w:t>Nijesu potrebna sredstva</w:t>
            </w:r>
          </w:p>
        </w:tc>
        <w:tc>
          <w:tcPr>
            <w:tcW w:w="1573" w:type="dxa"/>
            <w:gridSpan w:val="2"/>
            <w:tcBorders>
              <w:top w:val="single" w:sz="4" w:space="0" w:color="auto"/>
              <w:left w:val="single" w:sz="4" w:space="0" w:color="auto"/>
              <w:bottom w:val="single" w:sz="4" w:space="0" w:color="auto"/>
              <w:right w:val="single" w:sz="4" w:space="0" w:color="auto"/>
            </w:tcBorders>
          </w:tcPr>
          <w:p w14:paraId="1FA4D372" w14:textId="2BEC2BCA" w:rsidR="007F39AA" w:rsidRPr="00EA4D1A" w:rsidRDefault="00EA4D1A" w:rsidP="007F39AA">
            <w:pPr>
              <w:spacing w:before="120" w:after="120" w:line="240" w:lineRule="auto"/>
              <w:rPr>
                <w:rFonts w:ascii="Arial" w:eastAsia="Calibri" w:hAnsi="Arial" w:cs="Arial"/>
                <w:noProof/>
              </w:rPr>
            </w:pPr>
            <w:r w:rsidRPr="00EA4D1A">
              <w:rPr>
                <w:rFonts w:ascii="Arial" w:eastAsia="Calibri" w:hAnsi="Arial" w:cs="Arial"/>
                <w:noProof/>
              </w:rPr>
              <w:t>/</w:t>
            </w:r>
          </w:p>
        </w:tc>
      </w:tr>
      <w:tr w:rsidR="007F39AA" w:rsidRPr="009D10A9" w14:paraId="45B02A3D" w14:textId="77777777" w:rsidTr="007571E4">
        <w:tc>
          <w:tcPr>
            <w:tcW w:w="2243" w:type="dxa"/>
            <w:gridSpan w:val="2"/>
            <w:tcBorders>
              <w:top w:val="single" w:sz="4" w:space="0" w:color="auto"/>
              <w:left w:val="single" w:sz="4" w:space="0" w:color="auto"/>
              <w:bottom w:val="single" w:sz="4" w:space="0" w:color="auto"/>
              <w:right w:val="single" w:sz="4" w:space="0" w:color="auto"/>
            </w:tcBorders>
          </w:tcPr>
          <w:p w14:paraId="3A64B2D1" w14:textId="05C2F807" w:rsidR="007F39AA" w:rsidRPr="00472A46" w:rsidRDefault="00254AEC" w:rsidP="007F39AA">
            <w:pPr>
              <w:spacing w:before="120" w:after="120" w:line="276" w:lineRule="auto"/>
              <w:rPr>
                <w:rFonts w:ascii="Arial" w:eastAsia="Calibri" w:hAnsi="Arial" w:cs="Arial"/>
                <w:iCs/>
              </w:rPr>
            </w:pPr>
            <w:r w:rsidRPr="00254AEC">
              <w:rPr>
                <w:rFonts w:ascii="Arial" w:eastAsia="Calibri" w:hAnsi="Arial" w:cs="Arial"/>
                <w:iCs/>
              </w:rPr>
              <w:t>2.</w:t>
            </w:r>
            <w:r>
              <w:rPr>
                <w:rFonts w:ascii="Arial" w:eastAsia="Calibri" w:hAnsi="Arial" w:cs="Arial"/>
                <w:iCs/>
              </w:rPr>
              <w:t>7</w:t>
            </w:r>
            <w:r w:rsidRPr="00254AEC">
              <w:rPr>
                <w:rFonts w:ascii="Arial" w:eastAsia="Calibri" w:hAnsi="Arial" w:cs="Arial"/>
                <w:iCs/>
              </w:rPr>
              <w:t xml:space="preserve"> Ažuriranje informacija na sajtu UIP-a i potrosac.me za potrebe informisanja potrošača/ica</w:t>
            </w:r>
            <w:r w:rsidRPr="00254AEC" w:rsidDel="00254AEC">
              <w:rPr>
                <w:rFonts w:ascii="Arial" w:eastAsia="Calibri" w:hAnsi="Arial" w:cs="Arial"/>
                <w:iCs/>
              </w:rPr>
              <w:t xml:space="preserve"> </w:t>
            </w:r>
          </w:p>
        </w:tc>
        <w:tc>
          <w:tcPr>
            <w:tcW w:w="1614" w:type="dxa"/>
            <w:gridSpan w:val="2"/>
            <w:tcBorders>
              <w:top w:val="single" w:sz="4" w:space="0" w:color="auto"/>
              <w:left w:val="single" w:sz="4" w:space="0" w:color="auto"/>
              <w:bottom w:val="single" w:sz="4" w:space="0" w:color="auto"/>
              <w:right w:val="single" w:sz="4" w:space="0" w:color="auto"/>
            </w:tcBorders>
          </w:tcPr>
          <w:p w14:paraId="442CD6AA" w14:textId="6F1586A0" w:rsidR="00472A46" w:rsidRPr="00472A46" w:rsidRDefault="00254AEC" w:rsidP="007F39AA">
            <w:pPr>
              <w:spacing w:before="120" w:after="120" w:line="240" w:lineRule="auto"/>
              <w:rPr>
                <w:rFonts w:ascii="Arial" w:eastAsia="Calibri" w:hAnsi="Arial" w:cs="Arial"/>
                <w:lang w:val="fr-FR"/>
              </w:rPr>
            </w:pPr>
            <w:r w:rsidRPr="00254AEC">
              <w:rPr>
                <w:rFonts w:ascii="Arial" w:eastAsia="Calibri" w:hAnsi="Arial" w:cs="Arial"/>
                <w:lang w:val="fr-FR"/>
              </w:rPr>
              <w:t>Broj članaka objavljenih na sajtu potrosac.me.</w:t>
            </w:r>
          </w:p>
        </w:tc>
        <w:tc>
          <w:tcPr>
            <w:tcW w:w="1266" w:type="dxa"/>
            <w:gridSpan w:val="3"/>
            <w:tcBorders>
              <w:top w:val="single" w:sz="4" w:space="0" w:color="auto"/>
              <w:left w:val="single" w:sz="4" w:space="0" w:color="auto"/>
              <w:bottom w:val="single" w:sz="4" w:space="0" w:color="auto"/>
              <w:right w:val="single" w:sz="4" w:space="0" w:color="auto"/>
            </w:tcBorders>
          </w:tcPr>
          <w:p w14:paraId="07341054" w14:textId="594D2C9D" w:rsidR="007F39AA" w:rsidRPr="00472A46" w:rsidRDefault="00254AEC" w:rsidP="007F39AA">
            <w:pPr>
              <w:spacing w:before="120" w:after="120" w:line="240" w:lineRule="auto"/>
              <w:rPr>
                <w:rFonts w:ascii="Arial" w:eastAsia="Calibri" w:hAnsi="Arial" w:cs="Arial"/>
                <w:iCs/>
              </w:rPr>
            </w:pPr>
            <w:r w:rsidRPr="00254AEC">
              <w:rPr>
                <w:rFonts w:ascii="Arial" w:eastAsia="Calibri" w:hAnsi="Arial" w:cs="Arial"/>
              </w:rPr>
              <w:t>Ministarstvo ekonomskog razvoja</w:t>
            </w:r>
          </w:p>
        </w:tc>
        <w:tc>
          <w:tcPr>
            <w:tcW w:w="966" w:type="dxa"/>
            <w:gridSpan w:val="2"/>
            <w:tcBorders>
              <w:top w:val="single" w:sz="4" w:space="0" w:color="auto"/>
              <w:left w:val="single" w:sz="4" w:space="0" w:color="auto"/>
              <w:bottom w:val="single" w:sz="4" w:space="0" w:color="auto"/>
              <w:right w:val="single" w:sz="4" w:space="0" w:color="auto"/>
            </w:tcBorders>
          </w:tcPr>
          <w:p w14:paraId="73630E73" w14:textId="00B56186" w:rsidR="007F39AA" w:rsidRPr="00472A46" w:rsidRDefault="007F39AA" w:rsidP="007F39AA">
            <w:pPr>
              <w:spacing w:before="120" w:after="120" w:line="240" w:lineRule="auto"/>
              <w:rPr>
                <w:rFonts w:ascii="Arial" w:eastAsia="Calibri" w:hAnsi="Arial" w:cs="Arial"/>
              </w:rPr>
            </w:pPr>
            <w:r w:rsidRPr="00472A46">
              <w:rPr>
                <w:rFonts w:ascii="Arial" w:eastAsia="Calibri" w:hAnsi="Arial" w:cs="Arial"/>
              </w:rPr>
              <w:t>I kvartal 202</w:t>
            </w:r>
            <w:r w:rsidR="00254AEC">
              <w:rPr>
                <w:rFonts w:ascii="Arial" w:eastAsia="Calibri" w:hAnsi="Arial" w:cs="Arial"/>
              </w:rPr>
              <w:t>5</w:t>
            </w:r>
          </w:p>
        </w:tc>
        <w:tc>
          <w:tcPr>
            <w:tcW w:w="924" w:type="dxa"/>
            <w:gridSpan w:val="2"/>
            <w:tcBorders>
              <w:top w:val="single" w:sz="4" w:space="0" w:color="auto"/>
              <w:left w:val="single" w:sz="4" w:space="0" w:color="auto"/>
              <w:bottom w:val="single" w:sz="4" w:space="0" w:color="auto"/>
              <w:right w:val="single" w:sz="4" w:space="0" w:color="auto"/>
            </w:tcBorders>
          </w:tcPr>
          <w:p w14:paraId="3A2E4ADD" w14:textId="496B0707" w:rsidR="007F39AA" w:rsidRPr="00472A46" w:rsidRDefault="007F39AA" w:rsidP="007F39AA">
            <w:pPr>
              <w:spacing w:before="120" w:after="120" w:line="240" w:lineRule="auto"/>
              <w:rPr>
                <w:rFonts w:ascii="Arial" w:eastAsia="Calibri" w:hAnsi="Arial" w:cs="Arial"/>
              </w:rPr>
            </w:pPr>
            <w:r w:rsidRPr="00472A46">
              <w:rPr>
                <w:rFonts w:ascii="Arial" w:eastAsia="Calibri" w:hAnsi="Arial" w:cs="Arial"/>
              </w:rPr>
              <w:t>IV kvartal 202</w:t>
            </w:r>
            <w:r w:rsidR="00254AEC">
              <w:rPr>
                <w:rFonts w:ascii="Arial" w:eastAsia="Calibri" w:hAnsi="Arial" w:cs="Arial"/>
              </w:rPr>
              <w:t>5</w:t>
            </w:r>
          </w:p>
        </w:tc>
        <w:tc>
          <w:tcPr>
            <w:tcW w:w="990" w:type="dxa"/>
            <w:tcBorders>
              <w:top w:val="single" w:sz="4" w:space="0" w:color="auto"/>
              <w:left w:val="single" w:sz="4" w:space="0" w:color="auto"/>
              <w:bottom w:val="single" w:sz="4" w:space="0" w:color="auto"/>
              <w:right w:val="single" w:sz="4" w:space="0" w:color="auto"/>
            </w:tcBorders>
          </w:tcPr>
          <w:p w14:paraId="1CFAC825" w14:textId="2690EDDA" w:rsidR="007F39AA" w:rsidRPr="00472A46" w:rsidRDefault="00254AEC" w:rsidP="007F39AA">
            <w:pPr>
              <w:spacing w:before="120" w:after="120" w:line="240" w:lineRule="auto"/>
              <w:rPr>
                <w:rFonts w:ascii="Arial" w:eastAsia="Calibri" w:hAnsi="Arial" w:cs="Arial"/>
                <w:noProof/>
                <w:highlight w:val="yellow"/>
              </w:rPr>
            </w:pPr>
            <w:r w:rsidRPr="00254AEC">
              <w:rPr>
                <w:rFonts w:ascii="Arial" w:eastAsia="Calibri" w:hAnsi="Arial" w:cs="Arial"/>
              </w:rPr>
              <w:t>Nijesu potrebna sredstva</w:t>
            </w:r>
          </w:p>
        </w:tc>
        <w:tc>
          <w:tcPr>
            <w:tcW w:w="1573" w:type="dxa"/>
            <w:gridSpan w:val="2"/>
            <w:tcBorders>
              <w:top w:val="single" w:sz="4" w:space="0" w:color="auto"/>
              <w:left w:val="single" w:sz="4" w:space="0" w:color="auto"/>
              <w:bottom w:val="single" w:sz="4" w:space="0" w:color="auto"/>
              <w:right w:val="single" w:sz="4" w:space="0" w:color="auto"/>
            </w:tcBorders>
          </w:tcPr>
          <w:p w14:paraId="5BDCEE55" w14:textId="210192B9" w:rsidR="007F39AA" w:rsidRPr="00472A46" w:rsidRDefault="00254AEC" w:rsidP="007F39AA">
            <w:pPr>
              <w:spacing w:before="120" w:after="120" w:line="240" w:lineRule="auto"/>
              <w:rPr>
                <w:rFonts w:ascii="Arial" w:eastAsia="Calibri" w:hAnsi="Arial" w:cs="Arial"/>
              </w:rPr>
            </w:pPr>
            <w:r>
              <w:rPr>
                <w:rFonts w:ascii="Arial" w:eastAsia="Calibri" w:hAnsi="Arial" w:cs="Arial"/>
              </w:rPr>
              <w:t>/</w:t>
            </w:r>
          </w:p>
        </w:tc>
      </w:tr>
      <w:tr w:rsidR="007F39AA" w:rsidRPr="009D10A9" w14:paraId="0A8357E3" w14:textId="77777777" w:rsidTr="007571E4">
        <w:tc>
          <w:tcPr>
            <w:tcW w:w="2243" w:type="dxa"/>
            <w:gridSpan w:val="2"/>
            <w:tcBorders>
              <w:top w:val="single" w:sz="4" w:space="0" w:color="auto"/>
              <w:left w:val="single" w:sz="4" w:space="0" w:color="auto"/>
              <w:bottom w:val="single" w:sz="4" w:space="0" w:color="auto"/>
              <w:right w:val="single" w:sz="4" w:space="0" w:color="auto"/>
            </w:tcBorders>
          </w:tcPr>
          <w:p w14:paraId="4BE6ED5F" w14:textId="7A140B28" w:rsidR="007F39AA" w:rsidRPr="00011D52" w:rsidRDefault="00254AEC" w:rsidP="007F39AA">
            <w:pPr>
              <w:spacing w:before="120" w:after="120" w:line="276" w:lineRule="auto"/>
              <w:rPr>
                <w:rFonts w:ascii="Arial" w:eastAsia="Calibri" w:hAnsi="Arial" w:cs="Arial"/>
                <w:iCs/>
              </w:rPr>
            </w:pPr>
            <w:r w:rsidRPr="00254AEC">
              <w:rPr>
                <w:rFonts w:ascii="Arial" w:eastAsia="Calibri" w:hAnsi="Arial" w:cs="Arial"/>
                <w:iCs/>
              </w:rPr>
              <w:t>2.</w:t>
            </w:r>
            <w:r>
              <w:rPr>
                <w:rFonts w:ascii="Arial" w:eastAsia="Calibri" w:hAnsi="Arial" w:cs="Arial"/>
                <w:iCs/>
              </w:rPr>
              <w:t>8</w:t>
            </w:r>
            <w:r w:rsidRPr="00254AEC">
              <w:rPr>
                <w:rFonts w:ascii="Arial" w:eastAsia="Calibri" w:hAnsi="Arial" w:cs="Arial"/>
                <w:iCs/>
              </w:rPr>
              <w:t xml:space="preserve"> Promovisanje sistema potrošač.me putem medija</w:t>
            </w:r>
          </w:p>
        </w:tc>
        <w:tc>
          <w:tcPr>
            <w:tcW w:w="1614" w:type="dxa"/>
            <w:gridSpan w:val="2"/>
            <w:tcBorders>
              <w:top w:val="single" w:sz="4" w:space="0" w:color="auto"/>
              <w:left w:val="single" w:sz="4" w:space="0" w:color="auto"/>
              <w:bottom w:val="single" w:sz="4" w:space="0" w:color="auto"/>
              <w:right w:val="single" w:sz="4" w:space="0" w:color="auto"/>
            </w:tcBorders>
          </w:tcPr>
          <w:p w14:paraId="752D205D" w14:textId="1AB9486A" w:rsidR="007F39AA" w:rsidRPr="00011D52" w:rsidRDefault="00254AEC" w:rsidP="007F39AA">
            <w:pPr>
              <w:spacing w:before="120" w:after="120" w:line="240" w:lineRule="auto"/>
              <w:rPr>
                <w:rFonts w:ascii="Arial" w:eastAsia="Calibri" w:hAnsi="Arial" w:cs="Arial"/>
                <w:lang w:val="fr-FR"/>
              </w:rPr>
            </w:pPr>
            <w:r w:rsidRPr="00254AEC">
              <w:rPr>
                <w:rFonts w:ascii="Arial" w:eastAsia="Calibri" w:hAnsi="Arial" w:cs="Arial"/>
                <w:lang w:val="fr-FR"/>
              </w:rPr>
              <w:t>Broj TV emisija/izjava/priloga na temu promovisanja sajta Najmanje 2 televizijske kuće koje će plasirati prilog o sajtu</w:t>
            </w:r>
          </w:p>
        </w:tc>
        <w:tc>
          <w:tcPr>
            <w:tcW w:w="1266" w:type="dxa"/>
            <w:gridSpan w:val="3"/>
            <w:tcBorders>
              <w:top w:val="single" w:sz="4" w:space="0" w:color="auto"/>
              <w:left w:val="single" w:sz="4" w:space="0" w:color="auto"/>
              <w:bottom w:val="single" w:sz="4" w:space="0" w:color="auto"/>
              <w:right w:val="single" w:sz="4" w:space="0" w:color="auto"/>
            </w:tcBorders>
          </w:tcPr>
          <w:p w14:paraId="5F3F7B3B" w14:textId="5E7A0207" w:rsidR="007F39AA" w:rsidRPr="00011D52" w:rsidRDefault="00254AEC" w:rsidP="007F39AA">
            <w:pPr>
              <w:spacing w:before="120" w:after="120" w:line="240" w:lineRule="auto"/>
              <w:rPr>
                <w:rFonts w:ascii="Arial" w:eastAsia="Calibri" w:hAnsi="Arial" w:cs="Arial"/>
              </w:rPr>
            </w:pPr>
            <w:r w:rsidRPr="00254AEC">
              <w:rPr>
                <w:rFonts w:ascii="Arial" w:eastAsia="Calibri" w:hAnsi="Arial" w:cs="Arial"/>
                <w:iCs/>
              </w:rPr>
              <w:t>Ministarstvo ekonomskog razvoja</w:t>
            </w:r>
          </w:p>
        </w:tc>
        <w:tc>
          <w:tcPr>
            <w:tcW w:w="966" w:type="dxa"/>
            <w:gridSpan w:val="2"/>
            <w:tcBorders>
              <w:top w:val="single" w:sz="4" w:space="0" w:color="auto"/>
              <w:left w:val="single" w:sz="4" w:space="0" w:color="auto"/>
              <w:bottom w:val="single" w:sz="4" w:space="0" w:color="auto"/>
              <w:right w:val="single" w:sz="4" w:space="0" w:color="auto"/>
            </w:tcBorders>
          </w:tcPr>
          <w:p w14:paraId="2167728F" w14:textId="431DCCE6" w:rsidR="007F39AA" w:rsidRPr="00011D52" w:rsidRDefault="007F39AA" w:rsidP="007F39AA">
            <w:pPr>
              <w:spacing w:before="120" w:after="120" w:line="240" w:lineRule="auto"/>
              <w:rPr>
                <w:rFonts w:ascii="Arial" w:eastAsia="Calibri" w:hAnsi="Arial" w:cs="Arial"/>
              </w:rPr>
            </w:pPr>
            <w:r w:rsidRPr="00011D52">
              <w:rPr>
                <w:rFonts w:ascii="Arial" w:eastAsia="Calibri" w:hAnsi="Arial" w:cs="Arial"/>
              </w:rPr>
              <w:t>I kvartal 202</w:t>
            </w:r>
            <w:r w:rsidR="007C36A4">
              <w:rPr>
                <w:rFonts w:ascii="Arial" w:eastAsia="Calibri" w:hAnsi="Arial" w:cs="Arial"/>
              </w:rPr>
              <w:t>5</w:t>
            </w:r>
            <w:r w:rsidRPr="00011D52">
              <w:rPr>
                <w:rFonts w:ascii="Arial" w:eastAsia="Calibri" w:hAnsi="Arial" w:cs="Arial"/>
              </w:rPr>
              <w:t xml:space="preserve"> godine</w:t>
            </w:r>
          </w:p>
        </w:tc>
        <w:tc>
          <w:tcPr>
            <w:tcW w:w="924" w:type="dxa"/>
            <w:gridSpan w:val="2"/>
            <w:tcBorders>
              <w:top w:val="single" w:sz="4" w:space="0" w:color="auto"/>
              <w:left w:val="single" w:sz="4" w:space="0" w:color="auto"/>
              <w:bottom w:val="single" w:sz="4" w:space="0" w:color="auto"/>
              <w:right w:val="single" w:sz="4" w:space="0" w:color="auto"/>
            </w:tcBorders>
          </w:tcPr>
          <w:p w14:paraId="18A28F8C" w14:textId="694A5989" w:rsidR="007F39AA" w:rsidRPr="00011D52" w:rsidRDefault="007F39AA" w:rsidP="007F39AA">
            <w:pPr>
              <w:spacing w:before="120" w:after="120" w:line="240" w:lineRule="auto"/>
              <w:rPr>
                <w:rFonts w:ascii="Arial" w:eastAsia="Calibri" w:hAnsi="Arial" w:cs="Arial"/>
              </w:rPr>
            </w:pPr>
            <w:r w:rsidRPr="00011D52">
              <w:rPr>
                <w:rFonts w:ascii="Arial" w:eastAsia="Calibri" w:hAnsi="Arial" w:cs="Arial"/>
              </w:rPr>
              <w:t>IV kvartal 202</w:t>
            </w:r>
            <w:r w:rsidR="007C36A4">
              <w:rPr>
                <w:rFonts w:ascii="Arial" w:eastAsia="Calibri" w:hAnsi="Arial" w:cs="Arial"/>
              </w:rPr>
              <w:t>5</w:t>
            </w:r>
            <w:r w:rsidRPr="00011D52">
              <w:rPr>
                <w:rFonts w:ascii="Arial" w:eastAsia="Calibri" w:hAnsi="Arial" w:cs="Arial"/>
              </w:rPr>
              <w:t xml:space="preserve"> godine</w:t>
            </w:r>
          </w:p>
        </w:tc>
        <w:tc>
          <w:tcPr>
            <w:tcW w:w="990" w:type="dxa"/>
            <w:tcBorders>
              <w:top w:val="single" w:sz="4" w:space="0" w:color="auto"/>
              <w:left w:val="single" w:sz="4" w:space="0" w:color="auto"/>
              <w:bottom w:val="single" w:sz="4" w:space="0" w:color="auto"/>
              <w:right w:val="single" w:sz="4" w:space="0" w:color="auto"/>
            </w:tcBorders>
          </w:tcPr>
          <w:p w14:paraId="2F69BF28" w14:textId="440A47DC" w:rsidR="007F39AA" w:rsidRPr="00011D52" w:rsidRDefault="00011D52" w:rsidP="007F39AA">
            <w:pPr>
              <w:spacing w:before="120" w:after="120" w:line="240" w:lineRule="auto"/>
              <w:rPr>
                <w:rFonts w:ascii="Arial" w:eastAsia="Calibri" w:hAnsi="Arial" w:cs="Arial"/>
              </w:rPr>
            </w:pPr>
            <w:r w:rsidRPr="00011D52">
              <w:rPr>
                <w:rFonts w:ascii="Arial" w:eastAsia="Calibri" w:hAnsi="Arial" w:cs="Arial"/>
              </w:rPr>
              <w:t>Nijesu potrebna sredstva</w:t>
            </w:r>
          </w:p>
        </w:tc>
        <w:tc>
          <w:tcPr>
            <w:tcW w:w="1573" w:type="dxa"/>
            <w:gridSpan w:val="2"/>
            <w:tcBorders>
              <w:top w:val="single" w:sz="4" w:space="0" w:color="auto"/>
              <w:left w:val="single" w:sz="4" w:space="0" w:color="auto"/>
              <w:bottom w:val="single" w:sz="4" w:space="0" w:color="auto"/>
              <w:right w:val="single" w:sz="4" w:space="0" w:color="auto"/>
            </w:tcBorders>
          </w:tcPr>
          <w:p w14:paraId="06D73E72" w14:textId="0F5FD7B1" w:rsidR="007F39AA" w:rsidRPr="00011D52" w:rsidRDefault="00011D52" w:rsidP="007F39AA">
            <w:pPr>
              <w:spacing w:before="120" w:after="120" w:line="240" w:lineRule="auto"/>
              <w:rPr>
                <w:rFonts w:ascii="Arial" w:eastAsia="Calibri" w:hAnsi="Arial" w:cs="Arial"/>
              </w:rPr>
            </w:pPr>
            <w:r w:rsidRPr="00011D52">
              <w:rPr>
                <w:rFonts w:ascii="Arial" w:eastAsia="Calibri" w:hAnsi="Arial" w:cs="Arial"/>
              </w:rPr>
              <w:t>/</w:t>
            </w:r>
          </w:p>
        </w:tc>
      </w:tr>
      <w:tr w:rsidR="007F39AA" w:rsidRPr="009D10A9" w14:paraId="0CF1777B" w14:textId="77777777" w:rsidTr="007571E4">
        <w:tc>
          <w:tcPr>
            <w:tcW w:w="2243" w:type="dxa"/>
            <w:gridSpan w:val="2"/>
            <w:tcBorders>
              <w:top w:val="single" w:sz="4" w:space="0" w:color="auto"/>
              <w:left w:val="single" w:sz="4" w:space="0" w:color="auto"/>
              <w:bottom w:val="single" w:sz="4" w:space="0" w:color="auto"/>
              <w:right w:val="single" w:sz="4" w:space="0" w:color="auto"/>
            </w:tcBorders>
          </w:tcPr>
          <w:p w14:paraId="5B4D2E01" w14:textId="02BC5060" w:rsidR="007F39AA" w:rsidRPr="00A9587D" w:rsidRDefault="007C36A4" w:rsidP="00A9587D">
            <w:pPr>
              <w:jc w:val="both"/>
              <w:rPr>
                <w:rFonts w:ascii="Arial" w:hAnsi="Arial" w:cs="Arial"/>
                <w:lang w:val="sr-Latn-ME"/>
              </w:rPr>
            </w:pPr>
            <w:r w:rsidRPr="007C36A4">
              <w:rPr>
                <w:rFonts w:ascii="Arial" w:hAnsi="Arial" w:cs="Arial"/>
                <w:lang w:val="sr-Latn-ME"/>
              </w:rPr>
              <w:t>2.</w:t>
            </w:r>
            <w:r>
              <w:rPr>
                <w:rFonts w:ascii="Arial" w:hAnsi="Arial" w:cs="Arial"/>
                <w:lang w:val="sr-Latn-ME"/>
              </w:rPr>
              <w:t xml:space="preserve">9 </w:t>
            </w:r>
            <w:r w:rsidRPr="007C36A4">
              <w:rPr>
                <w:rFonts w:ascii="Arial" w:hAnsi="Arial" w:cs="Arial"/>
                <w:lang w:val="sr-Latn-ME"/>
              </w:rPr>
              <w:t>Vodič o neupakovanoj hrani</w:t>
            </w:r>
          </w:p>
        </w:tc>
        <w:tc>
          <w:tcPr>
            <w:tcW w:w="1614" w:type="dxa"/>
            <w:gridSpan w:val="2"/>
            <w:tcBorders>
              <w:top w:val="single" w:sz="4" w:space="0" w:color="auto"/>
              <w:left w:val="single" w:sz="4" w:space="0" w:color="auto"/>
              <w:bottom w:val="single" w:sz="4" w:space="0" w:color="auto"/>
              <w:right w:val="single" w:sz="4" w:space="0" w:color="auto"/>
            </w:tcBorders>
          </w:tcPr>
          <w:p w14:paraId="3AEABE25" w14:textId="0D64254E" w:rsidR="007F39AA" w:rsidRPr="00A9587D" w:rsidRDefault="007C36A4" w:rsidP="007F39AA">
            <w:pPr>
              <w:spacing w:before="120" w:after="120" w:line="240" w:lineRule="auto"/>
              <w:rPr>
                <w:rFonts w:ascii="Arial" w:eastAsia="Calibri" w:hAnsi="Arial" w:cs="Arial"/>
                <w:lang w:val="fr-FR"/>
              </w:rPr>
            </w:pPr>
            <w:r w:rsidRPr="007C36A4">
              <w:rPr>
                <w:rFonts w:ascii="Arial" w:eastAsia="Calibri" w:hAnsi="Arial" w:cs="Arial"/>
                <w:lang w:val="fr-FR"/>
              </w:rPr>
              <w:t xml:space="preserve">Izrađen </w:t>
            </w:r>
            <w:proofErr w:type="gramStart"/>
            <w:r w:rsidRPr="007C36A4">
              <w:rPr>
                <w:rFonts w:ascii="Arial" w:eastAsia="Calibri" w:hAnsi="Arial" w:cs="Arial"/>
                <w:lang w:val="fr-FR"/>
              </w:rPr>
              <w:t>Vodič;</w:t>
            </w:r>
            <w:proofErr w:type="gramEnd"/>
            <w:r w:rsidRPr="007C36A4">
              <w:rPr>
                <w:rFonts w:ascii="Arial" w:eastAsia="Calibri" w:hAnsi="Arial" w:cs="Arial"/>
                <w:lang w:val="fr-FR"/>
              </w:rPr>
              <w:t xml:space="preserve"> Broj preuzetih vodiča sa internet stranica Uprave za bezbjednost hrane, veterinu i fitosanitarne poslove -najmanje 40</w:t>
            </w:r>
          </w:p>
        </w:tc>
        <w:tc>
          <w:tcPr>
            <w:tcW w:w="1266" w:type="dxa"/>
            <w:gridSpan w:val="3"/>
            <w:tcBorders>
              <w:top w:val="single" w:sz="4" w:space="0" w:color="auto"/>
              <w:left w:val="single" w:sz="4" w:space="0" w:color="auto"/>
              <w:bottom w:val="single" w:sz="4" w:space="0" w:color="auto"/>
              <w:right w:val="single" w:sz="4" w:space="0" w:color="auto"/>
            </w:tcBorders>
          </w:tcPr>
          <w:p w14:paraId="5A8D6CDA" w14:textId="55F7DE2E" w:rsidR="007F39AA" w:rsidRPr="00A9587D" w:rsidRDefault="007C36A4" w:rsidP="007F39AA">
            <w:pPr>
              <w:spacing w:before="120" w:after="120" w:line="240" w:lineRule="auto"/>
              <w:rPr>
                <w:rFonts w:ascii="Arial" w:eastAsia="Calibri" w:hAnsi="Arial" w:cs="Arial"/>
                <w:iCs/>
              </w:rPr>
            </w:pPr>
            <w:r w:rsidRPr="007C36A4">
              <w:rPr>
                <w:rFonts w:ascii="Arial" w:eastAsia="Calibri" w:hAnsi="Arial" w:cs="Arial"/>
                <w:iCs/>
              </w:rPr>
              <w:t>Uprava za bezbjednost hrane, veterinu i fitosanitarne poslove</w:t>
            </w:r>
          </w:p>
        </w:tc>
        <w:tc>
          <w:tcPr>
            <w:tcW w:w="966" w:type="dxa"/>
            <w:gridSpan w:val="2"/>
            <w:tcBorders>
              <w:top w:val="single" w:sz="4" w:space="0" w:color="auto"/>
              <w:left w:val="single" w:sz="4" w:space="0" w:color="auto"/>
              <w:bottom w:val="single" w:sz="4" w:space="0" w:color="auto"/>
              <w:right w:val="single" w:sz="4" w:space="0" w:color="auto"/>
            </w:tcBorders>
          </w:tcPr>
          <w:p w14:paraId="4586C0C0" w14:textId="5997EE04" w:rsidR="007F39AA" w:rsidRPr="00A9587D" w:rsidRDefault="00011D52" w:rsidP="007F39AA">
            <w:pPr>
              <w:spacing w:before="120" w:after="120" w:line="240" w:lineRule="auto"/>
              <w:rPr>
                <w:rFonts w:ascii="Arial" w:eastAsia="Calibri" w:hAnsi="Arial" w:cs="Arial"/>
              </w:rPr>
            </w:pPr>
            <w:r w:rsidRPr="00A9587D">
              <w:rPr>
                <w:rFonts w:ascii="Arial" w:eastAsia="Calibri" w:hAnsi="Arial" w:cs="Arial"/>
              </w:rPr>
              <w:t>I</w:t>
            </w:r>
            <w:r w:rsidR="007C36A4">
              <w:rPr>
                <w:rFonts w:ascii="Arial" w:eastAsia="Calibri" w:hAnsi="Arial" w:cs="Arial"/>
              </w:rPr>
              <w:t>I</w:t>
            </w:r>
            <w:r w:rsidRPr="00A9587D">
              <w:rPr>
                <w:rFonts w:ascii="Arial" w:eastAsia="Calibri" w:hAnsi="Arial" w:cs="Arial"/>
              </w:rPr>
              <w:t xml:space="preserve"> </w:t>
            </w:r>
            <w:r w:rsidR="00A9587D" w:rsidRPr="00A9587D">
              <w:rPr>
                <w:rFonts w:ascii="Arial" w:eastAsia="Calibri" w:hAnsi="Arial" w:cs="Arial"/>
              </w:rPr>
              <w:t>kvartal</w:t>
            </w:r>
          </w:p>
          <w:p w14:paraId="7E95D81C" w14:textId="21136813" w:rsidR="00A9587D" w:rsidRPr="00A9587D" w:rsidRDefault="00A9587D" w:rsidP="007F39AA">
            <w:pPr>
              <w:spacing w:before="120" w:after="120" w:line="240" w:lineRule="auto"/>
              <w:rPr>
                <w:rFonts w:ascii="Arial" w:eastAsia="Calibri" w:hAnsi="Arial" w:cs="Arial"/>
              </w:rPr>
            </w:pPr>
            <w:r w:rsidRPr="00A9587D">
              <w:rPr>
                <w:rFonts w:ascii="Arial" w:eastAsia="Calibri" w:hAnsi="Arial" w:cs="Arial"/>
              </w:rPr>
              <w:t>202</w:t>
            </w:r>
            <w:r w:rsidR="007C36A4">
              <w:rPr>
                <w:rFonts w:ascii="Arial" w:eastAsia="Calibri" w:hAnsi="Arial" w:cs="Arial"/>
              </w:rPr>
              <w:t>5</w:t>
            </w:r>
            <w:r w:rsidRPr="00A9587D">
              <w:rPr>
                <w:rFonts w:ascii="Arial" w:eastAsia="Calibri" w:hAnsi="Arial" w:cs="Arial"/>
              </w:rPr>
              <w:t xml:space="preserve"> godine</w:t>
            </w:r>
          </w:p>
        </w:tc>
        <w:tc>
          <w:tcPr>
            <w:tcW w:w="924" w:type="dxa"/>
            <w:gridSpan w:val="2"/>
            <w:tcBorders>
              <w:top w:val="single" w:sz="4" w:space="0" w:color="auto"/>
              <w:left w:val="single" w:sz="4" w:space="0" w:color="auto"/>
              <w:bottom w:val="single" w:sz="4" w:space="0" w:color="auto"/>
              <w:right w:val="single" w:sz="4" w:space="0" w:color="auto"/>
            </w:tcBorders>
          </w:tcPr>
          <w:p w14:paraId="3AECAD0D" w14:textId="008C60D2" w:rsidR="007F39AA" w:rsidRDefault="007F39AA" w:rsidP="007F39AA">
            <w:pPr>
              <w:spacing w:before="120" w:after="120" w:line="240" w:lineRule="auto"/>
              <w:rPr>
                <w:rFonts w:ascii="Arial" w:eastAsia="Calibri" w:hAnsi="Arial" w:cs="Arial"/>
              </w:rPr>
            </w:pPr>
            <w:r>
              <w:rPr>
                <w:rFonts w:ascii="Arial" w:eastAsia="Calibri" w:hAnsi="Arial" w:cs="Arial"/>
              </w:rPr>
              <w:t>I</w:t>
            </w:r>
            <w:r w:rsidR="007C36A4">
              <w:rPr>
                <w:rFonts w:ascii="Arial" w:eastAsia="Calibri" w:hAnsi="Arial" w:cs="Arial"/>
              </w:rPr>
              <w:t>V</w:t>
            </w:r>
            <w:r>
              <w:rPr>
                <w:rFonts w:ascii="Arial" w:eastAsia="Calibri" w:hAnsi="Arial" w:cs="Arial"/>
              </w:rPr>
              <w:t xml:space="preserve"> kvartal</w:t>
            </w:r>
          </w:p>
          <w:p w14:paraId="5590A01C" w14:textId="246B0972" w:rsidR="00A9587D" w:rsidRPr="00703837" w:rsidRDefault="00A9587D" w:rsidP="007F39AA">
            <w:pPr>
              <w:spacing w:before="120" w:after="120" w:line="240" w:lineRule="auto"/>
              <w:rPr>
                <w:rFonts w:ascii="Arial" w:eastAsia="Calibri" w:hAnsi="Arial" w:cs="Arial"/>
                <w:highlight w:val="yellow"/>
              </w:rPr>
            </w:pPr>
            <w:r>
              <w:rPr>
                <w:rFonts w:ascii="Arial" w:eastAsia="Calibri" w:hAnsi="Arial" w:cs="Arial"/>
              </w:rPr>
              <w:t>202</w:t>
            </w:r>
            <w:r w:rsidR="007C36A4">
              <w:rPr>
                <w:rFonts w:ascii="Arial" w:eastAsia="Calibri" w:hAnsi="Arial" w:cs="Arial"/>
              </w:rPr>
              <w:t>5</w:t>
            </w:r>
            <w:r>
              <w:rPr>
                <w:rFonts w:ascii="Arial" w:eastAsia="Calibri" w:hAnsi="Arial" w:cs="Arial"/>
              </w:rPr>
              <w:t xml:space="preserve"> godine</w:t>
            </w:r>
          </w:p>
        </w:tc>
        <w:tc>
          <w:tcPr>
            <w:tcW w:w="990" w:type="dxa"/>
            <w:tcBorders>
              <w:top w:val="single" w:sz="4" w:space="0" w:color="auto"/>
              <w:left w:val="single" w:sz="4" w:space="0" w:color="auto"/>
              <w:bottom w:val="single" w:sz="4" w:space="0" w:color="auto"/>
              <w:right w:val="single" w:sz="4" w:space="0" w:color="auto"/>
            </w:tcBorders>
          </w:tcPr>
          <w:p w14:paraId="285B286B" w14:textId="395613E3" w:rsidR="007F39AA" w:rsidRPr="00A97A70" w:rsidRDefault="007C36A4" w:rsidP="007F39AA">
            <w:pPr>
              <w:spacing w:before="120" w:after="120" w:line="240" w:lineRule="auto"/>
              <w:rPr>
                <w:rFonts w:ascii="Arial" w:eastAsia="Calibri" w:hAnsi="Arial" w:cs="Arial"/>
                <w:color w:val="4472C4" w:themeColor="accent1"/>
                <w:u w:val="single"/>
              </w:rPr>
            </w:pPr>
            <w:r>
              <w:rPr>
                <w:rFonts w:ascii="Arial" w:eastAsia="Calibri" w:hAnsi="Arial" w:cs="Arial"/>
              </w:rPr>
              <w:t>2</w:t>
            </w:r>
            <w:r w:rsidR="007F39AA">
              <w:rPr>
                <w:rFonts w:ascii="Arial" w:eastAsia="Calibri" w:hAnsi="Arial" w:cs="Arial"/>
              </w:rPr>
              <w:t>.000</w:t>
            </w:r>
          </w:p>
        </w:tc>
        <w:tc>
          <w:tcPr>
            <w:tcW w:w="1573" w:type="dxa"/>
            <w:gridSpan w:val="2"/>
            <w:tcBorders>
              <w:top w:val="single" w:sz="4" w:space="0" w:color="auto"/>
              <w:left w:val="single" w:sz="4" w:space="0" w:color="auto"/>
              <w:bottom w:val="single" w:sz="4" w:space="0" w:color="auto"/>
              <w:right w:val="single" w:sz="4" w:space="0" w:color="auto"/>
            </w:tcBorders>
          </w:tcPr>
          <w:p w14:paraId="4C2A46F8" w14:textId="3645B6A8" w:rsidR="007F39AA" w:rsidRPr="00472A46" w:rsidRDefault="007C36A4" w:rsidP="007F39AA">
            <w:pPr>
              <w:spacing w:before="120" w:after="120" w:line="240" w:lineRule="auto"/>
              <w:rPr>
                <w:rFonts w:ascii="Arial" w:eastAsia="Calibri" w:hAnsi="Arial" w:cs="Arial"/>
                <w:highlight w:val="yellow"/>
              </w:rPr>
            </w:pPr>
            <w:r w:rsidRPr="007C36A4">
              <w:rPr>
                <w:rFonts w:ascii="Arial" w:eastAsiaTheme="minorEastAsia" w:hAnsi="Arial" w:cs="Arial"/>
              </w:rPr>
              <w:t>Budžet Uprave za bezbjednost hrane, veterinu i fitosanitarne poslove</w:t>
            </w:r>
          </w:p>
        </w:tc>
      </w:tr>
      <w:tr w:rsidR="007F39AA" w:rsidRPr="009D10A9" w14:paraId="05CBB934" w14:textId="77777777" w:rsidTr="007571E4">
        <w:tc>
          <w:tcPr>
            <w:tcW w:w="2243" w:type="dxa"/>
            <w:gridSpan w:val="2"/>
            <w:tcBorders>
              <w:top w:val="single" w:sz="4" w:space="0" w:color="auto"/>
              <w:left w:val="single" w:sz="4" w:space="0" w:color="auto"/>
              <w:bottom w:val="single" w:sz="4" w:space="0" w:color="auto"/>
              <w:right w:val="single" w:sz="4" w:space="0" w:color="auto"/>
            </w:tcBorders>
          </w:tcPr>
          <w:p w14:paraId="2547798B" w14:textId="0C79A0FF" w:rsidR="007F39AA" w:rsidRPr="00472A46" w:rsidRDefault="007C36A4" w:rsidP="00472A46">
            <w:pPr>
              <w:rPr>
                <w:rFonts w:ascii="Arial" w:hAnsi="Arial" w:cs="Arial"/>
                <w:lang w:val="sr-Latn-ME"/>
              </w:rPr>
            </w:pPr>
            <w:r>
              <w:rPr>
                <w:rFonts w:ascii="Arial" w:hAnsi="Arial" w:cs="Arial"/>
                <w:lang w:val="sr-Latn-ME"/>
              </w:rPr>
              <w:t xml:space="preserve">2.10 </w:t>
            </w:r>
            <w:r w:rsidRPr="007C36A4">
              <w:rPr>
                <w:rFonts w:ascii="Arial" w:hAnsi="Arial" w:cs="Arial"/>
                <w:lang w:val="sr-Latn-ME"/>
              </w:rPr>
              <w:t xml:space="preserve">Izrada kratkih edukativnih video </w:t>
            </w:r>
            <w:r w:rsidRPr="007C36A4">
              <w:rPr>
                <w:rFonts w:ascii="Arial" w:hAnsi="Arial" w:cs="Arial"/>
                <w:lang w:val="sr-Latn-ME"/>
              </w:rPr>
              <w:lastRenderedPageBreak/>
              <w:t>klipova o P</w:t>
            </w:r>
            <w:r>
              <w:rPr>
                <w:rFonts w:ascii="Arial" w:hAnsi="Arial" w:cs="Arial"/>
                <w:lang w:val="sr-Latn-ME"/>
              </w:rPr>
              <w:t>ravima potrošača/ica</w:t>
            </w:r>
          </w:p>
          <w:p w14:paraId="61F680C5" w14:textId="77777777" w:rsidR="007F39AA" w:rsidRPr="00472A46" w:rsidRDefault="007F39AA" w:rsidP="007F39AA">
            <w:pPr>
              <w:spacing w:before="120" w:after="120" w:line="276" w:lineRule="auto"/>
              <w:rPr>
                <w:rFonts w:ascii="Arial" w:eastAsia="Calibri" w:hAnsi="Arial" w:cs="Arial"/>
                <w:iCs/>
              </w:rPr>
            </w:pPr>
          </w:p>
        </w:tc>
        <w:tc>
          <w:tcPr>
            <w:tcW w:w="1614" w:type="dxa"/>
            <w:gridSpan w:val="2"/>
            <w:tcBorders>
              <w:top w:val="single" w:sz="4" w:space="0" w:color="auto"/>
              <w:left w:val="single" w:sz="4" w:space="0" w:color="auto"/>
              <w:bottom w:val="single" w:sz="4" w:space="0" w:color="auto"/>
              <w:right w:val="single" w:sz="4" w:space="0" w:color="auto"/>
            </w:tcBorders>
          </w:tcPr>
          <w:p w14:paraId="48B6F98E" w14:textId="312220BE" w:rsidR="007F39AA" w:rsidRPr="00472A46" w:rsidRDefault="007C36A4" w:rsidP="007F39AA">
            <w:pPr>
              <w:spacing w:before="120" w:after="120" w:line="240" w:lineRule="auto"/>
              <w:rPr>
                <w:rFonts w:ascii="Arial" w:eastAsia="Calibri" w:hAnsi="Arial" w:cs="Arial"/>
                <w:lang w:val="fr-FR"/>
              </w:rPr>
            </w:pPr>
            <w:r w:rsidRPr="007C36A4">
              <w:rPr>
                <w:rFonts w:ascii="Arial" w:eastAsia="Calibri" w:hAnsi="Arial" w:cs="Arial"/>
                <w:lang w:val="fr-FR"/>
              </w:rPr>
              <w:lastRenderedPageBreak/>
              <w:t xml:space="preserve">Pripremljeno i emitovano </w:t>
            </w:r>
            <w:r w:rsidRPr="007C36A4">
              <w:rPr>
                <w:rFonts w:ascii="Arial" w:eastAsia="Calibri" w:hAnsi="Arial" w:cs="Arial"/>
                <w:lang w:val="fr-FR"/>
              </w:rPr>
              <w:lastRenderedPageBreak/>
              <w:t>najmanje 4 video klipa</w:t>
            </w:r>
          </w:p>
        </w:tc>
        <w:tc>
          <w:tcPr>
            <w:tcW w:w="1266" w:type="dxa"/>
            <w:gridSpan w:val="3"/>
            <w:tcBorders>
              <w:top w:val="single" w:sz="4" w:space="0" w:color="auto"/>
              <w:left w:val="single" w:sz="4" w:space="0" w:color="auto"/>
              <w:bottom w:val="single" w:sz="4" w:space="0" w:color="auto"/>
              <w:right w:val="single" w:sz="4" w:space="0" w:color="auto"/>
            </w:tcBorders>
          </w:tcPr>
          <w:p w14:paraId="2E909D52" w14:textId="054EE528" w:rsidR="007F39AA" w:rsidRPr="00472A46" w:rsidRDefault="007C36A4" w:rsidP="007F39AA">
            <w:pPr>
              <w:spacing w:before="120" w:after="120" w:line="240" w:lineRule="auto"/>
              <w:rPr>
                <w:rFonts w:ascii="Arial" w:eastAsia="Calibri" w:hAnsi="Arial" w:cs="Arial"/>
                <w:iCs/>
              </w:rPr>
            </w:pPr>
            <w:r w:rsidRPr="007C36A4">
              <w:rPr>
                <w:rFonts w:ascii="Arial" w:eastAsia="Calibri" w:hAnsi="Arial" w:cs="Arial"/>
                <w:iCs/>
              </w:rPr>
              <w:lastRenderedPageBreak/>
              <w:t>CEZAP</w:t>
            </w:r>
          </w:p>
        </w:tc>
        <w:tc>
          <w:tcPr>
            <w:tcW w:w="966" w:type="dxa"/>
            <w:gridSpan w:val="2"/>
            <w:tcBorders>
              <w:top w:val="single" w:sz="4" w:space="0" w:color="auto"/>
              <w:left w:val="single" w:sz="4" w:space="0" w:color="auto"/>
              <w:bottom w:val="single" w:sz="4" w:space="0" w:color="auto"/>
              <w:right w:val="single" w:sz="4" w:space="0" w:color="auto"/>
            </w:tcBorders>
          </w:tcPr>
          <w:p w14:paraId="7CF0195E" w14:textId="3EB9D1A0" w:rsidR="007F39AA" w:rsidRPr="00472A46" w:rsidRDefault="00F24436" w:rsidP="007F39AA">
            <w:pPr>
              <w:spacing w:before="120" w:after="120" w:line="240" w:lineRule="auto"/>
              <w:rPr>
                <w:rFonts w:ascii="Arial" w:eastAsia="Calibri" w:hAnsi="Arial" w:cs="Arial"/>
              </w:rPr>
            </w:pPr>
            <w:r w:rsidRPr="00472A46">
              <w:rPr>
                <w:rFonts w:ascii="Arial" w:eastAsia="Calibri" w:hAnsi="Arial" w:cs="Arial"/>
              </w:rPr>
              <w:t>I kvartal 202</w:t>
            </w:r>
            <w:r w:rsidR="007C36A4">
              <w:rPr>
                <w:rFonts w:ascii="Arial" w:eastAsia="Calibri" w:hAnsi="Arial" w:cs="Arial"/>
              </w:rPr>
              <w:t>5</w:t>
            </w:r>
          </w:p>
        </w:tc>
        <w:tc>
          <w:tcPr>
            <w:tcW w:w="924" w:type="dxa"/>
            <w:gridSpan w:val="2"/>
            <w:tcBorders>
              <w:top w:val="single" w:sz="4" w:space="0" w:color="auto"/>
              <w:left w:val="single" w:sz="4" w:space="0" w:color="auto"/>
              <w:bottom w:val="single" w:sz="4" w:space="0" w:color="auto"/>
              <w:right w:val="single" w:sz="4" w:space="0" w:color="auto"/>
            </w:tcBorders>
          </w:tcPr>
          <w:p w14:paraId="366ECD07" w14:textId="77777777" w:rsidR="007F39AA" w:rsidRDefault="007F39AA" w:rsidP="007F39AA">
            <w:pPr>
              <w:spacing w:before="120" w:after="120" w:line="240" w:lineRule="auto"/>
              <w:rPr>
                <w:rFonts w:ascii="Arial" w:eastAsia="Calibri" w:hAnsi="Arial" w:cs="Arial"/>
              </w:rPr>
            </w:pPr>
            <w:r w:rsidRPr="00472A46">
              <w:rPr>
                <w:rFonts w:ascii="Arial" w:eastAsia="Calibri" w:hAnsi="Arial" w:cs="Arial"/>
              </w:rPr>
              <w:t>II kvartal</w:t>
            </w:r>
          </w:p>
          <w:p w14:paraId="220A2F66" w14:textId="52B840D9" w:rsidR="007C36A4" w:rsidRPr="00472A46" w:rsidRDefault="007C36A4" w:rsidP="007F39AA">
            <w:pPr>
              <w:spacing w:before="120" w:after="120" w:line="240" w:lineRule="auto"/>
              <w:rPr>
                <w:rFonts w:ascii="Arial" w:eastAsia="Calibri" w:hAnsi="Arial" w:cs="Arial"/>
              </w:rPr>
            </w:pPr>
            <w:r>
              <w:rPr>
                <w:rFonts w:ascii="Arial" w:eastAsia="Calibri" w:hAnsi="Arial" w:cs="Arial"/>
              </w:rPr>
              <w:t>2025</w:t>
            </w:r>
          </w:p>
        </w:tc>
        <w:tc>
          <w:tcPr>
            <w:tcW w:w="990" w:type="dxa"/>
            <w:tcBorders>
              <w:top w:val="single" w:sz="4" w:space="0" w:color="auto"/>
              <w:left w:val="single" w:sz="4" w:space="0" w:color="auto"/>
              <w:bottom w:val="single" w:sz="4" w:space="0" w:color="auto"/>
              <w:right w:val="single" w:sz="4" w:space="0" w:color="auto"/>
            </w:tcBorders>
          </w:tcPr>
          <w:p w14:paraId="7BC92675" w14:textId="79ABB366" w:rsidR="007F39AA" w:rsidRPr="00472A46" w:rsidRDefault="007C36A4" w:rsidP="007F39AA">
            <w:pPr>
              <w:spacing w:before="120" w:after="120" w:line="240" w:lineRule="auto"/>
              <w:rPr>
                <w:rFonts w:ascii="Arial" w:eastAsia="Calibri" w:hAnsi="Arial" w:cs="Arial"/>
                <w:color w:val="4472C4" w:themeColor="accent1"/>
                <w:u w:val="single"/>
              </w:rPr>
            </w:pPr>
            <w:r>
              <w:rPr>
                <w:rFonts w:ascii="Arial" w:eastAsia="Calibri" w:hAnsi="Arial" w:cs="Arial"/>
              </w:rPr>
              <w:t>1.500</w:t>
            </w:r>
          </w:p>
        </w:tc>
        <w:tc>
          <w:tcPr>
            <w:tcW w:w="1573" w:type="dxa"/>
            <w:gridSpan w:val="2"/>
            <w:tcBorders>
              <w:top w:val="single" w:sz="4" w:space="0" w:color="auto"/>
              <w:left w:val="single" w:sz="4" w:space="0" w:color="auto"/>
              <w:bottom w:val="single" w:sz="4" w:space="0" w:color="auto"/>
              <w:right w:val="single" w:sz="4" w:space="0" w:color="auto"/>
            </w:tcBorders>
          </w:tcPr>
          <w:p w14:paraId="6ED53E80" w14:textId="4B0E4CCF" w:rsidR="007F39AA" w:rsidRPr="00472A46" w:rsidRDefault="007C36A4" w:rsidP="007F39AA">
            <w:pPr>
              <w:spacing w:before="120" w:after="120" w:line="240" w:lineRule="auto"/>
              <w:rPr>
                <w:rFonts w:ascii="Arial" w:eastAsia="Calibri" w:hAnsi="Arial" w:cs="Arial"/>
              </w:rPr>
            </w:pPr>
            <w:r w:rsidRPr="007C36A4">
              <w:rPr>
                <w:rFonts w:ascii="Arial" w:eastAsiaTheme="minorEastAsia" w:hAnsi="Arial" w:cs="Arial"/>
              </w:rPr>
              <w:t xml:space="preserve">Projekat “Jak potrošač – </w:t>
            </w:r>
            <w:r w:rsidRPr="007C36A4">
              <w:rPr>
                <w:rFonts w:ascii="Arial" w:eastAsiaTheme="minorEastAsia" w:hAnsi="Arial" w:cs="Arial"/>
              </w:rPr>
              <w:lastRenderedPageBreak/>
              <w:t>jaka ekonomija</w:t>
            </w:r>
          </w:p>
        </w:tc>
      </w:tr>
      <w:tr w:rsidR="00892B52" w:rsidRPr="009D10A9" w14:paraId="5AF64FAD" w14:textId="77777777" w:rsidTr="00445412">
        <w:tc>
          <w:tcPr>
            <w:tcW w:w="8003" w:type="dxa"/>
            <w:gridSpan w:val="12"/>
            <w:tcBorders>
              <w:top w:val="single" w:sz="4" w:space="0" w:color="auto"/>
              <w:left w:val="single" w:sz="4" w:space="0" w:color="auto"/>
              <w:bottom w:val="single" w:sz="4" w:space="0" w:color="auto"/>
              <w:right w:val="single" w:sz="4" w:space="0" w:color="auto"/>
            </w:tcBorders>
          </w:tcPr>
          <w:p w14:paraId="2E3912BA" w14:textId="4CBCFB0A" w:rsidR="00892B52" w:rsidRPr="00EA4D1A" w:rsidRDefault="00892B52" w:rsidP="00C3119B">
            <w:pPr>
              <w:spacing w:before="120" w:after="120" w:line="240" w:lineRule="auto"/>
              <w:rPr>
                <w:rFonts w:ascii="Arial" w:eastAsia="Calibri" w:hAnsi="Arial" w:cs="Arial"/>
                <w:noProof/>
              </w:rPr>
            </w:pPr>
            <w:r>
              <w:rPr>
                <w:rFonts w:ascii="Arial" w:eastAsia="Calibri" w:hAnsi="Arial" w:cs="Arial"/>
                <w:noProof/>
              </w:rPr>
              <w:lastRenderedPageBreak/>
              <w:t>Ukupno za Operativni cilj 2:</w:t>
            </w:r>
          </w:p>
        </w:tc>
        <w:tc>
          <w:tcPr>
            <w:tcW w:w="1573" w:type="dxa"/>
            <w:gridSpan w:val="2"/>
            <w:tcBorders>
              <w:top w:val="single" w:sz="4" w:space="0" w:color="auto"/>
              <w:left w:val="single" w:sz="4" w:space="0" w:color="auto"/>
              <w:bottom w:val="single" w:sz="4" w:space="0" w:color="auto"/>
              <w:right w:val="single" w:sz="4" w:space="0" w:color="auto"/>
            </w:tcBorders>
          </w:tcPr>
          <w:p w14:paraId="5E90255D" w14:textId="7EA58BAB" w:rsidR="00892B52" w:rsidRPr="00EA4D1A" w:rsidRDefault="007C36A4" w:rsidP="00C3119B">
            <w:pPr>
              <w:spacing w:after="0" w:line="240" w:lineRule="auto"/>
              <w:ind w:left="5"/>
              <w:rPr>
                <w:rFonts w:ascii="Arial" w:eastAsia="Calibri" w:hAnsi="Arial" w:cs="Arial"/>
                <w:noProof/>
              </w:rPr>
            </w:pPr>
            <w:r>
              <w:rPr>
                <w:rFonts w:ascii="Arial" w:eastAsia="Calibri" w:hAnsi="Arial" w:cs="Arial"/>
                <w:noProof/>
              </w:rPr>
              <w:t>19.000</w:t>
            </w:r>
          </w:p>
        </w:tc>
      </w:tr>
      <w:tr w:rsidR="007F39AA" w:rsidRPr="009D10A9" w14:paraId="6CBA17BD" w14:textId="77777777" w:rsidTr="007571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1" w:type="dxa"/>
          </w:tcPr>
          <w:p w14:paraId="74BA9E65" w14:textId="2B8181B5" w:rsidR="007F39AA" w:rsidRPr="00AB29DD" w:rsidRDefault="007F39AA" w:rsidP="007F39AA">
            <w:pPr>
              <w:spacing w:before="120" w:after="120" w:line="276" w:lineRule="auto"/>
              <w:rPr>
                <w:rFonts w:ascii="Arial" w:eastAsia="Calibri" w:hAnsi="Arial" w:cs="Arial"/>
              </w:rPr>
            </w:pPr>
            <w:r w:rsidRPr="00AB29DD">
              <w:rPr>
                <w:rFonts w:ascii="Arial" w:eastAsia="Calibri" w:hAnsi="Arial" w:cs="Arial"/>
                <w:b/>
              </w:rPr>
              <w:t>Operativni cilj 3</w:t>
            </w:r>
          </w:p>
        </w:tc>
        <w:tc>
          <w:tcPr>
            <w:tcW w:w="8165" w:type="dxa"/>
            <w:gridSpan w:val="13"/>
          </w:tcPr>
          <w:p w14:paraId="365B6EE5" w14:textId="111E5D75" w:rsidR="007F39AA" w:rsidRPr="00AB29DD" w:rsidRDefault="00496098" w:rsidP="007F39AA">
            <w:pPr>
              <w:spacing w:before="120" w:after="120" w:line="276" w:lineRule="auto"/>
              <w:rPr>
                <w:rFonts w:ascii="Arial" w:eastAsia="Calibri" w:hAnsi="Arial" w:cs="Arial"/>
                <w:b/>
                <w:bCs/>
                <w:lang w:val="sr-Latn-ME"/>
              </w:rPr>
            </w:pPr>
            <w:r w:rsidRPr="00496098">
              <w:rPr>
                <w:rFonts w:ascii="Arial" w:eastAsia="Calibri" w:hAnsi="Arial" w:cs="Arial"/>
                <w:b/>
                <w:bCs/>
                <w:lang w:val="sr-Latn-ME"/>
              </w:rPr>
              <w:t>Podsticanje lokalnih zajednica na veći angažman i aktivnosti u oblasti zaštite potrošača</w:t>
            </w:r>
          </w:p>
        </w:tc>
      </w:tr>
      <w:tr w:rsidR="007F39AA" w:rsidRPr="009D10A9" w14:paraId="266EACE2" w14:textId="77777777" w:rsidTr="005B6E7E">
        <w:tc>
          <w:tcPr>
            <w:tcW w:w="2727" w:type="dxa"/>
            <w:gridSpan w:val="3"/>
            <w:tcBorders>
              <w:left w:val="single" w:sz="4" w:space="0" w:color="auto"/>
              <w:bottom w:val="single" w:sz="4" w:space="0" w:color="auto"/>
              <w:right w:val="single" w:sz="4" w:space="0" w:color="auto"/>
            </w:tcBorders>
          </w:tcPr>
          <w:p w14:paraId="3A2D919D" w14:textId="77777777" w:rsidR="007F39AA" w:rsidRPr="009D10A9" w:rsidRDefault="007F39AA" w:rsidP="007F39AA">
            <w:pPr>
              <w:spacing w:before="120" w:after="120" w:line="276" w:lineRule="auto"/>
              <w:rPr>
                <w:rFonts w:ascii="Arial" w:eastAsia="Calibri" w:hAnsi="Arial" w:cs="Arial"/>
                <w:i/>
                <w:iCs/>
                <w:lang w:val="fr-FR"/>
              </w:rPr>
            </w:pPr>
            <w:r w:rsidRPr="009D10A9">
              <w:rPr>
                <w:rFonts w:ascii="Arial" w:eastAsia="Calibri" w:hAnsi="Arial" w:cs="Arial"/>
                <w:i/>
                <w:iCs/>
                <w:lang w:val="fr-FR"/>
              </w:rPr>
              <w:t>Indikator učinka</w:t>
            </w:r>
          </w:p>
        </w:tc>
        <w:tc>
          <w:tcPr>
            <w:tcW w:w="1519" w:type="dxa"/>
            <w:gridSpan w:val="3"/>
            <w:tcBorders>
              <w:left w:val="single" w:sz="4" w:space="0" w:color="auto"/>
              <w:bottom w:val="single" w:sz="4" w:space="0" w:color="auto"/>
              <w:right w:val="single" w:sz="4" w:space="0" w:color="auto"/>
            </w:tcBorders>
          </w:tcPr>
          <w:p w14:paraId="013819DE" w14:textId="54F3FFCF" w:rsidR="007F39AA" w:rsidRPr="009D10A9" w:rsidRDefault="007F39AA" w:rsidP="007F39AA">
            <w:pPr>
              <w:spacing w:before="120" w:after="120" w:line="276" w:lineRule="auto"/>
              <w:rPr>
                <w:rFonts w:ascii="Arial" w:eastAsia="Calibri" w:hAnsi="Arial" w:cs="Arial"/>
                <w:i/>
                <w:iCs/>
                <w:lang w:val="fr-FR"/>
              </w:rPr>
            </w:pPr>
            <w:r w:rsidRPr="009D10A9">
              <w:rPr>
                <w:rFonts w:ascii="Arial" w:eastAsia="Calibri" w:hAnsi="Arial" w:cs="Arial"/>
                <w:i/>
                <w:iCs/>
                <w:lang w:val="fr-FR"/>
              </w:rPr>
              <w:t>Početna vrijednost 202</w:t>
            </w:r>
            <w:r w:rsidR="00496098">
              <w:rPr>
                <w:rFonts w:ascii="Arial" w:eastAsia="Calibri" w:hAnsi="Arial" w:cs="Arial"/>
                <w:i/>
                <w:iCs/>
                <w:lang w:val="fr-FR"/>
              </w:rPr>
              <w:t>4</w:t>
            </w:r>
            <w:r w:rsidRPr="009D10A9">
              <w:rPr>
                <w:rFonts w:ascii="Arial" w:eastAsia="Calibri" w:hAnsi="Arial" w:cs="Arial"/>
                <w:i/>
                <w:iCs/>
                <w:lang w:val="fr-FR"/>
              </w:rPr>
              <w:t>.</w:t>
            </w:r>
            <w:r>
              <w:rPr>
                <w:rFonts w:ascii="Arial" w:eastAsia="Calibri" w:hAnsi="Arial" w:cs="Arial"/>
                <w:i/>
                <w:iCs/>
                <w:lang w:val="fr-FR"/>
              </w:rPr>
              <w:t xml:space="preserve"> </w:t>
            </w:r>
            <w:proofErr w:type="gramStart"/>
            <w:r w:rsidRPr="009D10A9">
              <w:rPr>
                <w:rFonts w:ascii="Arial" w:eastAsia="Calibri" w:hAnsi="Arial" w:cs="Arial"/>
                <w:i/>
                <w:iCs/>
                <w:lang w:val="fr-FR"/>
              </w:rPr>
              <w:t>godine</w:t>
            </w:r>
            <w:proofErr w:type="gramEnd"/>
          </w:p>
        </w:tc>
        <w:tc>
          <w:tcPr>
            <w:tcW w:w="2585" w:type="dxa"/>
            <w:gridSpan w:val="4"/>
            <w:tcBorders>
              <w:left w:val="single" w:sz="4" w:space="0" w:color="auto"/>
              <w:bottom w:val="single" w:sz="4" w:space="0" w:color="auto"/>
              <w:right w:val="single" w:sz="4" w:space="0" w:color="auto"/>
            </w:tcBorders>
          </w:tcPr>
          <w:p w14:paraId="6045075A" w14:textId="2FA98BC8" w:rsidR="007F39AA" w:rsidRPr="009D10A9" w:rsidRDefault="007F39AA" w:rsidP="007F39AA">
            <w:pPr>
              <w:spacing w:before="120" w:after="120" w:line="276" w:lineRule="auto"/>
              <w:rPr>
                <w:rFonts w:ascii="Arial" w:eastAsia="Calibri" w:hAnsi="Arial" w:cs="Arial"/>
                <w:i/>
                <w:iCs/>
                <w:lang w:val="fr-FR"/>
              </w:rPr>
            </w:pPr>
            <w:r w:rsidRPr="009D10A9">
              <w:rPr>
                <w:rFonts w:ascii="Arial" w:eastAsia="Calibri" w:hAnsi="Arial" w:cs="Arial"/>
                <w:i/>
                <w:iCs/>
                <w:lang w:val="fr-FR"/>
              </w:rPr>
              <w:t>Prelazna vrijednost do 202</w:t>
            </w:r>
            <w:r w:rsidR="00496098">
              <w:rPr>
                <w:rFonts w:ascii="Arial" w:eastAsia="Calibri" w:hAnsi="Arial" w:cs="Arial"/>
                <w:i/>
                <w:iCs/>
                <w:lang w:val="fr-FR"/>
              </w:rPr>
              <w:t>6</w:t>
            </w:r>
            <w:r w:rsidRPr="009D10A9">
              <w:rPr>
                <w:rFonts w:ascii="Arial" w:eastAsia="Calibri" w:hAnsi="Arial" w:cs="Arial"/>
                <w:i/>
                <w:iCs/>
                <w:lang w:val="fr-FR"/>
              </w:rPr>
              <w:t>.</w:t>
            </w:r>
            <w:r>
              <w:rPr>
                <w:rFonts w:ascii="Arial" w:eastAsia="Calibri" w:hAnsi="Arial" w:cs="Arial"/>
                <w:i/>
                <w:iCs/>
                <w:lang w:val="fr-FR"/>
              </w:rPr>
              <w:t xml:space="preserve"> </w:t>
            </w:r>
            <w:proofErr w:type="gramStart"/>
            <w:r w:rsidRPr="009D10A9">
              <w:rPr>
                <w:rFonts w:ascii="Arial" w:eastAsia="Calibri" w:hAnsi="Arial" w:cs="Arial"/>
                <w:i/>
                <w:iCs/>
                <w:lang w:val="fr-FR"/>
              </w:rPr>
              <w:t>godine</w:t>
            </w:r>
            <w:proofErr w:type="gramEnd"/>
          </w:p>
        </w:tc>
        <w:tc>
          <w:tcPr>
            <w:tcW w:w="2745" w:type="dxa"/>
            <w:gridSpan w:val="4"/>
            <w:tcBorders>
              <w:left w:val="single" w:sz="4" w:space="0" w:color="auto"/>
              <w:bottom w:val="single" w:sz="4" w:space="0" w:color="auto"/>
              <w:right w:val="single" w:sz="4" w:space="0" w:color="auto"/>
            </w:tcBorders>
          </w:tcPr>
          <w:p w14:paraId="53380041" w14:textId="16643A7F" w:rsidR="007F39AA" w:rsidRPr="009D10A9" w:rsidRDefault="007F39AA" w:rsidP="007F39AA">
            <w:pPr>
              <w:spacing w:before="120" w:after="120" w:line="276" w:lineRule="auto"/>
              <w:rPr>
                <w:rFonts w:ascii="Arial" w:eastAsia="Calibri" w:hAnsi="Arial" w:cs="Arial"/>
                <w:i/>
                <w:iCs/>
                <w:lang w:val="fr-FR"/>
              </w:rPr>
            </w:pPr>
            <w:r w:rsidRPr="009D10A9">
              <w:rPr>
                <w:rFonts w:ascii="Arial" w:eastAsia="Calibri" w:hAnsi="Arial" w:cs="Arial"/>
                <w:i/>
                <w:iCs/>
                <w:lang w:val="fr-FR"/>
              </w:rPr>
              <w:t>Ciljna vrijednost 202</w:t>
            </w:r>
            <w:r w:rsidR="00496098">
              <w:rPr>
                <w:rFonts w:ascii="Arial" w:eastAsia="Calibri" w:hAnsi="Arial" w:cs="Arial"/>
                <w:i/>
                <w:iCs/>
                <w:lang w:val="fr-FR"/>
              </w:rPr>
              <w:t>7</w:t>
            </w:r>
            <w:r w:rsidRPr="009D10A9">
              <w:rPr>
                <w:rFonts w:ascii="Arial" w:eastAsia="Calibri" w:hAnsi="Arial" w:cs="Arial"/>
                <w:i/>
                <w:iCs/>
                <w:lang w:val="fr-FR"/>
              </w:rPr>
              <w:t>.</w:t>
            </w:r>
            <w:r>
              <w:rPr>
                <w:rFonts w:ascii="Arial" w:eastAsia="Calibri" w:hAnsi="Arial" w:cs="Arial"/>
                <w:i/>
                <w:iCs/>
                <w:lang w:val="fr-FR"/>
              </w:rPr>
              <w:t xml:space="preserve"> </w:t>
            </w:r>
            <w:proofErr w:type="gramStart"/>
            <w:r w:rsidRPr="009D10A9">
              <w:rPr>
                <w:rFonts w:ascii="Arial" w:eastAsia="Calibri" w:hAnsi="Arial" w:cs="Arial"/>
                <w:i/>
                <w:iCs/>
                <w:lang w:val="fr-FR"/>
              </w:rPr>
              <w:t>godine</w:t>
            </w:r>
            <w:proofErr w:type="gramEnd"/>
          </w:p>
        </w:tc>
      </w:tr>
      <w:tr w:rsidR="007F39AA" w:rsidRPr="009D10A9" w14:paraId="2E7320F4" w14:textId="77777777" w:rsidTr="005B6E7E">
        <w:tc>
          <w:tcPr>
            <w:tcW w:w="2727" w:type="dxa"/>
            <w:gridSpan w:val="3"/>
            <w:tcBorders>
              <w:left w:val="single" w:sz="4" w:space="0" w:color="auto"/>
              <w:bottom w:val="single" w:sz="4" w:space="0" w:color="auto"/>
              <w:right w:val="single" w:sz="4" w:space="0" w:color="auto"/>
            </w:tcBorders>
          </w:tcPr>
          <w:p w14:paraId="7EEB29D2" w14:textId="04635071" w:rsidR="007F39AA" w:rsidRPr="009D10A9" w:rsidRDefault="007F39AA" w:rsidP="007F39AA">
            <w:pPr>
              <w:spacing w:before="120" w:after="120" w:line="276" w:lineRule="auto"/>
              <w:rPr>
                <w:rFonts w:ascii="Arial" w:eastAsia="Calibri" w:hAnsi="Arial" w:cs="Arial"/>
                <w:lang w:val="fr-FR"/>
              </w:rPr>
            </w:pPr>
            <w:r w:rsidRPr="009D10A9">
              <w:rPr>
                <w:rFonts w:ascii="Arial" w:eastAsia="Calibri" w:hAnsi="Arial" w:cs="Arial"/>
                <w:lang w:val="fr-FR"/>
              </w:rPr>
              <w:t>Indikator učinka 1</w:t>
            </w:r>
          </w:p>
          <w:p w14:paraId="1EB067AF" w14:textId="05135029" w:rsidR="007F39AA" w:rsidRPr="009D10A9" w:rsidRDefault="00496098" w:rsidP="007F39AA">
            <w:pPr>
              <w:spacing w:before="120" w:after="120" w:line="276" w:lineRule="auto"/>
              <w:rPr>
                <w:rFonts w:ascii="Arial" w:eastAsia="Calibri" w:hAnsi="Arial" w:cs="Arial"/>
                <w:lang w:val="fr-FR"/>
              </w:rPr>
            </w:pPr>
            <w:r w:rsidRPr="00496098">
              <w:rPr>
                <w:rFonts w:ascii="Arial" w:eastAsia="Calibri" w:hAnsi="Arial" w:cs="Arial"/>
                <w:lang w:val="fr-FR"/>
              </w:rPr>
              <w:t>Povećanje broja savjetovališta za zaštitu potrošača na lokalnom nivou</w:t>
            </w:r>
          </w:p>
        </w:tc>
        <w:tc>
          <w:tcPr>
            <w:tcW w:w="1519" w:type="dxa"/>
            <w:gridSpan w:val="3"/>
            <w:tcBorders>
              <w:left w:val="single" w:sz="4" w:space="0" w:color="auto"/>
              <w:bottom w:val="single" w:sz="4" w:space="0" w:color="auto"/>
              <w:right w:val="single" w:sz="4" w:space="0" w:color="auto"/>
            </w:tcBorders>
          </w:tcPr>
          <w:p w14:paraId="6FC11BCD" w14:textId="50F6DCD5" w:rsidR="007F39AA" w:rsidRPr="009D10A9" w:rsidRDefault="00496098" w:rsidP="007F39AA">
            <w:pPr>
              <w:spacing w:before="120" w:after="120" w:line="276" w:lineRule="auto"/>
              <w:rPr>
                <w:rFonts w:ascii="Arial" w:eastAsia="Calibri" w:hAnsi="Arial" w:cs="Arial"/>
                <w:lang w:val="fr-FR"/>
              </w:rPr>
            </w:pPr>
            <w:r>
              <w:rPr>
                <w:rFonts w:ascii="Arial" w:eastAsia="Calibri" w:hAnsi="Arial" w:cs="Arial"/>
                <w:lang w:val="fr-FR"/>
              </w:rPr>
              <w:t>0</w:t>
            </w:r>
          </w:p>
        </w:tc>
        <w:tc>
          <w:tcPr>
            <w:tcW w:w="2585" w:type="dxa"/>
            <w:gridSpan w:val="4"/>
            <w:tcBorders>
              <w:left w:val="single" w:sz="4" w:space="0" w:color="auto"/>
              <w:bottom w:val="single" w:sz="4" w:space="0" w:color="auto"/>
              <w:right w:val="single" w:sz="4" w:space="0" w:color="auto"/>
            </w:tcBorders>
          </w:tcPr>
          <w:p w14:paraId="5E5484AD" w14:textId="3804AE6F" w:rsidR="007F39AA" w:rsidRPr="009D10A9" w:rsidRDefault="00496098" w:rsidP="007F39AA">
            <w:pPr>
              <w:spacing w:before="120" w:after="120" w:line="276" w:lineRule="auto"/>
              <w:rPr>
                <w:rFonts w:ascii="Arial" w:eastAsia="Calibri" w:hAnsi="Arial" w:cs="Arial"/>
                <w:lang w:val="fr-FR"/>
              </w:rPr>
            </w:pPr>
            <w:r w:rsidRPr="00496098">
              <w:rPr>
                <w:rFonts w:ascii="Arial" w:eastAsia="Calibri" w:hAnsi="Arial" w:cs="Arial"/>
                <w:lang w:val="fr-FR"/>
              </w:rPr>
              <w:t xml:space="preserve">Povećanje </w:t>
            </w:r>
            <w:proofErr w:type="gramStart"/>
            <w:r w:rsidRPr="00496098">
              <w:rPr>
                <w:rFonts w:ascii="Arial" w:eastAsia="Calibri" w:hAnsi="Arial" w:cs="Arial"/>
                <w:lang w:val="fr-FR"/>
              </w:rPr>
              <w:t>broja  savjetovališta</w:t>
            </w:r>
            <w:proofErr w:type="gramEnd"/>
            <w:r w:rsidRPr="00496098">
              <w:rPr>
                <w:rFonts w:ascii="Arial" w:eastAsia="Calibri" w:hAnsi="Arial" w:cs="Arial"/>
                <w:lang w:val="fr-FR"/>
              </w:rPr>
              <w:t xml:space="preserve"> za zaštitu potrošača  za 2 u odnosu na 2024. </w:t>
            </w:r>
            <w:proofErr w:type="gramStart"/>
            <w:r w:rsidRPr="00496098">
              <w:rPr>
                <w:rFonts w:ascii="Arial" w:eastAsia="Calibri" w:hAnsi="Arial" w:cs="Arial"/>
                <w:lang w:val="fr-FR"/>
              </w:rPr>
              <w:t>godinu</w:t>
            </w:r>
            <w:proofErr w:type="gramEnd"/>
          </w:p>
        </w:tc>
        <w:tc>
          <w:tcPr>
            <w:tcW w:w="2745" w:type="dxa"/>
            <w:gridSpan w:val="4"/>
            <w:tcBorders>
              <w:left w:val="single" w:sz="4" w:space="0" w:color="auto"/>
              <w:bottom w:val="single" w:sz="4" w:space="0" w:color="auto"/>
              <w:right w:val="single" w:sz="4" w:space="0" w:color="auto"/>
            </w:tcBorders>
          </w:tcPr>
          <w:p w14:paraId="6B72CEC4" w14:textId="6EF8880A" w:rsidR="007F39AA" w:rsidRPr="009D10A9" w:rsidRDefault="00496098" w:rsidP="007F39AA">
            <w:pPr>
              <w:spacing w:before="120" w:after="120" w:line="276" w:lineRule="auto"/>
              <w:rPr>
                <w:rFonts w:ascii="Arial" w:eastAsia="Calibri" w:hAnsi="Arial" w:cs="Arial"/>
                <w:lang w:val="fr-FR"/>
              </w:rPr>
            </w:pPr>
            <w:r w:rsidRPr="00496098">
              <w:rPr>
                <w:rFonts w:ascii="Arial" w:eastAsia="Calibri" w:hAnsi="Arial" w:cs="Arial"/>
                <w:lang w:val="fr-FR"/>
              </w:rPr>
              <w:t xml:space="preserve">Povećanje broja savjetovališta za zaštitu </w:t>
            </w:r>
            <w:proofErr w:type="gramStart"/>
            <w:r w:rsidRPr="00496098">
              <w:rPr>
                <w:rFonts w:ascii="Arial" w:eastAsia="Calibri" w:hAnsi="Arial" w:cs="Arial"/>
                <w:lang w:val="fr-FR"/>
              </w:rPr>
              <w:t>potrošača  za</w:t>
            </w:r>
            <w:proofErr w:type="gramEnd"/>
            <w:r w:rsidRPr="00496098">
              <w:rPr>
                <w:rFonts w:ascii="Arial" w:eastAsia="Calibri" w:hAnsi="Arial" w:cs="Arial"/>
                <w:lang w:val="fr-FR"/>
              </w:rPr>
              <w:t xml:space="preserve"> 1 u odnosu na 2026. </w:t>
            </w:r>
            <w:proofErr w:type="gramStart"/>
            <w:r w:rsidRPr="00496098">
              <w:rPr>
                <w:rFonts w:ascii="Arial" w:eastAsia="Calibri" w:hAnsi="Arial" w:cs="Arial"/>
                <w:lang w:val="fr-FR"/>
              </w:rPr>
              <w:t>godinu</w:t>
            </w:r>
            <w:proofErr w:type="gramEnd"/>
          </w:p>
        </w:tc>
      </w:tr>
      <w:tr w:rsidR="007F39AA" w:rsidRPr="009D10A9" w14:paraId="3F2B5B20" w14:textId="77777777" w:rsidTr="005B6E7E">
        <w:tc>
          <w:tcPr>
            <w:tcW w:w="2727" w:type="dxa"/>
            <w:gridSpan w:val="3"/>
            <w:tcBorders>
              <w:top w:val="single" w:sz="4" w:space="0" w:color="auto"/>
              <w:left w:val="single" w:sz="4" w:space="0" w:color="auto"/>
              <w:bottom w:val="single" w:sz="4" w:space="0" w:color="auto"/>
              <w:right w:val="single" w:sz="4" w:space="0" w:color="auto"/>
            </w:tcBorders>
          </w:tcPr>
          <w:p w14:paraId="11C3EBE9" w14:textId="0B0F6919" w:rsidR="007F39AA" w:rsidRPr="009D10A9" w:rsidRDefault="007F39AA" w:rsidP="007F39AA">
            <w:pPr>
              <w:spacing w:before="120" w:after="120" w:line="276" w:lineRule="auto"/>
              <w:rPr>
                <w:rFonts w:ascii="Arial" w:eastAsia="Calibri" w:hAnsi="Arial" w:cs="Arial"/>
                <w:lang w:val="fr-FR"/>
              </w:rPr>
            </w:pPr>
            <w:r w:rsidRPr="009D10A9">
              <w:rPr>
                <w:rFonts w:ascii="Arial" w:eastAsia="Calibri" w:hAnsi="Arial" w:cs="Arial"/>
                <w:lang w:val="fr-FR"/>
              </w:rPr>
              <w:t xml:space="preserve">Indikator učinka 2 </w:t>
            </w:r>
          </w:p>
          <w:p w14:paraId="243E171F" w14:textId="3D021BBA" w:rsidR="007F39AA" w:rsidRPr="009D10A9" w:rsidRDefault="00496098" w:rsidP="007F39AA">
            <w:pPr>
              <w:spacing w:before="120" w:after="120" w:line="276" w:lineRule="auto"/>
              <w:rPr>
                <w:rFonts w:ascii="Arial" w:eastAsia="Calibri" w:hAnsi="Arial" w:cs="Arial"/>
                <w:lang w:val="fr-FR"/>
              </w:rPr>
            </w:pPr>
            <w:r w:rsidRPr="00496098">
              <w:rPr>
                <w:rFonts w:ascii="Arial" w:eastAsia="Calibri" w:hAnsi="Arial" w:cs="Arial"/>
                <w:lang w:val="fr-FR"/>
              </w:rPr>
              <w:t>Povećanje broja inicijativa i projekata u ruralnim područjima</w:t>
            </w:r>
          </w:p>
        </w:tc>
        <w:tc>
          <w:tcPr>
            <w:tcW w:w="1519" w:type="dxa"/>
            <w:gridSpan w:val="3"/>
            <w:tcBorders>
              <w:top w:val="single" w:sz="4" w:space="0" w:color="auto"/>
              <w:left w:val="single" w:sz="4" w:space="0" w:color="auto"/>
              <w:bottom w:val="single" w:sz="4" w:space="0" w:color="auto"/>
              <w:right w:val="single" w:sz="4" w:space="0" w:color="auto"/>
            </w:tcBorders>
          </w:tcPr>
          <w:p w14:paraId="7D09D30E" w14:textId="14EE851E" w:rsidR="007F39AA" w:rsidRPr="009D10A9" w:rsidRDefault="00496098" w:rsidP="007F39AA">
            <w:pPr>
              <w:spacing w:before="120" w:after="120" w:line="276" w:lineRule="auto"/>
              <w:rPr>
                <w:rFonts w:ascii="Arial" w:eastAsia="Calibri" w:hAnsi="Arial" w:cs="Arial"/>
                <w:lang w:val="fr-FR"/>
              </w:rPr>
            </w:pPr>
            <w:r>
              <w:rPr>
                <w:rFonts w:ascii="Arial" w:eastAsia="Calibri" w:hAnsi="Arial" w:cs="Arial"/>
                <w:lang w:val="fr-FR"/>
              </w:rPr>
              <w:t>0</w:t>
            </w:r>
          </w:p>
        </w:tc>
        <w:tc>
          <w:tcPr>
            <w:tcW w:w="2585" w:type="dxa"/>
            <w:gridSpan w:val="4"/>
            <w:tcBorders>
              <w:top w:val="single" w:sz="4" w:space="0" w:color="auto"/>
              <w:left w:val="single" w:sz="4" w:space="0" w:color="auto"/>
              <w:bottom w:val="single" w:sz="4" w:space="0" w:color="auto"/>
              <w:right w:val="single" w:sz="4" w:space="0" w:color="auto"/>
            </w:tcBorders>
          </w:tcPr>
          <w:p w14:paraId="7CF2B545" w14:textId="25EEE730" w:rsidR="007F39AA" w:rsidRPr="009D10A9" w:rsidRDefault="00496098" w:rsidP="007F39AA">
            <w:pPr>
              <w:spacing w:before="120" w:after="120" w:line="276" w:lineRule="auto"/>
              <w:rPr>
                <w:rFonts w:ascii="Arial" w:eastAsia="Calibri" w:hAnsi="Arial" w:cs="Arial"/>
                <w:lang w:val="fr-FR"/>
              </w:rPr>
            </w:pPr>
            <w:r w:rsidRPr="00496098">
              <w:rPr>
                <w:rFonts w:ascii="Arial" w:eastAsia="Calibri" w:hAnsi="Arial" w:cs="Arial"/>
                <w:lang w:val="fr-FR"/>
              </w:rPr>
              <w:t xml:space="preserve">Povećanje inicijativa i projekata za 1 u odnosu na 2024. </w:t>
            </w:r>
            <w:proofErr w:type="gramStart"/>
            <w:r w:rsidRPr="00496098">
              <w:rPr>
                <w:rFonts w:ascii="Arial" w:eastAsia="Calibri" w:hAnsi="Arial" w:cs="Arial"/>
                <w:lang w:val="fr-FR"/>
              </w:rPr>
              <w:t>godinu</w:t>
            </w:r>
            <w:proofErr w:type="gramEnd"/>
          </w:p>
        </w:tc>
        <w:tc>
          <w:tcPr>
            <w:tcW w:w="2745" w:type="dxa"/>
            <w:gridSpan w:val="4"/>
            <w:tcBorders>
              <w:top w:val="single" w:sz="4" w:space="0" w:color="auto"/>
              <w:left w:val="single" w:sz="4" w:space="0" w:color="auto"/>
              <w:bottom w:val="single" w:sz="4" w:space="0" w:color="auto"/>
              <w:right w:val="single" w:sz="4" w:space="0" w:color="auto"/>
            </w:tcBorders>
          </w:tcPr>
          <w:p w14:paraId="06211B92" w14:textId="5927DA54" w:rsidR="007F39AA" w:rsidRPr="009D10A9" w:rsidRDefault="00496098" w:rsidP="007F39AA">
            <w:pPr>
              <w:spacing w:before="120" w:after="120" w:line="276" w:lineRule="auto"/>
              <w:rPr>
                <w:rFonts w:ascii="Arial" w:eastAsia="Calibri" w:hAnsi="Arial" w:cs="Arial"/>
                <w:lang w:val="fr-FR"/>
              </w:rPr>
            </w:pPr>
            <w:r w:rsidRPr="00496098">
              <w:rPr>
                <w:rFonts w:ascii="Arial" w:eastAsia="Calibri" w:hAnsi="Arial" w:cs="Arial"/>
                <w:lang w:val="fr-FR"/>
              </w:rPr>
              <w:t xml:space="preserve">Povećanje inicijativa i projekata za 2 u odnosu na 2026. </w:t>
            </w:r>
            <w:proofErr w:type="gramStart"/>
            <w:r w:rsidRPr="00496098">
              <w:rPr>
                <w:rFonts w:ascii="Arial" w:eastAsia="Calibri" w:hAnsi="Arial" w:cs="Arial"/>
                <w:lang w:val="fr-FR"/>
              </w:rPr>
              <w:t>godinu</w:t>
            </w:r>
            <w:proofErr w:type="gramEnd"/>
          </w:p>
        </w:tc>
      </w:tr>
      <w:tr w:rsidR="007F39AA" w:rsidRPr="009D10A9" w14:paraId="78F173FD" w14:textId="77777777" w:rsidTr="007571E4">
        <w:tc>
          <w:tcPr>
            <w:tcW w:w="1411" w:type="dxa"/>
            <w:tcBorders>
              <w:top w:val="single" w:sz="4" w:space="0" w:color="auto"/>
              <w:left w:val="single" w:sz="4" w:space="0" w:color="auto"/>
              <w:bottom w:val="single" w:sz="4" w:space="0" w:color="auto"/>
              <w:right w:val="single" w:sz="4" w:space="0" w:color="auto"/>
            </w:tcBorders>
          </w:tcPr>
          <w:p w14:paraId="7D539F1B" w14:textId="77777777" w:rsidR="007F39AA" w:rsidRPr="009D10A9" w:rsidRDefault="007F39AA" w:rsidP="007F39AA">
            <w:pPr>
              <w:spacing w:before="120" w:after="120" w:line="276" w:lineRule="auto"/>
              <w:rPr>
                <w:rFonts w:ascii="Arial" w:eastAsia="Calibri" w:hAnsi="Arial" w:cs="Arial"/>
                <w:i/>
                <w:iCs/>
              </w:rPr>
            </w:pPr>
            <w:r w:rsidRPr="009D10A9">
              <w:rPr>
                <w:rFonts w:ascii="Arial" w:eastAsia="Calibri" w:hAnsi="Arial" w:cs="Arial"/>
                <w:i/>
                <w:iCs/>
              </w:rPr>
              <w:t>Aktivnost koja utiče na realizaciju Operativnog cilja 3</w:t>
            </w:r>
          </w:p>
        </w:tc>
        <w:tc>
          <w:tcPr>
            <w:tcW w:w="1316" w:type="dxa"/>
            <w:gridSpan w:val="2"/>
            <w:tcBorders>
              <w:left w:val="single" w:sz="4" w:space="0" w:color="auto"/>
              <w:bottom w:val="single" w:sz="4" w:space="0" w:color="auto"/>
              <w:right w:val="single" w:sz="4" w:space="0" w:color="auto"/>
            </w:tcBorders>
          </w:tcPr>
          <w:p w14:paraId="0C0BCFC4" w14:textId="77777777" w:rsidR="007F39AA" w:rsidRPr="009D10A9" w:rsidRDefault="007F39AA" w:rsidP="007F39AA">
            <w:pPr>
              <w:spacing w:before="120" w:after="120" w:line="276" w:lineRule="auto"/>
              <w:rPr>
                <w:rFonts w:ascii="Arial" w:eastAsia="Calibri" w:hAnsi="Arial" w:cs="Arial"/>
                <w:i/>
                <w:iCs/>
              </w:rPr>
            </w:pPr>
            <w:r w:rsidRPr="009D10A9">
              <w:rPr>
                <w:rFonts w:ascii="Arial" w:eastAsia="Calibri" w:hAnsi="Arial" w:cs="Arial"/>
                <w:i/>
                <w:iCs/>
              </w:rPr>
              <w:t>Indikator rezultata</w:t>
            </w:r>
          </w:p>
        </w:tc>
        <w:tc>
          <w:tcPr>
            <w:tcW w:w="1519" w:type="dxa"/>
            <w:gridSpan w:val="3"/>
            <w:tcBorders>
              <w:top w:val="single" w:sz="4" w:space="0" w:color="auto"/>
              <w:left w:val="single" w:sz="4" w:space="0" w:color="auto"/>
              <w:bottom w:val="single" w:sz="4" w:space="0" w:color="auto"/>
              <w:right w:val="single" w:sz="4" w:space="0" w:color="auto"/>
            </w:tcBorders>
          </w:tcPr>
          <w:p w14:paraId="3C2E368B" w14:textId="77777777" w:rsidR="007F39AA" w:rsidRPr="009D10A9" w:rsidRDefault="007F39AA" w:rsidP="007F39AA">
            <w:pPr>
              <w:spacing w:before="120" w:after="120" w:line="276" w:lineRule="auto"/>
              <w:rPr>
                <w:rFonts w:ascii="Arial" w:eastAsia="Calibri" w:hAnsi="Arial" w:cs="Arial"/>
                <w:i/>
                <w:iCs/>
              </w:rPr>
            </w:pPr>
            <w:r w:rsidRPr="009D10A9">
              <w:rPr>
                <w:rFonts w:ascii="Arial" w:eastAsia="Calibri" w:hAnsi="Arial" w:cs="Arial"/>
                <w:i/>
                <w:iCs/>
              </w:rPr>
              <w:t>Nadležne institucije</w:t>
            </w:r>
          </w:p>
        </w:tc>
        <w:tc>
          <w:tcPr>
            <w:tcW w:w="1217" w:type="dxa"/>
            <w:gridSpan w:val="2"/>
            <w:tcBorders>
              <w:top w:val="single" w:sz="4" w:space="0" w:color="auto"/>
              <w:left w:val="single" w:sz="4" w:space="0" w:color="auto"/>
              <w:bottom w:val="single" w:sz="4" w:space="0" w:color="auto"/>
              <w:right w:val="single" w:sz="4" w:space="0" w:color="auto"/>
            </w:tcBorders>
          </w:tcPr>
          <w:p w14:paraId="53EF5001" w14:textId="77777777" w:rsidR="007F39AA" w:rsidRPr="009D10A9" w:rsidRDefault="007F39AA" w:rsidP="007F39AA">
            <w:pPr>
              <w:spacing w:before="120" w:after="120" w:line="276" w:lineRule="auto"/>
              <w:rPr>
                <w:rFonts w:ascii="Arial" w:eastAsia="Calibri" w:hAnsi="Arial" w:cs="Arial"/>
                <w:i/>
                <w:iCs/>
              </w:rPr>
            </w:pPr>
            <w:r w:rsidRPr="009D10A9">
              <w:rPr>
                <w:rFonts w:ascii="Arial" w:eastAsia="Calibri" w:hAnsi="Arial" w:cs="Arial"/>
                <w:i/>
                <w:iCs/>
              </w:rPr>
              <w:t>Datum početka</w:t>
            </w:r>
          </w:p>
        </w:tc>
        <w:tc>
          <w:tcPr>
            <w:tcW w:w="1368" w:type="dxa"/>
            <w:gridSpan w:val="2"/>
            <w:tcBorders>
              <w:left w:val="single" w:sz="4" w:space="0" w:color="auto"/>
              <w:bottom w:val="single" w:sz="4" w:space="0" w:color="auto"/>
              <w:right w:val="single" w:sz="4" w:space="0" w:color="auto"/>
            </w:tcBorders>
          </w:tcPr>
          <w:p w14:paraId="1EDD2A94" w14:textId="77777777" w:rsidR="007F39AA" w:rsidRPr="009D10A9" w:rsidRDefault="007F39AA" w:rsidP="007F39AA">
            <w:pPr>
              <w:spacing w:before="120" w:after="120" w:line="276" w:lineRule="auto"/>
              <w:rPr>
                <w:rFonts w:ascii="Arial" w:eastAsia="Calibri" w:hAnsi="Arial" w:cs="Arial"/>
                <w:i/>
                <w:iCs/>
              </w:rPr>
            </w:pPr>
            <w:r w:rsidRPr="009D10A9">
              <w:rPr>
                <w:rFonts w:ascii="Arial" w:eastAsia="Calibri" w:hAnsi="Arial" w:cs="Arial"/>
                <w:i/>
                <w:iCs/>
              </w:rPr>
              <w:t>Datum završetka</w:t>
            </w:r>
          </w:p>
        </w:tc>
        <w:tc>
          <w:tcPr>
            <w:tcW w:w="1368" w:type="dxa"/>
            <w:gridSpan w:val="3"/>
            <w:tcBorders>
              <w:left w:val="single" w:sz="4" w:space="0" w:color="auto"/>
              <w:bottom w:val="single" w:sz="4" w:space="0" w:color="auto"/>
              <w:right w:val="single" w:sz="4" w:space="0" w:color="auto"/>
            </w:tcBorders>
          </w:tcPr>
          <w:p w14:paraId="25B73F0B" w14:textId="77777777" w:rsidR="007F39AA" w:rsidRPr="009D10A9" w:rsidRDefault="007F39AA" w:rsidP="007F39AA">
            <w:pPr>
              <w:spacing w:before="120" w:after="120" w:line="276" w:lineRule="auto"/>
              <w:rPr>
                <w:rFonts w:ascii="Arial" w:eastAsia="Calibri" w:hAnsi="Arial" w:cs="Arial"/>
                <w:i/>
                <w:iCs/>
              </w:rPr>
            </w:pPr>
            <w:r w:rsidRPr="009D10A9">
              <w:rPr>
                <w:rFonts w:ascii="Arial" w:eastAsia="Calibri" w:hAnsi="Arial" w:cs="Arial"/>
                <w:i/>
                <w:iCs/>
              </w:rPr>
              <w:t>Sredstva planirana za sprovođenje aktivnosti</w:t>
            </w:r>
          </w:p>
        </w:tc>
        <w:tc>
          <w:tcPr>
            <w:tcW w:w="1377" w:type="dxa"/>
            <w:tcBorders>
              <w:left w:val="single" w:sz="4" w:space="0" w:color="auto"/>
              <w:bottom w:val="single" w:sz="4" w:space="0" w:color="auto"/>
              <w:right w:val="single" w:sz="4" w:space="0" w:color="auto"/>
            </w:tcBorders>
          </w:tcPr>
          <w:p w14:paraId="01FA4338" w14:textId="77777777" w:rsidR="007F39AA" w:rsidRPr="009D10A9" w:rsidRDefault="007F39AA" w:rsidP="007F39AA">
            <w:pPr>
              <w:spacing w:before="120" w:after="120" w:line="276" w:lineRule="auto"/>
              <w:rPr>
                <w:rFonts w:ascii="Arial" w:eastAsia="Calibri" w:hAnsi="Arial" w:cs="Arial"/>
                <w:i/>
                <w:iCs/>
              </w:rPr>
            </w:pPr>
            <w:r w:rsidRPr="009D10A9">
              <w:rPr>
                <w:rFonts w:ascii="Arial" w:eastAsia="Calibri" w:hAnsi="Arial" w:cs="Arial"/>
                <w:i/>
                <w:iCs/>
              </w:rPr>
              <w:t>Izvor finansiranja</w:t>
            </w:r>
          </w:p>
        </w:tc>
      </w:tr>
      <w:tr w:rsidR="007F39AA" w:rsidRPr="009D10A9" w14:paraId="6CF73DD0" w14:textId="77777777" w:rsidTr="007571E4">
        <w:tc>
          <w:tcPr>
            <w:tcW w:w="1411" w:type="dxa"/>
            <w:tcBorders>
              <w:top w:val="single" w:sz="4" w:space="0" w:color="auto"/>
              <w:left w:val="single" w:sz="4" w:space="0" w:color="auto"/>
              <w:bottom w:val="single" w:sz="4" w:space="0" w:color="auto"/>
              <w:right w:val="single" w:sz="4" w:space="0" w:color="auto"/>
            </w:tcBorders>
          </w:tcPr>
          <w:p w14:paraId="61FB970A" w14:textId="4C680C67" w:rsidR="007F39AA" w:rsidRPr="00744FFD" w:rsidRDefault="00496098" w:rsidP="00744FFD">
            <w:pPr>
              <w:spacing w:before="120" w:after="120"/>
              <w:rPr>
                <w:rFonts w:ascii="Arial" w:eastAsia="Calibri" w:hAnsi="Arial" w:cs="Arial"/>
                <w:lang w:val="sr-Latn-ME"/>
              </w:rPr>
            </w:pPr>
            <w:r w:rsidRPr="00496098">
              <w:rPr>
                <w:rFonts w:ascii="Arial" w:eastAsia="Calibri" w:hAnsi="Arial" w:cs="Arial"/>
              </w:rPr>
              <w:t>3.1. Unaprjeđenje evidencije podnijetih žalbi u CISZP-u</w:t>
            </w:r>
          </w:p>
        </w:tc>
        <w:tc>
          <w:tcPr>
            <w:tcW w:w="1316" w:type="dxa"/>
            <w:gridSpan w:val="2"/>
            <w:tcBorders>
              <w:top w:val="single" w:sz="4" w:space="0" w:color="auto"/>
              <w:left w:val="single" w:sz="4" w:space="0" w:color="auto"/>
              <w:bottom w:val="single" w:sz="4" w:space="0" w:color="auto"/>
              <w:right w:val="single" w:sz="4" w:space="0" w:color="auto"/>
            </w:tcBorders>
          </w:tcPr>
          <w:p w14:paraId="67928BFD" w14:textId="4EB0A75B" w:rsidR="007F39AA" w:rsidRPr="009D10A9" w:rsidRDefault="00496098" w:rsidP="007F39AA">
            <w:pPr>
              <w:spacing w:before="120" w:after="120" w:line="276" w:lineRule="auto"/>
              <w:rPr>
                <w:rFonts w:ascii="Arial" w:eastAsia="Calibri" w:hAnsi="Arial" w:cs="Arial"/>
              </w:rPr>
            </w:pPr>
            <w:r w:rsidRPr="00496098">
              <w:rPr>
                <w:rFonts w:ascii="Arial" w:eastAsia="Calibri" w:hAnsi="Arial" w:cs="Arial"/>
              </w:rPr>
              <w:t xml:space="preserve">Broj podnesenih žalbi potrošača/ica putem sistema Namjanje 100 Unaprijeđena analitika i izvještavanje o broju </w:t>
            </w:r>
            <w:r w:rsidRPr="00496098">
              <w:rPr>
                <w:rFonts w:ascii="Arial" w:eastAsia="Calibri" w:hAnsi="Arial" w:cs="Arial"/>
              </w:rPr>
              <w:lastRenderedPageBreak/>
              <w:t>podnijetih žalbi sa rodnog aspekta (rodna segregacija podataka)</w:t>
            </w:r>
          </w:p>
        </w:tc>
        <w:tc>
          <w:tcPr>
            <w:tcW w:w="1519" w:type="dxa"/>
            <w:gridSpan w:val="3"/>
            <w:tcBorders>
              <w:top w:val="single" w:sz="4" w:space="0" w:color="auto"/>
              <w:left w:val="single" w:sz="4" w:space="0" w:color="auto"/>
              <w:bottom w:val="single" w:sz="4" w:space="0" w:color="auto"/>
              <w:right w:val="single" w:sz="4" w:space="0" w:color="auto"/>
            </w:tcBorders>
          </w:tcPr>
          <w:p w14:paraId="7BDE1E53" w14:textId="3DD1BF6B" w:rsidR="00513721" w:rsidRDefault="00496098" w:rsidP="00513721">
            <w:pPr>
              <w:spacing w:before="120" w:after="120" w:line="276" w:lineRule="auto"/>
              <w:rPr>
                <w:rFonts w:ascii="Arial" w:eastAsia="Calibri" w:hAnsi="Arial" w:cs="Arial"/>
              </w:rPr>
            </w:pPr>
            <w:r w:rsidRPr="00496098">
              <w:rPr>
                <w:rFonts w:ascii="Arial" w:eastAsia="Calibri" w:hAnsi="Arial" w:cs="Arial"/>
              </w:rPr>
              <w:lastRenderedPageBreak/>
              <w:t>Ministarstvo ekonomskog razvoja Ministarstvo saobraćaja; Agencija za nadzor osiguranja</w:t>
            </w:r>
            <w:r>
              <w:rPr>
                <w:rFonts w:ascii="Arial" w:eastAsia="Calibri" w:hAnsi="Arial" w:cs="Arial"/>
              </w:rPr>
              <w:t xml:space="preserve">; </w:t>
            </w:r>
            <w:r w:rsidRPr="00496098">
              <w:rPr>
                <w:rFonts w:ascii="Arial" w:eastAsia="Calibri" w:hAnsi="Arial" w:cs="Arial"/>
              </w:rPr>
              <w:t xml:space="preserve">Uprava za bezbjednost hrane, veterinu i fitosanitarne </w:t>
            </w:r>
            <w:r w:rsidRPr="00496098">
              <w:rPr>
                <w:rFonts w:ascii="Arial" w:eastAsia="Calibri" w:hAnsi="Arial" w:cs="Arial"/>
              </w:rPr>
              <w:lastRenderedPageBreak/>
              <w:t>poslove</w:t>
            </w:r>
            <w:r>
              <w:rPr>
                <w:rFonts w:ascii="Arial" w:eastAsia="Calibri" w:hAnsi="Arial" w:cs="Arial"/>
              </w:rPr>
              <w:t>;</w:t>
            </w:r>
            <w:r w:rsidRPr="00496098">
              <w:rPr>
                <w:rFonts w:ascii="Arial" w:eastAsia="Calibri" w:hAnsi="Arial" w:cs="Arial"/>
              </w:rPr>
              <w:t xml:space="preserve"> Centralna banka Crne Gore; Agencija za elektronske komunikacije i poštansku djelatnost</w:t>
            </w:r>
            <w:r w:rsidRPr="00496098" w:rsidDel="00496098">
              <w:rPr>
                <w:rFonts w:ascii="Arial" w:eastAsia="Calibri" w:hAnsi="Arial" w:cs="Arial"/>
              </w:rPr>
              <w:t xml:space="preserve"> </w:t>
            </w:r>
          </w:p>
          <w:p w14:paraId="7C114F09" w14:textId="295D2D37" w:rsidR="00513721" w:rsidRPr="009D10A9" w:rsidRDefault="00513721" w:rsidP="00513721">
            <w:pPr>
              <w:spacing w:before="120" w:after="120" w:line="276" w:lineRule="auto"/>
              <w:rPr>
                <w:rFonts w:ascii="Arial" w:eastAsia="Calibri" w:hAnsi="Arial" w:cs="Arial"/>
              </w:rPr>
            </w:pPr>
          </w:p>
        </w:tc>
        <w:tc>
          <w:tcPr>
            <w:tcW w:w="1217" w:type="dxa"/>
            <w:gridSpan w:val="2"/>
            <w:tcBorders>
              <w:top w:val="single" w:sz="4" w:space="0" w:color="auto"/>
              <w:left w:val="single" w:sz="4" w:space="0" w:color="auto"/>
              <w:bottom w:val="single" w:sz="4" w:space="0" w:color="auto"/>
              <w:right w:val="single" w:sz="4" w:space="0" w:color="auto"/>
            </w:tcBorders>
          </w:tcPr>
          <w:p w14:paraId="3F11FC36" w14:textId="209CA30B" w:rsidR="007F39AA" w:rsidRPr="009D10A9" w:rsidRDefault="007F39AA" w:rsidP="007F39AA">
            <w:pPr>
              <w:spacing w:before="120" w:after="120" w:line="276" w:lineRule="auto"/>
              <w:rPr>
                <w:rFonts w:ascii="Arial" w:eastAsia="Calibri" w:hAnsi="Arial" w:cs="Arial"/>
              </w:rPr>
            </w:pPr>
            <w:r w:rsidRPr="009D10A9">
              <w:rPr>
                <w:rFonts w:ascii="Arial" w:eastAsia="Calibri" w:hAnsi="Arial" w:cs="Arial"/>
              </w:rPr>
              <w:lastRenderedPageBreak/>
              <w:t>I kvartal 202</w:t>
            </w:r>
            <w:r w:rsidR="00496098">
              <w:rPr>
                <w:rFonts w:ascii="Arial" w:eastAsia="Calibri" w:hAnsi="Arial" w:cs="Arial"/>
              </w:rPr>
              <w:t>5</w:t>
            </w:r>
            <w:r>
              <w:rPr>
                <w:rFonts w:ascii="Arial" w:eastAsia="Calibri" w:hAnsi="Arial" w:cs="Arial"/>
              </w:rPr>
              <w:t xml:space="preserve"> godine</w:t>
            </w:r>
          </w:p>
        </w:tc>
        <w:tc>
          <w:tcPr>
            <w:tcW w:w="1368" w:type="dxa"/>
            <w:gridSpan w:val="2"/>
            <w:tcBorders>
              <w:top w:val="single" w:sz="4" w:space="0" w:color="auto"/>
              <w:left w:val="single" w:sz="4" w:space="0" w:color="auto"/>
              <w:bottom w:val="single" w:sz="4" w:space="0" w:color="auto"/>
              <w:right w:val="single" w:sz="4" w:space="0" w:color="auto"/>
            </w:tcBorders>
          </w:tcPr>
          <w:p w14:paraId="30058BD8" w14:textId="71702EFE" w:rsidR="007F39AA" w:rsidRPr="009D10A9" w:rsidRDefault="007F39AA" w:rsidP="007F39AA">
            <w:pPr>
              <w:spacing w:before="120" w:after="120" w:line="276" w:lineRule="auto"/>
              <w:rPr>
                <w:rFonts w:ascii="Arial" w:eastAsia="Calibri" w:hAnsi="Arial" w:cs="Arial"/>
              </w:rPr>
            </w:pPr>
            <w:r w:rsidRPr="009D10A9">
              <w:rPr>
                <w:rFonts w:ascii="Arial" w:eastAsia="Calibri" w:hAnsi="Arial" w:cs="Arial"/>
              </w:rPr>
              <w:t>IV kvartal 202</w:t>
            </w:r>
            <w:r w:rsidR="00496098">
              <w:rPr>
                <w:rFonts w:ascii="Arial" w:eastAsia="Calibri" w:hAnsi="Arial" w:cs="Arial"/>
              </w:rPr>
              <w:t xml:space="preserve">5 </w:t>
            </w:r>
            <w:r>
              <w:rPr>
                <w:rFonts w:ascii="Arial" w:eastAsia="Calibri" w:hAnsi="Arial" w:cs="Arial"/>
              </w:rPr>
              <w:t>godine</w:t>
            </w:r>
          </w:p>
        </w:tc>
        <w:tc>
          <w:tcPr>
            <w:tcW w:w="1368" w:type="dxa"/>
            <w:gridSpan w:val="3"/>
            <w:tcBorders>
              <w:top w:val="single" w:sz="4" w:space="0" w:color="auto"/>
              <w:left w:val="single" w:sz="4" w:space="0" w:color="auto"/>
              <w:bottom w:val="single" w:sz="4" w:space="0" w:color="auto"/>
              <w:right w:val="single" w:sz="4" w:space="0" w:color="auto"/>
            </w:tcBorders>
          </w:tcPr>
          <w:p w14:paraId="5FD2AA58" w14:textId="77C7AA60" w:rsidR="007F39AA" w:rsidRPr="009D10A9" w:rsidRDefault="00496098" w:rsidP="007F39AA">
            <w:pPr>
              <w:spacing w:before="120" w:after="120" w:line="276" w:lineRule="auto"/>
              <w:rPr>
                <w:rFonts w:ascii="Arial" w:eastAsia="Calibri" w:hAnsi="Arial" w:cs="Arial"/>
              </w:rPr>
            </w:pPr>
            <w:r w:rsidRPr="00496098">
              <w:rPr>
                <w:rFonts w:ascii="Arial" w:eastAsia="Calibri" w:hAnsi="Arial" w:cs="Arial"/>
              </w:rPr>
              <w:t>Nijesu potrebna sredstva</w:t>
            </w:r>
          </w:p>
        </w:tc>
        <w:tc>
          <w:tcPr>
            <w:tcW w:w="1377" w:type="dxa"/>
            <w:tcBorders>
              <w:top w:val="single" w:sz="4" w:space="0" w:color="auto"/>
              <w:left w:val="single" w:sz="4" w:space="0" w:color="auto"/>
              <w:bottom w:val="single" w:sz="4" w:space="0" w:color="auto"/>
              <w:right w:val="single" w:sz="4" w:space="0" w:color="auto"/>
            </w:tcBorders>
          </w:tcPr>
          <w:p w14:paraId="2FDDD9BF" w14:textId="41E0187D" w:rsidR="007F39AA" w:rsidRPr="00A96E2E" w:rsidRDefault="00A96E2E" w:rsidP="007F39AA">
            <w:pPr>
              <w:spacing w:before="120" w:after="120" w:line="276" w:lineRule="auto"/>
              <w:rPr>
                <w:rFonts w:ascii="Arial" w:eastAsia="Calibri" w:hAnsi="Arial" w:cs="Arial"/>
                <w:lang w:val="sr-Latn-ME"/>
              </w:rPr>
            </w:pPr>
            <w:r>
              <w:rPr>
                <w:rFonts w:ascii="Arial" w:eastAsia="Calibri" w:hAnsi="Arial" w:cs="Arial"/>
              </w:rPr>
              <w:t>Bu</w:t>
            </w:r>
            <w:r>
              <w:rPr>
                <w:rFonts w:ascii="Arial" w:eastAsia="Calibri" w:hAnsi="Arial" w:cs="Arial"/>
                <w:lang w:val="sr-Latn-ME"/>
              </w:rPr>
              <w:t xml:space="preserve">džet </w:t>
            </w:r>
            <w:r w:rsidR="00496098">
              <w:rPr>
                <w:rFonts w:ascii="Arial" w:eastAsia="Calibri" w:hAnsi="Arial" w:cs="Arial"/>
                <w:lang w:val="sr-Latn-ME"/>
              </w:rPr>
              <w:t>MER</w:t>
            </w:r>
          </w:p>
        </w:tc>
      </w:tr>
      <w:tr w:rsidR="007F39AA" w:rsidRPr="009D10A9" w14:paraId="45333014" w14:textId="77777777" w:rsidTr="007571E4">
        <w:tc>
          <w:tcPr>
            <w:tcW w:w="1411" w:type="dxa"/>
            <w:tcBorders>
              <w:top w:val="single" w:sz="4" w:space="0" w:color="auto"/>
              <w:left w:val="single" w:sz="4" w:space="0" w:color="auto"/>
              <w:bottom w:val="single" w:sz="4" w:space="0" w:color="auto"/>
              <w:right w:val="single" w:sz="4" w:space="0" w:color="auto"/>
            </w:tcBorders>
          </w:tcPr>
          <w:p w14:paraId="640B5510" w14:textId="4035E79C" w:rsidR="007F39AA" w:rsidRPr="009D10A9" w:rsidRDefault="00496098" w:rsidP="007F39AA">
            <w:pPr>
              <w:spacing w:before="120" w:after="120" w:line="276" w:lineRule="auto"/>
              <w:rPr>
                <w:rFonts w:ascii="Arial" w:eastAsia="Calibri" w:hAnsi="Arial" w:cs="Arial"/>
              </w:rPr>
            </w:pPr>
            <w:r w:rsidRPr="00496098">
              <w:rPr>
                <w:rFonts w:ascii="Arial" w:eastAsia="Calibri" w:hAnsi="Arial" w:cs="Arial"/>
                <w:iCs/>
                <w:lang w:val="fr-FR"/>
              </w:rPr>
              <w:t>3.2 Sprovođenje analize opština u kojima je potrebno uspostaviti Savjetovalište za zaštitu potrošača/ica</w:t>
            </w:r>
          </w:p>
        </w:tc>
        <w:tc>
          <w:tcPr>
            <w:tcW w:w="1316" w:type="dxa"/>
            <w:gridSpan w:val="2"/>
            <w:tcBorders>
              <w:top w:val="single" w:sz="4" w:space="0" w:color="auto"/>
              <w:left w:val="single" w:sz="4" w:space="0" w:color="auto"/>
              <w:bottom w:val="single" w:sz="4" w:space="0" w:color="auto"/>
              <w:right w:val="single" w:sz="4" w:space="0" w:color="auto"/>
            </w:tcBorders>
          </w:tcPr>
          <w:p w14:paraId="2DA2AE22" w14:textId="77FE91F3" w:rsidR="007F39AA" w:rsidRPr="009D10A9" w:rsidRDefault="007F39AA" w:rsidP="007F39AA">
            <w:pPr>
              <w:spacing w:after="200" w:line="276" w:lineRule="auto"/>
              <w:rPr>
                <w:rFonts w:ascii="Arial" w:eastAsia="Calibri" w:hAnsi="Arial" w:cs="Arial"/>
              </w:rPr>
            </w:pPr>
            <w:r w:rsidRPr="009D10A9">
              <w:rPr>
                <w:rFonts w:ascii="Arial" w:eastAsia="Calibri" w:hAnsi="Arial" w:cs="Arial"/>
              </w:rPr>
              <w:t>Sprovedena analiza</w:t>
            </w:r>
          </w:p>
        </w:tc>
        <w:tc>
          <w:tcPr>
            <w:tcW w:w="1519" w:type="dxa"/>
            <w:gridSpan w:val="3"/>
            <w:tcBorders>
              <w:top w:val="single" w:sz="4" w:space="0" w:color="auto"/>
              <w:left w:val="single" w:sz="4" w:space="0" w:color="auto"/>
              <w:bottom w:val="single" w:sz="4" w:space="0" w:color="auto"/>
              <w:right w:val="single" w:sz="4" w:space="0" w:color="auto"/>
            </w:tcBorders>
          </w:tcPr>
          <w:p w14:paraId="54FF0C64" w14:textId="6F031E8A" w:rsidR="007F39AA" w:rsidRPr="009D10A9" w:rsidRDefault="00496098" w:rsidP="007F39AA">
            <w:pPr>
              <w:spacing w:before="120" w:after="120" w:line="276" w:lineRule="auto"/>
              <w:rPr>
                <w:rFonts w:ascii="Arial" w:eastAsia="Calibri" w:hAnsi="Arial" w:cs="Arial"/>
              </w:rPr>
            </w:pPr>
            <w:r w:rsidRPr="00496098">
              <w:rPr>
                <w:rFonts w:ascii="Arial" w:eastAsia="Calibri" w:hAnsi="Arial" w:cs="Arial"/>
              </w:rPr>
              <w:t>Ministarstvo ekonomskog razvoja; Jedinice lokalne samouprave</w:t>
            </w:r>
          </w:p>
        </w:tc>
        <w:tc>
          <w:tcPr>
            <w:tcW w:w="1217" w:type="dxa"/>
            <w:gridSpan w:val="2"/>
            <w:tcBorders>
              <w:top w:val="single" w:sz="4" w:space="0" w:color="auto"/>
              <w:left w:val="single" w:sz="4" w:space="0" w:color="auto"/>
              <w:bottom w:val="single" w:sz="4" w:space="0" w:color="auto"/>
              <w:right w:val="single" w:sz="4" w:space="0" w:color="auto"/>
            </w:tcBorders>
          </w:tcPr>
          <w:p w14:paraId="578B4174" w14:textId="4E273FF9" w:rsidR="007F39AA" w:rsidRPr="009D10A9" w:rsidRDefault="007F39AA" w:rsidP="007F39AA">
            <w:pPr>
              <w:spacing w:before="120" w:after="120" w:line="276" w:lineRule="auto"/>
              <w:rPr>
                <w:rFonts w:ascii="Arial" w:eastAsia="Calibri" w:hAnsi="Arial" w:cs="Arial"/>
              </w:rPr>
            </w:pPr>
            <w:r w:rsidRPr="009D10A9">
              <w:rPr>
                <w:rFonts w:ascii="Arial" w:eastAsia="Calibri" w:hAnsi="Arial" w:cs="Arial"/>
              </w:rPr>
              <w:t>I kvartal 202</w:t>
            </w:r>
            <w:r w:rsidR="00496098">
              <w:rPr>
                <w:rFonts w:ascii="Arial" w:eastAsia="Calibri" w:hAnsi="Arial" w:cs="Arial"/>
              </w:rPr>
              <w:t>5</w:t>
            </w:r>
            <w:r>
              <w:rPr>
                <w:rFonts w:ascii="Arial" w:eastAsia="Calibri" w:hAnsi="Arial" w:cs="Arial"/>
              </w:rPr>
              <w:t xml:space="preserve"> godine</w:t>
            </w:r>
          </w:p>
        </w:tc>
        <w:tc>
          <w:tcPr>
            <w:tcW w:w="1368" w:type="dxa"/>
            <w:gridSpan w:val="2"/>
            <w:tcBorders>
              <w:top w:val="single" w:sz="4" w:space="0" w:color="auto"/>
              <w:left w:val="single" w:sz="4" w:space="0" w:color="auto"/>
              <w:bottom w:val="single" w:sz="4" w:space="0" w:color="auto"/>
              <w:right w:val="single" w:sz="4" w:space="0" w:color="auto"/>
            </w:tcBorders>
          </w:tcPr>
          <w:p w14:paraId="145AD2EA" w14:textId="45B5D039" w:rsidR="007F39AA" w:rsidRPr="009D10A9" w:rsidRDefault="007F39AA" w:rsidP="007F39AA">
            <w:pPr>
              <w:spacing w:before="120" w:after="120" w:line="276" w:lineRule="auto"/>
              <w:rPr>
                <w:rFonts w:ascii="Arial" w:eastAsia="Calibri" w:hAnsi="Arial" w:cs="Arial"/>
              </w:rPr>
            </w:pPr>
            <w:r w:rsidRPr="009D10A9">
              <w:rPr>
                <w:rFonts w:ascii="Arial" w:eastAsia="Calibri" w:hAnsi="Arial" w:cs="Arial"/>
              </w:rPr>
              <w:t>IV kvartal 202</w:t>
            </w:r>
            <w:r w:rsidR="00496098">
              <w:rPr>
                <w:rFonts w:ascii="Arial" w:eastAsia="Calibri" w:hAnsi="Arial" w:cs="Arial"/>
              </w:rPr>
              <w:t>5</w:t>
            </w:r>
            <w:r>
              <w:rPr>
                <w:rFonts w:ascii="Arial" w:eastAsia="Calibri" w:hAnsi="Arial" w:cs="Arial"/>
              </w:rPr>
              <w:t xml:space="preserve"> godine</w:t>
            </w:r>
          </w:p>
        </w:tc>
        <w:tc>
          <w:tcPr>
            <w:tcW w:w="1368" w:type="dxa"/>
            <w:gridSpan w:val="3"/>
            <w:tcBorders>
              <w:top w:val="single" w:sz="4" w:space="0" w:color="auto"/>
              <w:left w:val="single" w:sz="4" w:space="0" w:color="auto"/>
              <w:bottom w:val="single" w:sz="4" w:space="0" w:color="auto"/>
              <w:right w:val="single" w:sz="4" w:space="0" w:color="auto"/>
            </w:tcBorders>
          </w:tcPr>
          <w:p w14:paraId="7B5A1154" w14:textId="6B01E52F" w:rsidR="007F39AA" w:rsidRPr="009D10A9" w:rsidRDefault="00496098" w:rsidP="007F39AA">
            <w:pPr>
              <w:spacing w:before="120" w:after="120" w:line="276" w:lineRule="auto"/>
              <w:rPr>
                <w:rFonts w:ascii="Arial" w:eastAsia="Calibri" w:hAnsi="Arial" w:cs="Arial"/>
              </w:rPr>
            </w:pPr>
            <w:r w:rsidRPr="00496098">
              <w:rPr>
                <w:rFonts w:ascii="Arial" w:eastAsia="Calibri" w:hAnsi="Arial" w:cs="Arial"/>
              </w:rPr>
              <w:t>1.000 eur</w:t>
            </w:r>
          </w:p>
        </w:tc>
        <w:tc>
          <w:tcPr>
            <w:tcW w:w="1377" w:type="dxa"/>
            <w:tcBorders>
              <w:top w:val="single" w:sz="4" w:space="0" w:color="auto"/>
              <w:left w:val="single" w:sz="4" w:space="0" w:color="auto"/>
              <w:bottom w:val="single" w:sz="4" w:space="0" w:color="auto"/>
              <w:right w:val="single" w:sz="4" w:space="0" w:color="auto"/>
            </w:tcBorders>
          </w:tcPr>
          <w:p w14:paraId="4957B7CE" w14:textId="42C22B0B" w:rsidR="007F39AA" w:rsidRPr="009D10A9" w:rsidRDefault="00496098" w:rsidP="007F39AA">
            <w:pPr>
              <w:spacing w:before="120" w:after="120" w:line="276" w:lineRule="auto"/>
              <w:rPr>
                <w:rFonts w:ascii="Arial" w:eastAsia="Calibri" w:hAnsi="Arial" w:cs="Arial"/>
              </w:rPr>
            </w:pPr>
            <w:r>
              <w:rPr>
                <w:rFonts w:ascii="Arial" w:eastAsia="Calibri" w:hAnsi="Arial" w:cs="Arial"/>
              </w:rPr>
              <w:t>Budžet MER</w:t>
            </w:r>
          </w:p>
        </w:tc>
      </w:tr>
      <w:tr w:rsidR="007F39AA" w:rsidRPr="009D10A9" w14:paraId="2D17CDEC" w14:textId="77777777" w:rsidTr="007571E4">
        <w:tc>
          <w:tcPr>
            <w:tcW w:w="1411" w:type="dxa"/>
            <w:tcBorders>
              <w:top w:val="single" w:sz="4" w:space="0" w:color="auto"/>
              <w:left w:val="single" w:sz="4" w:space="0" w:color="auto"/>
              <w:bottom w:val="single" w:sz="4" w:space="0" w:color="auto"/>
              <w:right w:val="single" w:sz="4" w:space="0" w:color="auto"/>
            </w:tcBorders>
          </w:tcPr>
          <w:p w14:paraId="57C84BBA" w14:textId="5D4B3C3D" w:rsidR="007F39AA" w:rsidRPr="009D10A9" w:rsidRDefault="00496098" w:rsidP="007F39AA">
            <w:pPr>
              <w:spacing w:before="120" w:after="120" w:line="276" w:lineRule="auto"/>
              <w:rPr>
                <w:rFonts w:ascii="Arial" w:eastAsia="Calibri" w:hAnsi="Arial" w:cs="Arial"/>
              </w:rPr>
            </w:pPr>
            <w:r w:rsidRPr="00496098">
              <w:rPr>
                <w:rFonts w:ascii="Arial" w:eastAsia="Calibri" w:hAnsi="Arial" w:cs="Arial"/>
              </w:rPr>
              <w:t>3.</w:t>
            </w:r>
            <w:r>
              <w:rPr>
                <w:rFonts w:ascii="Arial" w:eastAsia="Calibri" w:hAnsi="Arial" w:cs="Arial"/>
              </w:rPr>
              <w:t>3</w:t>
            </w:r>
            <w:r w:rsidRPr="00496098">
              <w:rPr>
                <w:rFonts w:ascii="Arial" w:eastAsia="Calibri" w:hAnsi="Arial" w:cs="Arial"/>
              </w:rPr>
              <w:t xml:space="preserve"> Uspostavljanje usluge sertifikacije za kompanije "Fer sa </w:t>
            </w:r>
            <w:proofErr w:type="gramStart"/>
            <w:r w:rsidRPr="00496098">
              <w:rPr>
                <w:rFonts w:ascii="Arial" w:eastAsia="Calibri" w:hAnsi="Arial" w:cs="Arial"/>
              </w:rPr>
              <w:t>potrošačem“</w:t>
            </w:r>
            <w:proofErr w:type="gramEnd"/>
          </w:p>
        </w:tc>
        <w:tc>
          <w:tcPr>
            <w:tcW w:w="1316" w:type="dxa"/>
            <w:gridSpan w:val="2"/>
            <w:tcBorders>
              <w:top w:val="single" w:sz="4" w:space="0" w:color="auto"/>
              <w:left w:val="single" w:sz="4" w:space="0" w:color="auto"/>
              <w:bottom w:val="single" w:sz="4" w:space="0" w:color="auto"/>
              <w:right w:val="single" w:sz="4" w:space="0" w:color="auto"/>
            </w:tcBorders>
          </w:tcPr>
          <w:p w14:paraId="3A0DFDF4" w14:textId="2A52E713" w:rsidR="007F39AA" w:rsidRPr="009D10A9" w:rsidRDefault="00496098" w:rsidP="007F39AA">
            <w:pPr>
              <w:spacing w:before="120" w:after="120" w:line="276" w:lineRule="auto"/>
              <w:rPr>
                <w:rFonts w:ascii="Arial" w:eastAsia="Calibri" w:hAnsi="Arial" w:cs="Arial"/>
              </w:rPr>
            </w:pPr>
            <w:r w:rsidRPr="00496098">
              <w:rPr>
                <w:rFonts w:ascii="Arial" w:eastAsia="Calibri" w:hAnsi="Arial" w:cs="Arial"/>
              </w:rPr>
              <w:t>Broj izdatih sertifikata kompanijama – najmanje 1; Potpisan memorandum o saradnji sa najmanje 2 trgovca/kompanije</w:t>
            </w:r>
          </w:p>
        </w:tc>
        <w:tc>
          <w:tcPr>
            <w:tcW w:w="1519" w:type="dxa"/>
            <w:gridSpan w:val="3"/>
            <w:tcBorders>
              <w:top w:val="single" w:sz="4" w:space="0" w:color="auto"/>
              <w:left w:val="single" w:sz="4" w:space="0" w:color="auto"/>
              <w:bottom w:val="single" w:sz="4" w:space="0" w:color="auto"/>
              <w:right w:val="single" w:sz="4" w:space="0" w:color="auto"/>
            </w:tcBorders>
          </w:tcPr>
          <w:p w14:paraId="7EE3B839" w14:textId="4977817E" w:rsidR="007F39AA" w:rsidRPr="009D10A9" w:rsidRDefault="00496098" w:rsidP="007F39AA">
            <w:pPr>
              <w:spacing w:before="120" w:after="120" w:line="276" w:lineRule="auto"/>
              <w:rPr>
                <w:rFonts w:ascii="Arial" w:eastAsia="Calibri" w:hAnsi="Arial" w:cs="Arial"/>
              </w:rPr>
            </w:pPr>
            <w:r w:rsidRPr="00496098">
              <w:rPr>
                <w:rFonts w:ascii="Arial" w:eastAsia="Calibri" w:hAnsi="Arial" w:cs="Arial"/>
              </w:rPr>
              <w:t>CEZAP</w:t>
            </w:r>
          </w:p>
        </w:tc>
        <w:tc>
          <w:tcPr>
            <w:tcW w:w="1217" w:type="dxa"/>
            <w:gridSpan w:val="2"/>
            <w:tcBorders>
              <w:top w:val="single" w:sz="4" w:space="0" w:color="auto"/>
              <w:left w:val="single" w:sz="4" w:space="0" w:color="auto"/>
              <w:bottom w:val="single" w:sz="4" w:space="0" w:color="auto"/>
              <w:right w:val="single" w:sz="4" w:space="0" w:color="auto"/>
            </w:tcBorders>
          </w:tcPr>
          <w:p w14:paraId="011F4CA9" w14:textId="08AFA474" w:rsidR="007F39AA" w:rsidRPr="009D10A9" w:rsidRDefault="007F39AA" w:rsidP="007F39AA">
            <w:pPr>
              <w:spacing w:before="120" w:after="120" w:line="276" w:lineRule="auto"/>
              <w:rPr>
                <w:rFonts w:ascii="Arial" w:eastAsia="Calibri" w:hAnsi="Arial" w:cs="Arial"/>
              </w:rPr>
            </w:pPr>
            <w:r w:rsidRPr="009D10A9">
              <w:rPr>
                <w:rFonts w:ascii="Arial" w:eastAsia="Calibri" w:hAnsi="Arial" w:cs="Arial"/>
              </w:rPr>
              <w:t>I kvartal 202</w:t>
            </w:r>
            <w:r w:rsidR="005A151E">
              <w:rPr>
                <w:rFonts w:ascii="Arial" w:eastAsia="Calibri" w:hAnsi="Arial" w:cs="Arial"/>
              </w:rPr>
              <w:t>5</w:t>
            </w:r>
            <w:r w:rsidRPr="009D10A9">
              <w:rPr>
                <w:rFonts w:ascii="Arial" w:eastAsia="Calibri" w:hAnsi="Arial" w:cs="Arial"/>
              </w:rPr>
              <w:t xml:space="preserve"> godine</w:t>
            </w:r>
          </w:p>
        </w:tc>
        <w:tc>
          <w:tcPr>
            <w:tcW w:w="1368" w:type="dxa"/>
            <w:gridSpan w:val="2"/>
            <w:tcBorders>
              <w:top w:val="single" w:sz="4" w:space="0" w:color="auto"/>
              <w:left w:val="single" w:sz="4" w:space="0" w:color="auto"/>
              <w:bottom w:val="single" w:sz="4" w:space="0" w:color="auto"/>
              <w:right w:val="single" w:sz="4" w:space="0" w:color="auto"/>
            </w:tcBorders>
          </w:tcPr>
          <w:p w14:paraId="28CC9CE1" w14:textId="5544BC46" w:rsidR="007F39AA" w:rsidRPr="009D10A9" w:rsidRDefault="007F39AA" w:rsidP="007F39AA">
            <w:pPr>
              <w:spacing w:before="120" w:after="120" w:line="276" w:lineRule="auto"/>
              <w:rPr>
                <w:rFonts w:ascii="Arial" w:eastAsia="Calibri" w:hAnsi="Arial" w:cs="Arial"/>
              </w:rPr>
            </w:pPr>
            <w:r w:rsidRPr="009D10A9">
              <w:rPr>
                <w:rFonts w:ascii="Arial" w:eastAsia="Calibri" w:hAnsi="Arial" w:cs="Arial"/>
              </w:rPr>
              <w:t>IV kvartal 202</w:t>
            </w:r>
            <w:r w:rsidR="005A151E">
              <w:rPr>
                <w:rFonts w:ascii="Arial" w:eastAsia="Calibri" w:hAnsi="Arial" w:cs="Arial"/>
              </w:rPr>
              <w:t>5</w:t>
            </w:r>
            <w:r w:rsidRPr="009D10A9">
              <w:rPr>
                <w:rFonts w:ascii="Arial" w:eastAsia="Calibri" w:hAnsi="Arial" w:cs="Arial"/>
              </w:rPr>
              <w:t xml:space="preserve"> godine</w:t>
            </w:r>
          </w:p>
        </w:tc>
        <w:tc>
          <w:tcPr>
            <w:tcW w:w="1368" w:type="dxa"/>
            <w:gridSpan w:val="3"/>
            <w:tcBorders>
              <w:top w:val="single" w:sz="4" w:space="0" w:color="auto"/>
              <w:left w:val="single" w:sz="4" w:space="0" w:color="auto"/>
              <w:bottom w:val="single" w:sz="4" w:space="0" w:color="auto"/>
              <w:right w:val="single" w:sz="4" w:space="0" w:color="auto"/>
            </w:tcBorders>
          </w:tcPr>
          <w:p w14:paraId="4CAB2108" w14:textId="5F565EB4" w:rsidR="007F39AA" w:rsidRPr="009D10A9" w:rsidRDefault="005A151E" w:rsidP="007F39AA">
            <w:pPr>
              <w:spacing w:before="120" w:after="120" w:line="276" w:lineRule="auto"/>
              <w:rPr>
                <w:rFonts w:ascii="Arial" w:eastAsia="Calibri" w:hAnsi="Arial" w:cs="Arial"/>
              </w:rPr>
            </w:pPr>
            <w:r w:rsidRPr="005A151E">
              <w:rPr>
                <w:rFonts w:ascii="Arial" w:eastAsia="Calibri" w:hAnsi="Arial" w:cs="Arial"/>
              </w:rPr>
              <w:t>Nijesu potrebna sredstva</w:t>
            </w:r>
          </w:p>
        </w:tc>
        <w:tc>
          <w:tcPr>
            <w:tcW w:w="1377" w:type="dxa"/>
            <w:tcBorders>
              <w:top w:val="single" w:sz="4" w:space="0" w:color="auto"/>
              <w:left w:val="single" w:sz="4" w:space="0" w:color="auto"/>
              <w:bottom w:val="single" w:sz="4" w:space="0" w:color="auto"/>
              <w:right w:val="single" w:sz="4" w:space="0" w:color="auto"/>
            </w:tcBorders>
          </w:tcPr>
          <w:p w14:paraId="5C1F0536" w14:textId="079CDF24" w:rsidR="007F39AA" w:rsidRPr="009D10A9" w:rsidRDefault="005A151E" w:rsidP="007F39AA">
            <w:pPr>
              <w:spacing w:before="120" w:after="120" w:line="276" w:lineRule="auto"/>
              <w:rPr>
                <w:rFonts w:ascii="Arial" w:eastAsia="Calibri" w:hAnsi="Arial" w:cs="Arial"/>
              </w:rPr>
            </w:pPr>
            <w:r w:rsidRPr="005A151E">
              <w:rPr>
                <w:rFonts w:ascii="Arial" w:eastAsia="Calibri" w:hAnsi="Arial" w:cs="Arial"/>
              </w:rPr>
              <w:t>Troškove sertifikacije snosi aplikant za dobijanje sertifikata “Fer sa potrošačem”</w:t>
            </w:r>
          </w:p>
        </w:tc>
      </w:tr>
      <w:tr w:rsidR="00892B52" w:rsidRPr="009D10A9" w14:paraId="0E19F6EB" w14:textId="77777777" w:rsidTr="00445412">
        <w:tc>
          <w:tcPr>
            <w:tcW w:w="8199" w:type="dxa"/>
            <w:gridSpan w:val="13"/>
            <w:tcBorders>
              <w:top w:val="single" w:sz="4" w:space="0" w:color="auto"/>
              <w:left w:val="single" w:sz="4" w:space="0" w:color="auto"/>
              <w:bottom w:val="single" w:sz="4" w:space="0" w:color="auto"/>
              <w:right w:val="single" w:sz="4" w:space="0" w:color="auto"/>
            </w:tcBorders>
          </w:tcPr>
          <w:p w14:paraId="09062E92" w14:textId="36376A2A" w:rsidR="00892B52" w:rsidRPr="00F81BB8" w:rsidRDefault="00892B52" w:rsidP="00A96E2E">
            <w:pPr>
              <w:spacing w:before="120" w:after="120" w:line="276" w:lineRule="auto"/>
              <w:rPr>
                <w:rFonts w:ascii="Arial" w:eastAsia="Calibri" w:hAnsi="Arial" w:cs="Arial"/>
                <w:noProof/>
                <w:lang w:val="it-IT"/>
              </w:rPr>
            </w:pPr>
            <w:r>
              <w:rPr>
                <w:rFonts w:ascii="Arial" w:eastAsia="Calibri" w:hAnsi="Arial" w:cs="Arial"/>
                <w:noProof/>
                <w:lang w:val="it-IT"/>
              </w:rPr>
              <w:t xml:space="preserve">Ukupno za </w:t>
            </w:r>
            <w:r w:rsidR="00553393">
              <w:rPr>
                <w:rFonts w:ascii="Arial" w:eastAsia="Calibri" w:hAnsi="Arial" w:cs="Arial"/>
                <w:noProof/>
                <w:lang w:val="it-IT"/>
              </w:rPr>
              <w:t>O</w:t>
            </w:r>
            <w:r>
              <w:rPr>
                <w:rFonts w:ascii="Arial" w:eastAsia="Calibri" w:hAnsi="Arial" w:cs="Arial"/>
                <w:noProof/>
                <w:lang w:val="it-IT"/>
              </w:rPr>
              <w:t>perativni cilj 3:</w:t>
            </w:r>
          </w:p>
        </w:tc>
        <w:tc>
          <w:tcPr>
            <w:tcW w:w="1377" w:type="dxa"/>
            <w:tcBorders>
              <w:top w:val="single" w:sz="4" w:space="0" w:color="auto"/>
              <w:left w:val="single" w:sz="4" w:space="0" w:color="auto"/>
              <w:bottom w:val="single" w:sz="4" w:space="0" w:color="auto"/>
              <w:right w:val="single" w:sz="4" w:space="0" w:color="auto"/>
            </w:tcBorders>
          </w:tcPr>
          <w:p w14:paraId="4D353AB4" w14:textId="246ED934" w:rsidR="00892B52" w:rsidRDefault="005A151E" w:rsidP="00A96E2E">
            <w:pPr>
              <w:spacing w:before="120" w:after="120" w:line="276" w:lineRule="auto"/>
              <w:rPr>
                <w:rFonts w:ascii="Arial" w:eastAsia="Calibri" w:hAnsi="Arial" w:cs="Arial"/>
              </w:rPr>
            </w:pPr>
            <w:r>
              <w:rPr>
                <w:rFonts w:ascii="Arial" w:eastAsia="Calibri" w:hAnsi="Arial" w:cs="Arial"/>
              </w:rPr>
              <w:t>1.000</w:t>
            </w:r>
          </w:p>
        </w:tc>
      </w:tr>
      <w:tr w:rsidR="00553393" w:rsidRPr="009D10A9" w14:paraId="3768142C" w14:textId="77777777" w:rsidTr="00445412">
        <w:tc>
          <w:tcPr>
            <w:tcW w:w="4099" w:type="dxa"/>
            <w:gridSpan w:val="5"/>
            <w:tcBorders>
              <w:top w:val="single" w:sz="4" w:space="0" w:color="auto"/>
              <w:left w:val="single" w:sz="4" w:space="0" w:color="auto"/>
              <w:bottom w:val="single" w:sz="4" w:space="0" w:color="auto"/>
              <w:right w:val="single" w:sz="4" w:space="0" w:color="auto"/>
            </w:tcBorders>
          </w:tcPr>
          <w:p w14:paraId="391F71C0" w14:textId="77777777" w:rsidR="00553393" w:rsidRDefault="00553393" w:rsidP="00A96E2E">
            <w:pPr>
              <w:spacing w:before="120" w:after="120" w:line="276" w:lineRule="auto"/>
              <w:rPr>
                <w:rFonts w:ascii="Arial" w:eastAsia="Calibri" w:hAnsi="Arial" w:cs="Arial"/>
                <w:noProof/>
                <w:lang w:val="it-IT"/>
              </w:rPr>
            </w:pPr>
            <w:r>
              <w:rPr>
                <w:rFonts w:ascii="Arial" w:eastAsia="Calibri" w:hAnsi="Arial" w:cs="Arial"/>
                <w:noProof/>
                <w:lang w:val="it-IT"/>
              </w:rPr>
              <w:t>UKUPNO</w:t>
            </w:r>
          </w:p>
        </w:tc>
        <w:tc>
          <w:tcPr>
            <w:tcW w:w="4100" w:type="dxa"/>
            <w:gridSpan w:val="8"/>
            <w:tcBorders>
              <w:top w:val="single" w:sz="4" w:space="0" w:color="auto"/>
              <w:left w:val="single" w:sz="4" w:space="0" w:color="auto"/>
              <w:bottom w:val="single" w:sz="4" w:space="0" w:color="auto"/>
              <w:right w:val="single" w:sz="4" w:space="0" w:color="auto"/>
            </w:tcBorders>
          </w:tcPr>
          <w:p w14:paraId="37D44A84" w14:textId="5D15C5DC" w:rsidR="00553393" w:rsidRDefault="005A151E" w:rsidP="00A96E2E">
            <w:pPr>
              <w:spacing w:before="120" w:after="120" w:line="276" w:lineRule="auto"/>
              <w:rPr>
                <w:rFonts w:ascii="Arial" w:eastAsia="Calibri" w:hAnsi="Arial" w:cs="Arial"/>
                <w:noProof/>
                <w:lang w:val="it-IT"/>
              </w:rPr>
            </w:pPr>
            <w:r>
              <w:rPr>
                <w:rFonts w:ascii="Arial" w:eastAsia="Calibri" w:hAnsi="Arial" w:cs="Arial"/>
                <w:noProof/>
                <w:lang w:val="it-IT"/>
              </w:rPr>
              <w:t>25</w:t>
            </w:r>
            <w:r w:rsidR="00553393">
              <w:rPr>
                <w:rFonts w:ascii="Arial" w:eastAsia="Calibri" w:hAnsi="Arial" w:cs="Arial"/>
                <w:noProof/>
                <w:lang w:val="it-IT"/>
              </w:rPr>
              <w:t>.</w:t>
            </w:r>
            <w:r>
              <w:rPr>
                <w:rFonts w:ascii="Arial" w:eastAsia="Calibri" w:hAnsi="Arial" w:cs="Arial"/>
                <w:noProof/>
                <w:lang w:val="it-IT"/>
              </w:rPr>
              <w:t>650</w:t>
            </w:r>
          </w:p>
          <w:p w14:paraId="33C99E85" w14:textId="2C480937" w:rsidR="00FD02E8" w:rsidRDefault="00FD02E8">
            <w:pPr>
              <w:spacing w:before="120" w:after="120" w:line="276" w:lineRule="auto"/>
              <w:rPr>
                <w:rFonts w:ascii="Arial" w:eastAsia="Calibri" w:hAnsi="Arial" w:cs="Arial"/>
                <w:noProof/>
                <w:lang w:val="it-IT"/>
              </w:rPr>
            </w:pPr>
          </w:p>
        </w:tc>
        <w:tc>
          <w:tcPr>
            <w:tcW w:w="1377" w:type="dxa"/>
            <w:tcBorders>
              <w:top w:val="single" w:sz="4" w:space="0" w:color="auto"/>
              <w:left w:val="single" w:sz="4" w:space="0" w:color="auto"/>
              <w:bottom w:val="single" w:sz="4" w:space="0" w:color="auto"/>
              <w:right w:val="single" w:sz="4" w:space="0" w:color="auto"/>
            </w:tcBorders>
          </w:tcPr>
          <w:p w14:paraId="093FA1AA" w14:textId="6E7700D1" w:rsidR="00553393" w:rsidRDefault="00553393" w:rsidP="00A96E2E">
            <w:pPr>
              <w:spacing w:before="120" w:after="120" w:line="276" w:lineRule="auto"/>
              <w:rPr>
                <w:rFonts w:ascii="Arial" w:eastAsia="Calibri" w:hAnsi="Arial" w:cs="Arial"/>
              </w:rPr>
            </w:pPr>
            <w:r>
              <w:rPr>
                <w:rFonts w:ascii="Arial" w:eastAsia="Calibri" w:hAnsi="Arial" w:cs="Arial"/>
              </w:rPr>
              <w:t xml:space="preserve">Budžet: </w:t>
            </w:r>
            <w:r w:rsidR="005A151E">
              <w:rPr>
                <w:rFonts w:ascii="Arial" w:eastAsia="Calibri" w:hAnsi="Arial" w:cs="Arial"/>
              </w:rPr>
              <w:t>24.150</w:t>
            </w:r>
          </w:p>
          <w:p w14:paraId="02FF15D4" w14:textId="666738CD" w:rsidR="00553393" w:rsidRDefault="00553393" w:rsidP="00A96E2E">
            <w:pPr>
              <w:spacing w:before="120" w:after="120" w:line="276" w:lineRule="auto"/>
              <w:rPr>
                <w:rFonts w:ascii="Arial" w:eastAsia="Calibri" w:hAnsi="Arial" w:cs="Arial"/>
              </w:rPr>
            </w:pPr>
            <w:r>
              <w:rPr>
                <w:rFonts w:ascii="Arial" w:eastAsia="Calibri" w:hAnsi="Arial" w:cs="Arial"/>
              </w:rPr>
              <w:t>EU fondovi: 1.</w:t>
            </w:r>
            <w:r w:rsidR="005A151E">
              <w:rPr>
                <w:rFonts w:ascii="Arial" w:eastAsia="Calibri" w:hAnsi="Arial" w:cs="Arial"/>
              </w:rPr>
              <w:t>500</w:t>
            </w:r>
          </w:p>
          <w:p w14:paraId="58D32610" w14:textId="20FAF973" w:rsidR="00553393" w:rsidRDefault="00553393" w:rsidP="00A96E2E">
            <w:pPr>
              <w:spacing w:before="120" w:after="120" w:line="276" w:lineRule="auto"/>
              <w:rPr>
                <w:rFonts w:ascii="Arial" w:eastAsia="Calibri" w:hAnsi="Arial" w:cs="Arial"/>
              </w:rPr>
            </w:pPr>
            <w:r>
              <w:rPr>
                <w:rFonts w:ascii="Arial" w:eastAsia="Calibri" w:hAnsi="Arial" w:cs="Arial"/>
              </w:rPr>
              <w:lastRenderedPageBreak/>
              <w:t xml:space="preserve">Sredstva koja će se obezbijediti volontiranjem: </w:t>
            </w:r>
            <w:r w:rsidR="005A151E" w:rsidRPr="0059111E">
              <w:rPr>
                <w:rFonts w:ascii="Arial" w:eastAsia="Calibri" w:hAnsi="Arial" w:cs="Arial"/>
              </w:rPr>
              <w:t>…</w:t>
            </w:r>
          </w:p>
        </w:tc>
      </w:tr>
    </w:tbl>
    <w:p w14:paraId="06663109" w14:textId="50F3D3AF" w:rsidR="00A4448B" w:rsidRDefault="00A4448B" w:rsidP="006A355B">
      <w:pPr>
        <w:rPr>
          <w:rFonts w:ascii="Arial" w:hAnsi="Arial" w:cs="Arial"/>
          <w:lang w:val="sr-Latn-ME"/>
        </w:rPr>
      </w:pPr>
    </w:p>
    <w:p w14:paraId="3A1DABAC" w14:textId="77777777" w:rsidR="00A22226" w:rsidRPr="00B55845" w:rsidRDefault="00A22226" w:rsidP="00A22226">
      <w:pPr>
        <w:rPr>
          <w:rFonts w:ascii="Arial" w:hAnsi="Arial" w:cs="Arial"/>
          <w:noProof/>
        </w:rPr>
      </w:pPr>
    </w:p>
    <w:p w14:paraId="48C2C674" w14:textId="5740769C" w:rsidR="00A22226" w:rsidRDefault="00CF6D04" w:rsidP="00483BDD">
      <w:pPr>
        <w:jc w:val="both"/>
        <w:rPr>
          <w:rFonts w:ascii="Arial" w:hAnsi="Arial" w:cs="Arial"/>
          <w:noProof/>
        </w:rPr>
      </w:pPr>
      <w:r w:rsidRPr="008C4464">
        <w:rPr>
          <w:rFonts w:ascii="Arial" w:hAnsi="Arial" w:cs="Arial"/>
          <w:noProof/>
        </w:rPr>
        <w:t xml:space="preserve">Imajući u vidu da je za evaluaciju predmetnog programa planirano sprovođenje ex post evaluacije od strane eksternih eksperata neophodno je za </w:t>
      </w:r>
      <w:r w:rsidR="005A151E" w:rsidRPr="008C4464">
        <w:rPr>
          <w:rFonts w:ascii="Arial" w:hAnsi="Arial" w:cs="Arial"/>
          <w:noProof/>
        </w:rPr>
        <w:t>202</w:t>
      </w:r>
      <w:r w:rsidR="005A151E">
        <w:rPr>
          <w:rFonts w:ascii="Arial" w:hAnsi="Arial" w:cs="Arial"/>
          <w:noProof/>
        </w:rPr>
        <w:t>7</w:t>
      </w:r>
      <w:r w:rsidRPr="008C4464">
        <w:rPr>
          <w:rFonts w:ascii="Arial" w:hAnsi="Arial" w:cs="Arial"/>
          <w:noProof/>
        </w:rPr>
        <w:t>. godinu planirati finansijska sredstva u iznosu od 5.000,00 €.</w:t>
      </w:r>
    </w:p>
    <w:p w14:paraId="4FCC06EC" w14:textId="6434EBDA" w:rsidR="00C87D68" w:rsidRPr="00C87D68" w:rsidRDefault="00C87D68" w:rsidP="00C87D68">
      <w:pPr>
        <w:rPr>
          <w:rFonts w:ascii="Arial" w:hAnsi="Arial" w:cs="Arial"/>
          <w:lang w:val="sr-Latn-ME"/>
        </w:rPr>
      </w:pPr>
      <w:r w:rsidRPr="00C87D68">
        <w:rPr>
          <w:rFonts w:ascii="Arial" w:hAnsi="Arial" w:cs="Arial"/>
          <w:lang w:val="sr-Latn-ME"/>
        </w:rPr>
        <w:t xml:space="preserve">Pregled okvirnih finansijskih sredstava za </w:t>
      </w:r>
      <w:r w:rsidRPr="005A45D9">
        <w:rPr>
          <w:rFonts w:ascii="Arial" w:hAnsi="Arial" w:cs="Arial"/>
          <w:lang w:val="sr-Latn-ME"/>
        </w:rPr>
        <w:t>preostale dvije godine realizacije</w:t>
      </w:r>
      <w:r w:rsidRPr="00C87D68">
        <w:rPr>
          <w:rFonts w:ascii="Arial" w:hAnsi="Arial" w:cs="Arial"/>
          <w:lang w:val="sr-Latn-ME"/>
        </w:rPr>
        <w:t xml:space="preserve"> Nacionalnog programa zaštite potrošača 20</w:t>
      </w:r>
      <w:r w:rsidR="00400F3A">
        <w:rPr>
          <w:rFonts w:ascii="Arial" w:hAnsi="Arial" w:cs="Arial"/>
          <w:lang w:val="sr-Latn-ME"/>
        </w:rPr>
        <w:t>22</w:t>
      </w:r>
      <w:r w:rsidRPr="00C87D68">
        <w:rPr>
          <w:rFonts w:ascii="Arial" w:hAnsi="Arial" w:cs="Arial"/>
          <w:lang w:val="sr-Latn-ME"/>
        </w:rPr>
        <w:t>-202</w:t>
      </w:r>
      <w:r w:rsidR="00400F3A">
        <w:rPr>
          <w:rFonts w:ascii="Arial" w:hAnsi="Arial" w:cs="Arial"/>
          <w:lang w:val="sr-Latn-ME"/>
        </w:rPr>
        <w:t>4</w:t>
      </w:r>
    </w:p>
    <w:p w14:paraId="613272E9" w14:textId="77777777" w:rsidR="00C87D68" w:rsidRPr="00C87D68" w:rsidRDefault="00C87D68" w:rsidP="00C87D68">
      <w:pPr>
        <w:rPr>
          <w:rFonts w:ascii="Arial" w:hAnsi="Arial" w:cs="Arial"/>
          <w:lang w:val="sr-Latn-ME"/>
        </w:rPr>
      </w:pPr>
    </w:p>
    <w:tbl>
      <w:tblPr>
        <w:tblStyle w:val="TableGrid1"/>
        <w:tblW w:w="9466" w:type="dxa"/>
        <w:tblLook w:val="04A0" w:firstRow="1" w:lastRow="0" w:firstColumn="1" w:lastColumn="0" w:noHBand="0" w:noVBand="1"/>
      </w:tblPr>
      <w:tblGrid>
        <w:gridCol w:w="2366"/>
        <w:gridCol w:w="2366"/>
        <w:gridCol w:w="2367"/>
        <w:gridCol w:w="2367"/>
      </w:tblGrid>
      <w:tr w:rsidR="00C87D68" w:rsidRPr="00C87D68" w14:paraId="0FA07772" w14:textId="77777777" w:rsidTr="00C87D68">
        <w:trPr>
          <w:trHeight w:val="389"/>
        </w:trPr>
        <w:tc>
          <w:tcPr>
            <w:tcW w:w="2366" w:type="dxa"/>
            <w:shd w:val="clear" w:color="auto" w:fill="8EAADB" w:themeFill="accent1" w:themeFillTint="99"/>
          </w:tcPr>
          <w:p w14:paraId="676F330D" w14:textId="77777777" w:rsidR="00C87D68" w:rsidRPr="00C87D68" w:rsidRDefault="00C87D68" w:rsidP="00C87D68">
            <w:pPr>
              <w:jc w:val="center"/>
              <w:rPr>
                <w:rFonts w:ascii="Arial" w:hAnsi="Arial" w:cs="Arial"/>
                <w:b/>
                <w:lang w:val="sr-Latn-ME"/>
              </w:rPr>
            </w:pPr>
            <w:r w:rsidRPr="00C87D68">
              <w:rPr>
                <w:rFonts w:ascii="Arial" w:hAnsi="Arial" w:cs="Arial"/>
                <w:b/>
                <w:lang w:val="sr-Latn-ME"/>
              </w:rPr>
              <w:t>Godina</w:t>
            </w:r>
          </w:p>
        </w:tc>
        <w:tc>
          <w:tcPr>
            <w:tcW w:w="2366" w:type="dxa"/>
            <w:shd w:val="clear" w:color="auto" w:fill="8EAADB" w:themeFill="accent1" w:themeFillTint="99"/>
          </w:tcPr>
          <w:p w14:paraId="300674D5" w14:textId="6B8ECE7C" w:rsidR="00C87D68" w:rsidRPr="00C87D68" w:rsidRDefault="00C87D68" w:rsidP="00C87D68">
            <w:pPr>
              <w:jc w:val="center"/>
              <w:rPr>
                <w:rFonts w:ascii="Arial" w:hAnsi="Arial" w:cs="Arial"/>
                <w:b/>
                <w:lang w:val="sr-Latn-ME"/>
              </w:rPr>
            </w:pPr>
            <w:r w:rsidRPr="00C87D68">
              <w:rPr>
                <w:rFonts w:ascii="Arial" w:hAnsi="Arial" w:cs="Arial"/>
                <w:b/>
                <w:lang w:val="sr-Latn-ME"/>
              </w:rPr>
              <w:t xml:space="preserve">Budžet </w:t>
            </w:r>
          </w:p>
        </w:tc>
        <w:tc>
          <w:tcPr>
            <w:tcW w:w="2367" w:type="dxa"/>
            <w:shd w:val="clear" w:color="auto" w:fill="8EAADB" w:themeFill="accent1" w:themeFillTint="99"/>
          </w:tcPr>
          <w:p w14:paraId="02BCD391" w14:textId="77777777" w:rsidR="00C87D68" w:rsidRPr="00C87D68" w:rsidRDefault="00C87D68" w:rsidP="00C87D68">
            <w:pPr>
              <w:jc w:val="center"/>
              <w:rPr>
                <w:rFonts w:ascii="Arial" w:hAnsi="Arial" w:cs="Arial"/>
                <w:b/>
                <w:lang w:val="sr-Latn-ME"/>
              </w:rPr>
            </w:pPr>
            <w:r w:rsidRPr="00C87D68">
              <w:rPr>
                <w:rFonts w:ascii="Arial" w:hAnsi="Arial" w:cs="Arial"/>
                <w:b/>
                <w:lang w:val="sr-Latn-ME"/>
              </w:rPr>
              <w:t>Donacije i Projekti</w:t>
            </w:r>
          </w:p>
        </w:tc>
        <w:tc>
          <w:tcPr>
            <w:tcW w:w="2367" w:type="dxa"/>
            <w:shd w:val="clear" w:color="auto" w:fill="8EAADB" w:themeFill="accent1" w:themeFillTint="99"/>
          </w:tcPr>
          <w:p w14:paraId="210D2065" w14:textId="77777777" w:rsidR="00C87D68" w:rsidRPr="00C87D68" w:rsidRDefault="00C87D68" w:rsidP="00C87D68">
            <w:pPr>
              <w:jc w:val="center"/>
              <w:rPr>
                <w:rFonts w:ascii="Arial" w:hAnsi="Arial" w:cs="Arial"/>
                <w:b/>
                <w:lang w:val="sr-Latn-ME"/>
              </w:rPr>
            </w:pPr>
            <w:r w:rsidRPr="00C87D68">
              <w:rPr>
                <w:rFonts w:ascii="Arial" w:hAnsi="Arial" w:cs="Arial"/>
                <w:b/>
                <w:lang w:val="sr-Latn-ME"/>
              </w:rPr>
              <w:t>Ukupno</w:t>
            </w:r>
          </w:p>
        </w:tc>
      </w:tr>
      <w:tr w:rsidR="00C87D68" w:rsidRPr="00C87D68" w14:paraId="2997A682" w14:textId="77777777" w:rsidTr="00C87D68">
        <w:trPr>
          <w:trHeight w:val="366"/>
        </w:trPr>
        <w:tc>
          <w:tcPr>
            <w:tcW w:w="2366" w:type="dxa"/>
          </w:tcPr>
          <w:p w14:paraId="1A13161A" w14:textId="5F132399" w:rsidR="00C87D68" w:rsidRPr="00C87D68" w:rsidRDefault="00C87D68" w:rsidP="00C87D68">
            <w:pPr>
              <w:jc w:val="center"/>
              <w:rPr>
                <w:rFonts w:ascii="Arial" w:hAnsi="Arial" w:cs="Arial"/>
                <w:b/>
                <w:lang w:val="sr-Latn-ME"/>
              </w:rPr>
            </w:pPr>
            <w:r w:rsidRPr="00C87D68">
              <w:rPr>
                <w:rFonts w:ascii="Arial" w:hAnsi="Arial" w:cs="Arial"/>
                <w:b/>
                <w:lang w:val="sr-Latn-ME"/>
              </w:rPr>
              <w:t>202</w:t>
            </w:r>
            <w:r w:rsidR="005A151E">
              <w:rPr>
                <w:rFonts w:ascii="Arial" w:hAnsi="Arial" w:cs="Arial"/>
                <w:b/>
                <w:lang w:val="sr-Latn-ME"/>
              </w:rPr>
              <w:t>6</w:t>
            </w:r>
          </w:p>
        </w:tc>
        <w:tc>
          <w:tcPr>
            <w:tcW w:w="2366" w:type="dxa"/>
          </w:tcPr>
          <w:p w14:paraId="69439412" w14:textId="7F57B741" w:rsidR="00C87D68" w:rsidRPr="00C87D68" w:rsidRDefault="00400F3A" w:rsidP="00C87D68">
            <w:pPr>
              <w:rPr>
                <w:rFonts w:ascii="Arial" w:hAnsi="Arial" w:cs="Arial"/>
                <w:lang w:val="sr-Latn-ME"/>
              </w:rPr>
            </w:pPr>
            <w:r>
              <w:rPr>
                <w:rFonts w:ascii="Arial" w:hAnsi="Arial" w:cs="Arial"/>
                <w:lang w:val="sr-Latn-ME"/>
              </w:rPr>
              <w:t>1</w:t>
            </w:r>
            <w:r w:rsidR="00FB39EB">
              <w:rPr>
                <w:rFonts w:ascii="Arial" w:hAnsi="Arial" w:cs="Arial"/>
                <w:lang w:val="sr-Latn-ME"/>
              </w:rPr>
              <w:t>7</w:t>
            </w:r>
            <w:r>
              <w:rPr>
                <w:rFonts w:ascii="Arial" w:hAnsi="Arial" w:cs="Arial"/>
                <w:lang w:val="sr-Latn-ME"/>
              </w:rPr>
              <w:t>0.000</w:t>
            </w:r>
          </w:p>
        </w:tc>
        <w:tc>
          <w:tcPr>
            <w:tcW w:w="2367" w:type="dxa"/>
          </w:tcPr>
          <w:p w14:paraId="60947252" w14:textId="21BAB94C" w:rsidR="00C87D68" w:rsidRPr="00C87D68" w:rsidRDefault="00FB39EB" w:rsidP="00C87D68">
            <w:pPr>
              <w:rPr>
                <w:rFonts w:ascii="Arial" w:hAnsi="Arial" w:cs="Arial"/>
                <w:lang w:val="sr-Latn-ME"/>
              </w:rPr>
            </w:pPr>
            <w:r>
              <w:rPr>
                <w:rFonts w:ascii="Arial" w:hAnsi="Arial" w:cs="Arial"/>
                <w:lang w:val="sr-Latn-ME"/>
              </w:rPr>
              <w:t>10.000</w:t>
            </w:r>
          </w:p>
        </w:tc>
        <w:tc>
          <w:tcPr>
            <w:tcW w:w="2367" w:type="dxa"/>
          </w:tcPr>
          <w:p w14:paraId="39F29054" w14:textId="30A6F18D" w:rsidR="00C87D68" w:rsidRPr="00C87D68" w:rsidRDefault="00FB39EB" w:rsidP="00C87D68">
            <w:pPr>
              <w:rPr>
                <w:rFonts w:ascii="Arial" w:hAnsi="Arial" w:cs="Arial"/>
                <w:lang w:val="sr-Latn-ME"/>
              </w:rPr>
            </w:pPr>
            <w:r>
              <w:rPr>
                <w:rFonts w:ascii="Arial" w:hAnsi="Arial" w:cs="Arial"/>
                <w:lang w:val="sr-Latn-ME"/>
              </w:rPr>
              <w:t>180.000</w:t>
            </w:r>
          </w:p>
        </w:tc>
      </w:tr>
      <w:tr w:rsidR="00C87D68" w:rsidRPr="00C87D68" w14:paraId="1725B288" w14:textId="77777777" w:rsidTr="00C87D68">
        <w:trPr>
          <w:trHeight w:val="389"/>
        </w:trPr>
        <w:tc>
          <w:tcPr>
            <w:tcW w:w="2366" w:type="dxa"/>
          </w:tcPr>
          <w:p w14:paraId="39DB8159" w14:textId="7C49981E" w:rsidR="00C87D68" w:rsidRPr="00C87D68" w:rsidRDefault="00C87D68" w:rsidP="00C87D68">
            <w:pPr>
              <w:jc w:val="center"/>
              <w:rPr>
                <w:rFonts w:ascii="Arial" w:hAnsi="Arial" w:cs="Arial"/>
                <w:b/>
                <w:lang w:val="sr-Latn-ME"/>
              </w:rPr>
            </w:pPr>
            <w:r w:rsidRPr="00C87D68">
              <w:rPr>
                <w:rFonts w:ascii="Arial" w:hAnsi="Arial" w:cs="Arial"/>
                <w:b/>
                <w:lang w:val="sr-Latn-ME"/>
              </w:rPr>
              <w:t>202</w:t>
            </w:r>
            <w:r w:rsidR="005A151E">
              <w:rPr>
                <w:rFonts w:ascii="Arial" w:hAnsi="Arial" w:cs="Arial"/>
                <w:b/>
                <w:lang w:val="sr-Latn-ME"/>
              </w:rPr>
              <w:t>7</w:t>
            </w:r>
          </w:p>
        </w:tc>
        <w:tc>
          <w:tcPr>
            <w:tcW w:w="2366" w:type="dxa"/>
          </w:tcPr>
          <w:p w14:paraId="34FE0F0C" w14:textId="74DB8AC2" w:rsidR="00C87D68" w:rsidRPr="00C87D68" w:rsidRDefault="00FB39EB" w:rsidP="00C87D68">
            <w:pPr>
              <w:rPr>
                <w:rFonts w:ascii="Arial" w:hAnsi="Arial" w:cs="Arial"/>
                <w:lang w:val="sr-Latn-ME"/>
              </w:rPr>
            </w:pPr>
            <w:r>
              <w:rPr>
                <w:rFonts w:ascii="Arial" w:hAnsi="Arial" w:cs="Arial"/>
                <w:lang w:val="sr-Latn-ME"/>
              </w:rPr>
              <w:t>20</w:t>
            </w:r>
            <w:r w:rsidR="00400F3A">
              <w:rPr>
                <w:rFonts w:ascii="Arial" w:hAnsi="Arial" w:cs="Arial"/>
                <w:lang w:val="sr-Latn-ME"/>
              </w:rPr>
              <w:t>0.000</w:t>
            </w:r>
          </w:p>
        </w:tc>
        <w:tc>
          <w:tcPr>
            <w:tcW w:w="2367" w:type="dxa"/>
          </w:tcPr>
          <w:p w14:paraId="1193FF6D" w14:textId="157D146D" w:rsidR="00C87D68" w:rsidRPr="00C87D68" w:rsidRDefault="00FB39EB" w:rsidP="00C87D68">
            <w:pPr>
              <w:rPr>
                <w:rFonts w:ascii="Arial" w:hAnsi="Arial" w:cs="Arial"/>
                <w:lang w:val="sr-Latn-ME"/>
              </w:rPr>
            </w:pPr>
            <w:r>
              <w:rPr>
                <w:rFonts w:ascii="Arial" w:hAnsi="Arial" w:cs="Arial"/>
                <w:lang w:val="sr-Latn-ME"/>
              </w:rPr>
              <w:t>15.000</w:t>
            </w:r>
          </w:p>
        </w:tc>
        <w:tc>
          <w:tcPr>
            <w:tcW w:w="2367" w:type="dxa"/>
          </w:tcPr>
          <w:p w14:paraId="75BAB7AF" w14:textId="461BB476" w:rsidR="00C87D68" w:rsidRPr="00C87D68" w:rsidRDefault="00FB39EB" w:rsidP="00C87D68">
            <w:pPr>
              <w:rPr>
                <w:rFonts w:ascii="Arial" w:hAnsi="Arial" w:cs="Arial"/>
                <w:lang w:val="sr-Latn-ME"/>
              </w:rPr>
            </w:pPr>
            <w:r>
              <w:rPr>
                <w:rFonts w:ascii="Arial" w:hAnsi="Arial" w:cs="Arial"/>
                <w:lang w:val="sr-Latn-ME"/>
              </w:rPr>
              <w:t>215.000</w:t>
            </w:r>
          </w:p>
        </w:tc>
      </w:tr>
      <w:tr w:rsidR="00C87D68" w:rsidRPr="00C87D68" w14:paraId="6CED7569" w14:textId="77777777" w:rsidTr="00C87D68">
        <w:trPr>
          <w:trHeight w:val="366"/>
        </w:trPr>
        <w:tc>
          <w:tcPr>
            <w:tcW w:w="2366" w:type="dxa"/>
            <w:shd w:val="clear" w:color="auto" w:fill="8EAADB" w:themeFill="accent1" w:themeFillTint="99"/>
          </w:tcPr>
          <w:p w14:paraId="1C3ECBEC" w14:textId="77777777" w:rsidR="00C87D68" w:rsidRPr="00C87D68" w:rsidRDefault="00C87D68" w:rsidP="00C87D68">
            <w:pPr>
              <w:jc w:val="center"/>
              <w:rPr>
                <w:rFonts w:ascii="Arial" w:hAnsi="Arial" w:cs="Arial"/>
                <w:b/>
                <w:lang w:val="sr-Latn-ME"/>
              </w:rPr>
            </w:pPr>
            <w:r w:rsidRPr="00C87D68">
              <w:rPr>
                <w:rFonts w:ascii="Arial" w:hAnsi="Arial" w:cs="Arial"/>
                <w:b/>
                <w:lang w:val="sr-Latn-ME"/>
              </w:rPr>
              <w:t>Ukupno</w:t>
            </w:r>
          </w:p>
        </w:tc>
        <w:tc>
          <w:tcPr>
            <w:tcW w:w="2366" w:type="dxa"/>
            <w:shd w:val="clear" w:color="auto" w:fill="8EAADB" w:themeFill="accent1" w:themeFillTint="99"/>
          </w:tcPr>
          <w:p w14:paraId="3021DF46" w14:textId="56379779" w:rsidR="00C87D68" w:rsidRPr="00C87D68" w:rsidRDefault="00FB39EB" w:rsidP="00C87D68">
            <w:pPr>
              <w:rPr>
                <w:rFonts w:ascii="Arial" w:hAnsi="Arial" w:cs="Arial"/>
                <w:lang w:val="sr-Latn-ME"/>
              </w:rPr>
            </w:pPr>
            <w:r>
              <w:rPr>
                <w:rFonts w:ascii="Arial" w:hAnsi="Arial" w:cs="Arial"/>
                <w:lang w:val="sr-Latn-ME"/>
              </w:rPr>
              <w:t>370.000</w:t>
            </w:r>
          </w:p>
        </w:tc>
        <w:tc>
          <w:tcPr>
            <w:tcW w:w="2367" w:type="dxa"/>
            <w:shd w:val="clear" w:color="auto" w:fill="8EAADB" w:themeFill="accent1" w:themeFillTint="99"/>
          </w:tcPr>
          <w:p w14:paraId="1E7F3F4C" w14:textId="0D03FD33" w:rsidR="00C87D68" w:rsidRPr="00C87D68" w:rsidRDefault="00FB39EB" w:rsidP="00C87D68">
            <w:pPr>
              <w:rPr>
                <w:rFonts w:ascii="Arial" w:hAnsi="Arial" w:cs="Arial"/>
                <w:lang w:val="sr-Latn-ME"/>
              </w:rPr>
            </w:pPr>
            <w:r>
              <w:rPr>
                <w:rFonts w:ascii="Arial" w:hAnsi="Arial" w:cs="Arial"/>
                <w:lang w:val="sr-Latn-ME"/>
              </w:rPr>
              <w:t>25.000</w:t>
            </w:r>
          </w:p>
        </w:tc>
        <w:tc>
          <w:tcPr>
            <w:tcW w:w="2367" w:type="dxa"/>
            <w:shd w:val="clear" w:color="auto" w:fill="8EAADB" w:themeFill="accent1" w:themeFillTint="99"/>
          </w:tcPr>
          <w:p w14:paraId="12AC094C" w14:textId="5C933741" w:rsidR="00C87D68" w:rsidRPr="00C87D68" w:rsidRDefault="00FB39EB" w:rsidP="00C87D68">
            <w:pPr>
              <w:rPr>
                <w:rFonts w:ascii="Arial" w:hAnsi="Arial" w:cs="Arial"/>
                <w:lang w:val="sr-Latn-ME"/>
              </w:rPr>
            </w:pPr>
            <w:r>
              <w:rPr>
                <w:rFonts w:ascii="Arial" w:hAnsi="Arial" w:cs="Arial"/>
                <w:lang w:val="sr-Latn-ME"/>
              </w:rPr>
              <w:t>395.000</w:t>
            </w:r>
          </w:p>
        </w:tc>
      </w:tr>
    </w:tbl>
    <w:p w14:paraId="5F5B6203" w14:textId="77777777" w:rsidR="00C87D68" w:rsidRPr="008C4464" w:rsidRDefault="00C87D68" w:rsidP="00483BDD">
      <w:pPr>
        <w:jc w:val="both"/>
        <w:rPr>
          <w:rFonts w:ascii="Arial" w:hAnsi="Arial" w:cs="Arial"/>
          <w:noProof/>
        </w:rPr>
      </w:pPr>
    </w:p>
    <w:p w14:paraId="29E34A6B" w14:textId="30E0690F" w:rsidR="007E2200" w:rsidRPr="009D10A9" w:rsidRDefault="007E2200" w:rsidP="007E2200">
      <w:pPr>
        <w:pStyle w:val="Heading1"/>
        <w:rPr>
          <w:rFonts w:ascii="Arial" w:hAnsi="Arial" w:cs="Arial"/>
          <w:lang w:val="sr-Latn-ME"/>
        </w:rPr>
      </w:pPr>
      <w:bookmarkStart w:id="37" w:name="_Toc91574250"/>
      <w:r w:rsidRPr="009D10A9">
        <w:rPr>
          <w:rFonts w:ascii="Arial" w:hAnsi="Arial" w:cs="Arial"/>
          <w:lang w:val="sr-Latn-ME"/>
        </w:rPr>
        <w:t>V Monitoring i evaluacija</w:t>
      </w:r>
      <w:bookmarkEnd w:id="37"/>
    </w:p>
    <w:p w14:paraId="51D791F7" w14:textId="77777777" w:rsidR="007E2200" w:rsidRPr="009D10A9" w:rsidRDefault="007E2200" w:rsidP="007E2200">
      <w:pPr>
        <w:rPr>
          <w:rFonts w:ascii="Arial" w:hAnsi="Arial" w:cs="Arial"/>
          <w:lang w:val="sr-Latn-ME"/>
        </w:rPr>
      </w:pPr>
    </w:p>
    <w:p w14:paraId="7988D7B3" w14:textId="51E5C0D7" w:rsidR="007E2200" w:rsidRPr="009D10A9" w:rsidRDefault="007E2200" w:rsidP="007E2200">
      <w:pPr>
        <w:jc w:val="both"/>
        <w:rPr>
          <w:rFonts w:ascii="Arial" w:hAnsi="Arial" w:cs="Arial"/>
          <w:lang w:val="sr-Latn-ME"/>
        </w:rPr>
      </w:pPr>
      <w:r w:rsidRPr="009D10A9">
        <w:rPr>
          <w:rFonts w:ascii="Arial" w:hAnsi="Arial" w:cs="Arial"/>
          <w:lang w:val="sr-Latn-ME"/>
        </w:rPr>
        <w:t>Ministarstvo ekonomskog razvoja je krovna institucija nadležna za kreiranje i sprovođenje predmetnog dokumenta. Predmetni dokument prati Akcioni plan za prvu godinu sprovođenja, nakon čega će se za preostale 2 godine takođe pripremati jednogodišnji akcioni planovi. Imajući u vidu da je Ministarstvo ekonomskog razvoja, odnosno Direkcija za zaštitu potrošača u okviru Direktorata za unutrašnje tržište i konkurenciju, krovna institucija u čijoj je nadležnosti o</w:t>
      </w:r>
      <w:r w:rsidR="00236F20">
        <w:rPr>
          <w:rFonts w:ascii="Arial" w:hAnsi="Arial" w:cs="Arial"/>
          <w:lang w:val="sr-Latn-ME"/>
        </w:rPr>
        <w:t>v</w:t>
      </w:r>
      <w:r w:rsidRPr="009D10A9">
        <w:rPr>
          <w:rFonts w:ascii="Arial" w:hAnsi="Arial" w:cs="Arial"/>
          <w:lang w:val="sr-Latn-ME"/>
        </w:rPr>
        <w:t xml:space="preserve">a oblast, obaveza monitoringa, izvještavanja i evaluacije je u njenoj nadležnosti. Kada je riječ o izvještavanju radiće se redovno godišnje izvještavanje, kao i završni izvještaj na kraju godine sprovođenja dokumenta. </w:t>
      </w:r>
    </w:p>
    <w:p w14:paraId="11C7DC06" w14:textId="464FDB9C" w:rsidR="007E2200" w:rsidRPr="009D10A9" w:rsidRDefault="007E2200" w:rsidP="007E2200">
      <w:pPr>
        <w:jc w:val="both"/>
        <w:rPr>
          <w:rFonts w:ascii="Arial" w:hAnsi="Arial" w:cs="Arial"/>
          <w:lang w:val="sr-Latn-ME"/>
        </w:rPr>
      </w:pPr>
      <w:r w:rsidRPr="009D10A9">
        <w:rPr>
          <w:rFonts w:ascii="Arial" w:hAnsi="Arial" w:cs="Arial"/>
          <w:lang w:val="sr-Latn-ME"/>
        </w:rPr>
        <w:t>Oblast zaštite potrošača, kako je i ranije u dokumentu više puta naglašeno, veoma je široka i obuhvata veliki broj oblasti, odnosno sektora, pa je za njeno sprovođenje neophodno uključivanje većeg broja institucija što je i samim akcionim planom za prvu godinu i predviđeno. Shodno tome, predmetne institucije će biti u obavezi da dostavljaju informacije o aktivnostima koje realizuju u okviru ovog programa, a radi blagovremenog i adekvatnog prikupljanja podataka za sačinjavanje godišnjih i završn</w:t>
      </w:r>
      <w:r w:rsidR="00483BDD">
        <w:rPr>
          <w:rFonts w:ascii="Arial" w:hAnsi="Arial" w:cs="Arial"/>
          <w:lang w:val="sr-Latn-ME"/>
        </w:rPr>
        <w:t>og</w:t>
      </w:r>
      <w:r w:rsidRPr="009D10A9">
        <w:rPr>
          <w:rFonts w:ascii="Arial" w:hAnsi="Arial" w:cs="Arial"/>
          <w:lang w:val="sr-Latn-ME"/>
        </w:rPr>
        <w:t xml:space="preserve"> izvještaja, kao i mjerenja stepena ostvarenog učinka, ali i identifikovanja izazova koji se mogu javiti prilikom sprovođenja planiranih aktivnosti. </w:t>
      </w:r>
    </w:p>
    <w:p w14:paraId="3B509E88" w14:textId="650EC92A" w:rsidR="007E2200" w:rsidRPr="009D10A9" w:rsidRDefault="007E2200" w:rsidP="00C54E1B">
      <w:pPr>
        <w:jc w:val="both"/>
        <w:rPr>
          <w:rFonts w:ascii="Arial" w:hAnsi="Arial" w:cs="Arial"/>
          <w:lang w:val="sr-Latn-ME"/>
        </w:rPr>
      </w:pPr>
      <w:r w:rsidRPr="009D10A9">
        <w:rPr>
          <w:rFonts w:ascii="Arial" w:hAnsi="Arial" w:cs="Arial"/>
          <w:lang w:val="sr-Latn-ME"/>
        </w:rPr>
        <w:t>Da bi proces praćenja i sprovođenja mogao što kvalitetnije i efikasnije da se obavlja, Ministarstvo ekonom</w:t>
      </w:r>
      <w:r w:rsidR="00C54E1B" w:rsidRPr="009D10A9">
        <w:rPr>
          <w:rFonts w:ascii="Arial" w:hAnsi="Arial" w:cs="Arial"/>
          <w:lang w:val="sr-Latn-ME"/>
        </w:rPr>
        <w:t>skog razvoja</w:t>
      </w:r>
      <w:r w:rsidRPr="009D10A9">
        <w:rPr>
          <w:rFonts w:ascii="Arial" w:hAnsi="Arial" w:cs="Arial"/>
          <w:lang w:val="sr-Latn-ME"/>
        </w:rPr>
        <w:t xml:space="preserve"> će formirati operativni tim za praćenje </w:t>
      </w:r>
      <w:r w:rsidR="00C54E1B" w:rsidRPr="009D10A9">
        <w:rPr>
          <w:rFonts w:ascii="Arial" w:hAnsi="Arial" w:cs="Arial"/>
          <w:lang w:val="sr-Latn-ME"/>
        </w:rPr>
        <w:t>programa</w:t>
      </w:r>
      <w:r w:rsidRPr="009D10A9">
        <w:rPr>
          <w:rFonts w:ascii="Arial" w:hAnsi="Arial" w:cs="Arial"/>
          <w:lang w:val="sr-Latn-ME"/>
        </w:rPr>
        <w:t xml:space="preserve"> sačinjen od predstavnika svih institucija koje su uključene u proces sprovođenja. Operativni tim će se sastajati najmanje </w:t>
      </w:r>
      <w:r w:rsidRPr="009D10A9">
        <w:rPr>
          <w:rFonts w:ascii="Arial" w:hAnsi="Arial" w:cs="Arial"/>
          <w:lang w:val="sr-Latn-ME"/>
        </w:rPr>
        <w:lastRenderedPageBreak/>
        <w:t>dva puta godišnje, a tokom prve godine implementacije</w:t>
      </w:r>
      <w:r w:rsidR="00C54E1B" w:rsidRPr="009D10A9">
        <w:rPr>
          <w:rFonts w:ascii="Arial" w:hAnsi="Arial" w:cs="Arial"/>
          <w:lang w:val="sr-Latn-ME"/>
        </w:rPr>
        <w:t xml:space="preserve"> po potrebi i češće</w:t>
      </w:r>
      <w:r w:rsidRPr="009D10A9">
        <w:rPr>
          <w:rFonts w:ascii="Arial" w:hAnsi="Arial" w:cs="Arial"/>
          <w:lang w:val="sr-Latn-ME"/>
        </w:rPr>
        <w:t xml:space="preserve">. Na taj način će se blagovremeno i u kontinuitetu razmatrati proces sprovođenja, kao i moguće prepreke i izazovi sa kojima se institucije mogu suočavati prilikom implementacije aktivnosti. Podaci neophodni za sačinjavanje izvještaja prikupljaće se u drugoj polovini godine i biti dostavljeni Ministarstvu prije posljednjeg godišnjeg sastanka, a prije sačinjavanja godišnjeg odnosno završnog izvještaja. Na posljednjem sastanku isti će biti razmotreni i eventualno dopunjeni kako bi se obezbijedio neophodan kvalitet izvještaja. Takođe na taj način nastojaće se animirati institucije da pravovremeno dostavljaju podatke i da se izbjegne najčešći problem sa kojim se suočavaju institucije u procesu izvještavanja (neblagovremeno dostavljanje potrebnih podataka od strane institucija koje su uključene u realizaciju pojedinih aktivnosti, manjak interesovanja institucija koje nisu ključni nosilac aktivnosti da se posvete procesu izvještavanja i sl.).  </w:t>
      </w:r>
    </w:p>
    <w:p w14:paraId="1EDEA4C5" w14:textId="599A6F4D" w:rsidR="007E2200" w:rsidRPr="009D10A9" w:rsidRDefault="007E2200" w:rsidP="00C54E1B">
      <w:pPr>
        <w:jc w:val="both"/>
        <w:rPr>
          <w:rFonts w:ascii="Arial" w:hAnsi="Arial" w:cs="Arial"/>
          <w:lang w:val="sr-Latn-ME"/>
        </w:rPr>
      </w:pPr>
      <w:r w:rsidRPr="009D10A9">
        <w:rPr>
          <w:rFonts w:ascii="Arial" w:hAnsi="Arial" w:cs="Arial"/>
          <w:lang w:val="sr-Latn-ME"/>
        </w:rPr>
        <w:t xml:space="preserve">Ministarstvo </w:t>
      </w:r>
      <w:r w:rsidR="00C54E1B" w:rsidRPr="009D10A9">
        <w:rPr>
          <w:rFonts w:ascii="Arial" w:hAnsi="Arial" w:cs="Arial"/>
          <w:lang w:val="sr-Latn-ME"/>
        </w:rPr>
        <w:t>će</w:t>
      </w:r>
      <w:r w:rsidRPr="009D10A9">
        <w:rPr>
          <w:rFonts w:ascii="Arial" w:hAnsi="Arial" w:cs="Arial"/>
          <w:lang w:val="sr-Latn-ME"/>
        </w:rPr>
        <w:t xml:space="preserve"> bi</w:t>
      </w:r>
      <w:r w:rsidR="00C54E1B" w:rsidRPr="009D10A9">
        <w:rPr>
          <w:rFonts w:ascii="Arial" w:hAnsi="Arial" w:cs="Arial"/>
          <w:lang w:val="sr-Latn-ME"/>
        </w:rPr>
        <w:t>ti</w:t>
      </w:r>
      <w:r w:rsidRPr="009D10A9">
        <w:rPr>
          <w:rFonts w:ascii="Arial" w:hAnsi="Arial" w:cs="Arial"/>
          <w:lang w:val="sr-Latn-ME"/>
        </w:rPr>
        <w:t xml:space="preserve"> zaduženo za prikupljanje i objedinjavanje podataka relevantnih za sačinjavanje izvještaja, kao i za koordinaciju i rad operativnog tima. Osim toga, svi eventualni problemi i prepreke biće adresirani Savjetu za </w:t>
      </w:r>
      <w:r w:rsidR="00C54E1B" w:rsidRPr="009D10A9">
        <w:rPr>
          <w:rFonts w:ascii="Arial" w:hAnsi="Arial" w:cs="Arial"/>
          <w:lang w:val="sr-Latn-ME"/>
        </w:rPr>
        <w:t>zaštitu potrošača</w:t>
      </w:r>
      <w:r w:rsidRPr="009D10A9">
        <w:rPr>
          <w:rFonts w:ascii="Arial" w:hAnsi="Arial" w:cs="Arial"/>
          <w:lang w:val="sr-Latn-ME"/>
        </w:rPr>
        <w:t xml:space="preserve">, koji će biti oformljen do kraja </w:t>
      </w:r>
      <w:r w:rsidR="00C54E1B" w:rsidRPr="009D10A9">
        <w:rPr>
          <w:rFonts w:ascii="Arial" w:hAnsi="Arial" w:cs="Arial"/>
          <w:lang w:val="sr-Latn-ME"/>
        </w:rPr>
        <w:t>2021. godine.</w:t>
      </w:r>
    </w:p>
    <w:p w14:paraId="5E63D97B" w14:textId="1B9DF79B" w:rsidR="007E2200" w:rsidRPr="009D10A9" w:rsidRDefault="007E2200" w:rsidP="00C54E1B">
      <w:pPr>
        <w:jc w:val="both"/>
        <w:rPr>
          <w:rFonts w:ascii="Arial" w:hAnsi="Arial" w:cs="Arial"/>
          <w:lang w:val="sr-Latn-ME"/>
        </w:rPr>
      </w:pPr>
      <w:r w:rsidRPr="009D10A9">
        <w:rPr>
          <w:rFonts w:ascii="Arial" w:hAnsi="Arial" w:cs="Arial"/>
          <w:lang w:val="sr-Latn-ME"/>
        </w:rPr>
        <w:t xml:space="preserve">Proces izvještavanja, prolaziće nekoliko instanci. Naime, članovi operativnog tima će dostavljati podatke Ministarstvu prije posljednjeg sastanka planiranog za tu godinu, a Ministarstvo će objediniti iste i sačiniti izvještaj prije održavanja posljednjeg sastanka operativnog tima u predmetnoj godini. Nakon usaglašavanja sa operativnim timom, izvještaj (godišnji ili završni) biće upućen Generalnom sekretarijatu Vlade Crne Gore na mišljenje. Poslije toga isti će biti razmotren od strane Savjeta za </w:t>
      </w:r>
      <w:r w:rsidR="00C54E1B" w:rsidRPr="009D10A9">
        <w:rPr>
          <w:rFonts w:ascii="Arial" w:hAnsi="Arial" w:cs="Arial"/>
          <w:lang w:val="sr-Latn-ME"/>
        </w:rPr>
        <w:t>zaštitu potrošača</w:t>
      </w:r>
      <w:r w:rsidRPr="009D10A9">
        <w:rPr>
          <w:rFonts w:ascii="Arial" w:hAnsi="Arial" w:cs="Arial"/>
          <w:lang w:val="sr-Latn-ME"/>
        </w:rPr>
        <w:t>, pa tek onda upućen Vladi Crne Gore na usvajanje.</w:t>
      </w:r>
    </w:p>
    <w:p w14:paraId="379B1B33" w14:textId="1630BE11" w:rsidR="007E2200" w:rsidRPr="009D10A9" w:rsidRDefault="007E2200" w:rsidP="00C54E1B">
      <w:pPr>
        <w:jc w:val="both"/>
        <w:rPr>
          <w:rFonts w:ascii="Arial" w:hAnsi="Arial" w:cs="Arial"/>
          <w:lang w:val="sr-Latn-ME"/>
        </w:rPr>
      </w:pPr>
      <w:r w:rsidRPr="009D10A9">
        <w:rPr>
          <w:rFonts w:ascii="Arial" w:hAnsi="Arial" w:cs="Arial"/>
          <w:lang w:val="sr-Latn-ME"/>
        </w:rPr>
        <w:t>Kako bi se obezbijedila transparentnost procesa sprovođenja strategije, izvještaji će biti objavljeni na interent stranici Ministarstva.</w:t>
      </w:r>
    </w:p>
    <w:p w14:paraId="30C83674" w14:textId="07A35478" w:rsidR="007E2200" w:rsidRPr="009D10A9" w:rsidRDefault="007E2200" w:rsidP="00C54E1B">
      <w:pPr>
        <w:jc w:val="both"/>
        <w:rPr>
          <w:rFonts w:ascii="Arial" w:hAnsi="Arial" w:cs="Arial"/>
          <w:lang w:val="sr-Latn-ME"/>
        </w:rPr>
      </w:pPr>
      <w:r w:rsidRPr="009D10A9">
        <w:rPr>
          <w:rFonts w:ascii="Arial" w:hAnsi="Arial" w:cs="Arial"/>
          <w:lang w:val="sr-Latn-ME"/>
        </w:rPr>
        <w:t>Evaluacija predmetnog strateškog dokumenta biće sprovedena ex post i od strane eksternih eksperata zbog složenosti i obuhvata, ali i zbog obezbjeđivanja većeg stepena objektivnosti. Sredstva za sprovođenje biće obezbijeđena budžetom Ministarstva. Planirano je da ovaj proces otpočne u martu 202</w:t>
      </w:r>
      <w:r w:rsidR="00174354" w:rsidRPr="009D10A9">
        <w:rPr>
          <w:rFonts w:ascii="Arial" w:hAnsi="Arial" w:cs="Arial"/>
          <w:lang w:val="sr-Latn-ME"/>
        </w:rPr>
        <w:t>4</w:t>
      </w:r>
      <w:r w:rsidRPr="009D10A9">
        <w:rPr>
          <w:rFonts w:ascii="Arial" w:hAnsi="Arial" w:cs="Arial"/>
          <w:lang w:val="sr-Latn-ME"/>
        </w:rPr>
        <w:t xml:space="preserve">. godine i bude završen do oktobra iste godine, kako bi se pravovremeno obezbijedili nalazi evaluacije, koji će biti predstavljeni u završnom izvještaju, ali i u cilju obezbjeđivanja adekvatnih osnova za kreiranje potencijalno novog dokumenta, </w:t>
      </w:r>
      <w:r w:rsidR="00C54E1B" w:rsidRPr="009D10A9">
        <w:rPr>
          <w:rFonts w:ascii="Arial" w:hAnsi="Arial" w:cs="Arial"/>
          <w:lang w:val="sr-Latn-ME"/>
        </w:rPr>
        <w:t xml:space="preserve">a </w:t>
      </w:r>
      <w:r w:rsidRPr="009D10A9">
        <w:rPr>
          <w:rFonts w:ascii="Arial" w:hAnsi="Arial" w:cs="Arial"/>
          <w:lang w:val="sr-Latn-ME"/>
        </w:rPr>
        <w:t>nalazi evaluacije daće jasan i precizan nalaz uspješnosti razvijanja ove politike kroz unificiran dokument. Na ovaj način nastoji se odrediti da li se postižu planirani efekti</w:t>
      </w:r>
      <w:r w:rsidR="00C54E1B" w:rsidRPr="009D10A9">
        <w:rPr>
          <w:rFonts w:ascii="Arial" w:hAnsi="Arial" w:cs="Arial"/>
          <w:lang w:val="sr-Latn-ME"/>
        </w:rPr>
        <w:t xml:space="preserve">, da li je predmetna politika održiva, </w:t>
      </w:r>
      <w:r w:rsidRPr="009D10A9">
        <w:rPr>
          <w:rFonts w:ascii="Arial" w:hAnsi="Arial" w:cs="Arial"/>
          <w:lang w:val="sr-Latn-ME"/>
        </w:rPr>
        <w:t xml:space="preserve"> </w:t>
      </w:r>
      <w:r w:rsidR="00C54E1B" w:rsidRPr="009D10A9">
        <w:rPr>
          <w:rFonts w:ascii="Arial" w:hAnsi="Arial" w:cs="Arial"/>
          <w:lang w:val="sr-Latn-ME"/>
        </w:rPr>
        <w:t>kao i da li je moguće</w:t>
      </w:r>
      <w:r w:rsidRPr="009D10A9">
        <w:rPr>
          <w:rFonts w:ascii="Arial" w:hAnsi="Arial" w:cs="Arial"/>
          <w:lang w:val="sr-Latn-ME"/>
        </w:rPr>
        <w:t xml:space="preserve"> uz podršku fondova Evropske unije</w:t>
      </w:r>
      <w:r w:rsidR="00C54E1B" w:rsidRPr="009D10A9">
        <w:rPr>
          <w:rFonts w:ascii="Arial" w:hAnsi="Arial" w:cs="Arial"/>
          <w:lang w:val="sr-Latn-ME"/>
        </w:rPr>
        <w:t xml:space="preserve"> realizovati veći broj aktivnosti.</w:t>
      </w:r>
      <w:r w:rsidRPr="009D10A9">
        <w:rPr>
          <w:rFonts w:ascii="Arial" w:hAnsi="Arial" w:cs="Arial"/>
          <w:lang w:val="sr-Latn-ME"/>
        </w:rPr>
        <w:t xml:space="preserve"> </w:t>
      </w:r>
    </w:p>
    <w:sectPr w:rsidR="007E2200" w:rsidRPr="009D10A9" w:rsidSect="00236F20">
      <w:footerReference w:type="default" r:id="rId4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7DF0A" w14:textId="77777777" w:rsidR="00510563" w:rsidRDefault="00510563" w:rsidP="000B1931">
      <w:pPr>
        <w:spacing w:after="0" w:line="240" w:lineRule="auto"/>
      </w:pPr>
      <w:r>
        <w:separator/>
      </w:r>
    </w:p>
  </w:endnote>
  <w:endnote w:type="continuationSeparator" w:id="0">
    <w:p w14:paraId="5734A225" w14:textId="77777777" w:rsidR="00510563" w:rsidRDefault="00510563" w:rsidP="000B1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1113317"/>
      <w:docPartObj>
        <w:docPartGallery w:val="Page Numbers (Bottom of Page)"/>
        <w:docPartUnique/>
      </w:docPartObj>
    </w:sdtPr>
    <w:sdtEndPr>
      <w:rPr>
        <w:noProof/>
      </w:rPr>
    </w:sdtEndPr>
    <w:sdtContent>
      <w:p w14:paraId="14376EAD" w14:textId="120CDAC9" w:rsidR="00496098" w:rsidRDefault="00496098">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6451D335" w14:textId="77777777" w:rsidR="00496098" w:rsidRDefault="00496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32E16" w14:textId="77777777" w:rsidR="00510563" w:rsidRDefault="00510563" w:rsidP="000B1931">
      <w:pPr>
        <w:spacing w:after="0" w:line="240" w:lineRule="auto"/>
      </w:pPr>
      <w:r>
        <w:separator/>
      </w:r>
    </w:p>
  </w:footnote>
  <w:footnote w:type="continuationSeparator" w:id="0">
    <w:p w14:paraId="60263C48" w14:textId="77777777" w:rsidR="00510563" w:rsidRDefault="00510563" w:rsidP="000B1931">
      <w:pPr>
        <w:spacing w:after="0" w:line="240" w:lineRule="auto"/>
      </w:pPr>
      <w:r>
        <w:continuationSeparator/>
      </w:r>
    </w:p>
  </w:footnote>
  <w:footnote w:id="1">
    <w:p w14:paraId="4827B6BB" w14:textId="77777777" w:rsidR="00496098" w:rsidRPr="00A4296C" w:rsidRDefault="00496098" w:rsidP="004D4067">
      <w:pPr>
        <w:pStyle w:val="FootnoteText"/>
        <w:rPr>
          <w:rFonts w:ascii="Arial" w:hAnsi="Arial" w:cs="Arial"/>
          <w:sz w:val="16"/>
          <w:szCs w:val="16"/>
          <w:lang w:val="sr-Latn-ME"/>
        </w:rPr>
      </w:pPr>
      <w:r w:rsidRPr="00A4296C">
        <w:rPr>
          <w:rStyle w:val="FootnoteReference"/>
          <w:rFonts w:ascii="Arial" w:hAnsi="Arial" w:cs="Arial"/>
          <w:sz w:val="16"/>
          <w:szCs w:val="16"/>
        </w:rPr>
        <w:footnoteRef/>
      </w:r>
      <w:r w:rsidRPr="00A4296C">
        <w:rPr>
          <w:rFonts w:ascii="Arial" w:hAnsi="Arial" w:cs="Arial"/>
          <w:sz w:val="16"/>
          <w:szCs w:val="16"/>
        </w:rPr>
        <w:t xml:space="preserve"> Pravila o određenim zahtjevima u pogledu ugovora između trgovaca i potrošača o isporuci digitalnog sadržaja ili digitalnih usluga</w:t>
      </w:r>
    </w:p>
  </w:footnote>
  <w:footnote w:id="2">
    <w:p w14:paraId="3699F6E1" w14:textId="2343D367" w:rsidR="00496098" w:rsidRPr="00A4296C" w:rsidRDefault="00496098" w:rsidP="004D4067">
      <w:pPr>
        <w:pStyle w:val="FootnoteText"/>
        <w:jc w:val="both"/>
        <w:rPr>
          <w:rFonts w:ascii="Arial" w:hAnsi="Arial" w:cs="Arial"/>
          <w:sz w:val="16"/>
          <w:szCs w:val="16"/>
        </w:rPr>
      </w:pPr>
      <w:r w:rsidRPr="00A4296C">
        <w:rPr>
          <w:rStyle w:val="FootnoteReference"/>
          <w:rFonts w:ascii="Arial" w:hAnsi="Arial" w:cs="Arial"/>
          <w:sz w:val="16"/>
          <w:szCs w:val="16"/>
        </w:rPr>
        <w:footnoteRef/>
      </w:r>
      <w:r w:rsidRPr="00A4296C">
        <w:rPr>
          <w:rFonts w:ascii="Arial" w:hAnsi="Arial" w:cs="Arial"/>
          <w:sz w:val="16"/>
          <w:szCs w:val="16"/>
        </w:rPr>
        <w:t xml:space="preserve"> U </w:t>
      </w:r>
      <w:r>
        <w:rPr>
          <w:rFonts w:ascii="Arial" w:hAnsi="Arial" w:cs="Arial"/>
          <w:sz w:val="16"/>
          <w:szCs w:val="16"/>
        </w:rPr>
        <w:t>drugom</w:t>
      </w:r>
      <w:r w:rsidRPr="00A4296C">
        <w:rPr>
          <w:rFonts w:ascii="Arial" w:hAnsi="Arial" w:cs="Arial"/>
          <w:sz w:val="16"/>
          <w:szCs w:val="16"/>
        </w:rPr>
        <w:t xml:space="preserve"> kvartalu 202</w:t>
      </w:r>
      <w:r>
        <w:rPr>
          <w:rFonts w:ascii="Arial" w:hAnsi="Arial" w:cs="Arial"/>
          <w:sz w:val="16"/>
          <w:szCs w:val="16"/>
        </w:rPr>
        <w:t>4</w:t>
      </w:r>
      <w:r w:rsidRPr="00A4296C">
        <w:rPr>
          <w:rFonts w:ascii="Arial" w:hAnsi="Arial" w:cs="Arial"/>
          <w:sz w:val="16"/>
          <w:szCs w:val="16"/>
        </w:rPr>
        <w:t>. godine usvojen</w:t>
      </w:r>
      <w:r>
        <w:rPr>
          <w:rFonts w:ascii="Arial" w:hAnsi="Arial" w:cs="Arial"/>
          <w:sz w:val="16"/>
          <w:szCs w:val="16"/>
        </w:rPr>
        <w:t xml:space="preserve"> je</w:t>
      </w:r>
      <w:r w:rsidRPr="00A4296C">
        <w:rPr>
          <w:rFonts w:ascii="Arial" w:hAnsi="Arial" w:cs="Arial"/>
          <w:sz w:val="16"/>
          <w:szCs w:val="16"/>
        </w:rPr>
        <w:t xml:space="preserve"> novi Zakon o AVM uslugama, koji </w:t>
      </w:r>
      <w:r>
        <w:rPr>
          <w:rFonts w:ascii="Arial" w:hAnsi="Arial" w:cs="Arial"/>
          <w:sz w:val="16"/>
          <w:szCs w:val="16"/>
        </w:rPr>
        <w:t>je</w:t>
      </w:r>
      <w:r w:rsidRPr="00A4296C">
        <w:rPr>
          <w:rFonts w:ascii="Arial" w:hAnsi="Arial" w:cs="Arial"/>
          <w:sz w:val="16"/>
          <w:szCs w:val="16"/>
        </w:rPr>
        <w:t xml:space="preserve"> </w:t>
      </w:r>
      <w:r>
        <w:rPr>
          <w:rFonts w:ascii="Arial" w:hAnsi="Arial" w:cs="Arial"/>
          <w:sz w:val="16"/>
          <w:szCs w:val="16"/>
        </w:rPr>
        <w:t>zamijenio</w:t>
      </w:r>
      <w:r w:rsidRPr="00A4296C">
        <w:rPr>
          <w:rFonts w:ascii="Arial" w:hAnsi="Arial" w:cs="Arial"/>
          <w:sz w:val="16"/>
          <w:szCs w:val="16"/>
        </w:rPr>
        <w:t xml:space="preserve">Zakon o elektronskim medijima. Agencija za </w:t>
      </w:r>
      <w:r>
        <w:rPr>
          <w:rFonts w:ascii="Arial" w:hAnsi="Arial" w:cs="Arial"/>
          <w:sz w:val="16"/>
          <w:szCs w:val="16"/>
        </w:rPr>
        <w:t>audiovizuelne medijske uslugeje</w:t>
      </w:r>
      <w:r w:rsidRPr="00A4296C">
        <w:rPr>
          <w:rFonts w:ascii="Arial" w:hAnsi="Arial" w:cs="Arial"/>
          <w:sz w:val="16"/>
          <w:szCs w:val="16"/>
        </w:rPr>
        <w:t xml:space="preserve"> nastavi</w:t>
      </w:r>
      <w:r>
        <w:rPr>
          <w:rFonts w:ascii="Arial" w:hAnsi="Arial" w:cs="Arial"/>
          <w:sz w:val="16"/>
          <w:szCs w:val="16"/>
        </w:rPr>
        <w:t>la</w:t>
      </w:r>
      <w:r w:rsidRPr="00A4296C">
        <w:rPr>
          <w:rFonts w:ascii="Arial" w:hAnsi="Arial" w:cs="Arial"/>
          <w:sz w:val="16"/>
          <w:szCs w:val="16"/>
        </w:rPr>
        <w:t xml:space="preserve"> da radi pod novim nazivom, u skladu sa nešto proširenim nadležnostima. Usvajanjem ovog zakona obezbije</w:t>
      </w:r>
      <w:r>
        <w:rPr>
          <w:rFonts w:ascii="Arial" w:hAnsi="Arial" w:cs="Arial"/>
          <w:sz w:val="16"/>
          <w:szCs w:val="16"/>
        </w:rPr>
        <w:t>đeno je</w:t>
      </w:r>
      <w:r w:rsidRPr="00A4296C">
        <w:rPr>
          <w:rFonts w:ascii="Arial" w:hAnsi="Arial" w:cs="Arial"/>
          <w:sz w:val="16"/>
          <w:szCs w:val="16"/>
        </w:rPr>
        <w:t xml:space="preserve"> usaglašavanje (transponovanje) Direktive 2010/13/EU EVROPSKOG PARLAMENTA I SAVJETA od 10. marta 2010. godine o koordinaciji određenih odredbi utvrđenih zakonima, propisima ili upravnim radnjama u državama članicama o pružanju audiovizuelnih medijskih usluga (Direktiva o audiovizuelnim medijskim uslugama).</w:t>
      </w:r>
    </w:p>
  </w:footnote>
  <w:footnote w:id="3">
    <w:p w14:paraId="4BA0F280" w14:textId="4F430DB5" w:rsidR="00496098" w:rsidRPr="004012D0" w:rsidRDefault="00496098" w:rsidP="004D4067">
      <w:pPr>
        <w:pStyle w:val="FootnoteText"/>
        <w:jc w:val="both"/>
        <w:rPr>
          <w:rFonts w:ascii="Arial" w:hAnsi="Arial" w:cs="Arial"/>
          <w:sz w:val="16"/>
          <w:szCs w:val="16"/>
          <w:lang w:val="sr-Latn-ME"/>
        </w:rPr>
      </w:pPr>
      <w:r w:rsidRPr="004012D0">
        <w:rPr>
          <w:rStyle w:val="FootnoteReference"/>
          <w:rFonts w:ascii="Arial" w:hAnsi="Arial" w:cs="Arial"/>
          <w:sz w:val="16"/>
          <w:szCs w:val="16"/>
        </w:rPr>
        <w:footnoteRef/>
      </w:r>
      <w:r w:rsidRPr="004012D0">
        <w:rPr>
          <w:rFonts w:ascii="Arial" w:hAnsi="Arial" w:cs="Arial"/>
          <w:sz w:val="16"/>
          <w:szCs w:val="16"/>
        </w:rPr>
        <w:t xml:space="preserve"> Uredba o organizaciji i načinu rada državne uprave, član broj 2, </w:t>
      </w:r>
      <w:r w:rsidRPr="002470FB">
        <w:rPr>
          <w:rFonts w:ascii="Arial" w:hAnsi="Arial" w:cs="Arial"/>
          <w:sz w:val="16"/>
          <w:szCs w:val="16"/>
        </w:rPr>
        <w:t>("Službeni list Crne Gore", br. 098/23 od 31.10.2023, 102/23 od 17.11.2023, 113/23 od 15.12.2023, 071/24 od 23.07.2024, 072/24 od 26.07.2024, 090/24 od 20.09.2024, 093/24 od 27.09.2024, 093/24 od 27.09.2024, 104/24 od 31.10.2024, 117/24 od 06.12.2024, 039/25 od 16.04.2025)</w:t>
      </w:r>
      <w:r>
        <w:rPr>
          <w:rFonts w:ascii="Arial" w:hAnsi="Arial" w:cs="Arial"/>
          <w:sz w:val="16"/>
          <w:szCs w:val="16"/>
        </w:rPr>
        <w:t xml:space="preserve"> </w:t>
      </w:r>
      <w:r w:rsidRPr="004012D0">
        <w:rPr>
          <w:rFonts w:ascii="Arial" w:hAnsi="Arial" w:cs="Arial"/>
          <w:sz w:val="16"/>
          <w:szCs w:val="16"/>
        </w:rPr>
        <w:t xml:space="preserve">kojom je Ministarstvo </w:t>
      </w:r>
      <w:r>
        <w:rPr>
          <w:rFonts w:ascii="Arial" w:hAnsi="Arial" w:cs="Arial"/>
          <w:sz w:val="16"/>
          <w:szCs w:val="16"/>
        </w:rPr>
        <w:t>ekonomskog razvoja I turizma</w:t>
      </w:r>
      <w:r w:rsidRPr="004012D0">
        <w:rPr>
          <w:rFonts w:ascii="Arial" w:hAnsi="Arial" w:cs="Arial"/>
          <w:sz w:val="16"/>
          <w:szCs w:val="16"/>
        </w:rPr>
        <w:t xml:space="preserve"> postalo Ministarstvo ekonomskog razvoja</w:t>
      </w:r>
      <w:r>
        <w:rPr>
          <w:rFonts w:ascii="Arial" w:hAnsi="Arial" w:cs="Arial"/>
          <w:sz w:val="16"/>
          <w:szCs w:val="16"/>
          <w:lang w:val="sr-Latn-ME"/>
        </w:rPr>
        <w:t>.</w:t>
      </w:r>
    </w:p>
  </w:footnote>
  <w:footnote w:id="4">
    <w:p w14:paraId="7883ED64" w14:textId="59BA41E9" w:rsidR="00496098" w:rsidRPr="00E75CB8" w:rsidRDefault="00496098" w:rsidP="004D4067">
      <w:pPr>
        <w:pStyle w:val="FootnoteText"/>
        <w:rPr>
          <w:rFonts w:ascii="Arial" w:hAnsi="Arial" w:cs="Arial"/>
          <w:sz w:val="16"/>
          <w:szCs w:val="16"/>
          <w:lang w:val="sr-Latn-ME"/>
        </w:rPr>
      </w:pPr>
      <w:r w:rsidRPr="00E75CB8">
        <w:rPr>
          <w:rStyle w:val="FootnoteReference"/>
          <w:rFonts w:ascii="Arial" w:hAnsi="Arial" w:cs="Arial"/>
          <w:sz w:val="16"/>
          <w:szCs w:val="16"/>
        </w:rPr>
        <w:footnoteRef/>
      </w:r>
      <w:r w:rsidRPr="00E75CB8">
        <w:rPr>
          <w:rFonts w:ascii="Arial" w:hAnsi="Arial" w:cs="Arial"/>
          <w:sz w:val="16"/>
          <w:szCs w:val="16"/>
        </w:rPr>
        <w:t xml:space="preserve"> </w:t>
      </w:r>
      <w:bookmarkStart w:id="15" w:name="_Hlk196216109"/>
      <w:r w:rsidRPr="00E75CB8">
        <w:rPr>
          <w:rFonts w:ascii="Arial" w:hAnsi="Arial" w:cs="Arial"/>
          <w:sz w:val="16"/>
          <w:szCs w:val="16"/>
          <w:lang w:val="sr-Latn-ME"/>
        </w:rPr>
        <w:t xml:space="preserve">Nekada su bila u nadležnosti Ministarstva </w:t>
      </w:r>
      <w:r>
        <w:rPr>
          <w:rFonts w:ascii="Arial" w:hAnsi="Arial" w:cs="Arial"/>
          <w:sz w:val="16"/>
          <w:szCs w:val="16"/>
          <w:lang w:val="sr-Latn-ME"/>
        </w:rPr>
        <w:t>kapitalnih investicija</w:t>
      </w:r>
      <w:r w:rsidRPr="00E75CB8">
        <w:rPr>
          <w:rFonts w:ascii="Arial" w:hAnsi="Arial" w:cs="Arial"/>
          <w:sz w:val="16"/>
          <w:szCs w:val="16"/>
          <w:lang w:val="sr-Latn-ME"/>
        </w:rPr>
        <w:t xml:space="preserve"> ali su novom Uredbom o organizaciji i načinu rada državne uprave iz 202</w:t>
      </w:r>
      <w:r>
        <w:rPr>
          <w:rFonts w:ascii="Arial" w:hAnsi="Arial" w:cs="Arial"/>
          <w:sz w:val="16"/>
          <w:szCs w:val="16"/>
          <w:lang w:val="sr-Latn-ME"/>
        </w:rPr>
        <w:t>4</w:t>
      </w:r>
      <w:r w:rsidRPr="00E75CB8">
        <w:rPr>
          <w:rFonts w:ascii="Arial" w:hAnsi="Arial" w:cs="Arial"/>
          <w:sz w:val="16"/>
          <w:szCs w:val="16"/>
          <w:lang w:val="sr-Latn-ME"/>
        </w:rPr>
        <w:t xml:space="preserve">. godine prešla u ovo Ministarstvo. </w:t>
      </w:r>
      <w:bookmarkEnd w:id="15"/>
    </w:p>
  </w:footnote>
  <w:footnote w:id="5">
    <w:p w14:paraId="5424A942" w14:textId="23ED7B90" w:rsidR="00496098" w:rsidRPr="0059111E" w:rsidRDefault="00496098">
      <w:pPr>
        <w:pStyle w:val="FootnoteText"/>
        <w:rPr>
          <w:lang w:val="sr-Latn-ME"/>
        </w:rPr>
      </w:pPr>
      <w:r>
        <w:rPr>
          <w:rStyle w:val="FootnoteReference"/>
        </w:rPr>
        <w:footnoteRef/>
      </w:r>
      <w:r>
        <w:t xml:space="preserve"> </w:t>
      </w:r>
      <w:r w:rsidRPr="005A7D32">
        <w:rPr>
          <w:lang w:val="sr-Latn-ME"/>
        </w:rPr>
        <w:t xml:space="preserve">Nekada su bila u nadležnosti Ministarstva </w:t>
      </w:r>
      <w:r>
        <w:rPr>
          <w:lang w:val="sr-Latn-ME"/>
        </w:rPr>
        <w:t>javne uprave, digitalnog društva i medija</w:t>
      </w:r>
      <w:r w:rsidRPr="005A7D32">
        <w:rPr>
          <w:lang w:val="sr-Latn-ME"/>
        </w:rPr>
        <w:t xml:space="preserve"> ali su novom Uredbom o organizaciji i načinu rada državne uprave iz 2024. godine prešla u ovo Ministarstvo.</w:t>
      </w:r>
    </w:p>
  </w:footnote>
  <w:footnote w:id="6">
    <w:p w14:paraId="3726F453" w14:textId="19E0003C" w:rsidR="00496098" w:rsidRPr="0059111E" w:rsidRDefault="00496098">
      <w:pPr>
        <w:pStyle w:val="FootnoteText"/>
        <w:rPr>
          <w:lang w:val="sr-Latn-ME"/>
        </w:rPr>
      </w:pPr>
      <w:r>
        <w:rPr>
          <w:rStyle w:val="FootnoteReference"/>
        </w:rPr>
        <w:footnoteRef/>
      </w:r>
      <w:r>
        <w:t xml:space="preserve"> </w:t>
      </w:r>
      <w:r w:rsidRPr="005A7D32">
        <w:rPr>
          <w:lang w:val="sr-Latn-ME"/>
        </w:rPr>
        <w:t xml:space="preserve">Nekada su bila u nadležnosti Ministarstva </w:t>
      </w:r>
      <w:r>
        <w:rPr>
          <w:lang w:val="sr-Latn-ME"/>
        </w:rPr>
        <w:t>ekologije, prstornog planiranja i urbanizma</w:t>
      </w:r>
      <w:r w:rsidRPr="005A7D32">
        <w:rPr>
          <w:lang w:val="sr-Latn-ME"/>
        </w:rPr>
        <w:t xml:space="preserve"> ali su novom </w:t>
      </w:r>
      <w:bookmarkStart w:id="16" w:name="_Hlk196216360"/>
      <w:r w:rsidRPr="005A7D32">
        <w:rPr>
          <w:lang w:val="sr-Latn-ME"/>
        </w:rPr>
        <w:t>Uredbom o organizaciji i načinu rada državne uprave iz 2024. godine</w:t>
      </w:r>
      <w:bookmarkEnd w:id="16"/>
      <w:r w:rsidRPr="005A7D32">
        <w:rPr>
          <w:lang w:val="sr-Latn-ME"/>
        </w:rPr>
        <w:t xml:space="preserve"> prešla u ovo Ministarstvo.</w:t>
      </w:r>
    </w:p>
  </w:footnote>
  <w:footnote w:id="7">
    <w:p w14:paraId="78370DCF" w14:textId="77777777" w:rsidR="00496098" w:rsidRPr="00E75CB8" w:rsidRDefault="00496098" w:rsidP="004D4067">
      <w:pPr>
        <w:pStyle w:val="FootnoteText"/>
        <w:rPr>
          <w:rFonts w:ascii="Arial" w:hAnsi="Arial" w:cs="Arial"/>
          <w:sz w:val="16"/>
          <w:szCs w:val="16"/>
        </w:rPr>
      </w:pPr>
      <w:r w:rsidRPr="00E75CB8">
        <w:rPr>
          <w:rStyle w:val="FootnoteReference"/>
          <w:rFonts w:ascii="Arial" w:hAnsi="Arial" w:cs="Arial"/>
          <w:sz w:val="16"/>
          <w:szCs w:val="16"/>
        </w:rPr>
        <w:footnoteRef/>
      </w:r>
      <w:r w:rsidRPr="00E75CB8">
        <w:rPr>
          <w:rFonts w:ascii="Arial" w:hAnsi="Arial" w:cs="Arial"/>
          <w:sz w:val="16"/>
          <w:szCs w:val="16"/>
        </w:rPr>
        <w:t xml:space="preserve"> Nadležnosti u oblasti zaštite potrošača po inspekcijama: </w:t>
      </w:r>
    </w:p>
    <w:p w14:paraId="7319C165" w14:textId="77777777" w:rsidR="00496098" w:rsidRPr="00E75CB8" w:rsidRDefault="00496098" w:rsidP="004D4067">
      <w:pPr>
        <w:pStyle w:val="FootnoteText"/>
        <w:rPr>
          <w:rFonts w:ascii="Arial" w:hAnsi="Arial" w:cs="Arial"/>
          <w:sz w:val="16"/>
          <w:szCs w:val="16"/>
        </w:rPr>
      </w:pPr>
      <w:r w:rsidRPr="00E75CB8">
        <w:rPr>
          <w:rFonts w:ascii="Arial" w:hAnsi="Arial" w:cs="Arial"/>
          <w:sz w:val="16"/>
          <w:szCs w:val="16"/>
        </w:rPr>
        <w:t>-</w:t>
      </w:r>
      <w:r w:rsidRPr="00E75CB8">
        <w:rPr>
          <w:rFonts w:ascii="Arial" w:hAnsi="Arial" w:cs="Arial"/>
          <w:sz w:val="16"/>
          <w:szCs w:val="16"/>
        </w:rPr>
        <w:tab/>
        <w:t xml:space="preserve">Tržišna inspekcija: zaštita ekonomskih interesa potrošača i nadzor proizvoda na tržištu (bezbjednost prizvoda); </w:t>
      </w:r>
    </w:p>
    <w:p w14:paraId="3E1D41FE" w14:textId="77777777" w:rsidR="00496098" w:rsidRPr="00E75CB8" w:rsidRDefault="00496098" w:rsidP="004D4067">
      <w:pPr>
        <w:pStyle w:val="FootnoteText"/>
        <w:rPr>
          <w:rFonts w:ascii="Arial" w:hAnsi="Arial" w:cs="Arial"/>
          <w:sz w:val="16"/>
          <w:szCs w:val="16"/>
        </w:rPr>
      </w:pPr>
      <w:r w:rsidRPr="00E75CB8">
        <w:rPr>
          <w:rFonts w:ascii="Arial" w:hAnsi="Arial" w:cs="Arial"/>
          <w:sz w:val="16"/>
          <w:szCs w:val="16"/>
        </w:rPr>
        <w:t>-</w:t>
      </w:r>
      <w:r w:rsidRPr="00E75CB8">
        <w:rPr>
          <w:rFonts w:ascii="Arial" w:hAnsi="Arial" w:cs="Arial"/>
          <w:sz w:val="16"/>
          <w:szCs w:val="16"/>
        </w:rPr>
        <w:tab/>
        <w:t xml:space="preserve">Zdravstveno-sanitarna inspekcija: zaštita potrošača korisnika zdravstvenih usluga, uključujući i dio ekonomskih interesa potrošača (koji su povezani sa saobraznošću i garancijom za određene vrste proizvoda i usluga) i nadzor proizvoda na tržištu; </w:t>
      </w:r>
    </w:p>
    <w:p w14:paraId="03798252" w14:textId="77777777" w:rsidR="00496098" w:rsidRPr="00E75CB8" w:rsidRDefault="00496098" w:rsidP="004D4067">
      <w:pPr>
        <w:pStyle w:val="FootnoteText"/>
        <w:rPr>
          <w:rFonts w:ascii="Arial" w:hAnsi="Arial" w:cs="Arial"/>
          <w:sz w:val="16"/>
          <w:szCs w:val="16"/>
        </w:rPr>
      </w:pPr>
      <w:r w:rsidRPr="00E75CB8">
        <w:rPr>
          <w:rFonts w:ascii="Arial" w:hAnsi="Arial" w:cs="Arial"/>
          <w:sz w:val="16"/>
          <w:szCs w:val="16"/>
        </w:rPr>
        <w:t>-</w:t>
      </w:r>
      <w:r w:rsidRPr="00E75CB8">
        <w:rPr>
          <w:rFonts w:ascii="Arial" w:hAnsi="Arial" w:cs="Arial"/>
          <w:sz w:val="16"/>
          <w:szCs w:val="16"/>
        </w:rPr>
        <w:tab/>
        <w:t xml:space="preserve">Metrološka inspekcija: zaštita ekonomskih interesa potrošača (koji su povezani sa saobraznošću i garancijom za određene vrste proizvoda) i nadzor proizvoda na tržištu;  </w:t>
      </w:r>
    </w:p>
    <w:p w14:paraId="67893D7B" w14:textId="43FDFB44" w:rsidR="00496098" w:rsidRPr="00E75CB8" w:rsidRDefault="00496098" w:rsidP="004D4067">
      <w:pPr>
        <w:pStyle w:val="FootnoteText"/>
        <w:rPr>
          <w:rFonts w:ascii="Arial" w:hAnsi="Arial" w:cs="Arial"/>
          <w:sz w:val="16"/>
          <w:szCs w:val="16"/>
        </w:rPr>
      </w:pPr>
      <w:r w:rsidRPr="00E75CB8">
        <w:rPr>
          <w:rFonts w:ascii="Arial" w:hAnsi="Arial" w:cs="Arial"/>
          <w:sz w:val="16"/>
          <w:szCs w:val="16"/>
        </w:rPr>
        <w:t>-</w:t>
      </w:r>
      <w:r w:rsidRPr="00E75CB8">
        <w:rPr>
          <w:rFonts w:ascii="Arial" w:hAnsi="Arial" w:cs="Arial"/>
          <w:sz w:val="16"/>
          <w:szCs w:val="16"/>
        </w:rPr>
        <w:tab/>
        <w:t xml:space="preserve"> </w:t>
      </w:r>
    </w:p>
    <w:p w14:paraId="170892A5" w14:textId="08257621" w:rsidR="00496098" w:rsidRPr="00E75CB8" w:rsidRDefault="00496098" w:rsidP="004D4067">
      <w:pPr>
        <w:pStyle w:val="FootnoteText"/>
        <w:rPr>
          <w:rFonts w:ascii="Arial" w:hAnsi="Arial" w:cs="Arial"/>
          <w:sz w:val="16"/>
          <w:szCs w:val="16"/>
        </w:rPr>
      </w:pPr>
      <w:r w:rsidRPr="00E75CB8">
        <w:rPr>
          <w:rFonts w:ascii="Arial" w:hAnsi="Arial" w:cs="Arial"/>
          <w:sz w:val="16"/>
          <w:szCs w:val="16"/>
        </w:rPr>
        <w:t>-</w:t>
      </w:r>
      <w:r w:rsidRPr="00E75CB8">
        <w:rPr>
          <w:rFonts w:ascii="Arial" w:hAnsi="Arial" w:cs="Arial"/>
          <w:sz w:val="16"/>
          <w:szCs w:val="16"/>
        </w:rPr>
        <w:tab/>
        <w:t xml:space="preserve"> </w:t>
      </w:r>
    </w:p>
    <w:p w14:paraId="3EEE7A31" w14:textId="77777777" w:rsidR="00496098" w:rsidRPr="00E75CB8" w:rsidRDefault="00496098" w:rsidP="004D4067">
      <w:pPr>
        <w:pStyle w:val="FootnoteText"/>
        <w:rPr>
          <w:rFonts w:ascii="Arial" w:hAnsi="Arial" w:cs="Arial"/>
          <w:sz w:val="16"/>
          <w:szCs w:val="16"/>
        </w:rPr>
      </w:pPr>
      <w:r w:rsidRPr="00E75CB8">
        <w:rPr>
          <w:rFonts w:ascii="Arial" w:hAnsi="Arial" w:cs="Arial"/>
          <w:sz w:val="16"/>
          <w:szCs w:val="16"/>
        </w:rPr>
        <w:t>-</w:t>
      </w:r>
      <w:r w:rsidRPr="00E75CB8">
        <w:rPr>
          <w:rFonts w:ascii="Arial" w:hAnsi="Arial" w:cs="Arial"/>
          <w:sz w:val="16"/>
          <w:szCs w:val="16"/>
        </w:rPr>
        <w:tab/>
        <w:t xml:space="preserve">Termoenergetska inspekcija: zaštita ekonomskih interesa potrošača korisnika tečnog naftnog gasa i nadzor proizvoda na tržištu i u upotrebi;  </w:t>
      </w:r>
    </w:p>
    <w:p w14:paraId="51937A7C" w14:textId="2E951D5E" w:rsidR="00496098" w:rsidRDefault="00496098" w:rsidP="004D4067">
      <w:pPr>
        <w:pStyle w:val="FootnoteText"/>
        <w:rPr>
          <w:rFonts w:ascii="Arial" w:hAnsi="Arial" w:cs="Arial"/>
          <w:sz w:val="16"/>
          <w:szCs w:val="16"/>
          <w:lang w:val="sr-Latn-ME"/>
        </w:rPr>
      </w:pPr>
      <w:r w:rsidRPr="00E75CB8">
        <w:rPr>
          <w:rFonts w:ascii="Arial" w:hAnsi="Arial" w:cs="Arial"/>
          <w:sz w:val="16"/>
          <w:szCs w:val="16"/>
        </w:rPr>
        <w:t>-</w:t>
      </w:r>
      <w:r w:rsidRPr="00E75CB8">
        <w:rPr>
          <w:rFonts w:ascii="Arial" w:hAnsi="Arial" w:cs="Arial"/>
          <w:sz w:val="16"/>
          <w:szCs w:val="16"/>
        </w:rPr>
        <w:tab/>
      </w:r>
      <w:r w:rsidRPr="00F530DD">
        <w:rPr>
          <w:rFonts w:ascii="Arial" w:hAnsi="Arial" w:cs="Arial"/>
          <w:sz w:val="16"/>
          <w:szCs w:val="16"/>
          <w:lang w:val="sr-Latn-ME"/>
        </w:rPr>
        <w:t>Direkcija za inspekcijski nadzor u drumskom saobraćaju (MSA)</w:t>
      </w:r>
      <w:r>
        <w:rPr>
          <w:rFonts w:ascii="Arial" w:hAnsi="Arial" w:cs="Arial"/>
          <w:sz w:val="16"/>
          <w:szCs w:val="16"/>
          <w:lang w:val="sr-Latn-ME"/>
        </w:rPr>
        <w:t>;</w:t>
      </w:r>
    </w:p>
    <w:p w14:paraId="5DD270C2" w14:textId="256536BA" w:rsidR="00496098" w:rsidRPr="00E75CB8" w:rsidRDefault="00496098" w:rsidP="004D4067">
      <w:pPr>
        <w:pStyle w:val="FootnoteText"/>
        <w:rPr>
          <w:rFonts w:ascii="Arial" w:hAnsi="Arial" w:cs="Arial"/>
          <w:sz w:val="16"/>
          <w:szCs w:val="16"/>
        </w:rPr>
      </w:pPr>
      <w:r w:rsidRPr="00E75CB8">
        <w:rPr>
          <w:rFonts w:ascii="Arial" w:hAnsi="Arial" w:cs="Arial"/>
          <w:sz w:val="16"/>
          <w:szCs w:val="16"/>
        </w:rPr>
        <w:t xml:space="preserve"> </w:t>
      </w:r>
    </w:p>
    <w:p w14:paraId="24D09E01" w14:textId="3690F402" w:rsidR="00496098" w:rsidRPr="00F530DD" w:rsidRDefault="00496098" w:rsidP="00F530DD">
      <w:pPr>
        <w:pStyle w:val="FootnoteText"/>
        <w:rPr>
          <w:rFonts w:ascii="Arial" w:hAnsi="Arial" w:cs="Arial"/>
          <w:sz w:val="16"/>
          <w:szCs w:val="16"/>
          <w:lang w:val="sr-Latn-ME"/>
        </w:rPr>
      </w:pPr>
      <w:r w:rsidRPr="00E75CB8">
        <w:rPr>
          <w:rFonts w:ascii="Arial" w:hAnsi="Arial" w:cs="Arial"/>
          <w:sz w:val="16"/>
          <w:szCs w:val="16"/>
        </w:rPr>
        <w:t>-</w:t>
      </w:r>
      <w:r w:rsidRPr="00E75CB8">
        <w:rPr>
          <w:rFonts w:ascii="Arial" w:hAnsi="Arial" w:cs="Arial"/>
          <w:sz w:val="16"/>
          <w:szCs w:val="16"/>
        </w:rPr>
        <w:tab/>
      </w:r>
      <w:r w:rsidRPr="00F530DD">
        <w:rPr>
          <w:rFonts w:ascii="Arial" w:hAnsi="Arial" w:cs="Arial"/>
          <w:sz w:val="16"/>
          <w:szCs w:val="16"/>
          <w:lang w:val="sr-Latn-ME"/>
        </w:rPr>
        <w:t>Direkcija za inspekcijski nadzor (MUP)</w:t>
      </w:r>
      <w:r>
        <w:rPr>
          <w:rFonts w:ascii="Arial" w:hAnsi="Arial" w:cs="Arial"/>
          <w:sz w:val="16"/>
          <w:szCs w:val="16"/>
          <w:lang w:val="sr-Latn-ME"/>
        </w:rPr>
        <w:t>;</w:t>
      </w:r>
      <w:r w:rsidRPr="00F530DD">
        <w:rPr>
          <w:rFonts w:ascii="Arial" w:hAnsi="Arial" w:cs="Arial"/>
          <w:sz w:val="16"/>
          <w:szCs w:val="16"/>
          <w:lang w:val="sr-Latn-ME"/>
        </w:rPr>
        <w:t xml:space="preserve"> Fitosanitarna inspekcija (UBH)</w:t>
      </w:r>
      <w:r>
        <w:rPr>
          <w:rFonts w:ascii="Arial" w:hAnsi="Arial" w:cs="Arial"/>
          <w:sz w:val="16"/>
          <w:szCs w:val="16"/>
          <w:lang w:val="sr-Latn-ME"/>
        </w:rPr>
        <w:t>.</w:t>
      </w:r>
    </w:p>
    <w:p w14:paraId="132EFAC9" w14:textId="6B5A7C0C" w:rsidR="00496098" w:rsidRPr="00E75CB8" w:rsidRDefault="00496098">
      <w:pPr>
        <w:pStyle w:val="FootnoteText"/>
        <w:rPr>
          <w:rFonts w:ascii="Arial" w:hAnsi="Arial" w:cs="Arial"/>
          <w:sz w:val="16"/>
          <w:szCs w:val="16"/>
          <w:lang w:val="sr-Latn-ME"/>
        </w:rPr>
      </w:pPr>
      <w:bookmarkStart w:id="17" w:name="_Hlk90466738"/>
      <w:r w:rsidRPr="00E75CB8">
        <w:rPr>
          <w:rFonts w:ascii="Arial" w:hAnsi="Arial" w:cs="Arial"/>
          <w:sz w:val="16"/>
          <w:szCs w:val="16"/>
        </w:rPr>
        <w:t>.</w:t>
      </w:r>
    </w:p>
    <w:bookmarkEnd w:id="17"/>
  </w:footnote>
  <w:footnote w:id="8">
    <w:p w14:paraId="0C57A27A" w14:textId="77777777" w:rsidR="00496098" w:rsidRPr="008F31E4" w:rsidRDefault="00496098" w:rsidP="004D4067">
      <w:pPr>
        <w:pStyle w:val="FootnoteText"/>
        <w:jc w:val="both"/>
        <w:rPr>
          <w:rFonts w:ascii="Arial" w:hAnsi="Arial" w:cs="Arial"/>
          <w:sz w:val="16"/>
          <w:szCs w:val="16"/>
          <w:lang w:val="sr-Latn-ME"/>
        </w:rPr>
      </w:pPr>
      <w:r w:rsidRPr="008F31E4">
        <w:rPr>
          <w:rStyle w:val="FootnoteReference"/>
          <w:rFonts w:ascii="Arial" w:hAnsi="Arial" w:cs="Arial"/>
          <w:sz w:val="16"/>
          <w:szCs w:val="16"/>
        </w:rPr>
        <w:footnoteRef/>
      </w:r>
      <w:r w:rsidRPr="008F31E4">
        <w:rPr>
          <w:rFonts w:ascii="Arial" w:hAnsi="Arial" w:cs="Arial"/>
          <w:sz w:val="16"/>
          <w:szCs w:val="16"/>
        </w:rPr>
        <w:t xml:space="preserve"> Zakonodavni okvir nije u potpunosti usaglašen sa EU zakonodavstvom u dijelu Direktive 2019/2161 o izmjeni Direktive Vijeća 93/13/EEZ i direktiva 98/6/EZ, 2005/29/EZ te 2011/83/EU u pogledu boljeg izvršavanja i modernizacije pravila Unije o zaštiti potrošača. Zakon o elektronskoj  trgovini je usaglašen sa Direktivom EU 2000/31 o određenim pravnim aspektima usluga informacionog  društva na unutrašnjem tržištu, posebno elektronske trgovine (Direktiva o elektronskoj trgovini).</w:t>
      </w:r>
    </w:p>
  </w:footnote>
  <w:footnote w:id="9">
    <w:p w14:paraId="1900D14E" w14:textId="7230D055" w:rsidR="00496098" w:rsidRPr="00071906" w:rsidRDefault="00496098" w:rsidP="004D4067">
      <w:pPr>
        <w:pStyle w:val="FootnoteText"/>
        <w:rPr>
          <w:lang w:val="sr-Latn-ME"/>
        </w:rPr>
      </w:pPr>
      <w:r w:rsidRPr="008F31E4">
        <w:rPr>
          <w:rStyle w:val="FootnoteReference"/>
          <w:rFonts w:ascii="Arial" w:hAnsi="Arial" w:cs="Arial"/>
          <w:sz w:val="16"/>
          <w:szCs w:val="16"/>
        </w:rPr>
        <w:footnoteRef/>
      </w:r>
      <w:r w:rsidRPr="008F31E4">
        <w:rPr>
          <w:rFonts w:ascii="Arial" w:hAnsi="Arial" w:cs="Arial"/>
          <w:sz w:val="16"/>
          <w:szCs w:val="16"/>
        </w:rPr>
        <w:t xml:space="preserve"> </w:t>
      </w:r>
      <w:r w:rsidRPr="008F31E4">
        <w:rPr>
          <w:rFonts w:ascii="Arial" w:hAnsi="Arial" w:cs="Arial"/>
          <w:sz w:val="16"/>
          <w:szCs w:val="16"/>
          <w:lang w:val="sr-Latn-ME"/>
        </w:rPr>
        <w:t>U 20</w:t>
      </w:r>
      <w:r>
        <w:rPr>
          <w:rFonts w:ascii="Arial" w:hAnsi="Arial" w:cs="Arial"/>
          <w:sz w:val="16"/>
          <w:szCs w:val="16"/>
          <w:lang w:val="sr-Latn-ME"/>
        </w:rPr>
        <w:t>22</w:t>
      </w:r>
      <w:r w:rsidRPr="008F31E4">
        <w:rPr>
          <w:rFonts w:ascii="Arial" w:hAnsi="Arial" w:cs="Arial"/>
          <w:sz w:val="16"/>
          <w:szCs w:val="16"/>
          <w:lang w:val="sr-Latn-ME"/>
        </w:rPr>
        <w:t xml:space="preserve">. ukupan broj aktivnosti bio je </w:t>
      </w:r>
      <w:r>
        <w:rPr>
          <w:rFonts w:ascii="Arial" w:hAnsi="Arial" w:cs="Arial"/>
          <w:sz w:val="16"/>
          <w:szCs w:val="16"/>
          <w:lang w:val="sr-Latn-ME"/>
        </w:rPr>
        <w:t>28</w:t>
      </w:r>
      <w:r w:rsidRPr="008F31E4">
        <w:rPr>
          <w:rFonts w:ascii="Arial" w:hAnsi="Arial" w:cs="Arial"/>
          <w:sz w:val="16"/>
          <w:szCs w:val="16"/>
          <w:lang w:val="sr-Latn-ME"/>
        </w:rPr>
        <w:t>, u 202</w:t>
      </w:r>
      <w:r>
        <w:rPr>
          <w:rFonts w:ascii="Arial" w:hAnsi="Arial" w:cs="Arial"/>
          <w:sz w:val="16"/>
          <w:szCs w:val="16"/>
          <w:lang w:val="sr-Latn-ME"/>
        </w:rPr>
        <w:t>3</w:t>
      </w:r>
      <w:r w:rsidRPr="008F31E4">
        <w:rPr>
          <w:rFonts w:ascii="Arial" w:hAnsi="Arial" w:cs="Arial"/>
          <w:sz w:val="16"/>
          <w:szCs w:val="16"/>
          <w:lang w:val="sr-Latn-ME"/>
        </w:rPr>
        <w:t xml:space="preserve">. </w:t>
      </w:r>
      <w:r>
        <w:rPr>
          <w:rFonts w:ascii="Arial" w:hAnsi="Arial" w:cs="Arial"/>
          <w:sz w:val="16"/>
          <w:szCs w:val="16"/>
          <w:lang w:val="sr-Latn-ME"/>
        </w:rPr>
        <w:t>28</w:t>
      </w:r>
      <w:r w:rsidRPr="008F31E4">
        <w:rPr>
          <w:rFonts w:ascii="Arial" w:hAnsi="Arial" w:cs="Arial"/>
          <w:sz w:val="16"/>
          <w:szCs w:val="16"/>
          <w:lang w:val="sr-Latn-ME"/>
        </w:rPr>
        <w:t>, a u 202</w:t>
      </w:r>
      <w:r>
        <w:rPr>
          <w:rFonts w:ascii="Arial" w:hAnsi="Arial" w:cs="Arial"/>
          <w:sz w:val="16"/>
          <w:szCs w:val="16"/>
          <w:lang w:val="sr-Latn-ME"/>
        </w:rPr>
        <w:t>4</w:t>
      </w:r>
      <w:r w:rsidRPr="008F31E4">
        <w:rPr>
          <w:rFonts w:ascii="Arial" w:hAnsi="Arial" w:cs="Arial"/>
          <w:sz w:val="16"/>
          <w:szCs w:val="16"/>
          <w:lang w:val="sr-Latn-ME"/>
        </w:rPr>
        <w:t xml:space="preserve">. </w:t>
      </w:r>
      <w:r>
        <w:rPr>
          <w:rFonts w:ascii="Arial" w:hAnsi="Arial" w:cs="Arial"/>
          <w:sz w:val="16"/>
          <w:szCs w:val="16"/>
          <w:lang w:val="sr-Latn-ME"/>
        </w:rPr>
        <w:t>35</w:t>
      </w:r>
    </w:p>
  </w:footnote>
  <w:footnote w:id="10">
    <w:p w14:paraId="4F6A4C8A" w14:textId="0CB7352F" w:rsidR="00496098" w:rsidRPr="007F4E1A" w:rsidRDefault="00496098" w:rsidP="004D4067">
      <w:pPr>
        <w:pStyle w:val="FootnoteText"/>
        <w:rPr>
          <w:rFonts w:ascii="Arial" w:hAnsi="Arial" w:cs="Arial"/>
          <w:sz w:val="16"/>
          <w:szCs w:val="16"/>
          <w:lang w:val="sr-Latn-ME"/>
        </w:rPr>
      </w:pPr>
      <w:r w:rsidRPr="007F4E1A">
        <w:rPr>
          <w:rStyle w:val="FootnoteReference"/>
          <w:rFonts w:ascii="Arial" w:hAnsi="Arial" w:cs="Arial"/>
          <w:sz w:val="16"/>
          <w:szCs w:val="16"/>
        </w:rPr>
        <w:footnoteRef/>
      </w:r>
      <w:r w:rsidRPr="007F4E1A">
        <w:rPr>
          <w:rFonts w:ascii="Arial" w:hAnsi="Arial" w:cs="Arial"/>
          <w:sz w:val="16"/>
          <w:szCs w:val="16"/>
        </w:rPr>
        <w:t xml:space="preserve"> </w:t>
      </w:r>
    </w:p>
  </w:footnote>
  <w:footnote w:id="11">
    <w:p w14:paraId="3C07349B" w14:textId="77777777" w:rsidR="00496098" w:rsidRPr="00E75CB8" w:rsidRDefault="00496098" w:rsidP="004D4067">
      <w:pPr>
        <w:pStyle w:val="FootnoteText"/>
        <w:jc w:val="both"/>
        <w:rPr>
          <w:rFonts w:ascii="Arial" w:hAnsi="Arial" w:cs="Arial"/>
          <w:sz w:val="16"/>
          <w:szCs w:val="16"/>
          <w:lang w:val="sr-Latn-ME"/>
        </w:rPr>
      </w:pPr>
      <w:r w:rsidRPr="00E75CB8">
        <w:rPr>
          <w:rStyle w:val="FootnoteReference"/>
          <w:rFonts w:ascii="Arial" w:hAnsi="Arial" w:cs="Arial"/>
          <w:sz w:val="16"/>
          <w:szCs w:val="16"/>
        </w:rPr>
        <w:footnoteRef/>
      </w:r>
      <w:r w:rsidRPr="00E75CB8">
        <w:rPr>
          <w:rFonts w:ascii="Arial" w:hAnsi="Arial" w:cs="Arial"/>
          <w:sz w:val="16"/>
          <w:szCs w:val="16"/>
        </w:rPr>
        <w:t xml:space="preserve"> Ovo pitanje je bilo postavljeno u formi otvorenog pitanja, što znači da su ispitanici sami formulisali svoje odgovore te otuda i reklamacija koju Zakon o zaštiti potrošača ne poznaje, već je riječ o prigovoru. </w:t>
      </w:r>
    </w:p>
  </w:footnote>
  <w:footnote w:id="12">
    <w:p w14:paraId="7B79FC6A" w14:textId="77777777" w:rsidR="00496098" w:rsidRPr="00E75CB8" w:rsidRDefault="00496098" w:rsidP="004D4067">
      <w:pPr>
        <w:pStyle w:val="FootnoteText"/>
        <w:jc w:val="center"/>
        <w:rPr>
          <w:rFonts w:ascii="Arial" w:hAnsi="Arial" w:cs="Arial"/>
          <w:sz w:val="16"/>
          <w:szCs w:val="16"/>
        </w:rPr>
      </w:pPr>
      <w:r w:rsidRPr="00E75CB8">
        <w:rPr>
          <w:rStyle w:val="FootnoteReference"/>
          <w:rFonts w:ascii="Arial" w:hAnsi="Arial" w:cs="Arial"/>
          <w:sz w:val="16"/>
          <w:szCs w:val="16"/>
        </w:rPr>
        <w:footnoteRef/>
      </w:r>
      <w:r w:rsidRPr="00E75CB8">
        <w:rPr>
          <w:rFonts w:ascii="Arial" w:hAnsi="Arial" w:cs="Arial"/>
          <w:sz w:val="16"/>
          <w:szCs w:val="16"/>
        </w:rPr>
        <w:t xml:space="preserve"> </w:t>
      </w:r>
      <w:r w:rsidRPr="00E75CB8">
        <w:rPr>
          <w:rFonts w:ascii="Arial" w:hAnsi="Arial" w:cs="Arial"/>
          <w:sz w:val="16"/>
          <w:szCs w:val="16"/>
          <w:lang w:val="sr-Latn-ME"/>
        </w:rPr>
        <w:t>Prema podaci</w:t>
      </w:r>
      <w:r>
        <w:rPr>
          <w:rFonts w:ascii="Arial" w:hAnsi="Arial" w:cs="Arial"/>
          <w:sz w:val="16"/>
          <w:szCs w:val="16"/>
          <w:lang w:val="sr-Latn-ME"/>
        </w:rPr>
        <w:t>ma</w:t>
      </w:r>
      <w:r w:rsidRPr="00E75CB8">
        <w:rPr>
          <w:rFonts w:ascii="Arial" w:hAnsi="Arial" w:cs="Arial"/>
          <w:sz w:val="16"/>
          <w:szCs w:val="16"/>
          <w:lang w:val="sr-Latn-ME"/>
        </w:rPr>
        <w:t xml:space="preserve"> dostupnim na</w:t>
      </w:r>
      <w:r w:rsidRPr="00E75CB8">
        <w:rPr>
          <w:rFonts w:ascii="Arial" w:hAnsi="Arial" w:cs="Arial"/>
          <w:sz w:val="16"/>
          <w:szCs w:val="16"/>
        </w:rPr>
        <w:t xml:space="preserve"> </w:t>
      </w:r>
      <w:hyperlink r:id="rId1" w:anchor="me" w:history="1">
        <w:r w:rsidRPr="00E75CB8">
          <w:rPr>
            <w:rStyle w:val="Hyperlink"/>
            <w:rFonts w:ascii="Arial" w:hAnsi="Arial" w:cs="Arial"/>
            <w:sz w:val="16"/>
            <w:szCs w:val="16"/>
            <w:lang w:val="sr-Latn-ME"/>
          </w:rPr>
          <w:t>https://www.internetworldstats.com/europa2.htm#me</w:t>
        </w:r>
      </w:hyperlink>
      <w:r w:rsidRPr="00E75CB8">
        <w:rPr>
          <w:rFonts w:ascii="Arial" w:hAnsi="Arial" w:cs="Arial"/>
          <w:sz w:val="16"/>
          <w:szCs w:val="16"/>
          <w:lang w:val="sr-Latn-ME"/>
        </w:rPr>
        <w:t>, u Crnoj Gori je u 2020. godini bilo 449,989 korisnika interneta.</w:t>
      </w:r>
    </w:p>
  </w:footnote>
  <w:footnote w:id="13">
    <w:p w14:paraId="11D5741C" w14:textId="27A6DF77" w:rsidR="00496098" w:rsidRPr="002B4233" w:rsidRDefault="00496098" w:rsidP="004D4067">
      <w:pPr>
        <w:pStyle w:val="FootnoteText"/>
        <w:rPr>
          <w:rFonts w:ascii="Arial" w:hAnsi="Arial" w:cs="Arial"/>
          <w:sz w:val="16"/>
          <w:szCs w:val="16"/>
          <w:lang w:val="sr-Latn-ME"/>
        </w:rPr>
      </w:pPr>
      <w:r w:rsidRPr="002B4233">
        <w:rPr>
          <w:rStyle w:val="FootnoteReference"/>
          <w:rFonts w:ascii="Arial" w:hAnsi="Arial" w:cs="Arial"/>
          <w:sz w:val="16"/>
          <w:szCs w:val="16"/>
        </w:rPr>
        <w:footnoteRef/>
      </w:r>
      <w:r w:rsidRPr="002B4233">
        <w:rPr>
          <w:rFonts w:ascii="Arial" w:hAnsi="Arial" w:cs="Arial"/>
          <w:sz w:val="16"/>
          <w:szCs w:val="16"/>
        </w:rPr>
        <w:t xml:space="preserve"> Izvor: Upotreba informaciono-komunikacionih tehnologija u </w:t>
      </w:r>
      <w:r>
        <w:rPr>
          <w:rFonts w:ascii="Arial" w:hAnsi="Arial" w:cs="Arial"/>
          <w:sz w:val="16"/>
          <w:szCs w:val="16"/>
        </w:rPr>
        <w:t xml:space="preserve">domaćinstvima I od strane pojedinaca u </w:t>
      </w:r>
      <w:r w:rsidRPr="002B4233">
        <w:rPr>
          <w:rFonts w:ascii="Arial" w:hAnsi="Arial" w:cs="Arial"/>
          <w:sz w:val="16"/>
          <w:szCs w:val="16"/>
        </w:rPr>
        <w:t>Crnoj Gori u 202</w:t>
      </w:r>
      <w:r>
        <w:rPr>
          <w:rFonts w:ascii="Arial" w:hAnsi="Arial" w:cs="Arial"/>
          <w:sz w:val="16"/>
          <w:szCs w:val="16"/>
        </w:rPr>
        <w:t>4</w:t>
      </w:r>
      <w:r w:rsidRPr="002B4233">
        <w:rPr>
          <w:rFonts w:ascii="Arial" w:hAnsi="Arial" w:cs="Arial"/>
          <w:sz w:val="16"/>
          <w:szCs w:val="16"/>
        </w:rPr>
        <w:t>. godini, Izvještaj Uprave za st</w:t>
      </w:r>
      <w:r>
        <w:rPr>
          <w:rFonts w:ascii="Arial" w:hAnsi="Arial" w:cs="Arial"/>
          <w:sz w:val="16"/>
          <w:szCs w:val="16"/>
        </w:rPr>
        <w:t>a</w:t>
      </w:r>
      <w:r w:rsidRPr="002B4233">
        <w:rPr>
          <w:rFonts w:ascii="Arial" w:hAnsi="Arial" w:cs="Arial"/>
          <w:sz w:val="16"/>
          <w:szCs w:val="16"/>
        </w:rPr>
        <w:t>tistiku – Monstata, oktobar 202</w:t>
      </w:r>
      <w:r>
        <w:rPr>
          <w:rFonts w:ascii="Arial" w:hAnsi="Arial" w:cs="Arial"/>
          <w:sz w:val="16"/>
          <w:szCs w:val="16"/>
        </w:rPr>
        <w:t>4. godina</w:t>
      </w:r>
      <w:r w:rsidRPr="002B4233">
        <w:rPr>
          <w:rFonts w:ascii="Arial" w:hAnsi="Arial" w:cs="Arial"/>
          <w:sz w:val="16"/>
          <w:szCs w:val="16"/>
        </w:rPr>
        <w:t>, str. 2</w:t>
      </w:r>
    </w:p>
  </w:footnote>
  <w:footnote w:id="14">
    <w:p w14:paraId="679CE98E" w14:textId="73CDBF76" w:rsidR="00496098" w:rsidRPr="00E9425D" w:rsidRDefault="00496098" w:rsidP="00E9425D">
      <w:pPr>
        <w:pStyle w:val="FootnoteText"/>
        <w:jc w:val="both"/>
        <w:rPr>
          <w:rFonts w:ascii="Arial" w:hAnsi="Arial" w:cs="Arial"/>
          <w:sz w:val="16"/>
          <w:szCs w:val="16"/>
          <w:lang w:val="sr-Latn-ME"/>
        </w:rPr>
      </w:pPr>
      <w:r w:rsidRPr="00E9425D">
        <w:rPr>
          <w:rStyle w:val="FootnoteReference"/>
          <w:rFonts w:ascii="Arial" w:hAnsi="Arial" w:cs="Arial"/>
          <w:sz w:val="16"/>
          <w:szCs w:val="16"/>
        </w:rPr>
        <w:footnoteRef/>
      </w:r>
      <w:r w:rsidRPr="00E9425D">
        <w:rPr>
          <w:rFonts w:ascii="Arial" w:hAnsi="Arial" w:cs="Arial"/>
          <w:sz w:val="16"/>
          <w:szCs w:val="16"/>
        </w:rPr>
        <w:t xml:space="preserve"> </w:t>
      </w:r>
      <w:r>
        <w:rPr>
          <w:rFonts w:ascii="Arial" w:hAnsi="Arial" w:cs="Arial"/>
          <w:sz w:val="16"/>
          <w:szCs w:val="16"/>
          <w:lang w:val="sr-Latn-ME"/>
        </w:rPr>
        <w:t>U 2022. godini je na predlog tadašnjeg Ministarstva ekonomskog razvoja i turizma, Odlukom Vlade Crne Gore osnovan Savjet za zaštitu potrošača</w:t>
      </w:r>
      <w:r w:rsidRPr="00BD77B6">
        <w:t xml:space="preserve"> </w:t>
      </w:r>
      <w:r w:rsidRPr="00BD77B6">
        <w:rPr>
          <w:rFonts w:ascii="Arial" w:hAnsi="Arial" w:cs="Arial"/>
          <w:sz w:val="16"/>
          <w:szCs w:val="16"/>
          <w:lang w:val="sr-Latn-ME"/>
        </w:rPr>
        <w:t>("Službeni list Crne Gore", br. 28/22 i 98/22)</w:t>
      </w:r>
      <w:r>
        <w:rPr>
          <w:rFonts w:ascii="Arial" w:hAnsi="Arial" w:cs="Arial"/>
          <w:sz w:val="16"/>
          <w:szCs w:val="16"/>
          <w:lang w:val="sr-Latn-ME"/>
        </w:rPr>
        <w:t>. U periodu od 2022 - 2024 godine održane su 3 konstitutivne sjednice i Vladi dostavljena dva izvještaja o radu Savjeta za period mart 2022. – mart 2023. godine i mart 2023. – mart 2024. godine. Usled reorganizacije državne uprave kao i preporuke Evropske komisije za CG u okviru PP28 za jačanje uloge i efikasnosti ovog tijela,  Vlada Crne gore je na sjednici održanoj 27. marta 2025. godine donijela Odluku o izmjenama i dopuni Odluke o osnivanju Savjeta za zaštitu potrošača. Do kraja maja 2025. godine se očekuje donošenje Rješenja o imenovanju Savjeta kako bi procedura bila okončana i Savjet mogao nastaviti sa funkcionisanjem.</w:t>
      </w:r>
    </w:p>
  </w:footnote>
  <w:footnote w:id="15">
    <w:p w14:paraId="08B6EBF1" w14:textId="6FD0CFD3" w:rsidR="00496098" w:rsidRPr="00515DE2" w:rsidRDefault="00496098" w:rsidP="00E9425D">
      <w:pPr>
        <w:pStyle w:val="FootnoteText"/>
        <w:jc w:val="both"/>
        <w:rPr>
          <w:lang w:val="sr-Latn-ME"/>
        </w:rPr>
      </w:pPr>
      <w:r w:rsidRPr="00E9425D">
        <w:rPr>
          <w:rStyle w:val="FootnoteReference"/>
          <w:rFonts w:ascii="Arial" w:hAnsi="Arial" w:cs="Arial"/>
          <w:sz w:val="16"/>
          <w:szCs w:val="16"/>
        </w:rPr>
        <w:footnoteRef/>
      </w:r>
      <w:r w:rsidRPr="00E9425D">
        <w:rPr>
          <w:rFonts w:ascii="Arial" w:hAnsi="Arial" w:cs="Arial"/>
          <w:sz w:val="16"/>
          <w:szCs w:val="16"/>
        </w:rPr>
        <w:t xml:space="preserve"> </w:t>
      </w:r>
      <w:r w:rsidRPr="00E9425D">
        <w:rPr>
          <w:rFonts w:ascii="Arial" w:hAnsi="Arial" w:cs="Arial"/>
          <w:sz w:val="16"/>
          <w:szCs w:val="16"/>
          <w:lang w:val="sr-Latn-ME"/>
        </w:rPr>
        <w:t>Prvo i jedino savjetovalište postojalo je u Nikšiću, a osnovano je 2017. godine u saradnji sa Tehnopolisom, ali je bilo kratkog daha. Međutim, ovaj koncept pružanja pomoći potrošačima na lokalnom nivou nije zaživio. Iako je prvobitni plan predviđao da se osnuju minimum tri, koja bi bila namijenjena sjeve</w:t>
      </w:r>
      <w:r>
        <w:rPr>
          <w:rFonts w:ascii="Arial" w:hAnsi="Arial" w:cs="Arial"/>
          <w:sz w:val="16"/>
          <w:szCs w:val="16"/>
          <w:lang w:val="sr-Latn-ME"/>
        </w:rPr>
        <w:t>r</w:t>
      </w:r>
      <w:r w:rsidRPr="00E9425D">
        <w:rPr>
          <w:rFonts w:ascii="Arial" w:hAnsi="Arial" w:cs="Arial"/>
          <w:sz w:val="16"/>
          <w:szCs w:val="16"/>
          <w:lang w:val="sr-Latn-ME"/>
        </w:rPr>
        <w:t>nom, centralnom i južnom regionu, osim pomenutog u Nikšiću, ništa po ovom pitanju dalje nije urađeno.</w:t>
      </w:r>
      <w:r>
        <w:rPr>
          <w:lang w:val="sr-Latn-M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DA56B6"/>
    <w:multiLevelType w:val="hybridMultilevel"/>
    <w:tmpl w:val="2576A1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FE030DD"/>
    <w:multiLevelType w:val="hybridMultilevel"/>
    <w:tmpl w:val="7E9E0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C5939CC"/>
    <w:multiLevelType w:val="hybridMultilevel"/>
    <w:tmpl w:val="E4400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9C4102"/>
    <w:multiLevelType w:val="hybridMultilevel"/>
    <w:tmpl w:val="3392D014"/>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711329D6"/>
    <w:multiLevelType w:val="hybridMultilevel"/>
    <w:tmpl w:val="7C6818F2"/>
    <w:lvl w:ilvl="0" w:tplc="49AEFD9A">
      <w:numFmt w:val="bullet"/>
      <w:lvlText w:val=""/>
      <w:lvlJc w:val="left"/>
      <w:pPr>
        <w:ind w:left="1572" w:hanging="360"/>
      </w:pPr>
      <w:rPr>
        <w:rFonts w:ascii="Wingdings" w:eastAsia="Wingdings" w:hAnsi="Wingdings" w:cs="Wingdings" w:hint="default"/>
        <w:b w:val="0"/>
        <w:bCs w:val="0"/>
        <w:i w:val="0"/>
        <w:iCs w:val="0"/>
        <w:color w:val="57585B"/>
        <w:spacing w:val="0"/>
        <w:w w:val="100"/>
        <w:sz w:val="22"/>
        <w:szCs w:val="22"/>
        <w:lang w:val="bs" w:eastAsia="en-US" w:bidi="ar-SA"/>
      </w:rPr>
    </w:lvl>
    <w:lvl w:ilvl="1" w:tplc="93A49968">
      <w:numFmt w:val="bullet"/>
      <w:lvlText w:val="•"/>
      <w:lvlJc w:val="left"/>
      <w:pPr>
        <w:ind w:left="2612" w:hanging="360"/>
      </w:pPr>
      <w:rPr>
        <w:rFonts w:hint="default"/>
        <w:lang w:val="bs" w:eastAsia="en-US" w:bidi="ar-SA"/>
      </w:rPr>
    </w:lvl>
    <w:lvl w:ilvl="2" w:tplc="D7E02CCC">
      <w:numFmt w:val="bullet"/>
      <w:lvlText w:val="•"/>
      <w:lvlJc w:val="left"/>
      <w:pPr>
        <w:ind w:left="3645" w:hanging="360"/>
      </w:pPr>
      <w:rPr>
        <w:rFonts w:hint="default"/>
        <w:lang w:val="bs" w:eastAsia="en-US" w:bidi="ar-SA"/>
      </w:rPr>
    </w:lvl>
    <w:lvl w:ilvl="3" w:tplc="0BA87DF0">
      <w:numFmt w:val="bullet"/>
      <w:lvlText w:val="•"/>
      <w:lvlJc w:val="left"/>
      <w:pPr>
        <w:ind w:left="4677" w:hanging="360"/>
      </w:pPr>
      <w:rPr>
        <w:rFonts w:hint="default"/>
        <w:lang w:val="bs" w:eastAsia="en-US" w:bidi="ar-SA"/>
      </w:rPr>
    </w:lvl>
    <w:lvl w:ilvl="4" w:tplc="E3C8ECE2">
      <w:numFmt w:val="bullet"/>
      <w:lvlText w:val="•"/>
      <w:lvlJc w:val="left"/>
      <w:pPr>
        <w:ind w:left="5710" w:hanging="360"/>
      </w:pPr>
      <w:rPr>
        <w:rFonts w:hint="default"/>
        <w:lang w:val="bs" w:eastAsia="en-US" w:bidi="ar-SA"/>
      </w:rPr>
    </w:lvl>
    <w:lvl w:ilvl="5" w:tplc="5F4C4786">
      <w:numFmt w:val="bullet"/>
      <w:lvlText w:val="•"/>
      <w:lvlJc w:val="left"/>
      <w:pPr>
        <w:ind w:left="6743" w:hanging="360"/>
      </w:pPr>
      <w:rPr>
        <w:rFonts w:hint="default"/>
        <w:lang w:val="bs" w:eastAsia="en-US" w:bidi="ar-SA"/>
      </w:rPr>
    </w:lvl>
    <w:lvl w:ilvl="6" w:tplc="54ACB9A2">
      <w:numFmt w:val="bullet"/>
      <w:lvlText w:val="•"/>
      <w:lvlJc w:val="left"/>
      <w:pPr>
        <w:ind w:left="7775" w:hanging="360"/>
      </w:pPr>
      <w:rPr>
        <w:rFonts w:hint="default"/>
        <w:lang w:val="bs" w:eastAsia="en-US" w:bidi="ar-SA"/>
      </w:rPr>
    </w:lvl>
    <w:lvl w:ilvl="7" w:tplc="33C67A44">
      <w:numFmt w:val="bullet"/>
      <w:lvlText w:val="•"/>
      <w:lvlJc w:val="left"/>
      <w:pPr>
        <w:ind w:left="8808" w:hanging="360"/>
      </w:pPr>
      <w:rPr>
        <w:rFonts w:hint="default"/>
        <w:lang w:val="bs" w:eastAsia="en-US" w:bidi="ar-SA"/>
      </w:rPr>
    </w:lvl>
    <w:lvl w:ilvl="8" w:tplc="F1420A98">
      <w:numFmt w:val="bullet"/>
      <w:lvlText w:val="•"/>
      <w:lvlJc w:val="left"/>
      <w:pPr>
        <w:ind w:left="9841" w:hanging="360"/>
      </w:pPr>
      <w:rPr>
        <w:rFonts w:hint="default"/>
        <w:lang w:val="bs" w:eastAsia="en-US" w:bidi="ar-SA"/>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52E"/>
    <w:rsid w:val="00000BC6"/>
    <w:rsid w:val="00001D95"/>
    <w:rsid w:val="000033D3"/>
    <w:rsid w:val="00010348"/>
    <w:rsid w:val="00011D52"/>
    <w:rsid w:val="00011E0C"/>
    <w:rsid w:val="00016DBB"/>
    <w:rsid w:val="00030160"/>
    <w:rsid w:val="000310CE"/>
    <w:rsid w:val="00031B5A"/>
    <w:rsid w:val="000335B7"/>
    <w:rsid w:val="00033D86"/>
    <w:rsid w:val="00034ABD"/>
    <w:rsid w:val="00034C32"/>
    <w:rsid w:val="000427DF"/>
    <w:rsid w:val="00043DE1"/>
    <w:rsid w:val="00052C84"/>
    <w:rsid w:val="000532FD"/>
    <w:rsid w:val="00056870"/>
    <w:rsid w:val="00057207"/>
    <w:rsid w:val="0006270D"/>
    <w:rsid w:val="00070174"/>
    <w:rsid w:val="0007081C"/>
    <w:rsid w:val="000833B3"/>
    <w:rsid w:val="00091393"/>
    <w:rsid w:val="00092142"/>
    <w:rsid w:val="000924BB"/>
    <w:rsid w:val="000942C5"/>
    <w:rsid w:val="000A1D19"/>
    <w:rsid w:val="000B1325"/>
    <w:rsid w:val="000B1931"/>
    <w:rsid w:val="000B7C6B"/>
    <w:rsid w:val="000D0DDE"/>
    <w:rsid w:val="000D0F24"/>
    <w:rsid w:val="000D185F"/>
    <w:rsid w:val="000D20B5"/>
    <w:rsid w:val="000D3BBB"/>
    <w:rsid w:val="000E0DE3"/>
    <w:rsid w:val="000E6022"/>
    <w:rsid w:val="000F22F6"/>
    <w:rsid w:val="000F262D"/>
    <w:rsid w:val="000F6D72"/>
    <w:rsid w:val="00103BF6"/>
    <w:rsid w:val="00103E9D"/>
    <w:rsid w:val="00104CB0"/>
    <w:rsid w:val="00106BE8"/>
    <w:rsid w:val="00113691"/>
    <w:rsid w:val="00113877"/>
    <w:rsid w:val="0011697C"/>
    <w:rsid w:val="001279E3"/>
    <w:rsid w:val="00130075"/>
    <w:rsid w:val="00140DBE"/>
    <w:rsid w:val="00143976"/>
    <w:rsid w:val="00157667"/>
    <w:rsid w:val="001675F9"/>
    <w:rsid w:val="00173D5E"/>
    <w:rsid w:val="00174354"/>
    <w:rsid w:val="00177DE6"/>
    <w:rsid w:val="001829D2"/>
    <w:rsid w:val="00185112"/>
    <w:rsid w:val="00187526"/>
    <w:rsid w:val="00190A28"/>
    <w:rsid w:val="0019152E"/>
    <w:rsid w:val="00195952"/>
    <w:rsid w:val="0019672A"/>
    <w:rsid w:val="00196D24"/>
    <w:rsid w:val="001A3363"/>
    <w:rsid w:val="001A71C5"/>
    <w:rsid w:val="001B3DAC"/>
    <w:rsid w:val="001B3FA4"/>
    <w:rsid w:val="001B789F"/>
    <w:rsid w:val="001C0003"/>
    <w:rsid w:val="001C0CA0"/>
    <w:rsid w:val="001C2B9F"/>
    <w:rsid w:val="001C396A"/>
    <w:rsid w:val="001C3A1C"/>
    <w:rsid w:val="001C3B47"/>
    <w:rsid w:val="001C4048"/>
    <w:rsid w:val="001E385B"/>
    <w:rsid w:val="001E3C6A"/>
    <w:rsid w:val="001E3C6B"/>
    <w:rsid w:val="001E5BCB"/>
    <w:rsid w:val="001E6F21"/>
    <w:rsid w:val="001F0C73"/>
    <w:rsid w:val="001F39F0"/>
    <w:rsid w:val="00202967"/>
    <w:rsid w:val="002074D3"/>
    <w:rsid w:val="002104A8"/>
    <w:rsid w:val="0021284B"/>
    <w:rsid w:val="00212E1E"/>
    <w:rsid w:val="00212FB3"/>
    <w:rsid w:val="00216278"/>
    <w:rsid w:val="002164B9"/>
    <w:rsid w:val="0022344A"/>
    <w:rsid w:val="00227592"/>
    <w:rsid w:val="002279D8"/>
    <w:rsid w:val="00233A3C"/>
    <w:rsid w:val="00236F20"/>
    <w:rsid w:val="002445B3"/>
    <w:rsid w:val="002470FB"/>
    <w:rsid w:val="00254AEC"/>
    <w:rsid w:val="00260E69"/>
    <w:rsid w:val="00264816"/>
    <w:rsid w:val="00275D05"/>
    <w:rsid w:val="002807EC"/>
    <w:rsid w:val="00287ADF"/>
    <w:rsid w:val="0029509D"/>
    <w:rsid w:val="00295974"/>
    <w:rsid w:val="002A013C"/>
    <w:rsid w:val="002A5C56"/>
    <w:rsid w:val="002B4233"/>
    <w:rsid w:val="002B6FF8"/>
    <w:rsid w:val="002C0BD4"/>
    <w:rsid w:val="002D172F"/>
    <w:rsid w:val="002E5859"/>
    <w:rsid w:val="002E698E"/>
    <w:rsid w:val="002E756B"/>
    <w:rsid w:val="002F3749"/>
    <w:rsid w:val="002F478C"/>
    <w:rsid w:val="002F6F4B"/>
    <w:rsid w:val="002F7926"/>
    <w:rsid w:val="00302DF9"/>
    <w:rsid w:val="00307EE2"/>
    <w:rsid w:val="00317273"/>
    <w:rsid w:val="00321227"/>
    <w:rsid w:val="00321342"/>
    <w:rsid w:val="0032507E"/>
    <w:rsid w:val="00326E5C"/>
    <w:rsid w:val="00326ECA"/>
    <w:rsid w:val="00330AFB"/>
    <w:rsid w:val="003316DF"/>
    <w:rsid w:val="00334279"/>
    <w:rsid w:val="00337BC6"/>
    <w:rsid w:val="00352857"/>
    <w:rsid w:val="00352896"/>
    <w:rsid w:val="00352FD5"/>
    <w:rsid w:val="0035415E"/>
    <w:rsid w:val="003710D4"/>
    <w:rsid w:val="003719D4"/>
    <w:rsid w:val="00375100"/>
    <w:rsid w:val="003763B3"/>
    <w:rsid w:val="003763C3"/>
    <w:rsid w:val="003770FC"/>
    <w:rsid w:val="00383607"/>
    <w:rsid w:val="00383BF4"/>
    <w:rsid w:val="00384CDC"/>
    <w:rsid w:val="00392B4D"/>
    <w:rsid w:val="00396D31"/>
    <w:rsid w:val="003A0E85"/>
    <w:rsid w:val="003A1985"/>
    <w:rsid w:val="003A77F9"/>
    <w:rsid w:val="003B01D3"/>
    <w:rsid w:val="003B059E"/>
    <w:rsid w:val="003B3E01"/>
    <w:rsid w:val="003C0853"/>
    <w:rsid w:val="003C1DE7"/>
    <w:rsid w:val="003C4ACC"/>
    <w:rsid w:val="003D1E73"/>
    <w:rsid w:val="003D267F"/>
    <w:rsid w:val="003D3D11"/>
    <w:rsid w:val="003D6D9F"/>
    <w:rsid w:val="003E62A9"/>
    <w:rsid w:val="003F6C52"/>
    <w:rsid w:val="00400F3A"/>
    <w:rsid w:val="004012D0"/>
    <w:rsid w:val="0040165F"/>
    <w:rsid w:val="004018AE"/>
    <w:rsid w:val="00402B2F"/>
    <w:rsid w:val="00405BC7"/>
    <w:rsid w:val="00410870"/>
    <w:rsid w:val="00414CFD"/>
    <w:rsid w:val="00415571"/>
    <w:rsid w:val="00417B3F"/>
    <w:rsid w:val="00422520"/>
    <w:rsid w:val="00427AD9"/>
    <w:rsid w:val="0043002C"/>
    <w:rsid w:val="00430755"/>
    <w:rsid w:val="004327CB"/>
    <w:rsid w:val="00432E33"/>
    <w:rsid w:val="00434B8B"/>
    <w:rsid w:val="00434F43"/>
    <w:rsid w:val="00441D90"/>
    <w:rsid w:val="00445412"/>
    <w:rsid w:val="00445BEB"/>
    <w:rsid w:val="0045546F"/>
    <w:rsid w:val="004575FF"/>
    <w:rsid w:val="004626B6"/>
    <w:rsid w:val="00464B44"/>
    <w:rsid w:val="00466484"/>
    <w:rsid w:val="00471F05"/>
    <w:rsid w:val="00472A46"/>
    <w:rsid w:val="00476F7B"/>
    <w:rsid w:val="00482246"/>
    <w:rsid w:val="00483BDD"/>
    <w:rsid w:val="004855AF"/>
    <w:rsid w:val="00490A1E"/>
    <w:rsid w:val="0049363B"/>
    <w:rsid w:val="00496098"/>
    <w:rsid w:val="00497934"/>
    <w:rsid w:val="004A25F7"/>
    <w:rsid w:val="004A2F62"/>
    <w:rsid w:val="004A4B3A"/>
    <w:rsid w:val="004A7A8D"/>
    <w:rsid w:val="004B03F4"/>
    <w:rsid w:val="004B34D0"/>
    <w:rsid w:val="004B357C"/>
    <w:rsid w:val="004B626E"/>
    <w:rsid w:val="004B7F3C"/>
    <w:rsid w:val="004C22F6"/>
    <w:rsid w:val="004C5F8F"/>
    <w:rsid w:val="004C7636"/>
    <w:rsid w:val="004D1A66"/>
    <w:rsid w:val="004D2507"/>
    <w:rsid w:val="004D4067"/>
    <w:rsid w:val="004D6739"/>
    <w:rsid w:val="004D7BDE"/>
    <w:rsid w:val="004E25B5"/>
    <w:rsid w:val="004E48FA"/>
    <w:rsid w:val="004E5B32"/>
    <w:rsid w:val="004F4C9B"/>
    <w:rsid w:val="004F554A"/>
    <w:rsid w:val="004F613F"/>
    <w:rsid w:val="0050579D"/>
    <w:rsid w:val="00510563"/>
    <w:rsid w:val="00513721"/>
    <w:rsid w:val="00515DE2"/>
    <w:rsid w:val="00521A80"/>
    <w:rsid w:val="00521DE4"/>
    <w:rsid w:val="0052573E"/>
    <w:rsid w:val="00526587"/>
    <w:rsid w:val="00530088"/>
    <w:rsid w:val="00531C93"/>
    <w:rsid w:val="00533A52"/>
    <w:rsid w:val="00535012"/>
    <w:rsid w:val="00535D08"/>
    <w:rsid w:val="00545891"/>
    <w:rsid w:val="00553393"/>
    <w:rsid w:val="005554D2"/>
    <w:rsid w:val="00556C6F"/>
    <w:rsid w:val="00557BB6"/>
    <w:rsid w:val="00580AC7"/>
    <w:rsid w:val="00580DB6"/>
    <w:rsid w:val="00583865"/>
    <w:rsid w:val="00583B6C"/>
    <w:rsid w:val="0058431F"/>
    <w:rsid w:val="005870B0"/>
    <w:rsid w:val="0059111E"/>
    <w:rsid w:val="005922F9"/>
    <w:rsid w:val="00596DB6"/>
    <w:rsid w:val="005A151E"/>
    <w:rsid w:val="005A45D9"/>
    <w:rsid w:val="005A7D32"/>
    <w:rsid w:val="005B0748"/>
    <w:rsid w:val="005B48B9"/>
    <w:rsid w:val="005B56C6"/>
    <w:rsid w:val="005B6E7E"/>
    <w:rsid w:val="005B6EB2"/>
    <w:rsid w:val="005C6005"/>
    <w:rsid w:val="005C6351"/>
    <w:rsid w:val="005C7D8F"/>
    <w:rsid w:val="005D4A52"/>
    <w:rsid w:val="005E02A1"/>
    <w:rsid w:val="005E1D9E"/>
    <w:rsid w:val="005E6C91"/>
    <w:rsid w:val="005F07B0"/>
    <w:rsid w:val="005F0E74"/>
    <w:rsid w:val="005F34DF"/>
    <w:rsid w:val="005F5233"/>
    <w:rsid w:val="00610FB9"/>
    <w:rsid w:val="00612CC5"/>
    <w:rsid w:val="006137C1"/>
    <w:rsid w:val="0061713C"/>
    <w:rsid w:val="006258B1"/>
    <w:rsid w:val="00630F3F"/>
    <w:rsid w:val="00632347"/>
    <w:rsid w:val="0063339E"/>
    <w:rsid w:val="006338A2"/>
    <w:rsid w:val="006341C5"/>
    <w:rsid w:val="006356B1"/>
    <w:rsid w:val="006435A7"/>
    <w:rsid w:val="0064681D"/>
    <w:rsid w:val="00650417"/>
    <w:rsid w:val="006529A7"/>
    <w:rsid w:val="0065473D"/>
    <w:rsid w:val="00655324"/>
    <w:rsid w:val="00656764"/>
    <w:rsid w:val="00663BD7"/>
    <w:rsid w:val="00664EF8"/>
    <w:rsid w:val="00670211"/>
    <w:rsid w:val="00676599"/>
    <w:rsid w:val="006829F4"/>
    <w:rsid w:val="00685A2A"/>
    <w:rsid w:val="006912D2"/>
    <w:rsid w:val="006921C3"/>
    <w:rsid w:val="00693CFC"/>
    <w:rsid w:val="006979A1"/>
    <w:rsid w:val="00697DCE"/>
    <w:rsid w:val="006A355B"/>
    <w:rsid w:val="006C3AD8"/>
    <w:rsid w:val="006C4265"/>
    <w:rsid w:val="006C4801"/>
    <w:rsid w:val="006D13E0"/>
    <w:rsid w:val="006D5726"/>
    <w:rsid w:val="006E3A46"/>
    <w:rsid w:val="006E5344"/>
    <w:rsid w:val="006E5762"/>
    <w:rsid w:val="006F2166"/>
    <w:rsid w:val="006F6068"/>
    <w:rsid w:val="007004CE"/>
    <w:rsid w:val="0070058F"/>
    <w:rsid w:val="007034A0"/>
    <w:rsid w:val="007127D1"/>
    <w:rsid w:val="00714C69"/>
    <w:rsid w:val="00714D25"/>
    <w:rsid w:val="00722B85"/>
    <w:rsid w:val="0072781E"/>
    <w:rsid w:val="0073547C"/>
    <w:rsid w:val="00743C82"/>
    <w:rsid w:val="00744FFD"/>
    <w:rsid w:val="0074587C"/>
    <w:rsid w:val="007458E4"/>
    <w:rsid w:val="00751F97"/>
    <w:rsid w:val="007571CC"/>
    <w:rsid w:val="007571E4"/>
    <w:rsid w:val="0076136C"/>
    <w:rsid w:val="00770735"/>
    <w:rsid w:val="007745CC"/>
    <w:rsid w:val="0077477B"/>
    <w:rsid w:val="00775E7E"/>
    <w:rsid w:val="00780E8E"/>
    <w:rsid w:val="007816D7"/>
    <w:rsid w:val="0078170E"/>
    <w:rsid w:val="00782880"/>
    <w:rsid w:val="007858AF"/>
    <w:rsid w:val="007B059F"/>
    <w:rsid w:val="007B4F36"/>
    <w:rsid w:val="007C36A4"/>
    <w:rsid w:val="007C539B"/>
    <w:rsid w:val="007D045E"/>
    <w:rsid w:val="007D191F"/>
    <w:rsid w:val="007D2880"/>
    <w:rsid w:val="007D2B00"/>
    <w:rsid w:val="007D3077"/>
    <w:rsid w:val="007D7DBA"/>
    <w:rsid w:val="007E00FC"/>
    <w:rsid w:val="007E2200"/>
    <w:rsid w:val="007E736D"/>
    <w:rsid w:val="007F39AA"/>
    <w:rsid w:val="007F4511"/>
    <w:rsid w:val="007F48BD"/>
    <w:rsid w:val="007F4E1A"/>
    <w:rsid w:val="007F578C"/>
    <w:rsid w:val="007F6136"/>
    <w:rsid w:val="00800053"/>
    <w:rsid w:val="0080457E"/>
    <w:rsid w:val="0080625C"/>
    <w:rsid w:val="0080681D"/>
    <w:rsid w:val="008144BE"/>
    <w:rsid w:val="0081510C"/>
    <w:rsid w:val="0082012E"/>
    <w:rsid w:val="00822B04"/>
    <w:rsid w:val="00827EE6"/>
    <w:rsid w:val="00835175"/>
    <w:rsid w:val="0083594D"/>
    <w:rsid w:val="00836DAF"/>
    <w:rsid w:val="00836EA2"/>
    <w:rsid w:val="00837464"/>
    <w:rsid w:val="00844914"/>
    <w:rsid w:val="0085428E"/>
    <w:rsid w:val="00854789"/>
    <w:rsid w:val="0085562C"/>
    <w:rsid w:val="00860D23"/>
    <w:rsid w:val="00870BA3"/>
    <w:rsid w:val="00874C84"/>
    <w:rsid w:val="008754E4"/>
    <w:rsid w:val="00876607"/>
    <w:rsid w:val="0087694D"/>
    <w:rsid w:val="00891025"/>
    <w:rsid w:val="00892B52"/>
    <w:rsid w:val="00893811"/>
    <w:rsid w:val="00894B3A"/>
    <w:rsid w:val="008A02B1"/>
    <w:rsid w:val="008A0D97"/>
    <w:rsid w:val="008A2C35"/>
    <w:rsid w:val="008A3549"/>
    <w:rsid w:val="008A51EC"/>
    <w:rsid w:val="008B0BD6"/>
    <w:rsid w:val="008B106A"/>
    <w:rsid w:val="008B27EF"/>
    <w:rsid w:val="008B2F70"/>
    <w:rsid w:val="008C4464"/>
    <w:rsid w:val="008D1BFC"/>
    <w:rsid w:val="008D544B"/>
    <w:rsid w:val="008D6212"/>
    <w:rsid w:val="008E022E"/>
    <w:rsid w:val="008E48F2"/>
    <w:rsid w:val="008E791E"/>
    <w:rsid w:val="008F1DB0"/>
    <w:rsid w:val="008F31E4"/>
    <w:rsid w:val="008F5237"/>
    <w:rsid w:val="00901AA6"/>
    <w:rsid w:val="00914E43"/>
    <w:rsid w:val="009153D3"/>
    <w:rsid w:val="00917434"/>
    <w:rsid w:val="00917A53"/>
    <w:rsid w:val="0092183B"/>
    <w:rsid w:val="00923515"/>
    <w:rsid w:val="00923EB9"/>
    <w:rsid w:val="00924CAE"/>
    <w:rsid w:val="009267E6"/>
    <w:rsid w:val="009271AB"/>
    <w:rsid w:val="00935238"/>
    <w:rsid w:val="0094113E"/>
    <w:rsid w:val="00942169"/>
    <w:rsid w:val="00953378"/>
    <w:rsid w:val="009631FE"/>
    <w:rsid w:val="00967893"/>
    <w:rsid w:val="00972A79"/>
    <w:rsid w:val="00973EE8"/>
    <w:rsid w:val="00974F5F"/>
    <w:rsid w:val="00975D95"/>
    <w:rsid w:val="00980A31"/>
    <w:rsid w:val="0098130B"/>
    <w:rsid w:val="00985D51"/>
    <w:rsid w:val="00986BC9"/>
    <w:rsid w:val="00987027"/>
    <w:rsid w:val="00993C2B"/>
    <w:rsid w:val="00996A1F"/>
    <w:rsid w:val="009A0287"/>
    <w:rsid w:val="009A0A82"/>
    <w:rsid w:val="009A27BA"/>
    <w:rsid w:val="009B1273"/>
    <w:rsid w:val="009B2468"/>
    <w:rsid w:val="009D10A9"/>
    <w:rsid w:val="009D34E1"/>
    <w:rsid w:val="009D39D1"/>
    <w:rsid w:val="009D7298"/>
    <w:rsid w:val="009D7799"/>
    <w:rsid w:val="009E002B"/>
    <w:rsid w:val="009E1D16"/>
    <w:rsid w:val="009E2F6F"/>
    <w:rsid w:val="009E49E8"/>
    <w:rsid w:val="009F22A5"/>
    <w:rsid w:val="009F6545"/>
    <w:rsid w:val="00A02FA2"/>
    <w:rsid w:val="00A0508E"/>
    <w:rsid w:val="00A11000"/>
    <w:rsid w:val="00A12710"/>
    <w:rsid w:val="00A130FE"/>
    <w:rsid w:val="00A14118"/>
    <w:rsid w:val="00A16932"/>
    <w:rsid w:val="00A20231"/>
    <w:rsid w:val="00A22226"/>
    <w:rsid w:val="00A25C15"/>
    <w:rsid w:val="00A263CB"/>
    <w:rsid w:val="00A26478"/>
    <w:rsid w:val="00A278CF"/>
    <w:rsid w:val="00A27AE4"/>
    <w:rsid w:val="00A31C6A"/>
    <w:rsid w:val="00A33A67"/>
    <w:rsid w:val="00A36C33"/>
    <w:rsid w:val="00A375B5"/>
    <w:rsid w:val="00A37A56"/>
    <w:rsid w:val="00A41A29"/>
    <w:rsid w:val="00A423DD"/>
    <w:rsid w:val="00A42557"/>
    <w:rsid w:val="00A4296C"/>
    <w:rsid w:val="00A4448B"/>
    <w:rsid w:val="00A451FD"/>
    <w:rsid w:val="00A45D76"/>
    <w:rsid w:val="00A5095C"/>
    <w:rsid w:val="00A5388E"/>
    <w:rsid w:val="00A7288E"/>
    <w:rsid w:val="00A74055"/>
    <w:rsid w:val="00A9570D"/>
    <w:rsid w:val="00A9587D"/>
    <w:rsid w:val="00A96E2E"/>
    <w:rsid w:val="00A97A70"/>
    <w:rsid w:val="00AA0698"/>
    <w:rsid w:val="00AA3000"/>
    <w:rsid w:val="00AA3B24"/>
    <w:rsid w:val="00AA57BD"/>
    <w:rsid w:val="00AB29DD"/>
    <w:rsid w:val="00AB3FF7"/>
    <w:rsid w:val="00AB596A"/>
    <w:rsid w:val="00AB6B13"/>
    <w:rsid w:val="00AB7585"/>
    <w:rsid w:val="00AC0292"/>
    <w:rsid w:val="00AC03C2"/>
    <w:rsid w:val="00AC38B1"/>
    <w:rsid w:val="00AC5F12"/>
    <w:rsid w:val="00AD1B53"/>
    <w:rsid w:val="00AD48B6"/>
    <w:rsid w:val="00AD57D4"/>
    <w:rsid w:val="00AD7400"/>
    <w:rsid w:val="00AF7059"/>
    <w:rsid w:val="00B07065"/>
    <w:rsid w:val="00B1015D"/>
    <w:rsid w:val="00B1284F"/>
    <w:rsid w:val="00B13501"/>
    <w:rsid w:val="00B16FF4"/>
    <w:rsid w:val="00B17F8C"/>
    <w:rsid w:val="00B2622E"/>
    <w:rsid w:val="00B30B52"/>
    <w:rsid w:val="00B51589"/>
    <w:rsid w:val="00B57380"/>
    <w:rsid w:val="00B61653"/>
    <w:rsid w:val="00B72D6D"/>
    <w:rsid w:val="00B72E03"/>
    <w:rsid w:val="00B74D85"/>
    <w:rsid w:val="00B77B30"/>
    <w:rsid w:val="00B839C5"/>
    <w:rsid w:val="00B844A4"/>
    <w:rsid w:val="00B869CA"/>
    <w:rsid w:val="00B9112A"/>
    <w:rsid w:val="00B965DD"/>
    <w:rsid w:val="00B97533"/>
    <w:rsid w:val="00BA36C5"/>
    <w:rsid w:val="00BA5680"/>
    <w:rsid w:val="00BA577A"/>
    <w:rsid w:val="00BB4EAD"/>
    <w:rsid w:val="00BC3F71"/>
    <w:rsid w:val="00BC7E9E"/>
    <w:rsid w:val="00BD18A4"/>
    <w:rsid w:val="00BD2525"/>
    <w:rsid w:val="00BD77B6"/>
    <w:rsid w:val="00BE5492"/>
    <w:rsid w:val="00BE779D"/>
    <w:rsid w:val="00BF212F"/>
    <w:rsid w:val="00BF2955"/>
    <w:rsid w:val="00C0038C"/>
    <w:rsid w:val="00C01591"/>
    <w:rsid w:val="00C074EB"/>
    <w:rsid w:val="00C11846"/>
    <w:rsid w:val="00C208F7"/>
    <w:rsid w:val="00C25268"/>
    <w:rsid w:val="00C27EB4"/>
    <w:rsid w:val="00C3119B"/>
    <w:rsid w:val="00C332F8"/>
    <w:rsid w:val="00C4533D"/>
    <w:rsid w:val="00C47A11"/>
    <w:rsid w:val="00C50932"/>
    <w:rsid w:val="00C50D38"/>
    <w:rsid w:val="00C515EA"/>
    <w:rsid w:val="00C54E1B"/>
    <w:rsid w:val="00C61E5F"/>
    <w:rsid w:val="00C6320E"/>
    <w:rsid w:val="00C71DF2"/>
    <w:rsid w:val="00C77174"/>
    <w:rsid w:val="00C77B8B"/>
    <w:rsid w:val="00C80838"/>
    <w:rsid w:val="00C810E6"/>
    <w:rsid w:val="00C842BC"/>
    <w:rsid w:val="00C853FC"/>
    <w:rsid w:val="00C87D68"/>
    <w:rsid w:val="00C91B63"/>
    <w:rsid w:val="00C94AF1"/>
    <w:rsid w:val="00C9712E"/>
    <w:rsid w:val="00CA2419"/>
    <w:rsid w:val="00CB0EBE"/>
    <w:rsid w:val="00CB20F3"/>
    <w:rsid w:val="00CB32CF"/>
    <w:rsid w:val="00CB35B9"/>
    <w:rsid w:val="00CB3CCB"/>
    <w:rsid w:val="00CB482C"/>
    <w:rsid w:val="00CC24BD"/>
    <w:rsid w:val="00CD3AAB"/>
    <w:rsid w:val="00CD597E"/>
    <w:rsid w:val="00CD7A8A"/>
    <w:rsid w:val="00CE3645"/>
    <w:rsid w:val="00CF1B5C"/>
    <w:rsid w:val="00CF2B9B"/>
    <w:rsid w:val="00CF2FDF"/>
    <w:rsid w:val="00CF3881"/>
    <w:rsid w:val="00CF5CAB"/>
    <w:rsid w:val="00CF6D04"/>
    <w:rsid w:val="00D010F1"/>
    <w:rsid w:val="00D01B7C"/>
    <w:rsid w:val="00D01E49"/>
    <w:rsid w:val="00D03E47"/>
    <w:rsid w:val="00D047C7"/>
    <w:rsid w:val="00D0640F"/>
    <w:rsid w:val="00D068BF"/>
    <w:rsid w:val="00D07099"/>
    <w:rsid w:val="00D10F08"/>
    <w:rsid w:val="00D12695"/>
    <w:rsid w:val="00D1393D"/>
    <w:rsid w:val="00D15705"/>
    <w:rsid w:val="00D22EB0"/>
    <w:rsid w:val="00D242E5"/>
    <w:rsid w:val="00D24F25"/>
    <w:rsid w:val="00D32245"/>
    <w:rsid w:val="00D34146"/>
    <w:rsid w:val="00D35AC7"/>
    <w:rsid w:val="00D40103"/>
    <w:rsid w:val="00D50BBD"/>
    <w:rsid w:val="00D51A60"/>
    <w:rsid w:val="00D566B1"/>
    <w:rsid w:val="00D60923"/>
    <w:rsid w:val="00D644DB"/>
    <w:rsid w:val="00D758F6"/>
    <w:rsid w:val="00D83DE4"/>
    <w:rsid w:val="00D860FA"/>
    <w:rsid w:val="00D866CB"/>
    <w:rsid w:val="00D8678B"/>
    <w:rsid w:val="00D912E0"/>
    <w:rsid w:val="00D92D82"/>
    <w:rsid w:val="00D97F32"/>
    <w:rsid w:val="00DA4206"/>
    <w:rsid w:val="00DA4CEE"/>
    <w:rsid w:val="00DA5A72"/>
    <w:rsid w:val="00DB11AC"/>
    <w:rsid w:val="00DB1581"/>
    <w:rsid w:val="00DB5DFA"/>
    <w:rsid w:val="00DC2EED"/>
    <w:rsid w:val="00DC70BA"/>
    <w:rsid w:val="00DE01A8"/>
    <w:rsid w:val="00DE0C6A"/>
    <w:rsid w:val="00DE1545"/>
    <w:rsid w:val="00DE7436"/>
    <w:rsid w:val="00DF7F8A"/>
    <w:rsid w:val="00E02202"/>
    <w:rsid w:val="00E13586"/>
    <w:rsid w:val="00E163EE"/>
    <w:rsid w:val="00E1741D"/>
    <w:rsid w:val="00E17BE0"/>
    <w:rsid w:val="00E30ABA"/>
    <w:rsid w:val="00E363C2"/>
    <w:rsid w:val="00E42325"/>
    <w:rsid w:val="00E4400D"/>
    <w:rsid w:val="00E451BF"/>
    <w:rsid w:val="00E4794E"/>
    <w:rsid w:val="00E5769D"/>
    <w:rsid w:val="00E60176"/>
    <w:rsid w:val="00E62FC4"/>
    <w:rsid w:val="00E64C65"/>
    <w:rsid w:val="00E66F02"/>
    <w:rsid w:val="00E75CB8"/>
    <w:rsid w:val="00E92D8C"/>
    <w:rsid w:val="00E93155"/>
    <w:rsid w:val="00E93239"/>
    <w:rsid w:val="00E9425D"/>
    <w:rsid w:val="00EA3265"/>
    <w:rsid w:val="00EA34E5"/>
    <w:rsid w:val="00EA4D1A"/>
    <w:rsid w:val="00EB0C8B"/>
    <w:rsid w:val="00EB2359"/>
    <w:rsid w:val="00EB7BD8"/>
    <w:rsid w:val="00EC4EF8"/>
    <w:rsid w:val="00ED0DFF"/>
    <w:rsid w:val="00ED33A2"/>
    <w:rsid w:val="00ED79DC"/>
    <w:rsid w:val="00EE51D2"/>
    <w:rsid w:val="00EF4031"/>
    <w:rsid w:val="00EF4AB5"/>
    <w:rsid w:val="00F065F3"/>
    <w:rsid w:val="00F066B3"/>
    <w:rsid w:val="00F10FE7"/>
    <w:rsid w:val="00F12ABD"/>
    <w:rsid w:val="00F14764"/>
    <w:rsid w:val="00F1651D"/>
    <w:rsid w:val="00F20433"/>
    <w:rsid w:val="00F23BE5"/>
    <w:rsid w:val="00F24436"/>
    <w:rsid w:val="00F261A8"/>
    <w:rsid w:val="00F346FD"/>
    <w:rsid w:val="00F45CE4"/>
    <w:rsid w:val="00F47488"/>
    <w:rsid w:val="00F47564"/>
    <w:rsid w:val="00F51190"/>
    <w:rsid w:val="00F530DD"/>
    <w:rsid w:val="00F55297"/>
    <w:rsid w:val="00F6223F"/>
    <w:rsid w:val="00F65D6D"/>
    <w:rsid w:val="00F72A3D"/>
    <w:rsid w:val="00F77DC1"/>
    <w:rsid w:val="00F81BB8"/>
    <w:rsid w:val="00F81D56"/>
    <w:rsid w:val="00F81DB0"/>
    <w:rsid w:val="00F82D7F"/>
    <w:rsid w:val="00F83E64"/>
    <w:rsid w:val="00F87237"/>
    <w:rsid w:val="00F8778E"/>
    <w:rsid w:val="00F90F87"/>
    <w:rsid w:val="00F9187C"/>
    <w:rsid w:val="00F94946"/>
    <w:rsid w:val="00FA0AD9"/>
    <w:rsid w:val="00FA2417"/>
    <w:rsid w:val="00FA4734"/>
    <w:rsid w:val="00FB060B"/>
    <w:rsid w:val="00FB1B3A"/>
    <w:rsid w:val="00FB331F"/>
    <w:rsid w:val="00FB39EB"/>
    <w:rsid w:val="00FB4115"/>
    <w:rsid w:val="00FB7A39"/>
    <w:rsid w:val="00FC1A7E"/>
    <w:rsid w:val="00FC2AB6"/>
    <w:rsid w:val="00FC3400"/>
    <w:rsid w:val="00FD02E8"/>
    <w:rsid w:val="00FE101F"/>
    <w:rsid w:val="00FE2244"/>
    <w:rsid w:val="00FF09AE"/>
    <w:rsid w:val="00FF1287"/>
    <w:rsid w:val="00FF3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42F9EF"/>
  <w15:chartTrackingRefBased/>
  <w15:docId w15:val="{2C3474E0-B020-482C-9EA6-417660BAE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15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915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66F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52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9152E"/>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8D6212"/>
    <w:rPr>
      <w:sz w:val="16"/>
      <w:szCs w:val="16"/>
    </w:rPr>
  </w:style>
  <w:style w:type="paragraph" w:styleId="CommentText">
    <w:name w:val="annotation text"/>
    <w:basedOn w:val="Normal"/>
    <w:link w:val="CommentTextChar"/>
    <w:uiPriority w:val="99"/>
    <w:unhideWhenUsed/>
    <w:rsid w:val="008D6212"/>
    <w:pPr>
      <w:spacing w:line="240" w:lineRule="auto"/>
    </w:pPr>
    <w:rPr>
      <w:sz w:val="20"/>
      <w:szCs w:val="20"/>
    </w:rPr>
  </w:style>
  <w:style w:type="character" w:customStyle="1" w:styleId="CommentTextChar">
    <w:name w:val="Comment Text Char"/>
    <w:basedOn w:val="DefaultParagraphFont"/>
    <w:link w:val="CommentText"/>
    <w:uiPriority w:val="99"/>
    <w:rsid w:val="008D6212"/>
    <w:rPr>
      <w:sz w:val="20"/>
      <w:szCs w:val="20"/>
    </w:rPr>
  </w:style>
  <w:style w:type="paragraph" w:styleId="CommentSubject">
    <w:name w:val="annotation subject"/>
    <w:basedOn w:val="CommentText"/>
    <w:next w:val="CommentText"/>
    <w:link w:val="CommentSubjectChar"/>
    <w:uiPriority w:val="99"/>
    <w:semiHidden/>
    <w:unhideWhenUsed/>
    <w:rsid w:val="008D6212"/>
    <w:rPr>
      <w:b/>
      <w:bCs/>
    </w:rPr>
  </w:style>
  <w:style w:type="character" w:customStyle="1" w:styleId="CommentSubjectChar">
    <w:name w:val="Comment Subject Char"/>
    <w:basedOn w:val="CommentTextChar"/>
    <w:link w:val="CommentSubject"/>
    <w:uiPriority w:val="99"/>
    <w:semiHidden/>
    <w:rsid w:val="008D6212"/>
    <w:rPr>
      <w:b/>
      <w:bCs/>
      <w:sz w:val="20"/>
      <w:szCs w:val="20"/>
    </w:rPr>
  </w:style>
  <w:style w:type="paragraph" w:styleId="FootnoteText">
    <w:name w:val="footnote text"/>
    <w:basedOn w:val="Normal"/>
    <w:link w:val="FootnoteTextChar"/>
    <w:uiPriority w:val="99"/>
    <w:unhideWhenUsed/>
    <w:rsid w:val="000B1931"/>
    <w:pPr>
      <w:spacing w:after="0" w:line="240" w:lineRule="auto"/>
    </w:pPr>
    <w:rPr>
      <w:sz w:val="20"/>
      <w:szCs w:val="20"/>
    </w:rPr>
  </w:style>
  <w:style w:type="character" w:customStyle="1" w:styleId="FootnoteTextChar">
    <w:name w:val="Footnote Text Char"/>
    <w:basedOn w:val="DefaultParagraphFont"/>
    <w:link w:val="FootnoteText"/>
    <w:uiPriority w:val="99"/>
    <w:rsid w:val="000B1931"/>
    <w:rPr>
      <w:sz w:val="20"/>
      <w:szCs w:val="20"/>
    </w:rPr>
  </w:style>
  <w:style w:type="character" w:styleId="FootnoteReference">
    <w:name w:val="footnote reference"/>
    <w:basedOn w:val="DefaultParagraphFont"/>
    <w:uiPriority w:val="99"/>
    <w:semiHidden/>
    <w:unhideWhenUsed/>
    <w:rsid w:val="000B1931"/>
    <w:rPr>
      <w:vertAlign w:val="superscript"/>
    </w:rPr>
  </w:style>
  <w:style w:type="table" w:styleId="TableGrid">
    <w:name w:val="Table Grid"/>
    <w:basedOn w:val="TableNormal"/>
    <w:uiPriority w:val="59"/>
    <w:rsid w:val="003A7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basedOn w:val="DefaultParagraphFont"/>
    <w:uiPriority w:val="99"/>
    <w:semiHidden/>
    <w:rsid w:val="003710D4"/>
    <w:rPr>
      <w:sz w:val="20"/>
      <w:szCs w:val="20"/>
    </w:rPr>
  </w:style>
  <w:style w:type="character" w:styleId="Hyperlink">
    <w:name w:val="Hyperlink"/>
    <w:basedOn w:val="DefaultParagraphFont"/>
    <w:uiPriority w:val="99"/>
    <w:unhideWhenUsed/>
    <w:rsid w:val="004B357C"/>
    <w:rPr>
      <w:color w:val="0563C1" w:themeColor="hyperlink"/>
      <w:u w:val="single"/>
    </w:rPr>
  </w:style>
  <w:style w:type="character" w:customStyle="1" w:styleId="UnresolvedMention1">
    <w:name w:val="Unresolved Mention1"/>
    <w:basedOn w:val="DefaultParagraphFont"/>
    <w:uiPriority w:val="99"/>
    <w:semiHidden/>
    <w:unhideWhenUsed/>
    <w:rsid w:val="004B357C"/>
    <w:rPr>
      <w:color w:val="605E5C"/>
      <w:shd w:val="clear" w:color="auto" w:fill="E1DFDD"/>
    </w:rPr>
  </w:style>
  <w:style w:type="character" w:customStyle="1" w:styleId="Heading3Char">
    <w:name w:val="Heading 3 Char"/>
    <w:basedOn w:val="DefaultParagraphFont"/>
    <w:link w:val="Heading3"/>
    <w:uiPriority w:val="9"/>
    <w:rsid w:val="00E66F02"/>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F474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488"/>
    <w:rPr>
      <w:rFonts w:ascii="Segoe UI" w:hAnsi="Segoe UI" w:cs="Segoe UI"/>
      <w:sz w:val="18"/>
      <w:szCs w:val="18"/>
    </w:rPr>
  </w:style>
  <w:style w:type="paragraph" w:styleId="ListParagraph">
    <w:name w:val="List Paragraph"/>
    <w:basedOn w:val="Normal"/>
    <w:uiPriority w:val="34"/>
    <w:qFormat/>
    <w:rsid w:val="008F1DB0"/>
    <w:pPr>
      <w:spacing w:after="200" w:line="276" w:lineRule="auto"/>
      <w:ind w:left="720"/>
      <w:contextualSpacing/>
    </w:pPr>
  </w:style>
  <w:style w:type="paragraph" w:styleId="Header">
    <w:name w:val="header"/>
    <w:basedOn w:val="Normal"/>
    <w:link w:val="HeaderChar"/>
    <w:uiPriority w:val="99"/>
    <w:unhideWhenUsed/>
    <w:rsid w:val="00914E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E43"/>
  </w:style>
  <w:style w:type="paragraph" w:styleId="Footer">
    <w:name w:val="footer"/>
    <w:basedOn w:val="Normal"/>
    <w:link w:val="FooterChar"/>
    <w:uiPriority w:val="99"/>
    <w:unhideWhenUsed/>
    <w:rsid w:val="00914E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4E43"/>
  </w:style>
  <w:style w:type="paragraph" w:styleId="NoSpacing">
    <w:name w:val="No Spacing"/>
    <w:uiPriority w:val="1"/>
    <w:qFormat/>
    <w:rsid w:val="00FB4115"/>
    <w:pPr>
      <w:spacing w:after="0" w:line="240" w:lineRule="auto"/>
    </w:pPr>
  </w:style>
  <w:style w:type="paragraph" w:styleId="Caption">
    <w:name w:val="caption"/>
    <w:basedOn w:val="Normal"/>
    <w:next w:val="Normal"/>
    <w:uiPriority w:val="35"/>
    <w:unhideWhenUsed/>
    <w:qFormat/>
    <w:rsid w:val="00923515"/>
    <w:pPr>
      <w:spacing w:after="200" w:line="240" w:lineRule="auto"/>
    </w:pPr>
    <w:rPr>
      <w:i/>
      <w:iCs/>
      <w:color w:val="44546A" w:themeColor="text2"/>
      <w:sz w:val="18"/>
      <w:szCs w:val="18"/>
    </w:rPr>
  </w:style>
  <w:style w:type="paragraph" w:customStyle="1" w:styleId="Default">
    <w:name w:val="Default"/>
    <w:rsid w:val="004A2F62"/>
    <w:pPr>
      <w:autoSpaceDE w:val="0"/>
      <w:autoSpaceDN w:val="0"/>
      <w:adjustRightInd w:val="0"/>
      <w:spacing w:after="0" w:line="240" w:lineRule="auto"/>
    </w:pPr>
    <w:rPr>
      <w:rFonts w:ascii="Calibri" w:hAnsi="Calibri" w:cs="Calibri"/>
      <w:color w:val="000000"/>
      <w:sz w:val="24"/>
      <w:szCs w:val="24"/>
      <w:lang w:val="en-GB"/>
    </w:rPr>
  </w:style>
  <w:style w:type="paragraph" w:customStyle="1" w:styleId="C30X">
    <w:name w:val="C30X"/>
    <w:basedOn w:val="Normal"/>
    <w:uiPriority w:val="99"/>
    <w:rsid w:val="004A2F62"/>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lang w:val="en-GB" w:eastAsia="en-GB"/>
    </w:rPr>
  </w:style>
  <w:style w:type="paragraph" w:customStyle="1" w:styleId="T30X">
    <w:name w:val="T30X"/>
    <w:basedOn w:val="Normal"/>
    <w:uiPriority w:val="99"/>
    <w:rsid w:val="004A2F62"/>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GB" w:eastAsia="en-GB"/>
    </w:rPr>
  </w:style>
  <w:style w:type="paragraph" w:customStyle="1" w:styleId="N05Y">
    <w:name w:val="N05Y"/>
    <w:basedOn w:val="Normal"/>
    <w:uiPriority w:val="99"/>
    <w:rsid w:val="004A2F62"/>
    <w:pPr>
      <w:autoSpaceDE w:val="0"/>
      <w:autoSpaceDN w:val="0"/>
      <w:adjustRightInd w:val="0"/>
      <w:spacing w:before="60" w:after="200" w:line="240" w:lineRule="auto"/>
      <w:jc w:val="center"/>
    </w:pPr>
    <w:rPr>
      <w:rFonts w:ascii="Times New Roman" w:eastAsiaTheme="minorEastAsia" w:hAnsi="Times New Roman" w:cs="Times New Roman"/>
      <w:b/>
      <w:bCs/>
      <w:color w:val="000000"/>
      <w:sz w:val="24"/>
      <w:szCs w:val="24"/>
      <w:lang w:val="en-GB" w:eastAsia="en-GB"/>
    </w:rPr>
  </w:style>
  <w:style w:type="character" w:customStyle="1" w:styleId="markedcontent">
    <w:name w:val="markedcontent"/>
    <w:basedOn w:val="DefaultParagraphFont"/>
    <w:rsid w:val="003C1DE7"/>
  </w:style>
  <w:style w:type="paragraph" w:customStyle="1" w:styleId="2zakon">
    <w:name w:val="_2zakon"/>
    <w:basedOn w:val="Normal"/>
    <w:rsid w:val="00FB3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_1tekst"/>
    <w:basedOn w:val="Normal"/>
    <w:rsid w:val="006137C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2781E"/>
    <w:rPr>
      <w:b/>
      <w:bCs/>
    </w:rPr>
  </w:style>
  <w:style w:type="paragraph" w:styleId="TOCHeading">
    <w:name w:val="TOC Heading"/>
    <w:basedOn w:val="Heading1"/>
    <w:next w:val="Normal"/>
    <w:uiPriority w:val="39"/>
    <w:unhideWhenUsed/>
    <w:qFormat/>
    <w:rsid w:val="00034C32"/>
    <w:pPr>
      <w:outlineLvl w:val="9"/>
    </w:pPr>
  </w:style>
  <w:style w:type="paragraph" w:styleId="TOC1">
    <w:name w:val="toc 1"/>
    <w:basedOn w:val="Normal"/>
    <w:next w:val="Normal"/>
    <w:autoRedefine/>
    <w:uiPriority w:val="39"/>
    <w:unhideWhenUsed/>
    <w:rsid w:val="00034C32"/>
    <w:pPr>
      <w:spacing w:after="100"/>
    </w:pPr>
  </w:style>
  <w:style w:type="paragraph" w:styleId="TOC2">
    <w:name w:val="toc 2"/>
    <w:basedOn w:val="Normal"/>
    <w:next w:val="Normal"/>
    <w:autoRedefine/>
    <w:uiPriority w:val="39"/>
    <w:unhideWhenUsed/>
    <w:rsid w:val="00034C32"/>
    <w:pPr>
      <w:spacing w:after="100"/>
      <w:ind w:left="220"/>
    </w:pPr>
  </w:style>
  <w:style w:type="paragraph" w:styleId="TOC3">
    <w:name w:val="toc 3"/>
    <w:basedOn w:val="Normal"/>
    <w:next w:val="Normal"/>
    <w:autoRedefine/>
    <w:uiPriority w:val="39"/>
    <w:unhideWhenUsed/>
    <w:rsid w:val="00034C32"/>
    <w:pPr>
      <w:spacing w:after="100"/>
      <w:ind w:left="440"/>
    </w:pPr>
  </w:style>
  <w:style w:type="paragraph" w:styleId="NormalWeb">
    <w:name w:val="Normal (Web)"/>
    <w:basedOn w:val="Normal"/>
    <w:uiPriority w:val="99"/>
    <w:semiHidden/>
    <w:unhideWhenUsed/>
    <w:rsid w:val="00233A3C"/>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TableGrid1">
    <w:name w:val="Table Grid1"/>
    <w:basedOn w:val="TableNormal"/>
    <w:next w:val="TableGrid"/>
    <w:uiPriority w:val="39"/>
    <w:rsid w:val="00C8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7D7DBA"/>
    <w:pPr>
      <w:spacing w:after="120"/>
    </w:pPr>
  </w:style>
  <w:style w:type="character" w:customStyle="1" w:styleId="BodyTextChar">
    <w:name w:val="Body Text Char"/>
    <w:basedOn w:val="DefaultParagraphFont"/>
    <w:link w:val="BodyText"/>
    <w:uiPriority w:val="99"/>
    <w:semiHidden/>
    <w:rsid w:val="007D7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59177">
      <w:bodyDiv w:val="1"/>
      <w:marLeft w:val="0"/>
      <w:marRight w:val="0"/>
      <w:marTop w:val="0"/>
      <w:marBottom w:val="0"/>
      <w:divBdr>
        <w:top w:val="none" w:sz="0" w:space="0" w:color="auto"/>
        <w:left w:val="none" w:sz="0" w:space="0" w:color="auto"/>
        <w:bottom w:val="none" w:sz="0" w:space="0" w:color="auto"/>
        <w:right w:val="none" w:sz="0" w:space="0" w:color="auto"/>
      </w:divBdr>
    </w:div>
    <w:div w:id="109446485">
      <w:bodyDiv w:val="1"/>
      <w:marLeft w:val="0"/>
      <w:marRight w:val="0"/>
      <w:marTop w:val="0"/>
      <w:marBottom w:val="0"/>
      <w:divBdr>
        <w:top w:val="none" w:sz="0" w:space="0" w:color="auto"/>
        <w:left w:val="none" w:sz="0" w:space="0" w:color="auto"/>
        <w:bottom w:val="none" w:sz="0" w:space="0" w:color="auto"/>
        <w:right w:val="none" w:sz="0" w:space="0" w:color="auto"/>
      </w:divBdr>
    </w:div>
    <w:div w:id="547688589">
      <w:bodyDiv w:val="1"/>
      <w:marLeft w:val="0"/>
      <w:marRight w:val="0"/>
      <w:marTop w:val="0"/>
      <w:marBottom w:val="0"/>
      <w:divBdr>
        <w:top w:val="none" w:sz="0" w:space="0" w:color="auto"/>
        <w:left w:val="none" w:sz="0" w:space="0" w:color="auto"/>
        <w:bottom w:val="none" w:sz="0" w:space="0" w:color="auto"/>
        <w:right w:val="none" w:sz="0" w:space="0" w:color="auto"/>
      </w:divBdr>
    </w:div>
    <w:div w:id="1354377383">
      <w:bodyDiv w:val="1"/>
      <w:marLeft w:val="0"/>
      <w:marRight w:val="0"/>
      <w:marTop w:val="0"/>
      <w:marBottom w:val="0"/>
      <w:divBdr>
        <w:top w:val="none" w:sz="0" w:space="0" w:color="auto"/>
        <w:left w:val="none" w:sz="0" w:space="0" w:color="auto"/>
        <w:bottom w:val="none" w:sz="0" w:space="0" w:color="auto"/>
        <w:right w:val="none" w:sz="0" w:space="0" w:color="auto"/>
      </w:divBdr>
    </w:div>
    <w:div w:id="2027976209">
      <w:bodyDiv w:val="1"/>
      <w:marLeft w:val="0"/>
      <w:marRight w:val="0"/>
      <w:marTop w:val="0"/>
      <w:marBottom w:val="0"/>
      <w:divBdr>
        <w:top w:val="none" w:sz="0" w:space="0" w:color="auto"/>
        <w:left w:val="none" w:sz="0" w:space="0" w:color="auto"/>
        <w:bottom w:val="none" w:sz="0" w:space="0" w:color="auto"/>
        <w:right w:val="none" w:sz="0" w:space="0" w:color="auto"/>
      </w:divBdr>
    </w:div>
    <w:div w:id="20382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7.png"/><Relationship Id="rId21" Type="http://schemas.openxmlformats.org/officeDocument/2006/relationships/image" Target="media/image10.png"/><Relationship Id="rId34" Type="http://schemas.openxmlformats.org/officeDocument/2006/relationships/image" Target="media/image23.emf"/><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2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s://data.worldbank.org/indicator/IT.NET.USER.ZS?end=2020&amp;locations=ME&amp;start=2004&amp;view=chart" TargetMode="External"/><Relationship Id="rId40"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chart" Target="charts/chart2.xml"/><Relationship Id="rId19" Type="http://schemas.openxmlformats.org/officeDocument/2006/relationships/image" Target="media/image8.emf"/><Relationship Id="rId31" Type="http://schemas.openxmlformats.org/officeDocument/2006/relationships/image" Target="media/image20.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emf"/><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6.png"/></Relationships>
</file>

<file path=word/_rels/footnotes.xml.rels><?xml version="1.0" encoding="UTF-8" standalone="yes"?>
<Relationships xmlns="http://schemas.openxmlformats.org/package/2006/relationships"><Relationship Id="rId1" Type="http://schemas.openxmlformats.org/officeDocument/2006/relationships/hyperlink" Target="https://www.internetworldstats.com/europa2.ht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Ukupno 2022-2024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Ukupno 2022-2024</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A87-4BE3-BB50-F8C53714729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A87-4BE3-BB50-F8C53714729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2-3A87-4BE3-BB50-F8C537147290}"/>
              </c:ext>
            </c:extLst>
          </c:dPt>
          <c:dLbls>
            <c:dLbl>
              <c:idx val="0"/>
              <c:layout>
                <c:manualLayout>
                  <c:x val="-0.10763888888888887"/>
                  <c:y val="7.7380952380952384E-2"/>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r>
                      <a:rPr lang="en-US" baseline="0">
                        <a:solidFill>
                          <a:schemeClr val="lt1"/>
                        </a:solidFill>
                        <a:latin typeface="+mn-lt"/>
                        <a:ea typeface="+mn-ea"/>
                        <a:cs typeface="+mn-cs"/>
                      </a:rPr>
                      <a:t>
</a:t>
                    </a:r>
                    <a:fld id="{8DE83019-6A90-4559-A2A2-0FB1DC2D7261}" type="PERCENTAGE">
                      <a:rPr lang="en-US" baseline="0">
                        <a:solidFill>
                          <a:schemeClr val="lt1"/>
                        </a:solidFill>
                        <a:latin typeface="+mn-lt"/>
                        <a:ea typeface="+mn-ea"/>
                        <a:cs typeface="+mn-cs"/>
                      </a:rPr>
                      <a:pPr>
                        <a:defRPr>
                          <a:solidFill>
                            <a:schemeClr val="lt1"/>
                          </a:solidFill>
                        </a:defRPr>
                      </a:pPr>
                      <a:t>[PERCENTAGE]</a:t>
                    </a:fld>
                    <a:endParaRPr lang="en-US" baseline="0">
                      <a:solidFill>
                        <a:schemeClr val="lt1"/>
                      </a:solidFill>
                      <a:latin typeface="+mn-lt"/>
                      <a:ea typeface="+mn-ea"/>
                      <a:cs typeface="+mn-cs"/>
                    </a:endParaRPr>
                  </a:p>
                </c:rich>
              </c:tx>
              <c:spPr>
                <a:solidFill>
                  <a:schemeClr val="tx1">
                    <a:lumMod val="75000"/>
                    <a:lumOff val="25000"/>
                  </a:schemeClr>
                </a:solidFill>
                <a:ln w="12700" cap="flat" cmpd="sng" algn="ctr">
                  <a:solidFill>
                    <a:schemeClr val="dk1">
                      <a:shade val="50000"/>
                    </a:schemeClr>
                  </a:solidFill>
                  <a:prstDash val="solid"/>
                  <a:miter lim="800000"/>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5.7327573636628756E-2"/>
                      <c:h val="0.10402324709411323"/>
                    </c:manualLayout>
                  </c15:layout>
                  <c15:dlblFieldTable/>
                  <c15:showDataLabelsRange val="0"/>
                </c:ext>
                <c:ext xmlns:c16="http://schemas.microsoft.com/office/drawing/2014/chart" uri="{C3380CC4-5D6E-409C-BE32-E72D297353CC}">
                  <c16:uniqueId val="{00000001-3A87-4BE3-BB50-F8C537147290}"/>
                </c:ext>
              </c:extLst>
            </c:dLbl>
            <c:dLbl>
              <c:idx val="1"/>
              <c:layout>
                <c:manualLayout>
                  <c:x val="-4.8611111111111195E-2"/>
                  <c:y val="-0.16269841269841276"/>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r>
                      <a:rPr lang="en-US" baseline="0">
                        <a:solidFill>
                          <a:schemeClr val="lt1"/>
                        </a:solidFill>
                        <a:latin typeface="+mn-lt"/>
                        <a:ea typeface="+mn-ea"/>
                        <a:cs typeface="+mn-cs"/>
                      </a:rPr>
                      <a:t>
</a:t>
                    </a:r>
                    <a:fld id="{3342BA2E-D8CB-42C1-BA16-25DC7C39869A}" type="PERCENTAGE">
                      <a:rPr lang="en-US" baseline="0">
                        <a:solidFill>
                          <a:schemeClr val="lt1"/>
                        </a:solidFill>
                        <a:latin typeface="+mn-lt"/>
                        <a:ea typeface="+mn-ea"/>
                        <a:cs typeface="+mn-cs"/>
                      </a:rPr>
                      <a:pPr>
                        <a:defRPr>
                          <a:solidFill>
                            <a:schemeClr val="lt1"/>
                          </a:solidFill>
                        </a:defRPr>
                      </a:pPr>
                      <a:t>[PERCENTAGE]</a:t>
                    </a:fld>
                    <a:endParaRPr lang="en-US" baseline="0">
                      <a:solidFill>
                        <a:schemeClr val="lt1"/>
                      </a:solidFill>
                      <a:latin typeface="+mn-lt"/>
                      <a:ea typeface="+mn-ea"/>
                      <a:cs typeface="+mn-cs"/>
                    </a:endParaRPr>
                  </a:p>
                </c:rich>
              </c:tx>
              <c:spPr>
                <a:solidFill>
                  <a:schemeClr val="tx1">
                    <a:lumMod val="75000"/>
                    <a:lumOff val="25000"/>
                  </a:schemeClr>
                </a:solidFill>
                <a:ln w="12700" cap="flat" cmpd="sng" algn="ctr">
                  <a:solidFill>
                    <a:schemeClr val="dk1">
                      <a:shade val="50000"/>
                    </a:schemeClr>
                  </a:solidFill>
                  <a:prstDash val="solid"/>
                  <a:miter lim="800000"/>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5.4525554097404491E-2"/>
                      <c:h val="0.10702380952380952"/>
                    </c:manualLayout>
                  </c15:layout>
                  <c15:dlblFieldTable/>
                  <c15:showDataLabelsRange val="0"/>
                </c:ext>
                <c:ext xmlns:c16="http://schemas.microsoft.com/office/drawing/2014/chart" uri="{C3380CC4-5D6E-409C-BE32-E72D297353CC}">
                  <c16:uniqueId val="{00000003-3A87-4BE3-BB50-F8C537147290}"/>
                </c:ext>
              </c:extLst>
            </c:dLbl>
            <c:dLbl>
              <c:idx val="2"/>
              <c:layout>
                <c:manualLayout>
                  <c:x val="0.13888888888888892"/>
                  <c:y val="7.9365079365079361E-3"/>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r>
                      <a:rPr lang="en-US" baseline="0">
                        <a:solidFill>
                          <a:schemeClr val="lt1"/>
                        </a:solidFill>
                        <a:latin typeface="+mn-lt"/>
                        <a:ea typeface="+mn-ea"/>
                        <a:cs typeface="+mn-cs"/>
                      </a:rPr>
                      <a:t>
</a:t>
                    </a:r>
                    <a:fld id="{90D5597D-7894-4AA9-ADD2-5AE28D27E5C6}" type="PERCENTAGE">
                      <a:rPr lang="en-US" baseline="0">
                        <a:solidFill>
                          <a:schemeClr val="lt1"/>
                        </a:solidFill>
                        <a:latin typeface="+mn-lt"/>
                        <a:ea typeface="+mn-ea"/>
                        <a:cs typeface="+mn-cs"/>
                      </a:rPr>
                      <a:pPr>
                        <a:defRPr>
                          <a:solidFill>
                            <a:schemeClr val="lt1"/>
                          </a:solidFill>
                        </a:defRPr>
                      </a:pPr>
                      <a:t>[PERCENTAGE]</a:t>
                    </a:fld>
                    <a:endParaRPr lang="en-US" baseline="0">
                      <a:solidFill>
                        <a:schemeClr val="lt1"/>
                      </a:solidFill>
                      <a:latin typeface="+mn-lt"/>
                      <a:ea typeface="+mn-ea"/>
                      <a:cs typeface="+mn-cs"/>
                    </a:endParaRPr>
                  </a:p>
                </c:rich>
              </c:tx>
              <c:spPr>
                <a:solidFill>
                  <a:schemeClr val="tx1">
                    <a:lumMod val="75000"/>
                    <a:lumOff val="25000"/>
                  </a:schemeClr>
                </a:solidFill>
                <a:ln w="12700" cap="flat" cmpd="sng" algn="ctr">
                  <a:solidFill>
                    <a:schemeClr val="dk1">
                      <a:shade val="50000"/>
                    </a:schemeClr>
                  </a:solidFill>
                  <a:prstDash val="solid"/>
                  <a:miter lim="800000"/>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2-3A87-4BE3-BB50-F8C537147290}"/>
                </c:ext>
              </c:extLst>
            </c:dLbl>
            <c:spPr>
              <a:solidFill>
                <a:schemeClr val="tx1">
                  <a:lumMod val="75000"/>
                  <a:lumOff val="25000"/>
                </a:schemeClr>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rect">
                    <a:avLst/>
                  </a:prstGeom>
                  <a:noFill/>
                  <a:ln>
                    <a:noFill/>
                  </a:ln>
                </c15:spPr>
              </c:ext>
            </c:extLst>
          </c:dLbls>
          <c:cat>
            <c:strRef>
              <c:f>Sheet1!$A$2:$A$4</c:f>
              <c:strCache>
                <c:ptCount val="3"/>
                <c:pt idx="0">
                  <c:v>Nerealizovano</c:v>
                </c:pt>
                <c:pt idx="1">
                  <c:v>Djelimično realizovano</c:v>
                </c:pt>
                <c:pt idx="2">
                  <c:v>Realizovano</c:v>
                </c:pt>
              </c:strCache>
            </c:strRef>
          </c:cat>
          <c:val>
            <c:numRef>
              <c:f>Sheet1!$B$2:$B$4</c:f>
              <c:numCache>
                <c:formatCode>General</c:formatCode>
                <c:ptCount val="3"/>
                <c:pt idx="0">
                  <c:v>35</c:v>
                </c:pt>
                <c:pt idx="1">
                  <c:v>11</c:v>
                </c:pt>
                <c:pt idx="2">
                  <c:v>45</c:v>
                </c:pt>
              </c:numCache>
            </c:numRef>
          </c:val>
          <c:extLst>
            <c:ext xmlns:c16="http://schemas.microsoft.com/office/drawing/2014/chart" uri="{C3380CC4-5D6E-409C-BE32-E72D297353CC}">
              <c16:uniqueId val="{00000000-3A87-4BE3-BB50-F8C537147290}"/>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solidFill>
          <a:schemeClr val="bg1">
            <a:lumMod val="95000"/>
          </a:schemeClr>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85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Operativni cilj 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Operativni cilj 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BBF-4D0D-9876-5AF7F13826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BBF-4D0D-9876-5AF7F13826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BBF-4D0D-9876-5AF7F1382686}"/>
              </c:ext>
            </c:extLst>
          </c:dPt>
          <c:dLbls>
            <c:dLbl>
              <c:idx val="0"/>
              <c:layout>
                <c:manualLayout>
                  <c:x val="-0.13310185185185192"/>
                  <c:y val="-0.1130952380952381"/>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r>
                      <a:rPr lang="en-US" baseline="0"/>
                      <a:t>
</a:t>
                    </a:r>
                    <a:fld id="{7CD157C3-60C2-4C26-97C8-C4A43DDFAD1D}" type="PERCENTAGE">
                      <a:rPr lang="en-US" baseline="0"/>
                      <a:pPr>
                        <a:defRPr>
                          <a:solidFill>
                            <a:schemeClr val="lt1"/>
                          </a:solidFill>
                        </a:defRPr>
                      </a:pPr>
                      <a:t>[PERCENTAGE]</a:t>
                    </a:fld>
                    <a:endParaRPr lang="en-US" baseline="0"/>
                  </a:p>
                </c:rich>
              </c:tx>
              <c:spPr>
                <a:solidFill>
                  <a:schemeClr val="tx1">
                    <a:lumMod val="75000"/>
                    <a:lumOff val="25000"/>
                  </a:schemeClr>
                </a:solidFill>
                <a:ln w="12700" cap="flat" cmpd="sng" algn="ctr">
                  <a:solidFill>
                    <a:sysClr val="windowText" lastClr="000000">
                      <a:shade val="50000"/>
                    </a:sysClr>
                  </a:solidFill>
                  <a:prstDash val="solid"/>
                  <a:miter lim="800000"/>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7.9988517060367456E-2"/>
                      <c:h val="0.10305555555555555"/>
                    </c:manualLayout>
                  </c15:layout>
                  <c15:dlblFieldTable/>
                  <c15:showDataLabelsRange val="0"/>
                </c:ext>
                <c:ext xmlns:c16="http://schemas.microsoft.com/office/drawing/2014/chart" uri="{C3380CC4-5D6E-409C-BE32-E72D297353CC}">
                  <c16:uniqueId val="{00000001-FBBF-4D0D-9876-5AF7F1382686}"/>
                </c:ext>
              </c:extLst>
            </c:dLbl>
            <c:dLbl>
              <c:idx val="1"/>
              <c:layout>
                <c:manualLayout>
                  <c:x val="7.5231481481481441E-2"/>
                  <c:y val="-6.7460317460317457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r>
                      <a:rPr lang="en-US" baseline="0">
                        <a:solidFill>
                          <a:schemeClr val="lt1"/>
                        </a:solidFill>
                        <a:latin typeface="+mn-lt"/>
                        <a:ea typeface="+mn-ea"/>
                        <a:cs typeface="+mn-cs"/>
                      </a:rPr>
                      <a:t>
</a:t>
                    </a:r>
                    <a:fld id="{0B86A763-06DC-48E3-8AFE-8A1B5FF122AC}" type="PERCENTAGE">
                      <a:rPr lang="en-US" baseline="0">
                        <a:solidFill>
                          <a:schemeClr val="lt1"/>
                        </a:solidFill>
                        <a:latin typeface="+mn-lt"/>
                        <a:ea typeface="+mn-ea"/>
                        <a:cs typeface="+mn-cs"/>
                      </a:rPr>
                      <a:pPr>
                        <a:defRPr>
                          <a:solidFill>
                            <a:schemeClr val="lt1"/>
                          </a:solidFill>
                        </a:defRPr>
                      </a:pPr>
                      <a:t>[PERCENTAGE]</a:t>
                    </a:fld>
                    <a:endParaRPr lang="en-US" baseline="0">
                      <a:solidFill>
                        <a:schemeClr val="lt1"/>
                      </a:solidFill>
                      <a:latin typeface="+mn-lt"/>
                      <a:ea typeface="+mn-ea"/>
                      <a:cs typeface="+mn-cs"/>
                    </a:endParaRPr>
                  </a:p>
                </c:rich>
              </c:tx>
              <c:spPr>
                <a:solidFill>
                  <a:schemeClr val="tx1">
                    <a:lumMod val="75000"/>
                    <a:lumOff val="25000"/>
                  </a:schemeClr>
                </a:solidFill>
                <a:ln w="12700" cap="flat" cmpd="sng" algn="ctr">
                  <a:solidFill>
                    <a:schemeClr val="dk1">
                      <a:shade val="50000"/>
                    </a:schemeClr>
                  </a:solidFill>
                  <a:prstDash val="solid"/>
                  <a:miter lim="800000"/>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layout>
                    <c:manualLayout>
                      <c:w val="7.1747776319626713E-2"/>
                      <c:h val="9.9087301587301585E-2"/>
                    </c:manualLayout>
                  </c15:layout>
                  <c15:dlblFieldTable/>
                  <c15:showDataLabelsRange val="0"/>
                </c:ext>
                <c:ext xmlns:c16="http://schemas.microsoft.com/office/drawing/2014/chart" uri="{C3380CC4-5D6E-409C-BE32-E72D297353CC}">
                  <c16:uniqueId val="{00000003-FBBF-4D0D-9876-5AF7F1382686}"/>
                </c:ext>
              </c:extLst>
            </c:dLbl>
            <c:dLbl>
              <c:idx val="2"/>
              <c:layout>
                <c:manualLayout>
                  <c:x val="0.1388888888888889"/>
                  <c:y val="0.10714285714285714"/>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r>
                      <a:rPr lang="en-US" baseline="0">
                        <a:solidFill>
                          <a:schemeClr val="lt1"/>
                        </a:solidFill>
                        <a:latin typeface="+mn-lt"/>
                        <a:ea typeface="+mn-ea"/>
                        <a:cs typeface="+mn-cs"/>
                      </a:rPr>
                      <a:t>
</a:t>
                    </a:r>
                    <a:fld id="{B7402DBC-984A-4C21-8CCD-69109299E0D7}" type="PERCENTAGE">
                      <a:rPr lang="en-US" baseline="0">
                        <a:solidFill>
                          <a:schemeClr val="lt1"/>
                        </a:solidFill>
                        <a:latin typeface="+mn-lt"/>
                        <a:ea typeface="+mn-ea"/>
                        <a:cs typeface="+mn-cs"/>
                      </a:rPr>
                      <a:pPr>
                        <a:defRPr>
                          <a:solidFill>
                            <a:schemeClr val="lt1"/>
                          </a:solidFill>
                        </a:defRPr>
                      </a:pPr>
                      <a:t>[PERCENTAGE]</a:t>
                    </a:fld>
                    <a:endParaRPr lang="en-US" baseline="0">
                      <a:solidFill>
                        <a:schemeClr val="lt1"/>
                      </a:solidFill>
                      <a:latin typeface="+mn-lt"/>
                      <a:ea typeface="+mn-ea"/>
                      <a:cs typeface="+mn-cs"/>
                    </a:endParaRPr>
                  </a:p>
                </c:rich>
              </c:tx>
              <c:spPr>
                <a:solidFill>
                  <a:schemeClr val="tx1">
                    <a:lumMod val="75000"/>
                    <a:lumOff val="25000"/>
                  </a:schemeClr>
                </a:solidFill>
                <a:ln w="12700" cap="flat" cmpd="sng" algn="ctr">
                  <a:solidFill>
                    <a:schemeClr val="dk1">
                      <a:shade val="50000"/>
                    </a:schemeClr>
                  </a:solidFill>
                  <a:prstDash val="solid"/>
                  <a:miter lim="800000"/>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5-FBBF-4D0D-9876-5AF7F1382686}"/>
                </c:ext>
              </c:extLst>
            </c:dLbl>
            <c:spPr>
              <a:solidFill>
                <a:schemeClr val="tx1">
                  <a:lumMod val="75000"/>
                  <a:lumOff val="25000"/>
                </a:schemeClr>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rect">
                    <a:avLst/>
                  </a:prstGeom>
                  <a:noFill/>
                  <a:ln>
                    <a:noFill/>
                  </a:ln>
                </c15:spPr>
              </c:ext>
            </c:extLst>
          </c:dLbls>
          <c:cat>
            <c:strRef>
              <c:f>Sheet1!$A$2:$A$4</c:f>
              <c:strCache>
                <c:ptCount val="3"/>
                <c:pt idx="0">
                  <c:v>Nerealizovano</c:v>
                </c:pt>
                <c:pt idx="1">
                  <c:v>Djelimično realizovano</c:v>
                </c:pt>
                <c:pt idx="2">
                  <c:v>Realizovano</c:v>
                </c:pt>
              </c:strCache>
            </c:strRef>
          </c:cat>
          <c:val>
            <c:numRef>
              <c:f>Sheet1!$B$2:$B$4</c:f>
              <c:numCache>
                <c:formatCode>General</c:formatCode>
                <c:ptCount val="3"/>
                <c:pt idx="0">
                  <c:v>14</c:v>
                </c:pt>
                <c:pt idx="1">
                  <c:v>1</c:v>
                </c:pt>
                <c:pt idx="2">
                  <c:v>7</c:v>
                </c:pt>
              </c:numCache>
            </c:numRef>
          </c:val>
          <c:extLst>
            <c:ext xmlns:c16="http://schemas.microsoft.com/office/drawing/2014/chart" uri="{C3380CC4-5D6E-409C-BE32-E72D297353CC}">
              <c16:uniqueId val="{00000000-EF7D-46AF-9DE5-57E78C9D3A91}"/>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solidFill>
          <a:schemeClr val="bg1">
            <a:lumMod val="95000"/>
          </a:schemeClr>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85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Operativni cilj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Operativni cilj 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FB7-4FED-97A6-6D2BC5ED2B8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FB7-4FED-97A6-6D2BC5ED2B8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2-5FB7-4FED-97A6-6D2BC5ED2B88}"/>
              </c:ext>
            </c:extLst>
          </c:dPt>
          <c:dLbls>
            <c:dLbl>
              <c:idx val="0"/>
              <c:layout>
                <c:manualLayout>
                  <c:x val="-0.12500000000000008"/>
                  <c:y val="6.3492063492063489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r>
                      <a:rPr lang="en-US" baseline="0">
                        <a:solidFill>
                          <a:schemeClr val="lt1"/>
                        </a:solidFill>
                        <a:latin typeface="+mn-lt"/>
                        <a:ea typeface="+mn-ea"/>
                        <a:cs typeface="+mn-cs"/>
                      </a:rPr>
                      <a:t>
</a:t>
                    </a:r>
                    <a:fld id="{BFD82F56-CA1B-4A3E-9B4D-82FCE39E6DF4}" type="PERCENTAGE">
                      <a:rPr lang="en-US" baseline="0">
                        <a:solidFill>
                          <a:schemeClr val="lt1"/>
                        </a:solidFill>
                        <a:latin typeface="+mn-lt"/>
                        <a:ea typeface="+mn-ea"/>
                        <a:cs typeface="+mn-cs"/>
                      </a:rPr>
                      <a:pPr>
                        <a:defRPr>
                          <a:solidFill>
                            <a:schemeClr val="lt1"/>
                          </a:solidFill>
                        </a:defRPr>
                      </a:pPr>
                      <a:t>[PERCENTAGE]</a:t>
                    </a:fld>
                    <a:endParaRPr lang="en-US" baseline="0">
                      <a:solidFill>
                        <a:schemeClr val="lt1"/>
                      </a:solidFill>
                      <a:latin typeface="+mn-lt"/>
                      <a:ea typeface="+mn-ea"/>
                      <a:cs typeface="+mn-cs"/>
                    </a:endParaRPr>
                  </a:p>
                </c:rich>
              </c:tx>
              <c:spPr>
                <a:solidFill>
                  <a:schemeClr val="tx1">
                    <a:lumMod val="75000"/>
                    <a:lumOff val="25000"/>
                  </a:schemeClr>
                </a:solidFill>
                <a:ln w="12700" cap="flat" cmpd="sng" algn="ctr">
                  <a:solidFill>
                    <a:schemeClr val="dk1">
                      <a:shade val="50000"/>
                    </a:schemeClr>
                  </a:solidFill>
                  <a:prstDash val="solid"/>
                  <a:miter lim="800000"/>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1-5FB7-4FED-97A6-6D2BC5ED2B88}"/>
                </c:ext>
              </c:extLst>
            </c:dLbl>
            <c:dLbl>
              <c:idx val="1"/>
              <c:layout>
                <c:manualLayout>
                  <c:x val="-7.1759259259259259E-2"/>
                  <c:y val="-0.16461598550181228"/>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r>
                      <a:rPr lang="en-US" baseline="0">
                        <a:solidFill>
                          <a:schemeClr val="lt1"/>
                        </a:solidFill>
                        <a:latin typeface="+mn-lt"/>
                        <a:ea typeface="+mn-ea"/>
                        <a:cs typeface="+mn-cs"/>
                      </a:rPr>
                      <a:t>
</a:t>
                    </a:r>
                    <a:fld id="{D356B2EE-77AE-4CA1-8E8F-426CCC1A6727}" type="PERCENTAGE">
                      <a:rPr lang="en-US" baseline="0">
                        <a:solidFill>
                          <a:schemeClr val="lt1"/>
                        </a:solidFill>
                        <a:latin typeface="+mn-lt"/>
                        <a:ea typeface="+mn-ea"/>
                        <a:cs typeface="+mn-cs"/>
                      </a:rPr>
                      <a:pPr>
                        <a:defRPr>
                          <a:solidFill>
                            <a:schemeClr val="lt1"/>
                          </a:solidFill>
                        </a:defRPr>
                      </a:pPr>
                      <a:t>[PERCENTAGE]</a:t>
                    </a:fld>
                    <a:endParaRPr lang="en-US" baseline="0">
                      <a:solidFill>
                        <a:schemeClr val="lt1"/>
                      </a:solidFill>
                      <a:latin typeface="+mn-lt"/>
                      <a:ea typeface="+mn-ea"/>
                      <a:cs typeface="+mn-cs"/>
                    </a:endParaRPr>
                  </a:p>
                </c:rich>
              </c:tx>
              <c:spPr>
                <a:solidFill>
                  <a:schemeClr val="tx1">
                    <a:lumMod val="75000"/>
                    <a:lumOff val="25000"/>
                  </a:schemeClr>
                </a:solidFill>
                <a:ln w="12700" cap="flat" cmpd="sng" algn="ctr">
                  <a:solidFill>
                    <a:schemeClr val="dk1">
                      <a:shade val="50000"/>
                    </a:schemeClr>
                  </a:solidFill>
                  <a:prstDash val="solid"/>
                  <a:miter lim="800000"/>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3-5FB7-4FED-97A6-6D2BC5ED2B88}"/>
                </c:ext>
              </c:extLst>
            </c:dLbl>
            <c:dLbl>
              <c:idx val="2"/>
              <c:layout>
                <c:manualLayout>
                  <c:x val="0.1342592592592593"/>
                  <c:y val="-4.3650793650793725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r>
                      <a:rPr lang="en-US" baseline="0">
                        <a:solidFill>
                          <a:schemeClr val="lt1"/>
                        </a:solidFill>
                        <a:latin typeface="+mn-lt"/>
                        <a:ea typeface="+mn-ea"/>
                        <a:cs typeface="+mn-cs"/>
                      </a:rPr>
                      <a:t>
</a:t>
                    </a:r>
                    <a:fld id="{8CB0444F-F5B4-43B4-AD67-D8275CEF0AFA}" type="PERCENTAGE">
                      <a:rPr lang="en-US" baseline="0">
                        <a:solidFill>
                          <a:schemeClr val="lt1"/>
                        </a:solidFill>
                        <a:latin typeface="+mn-lt"/>
                        <a:ea typeface="+mn-ea"/>
                        <a:cs typeface="+mn-cs"/>
                      </a:rPr>
                      <a:pPr>
                        <a:defRPr>
                          <a:solidFill>
                            <a:schemeClr val="lt1"/>
                          </a:solidFill>
                        </a:defRPr>
                      </a:pPr>
                      <a:t>[PERCENTAGE]</a:t>
                    </a:fld>
                    <a:endParaRPr lang="en-US" baseline="0">
                      <a:solidFill>
                        <a:schemeClr val="lt1"/>
                      </a:solidFill>
                      <a:latin typeface="+mn-lt"/>
                      <a:ea typeface="+mn-ea"/>
                      <a:cs typeface="+mn-cs"/>
                    </a:endParaRPr>
                  </a:p>
                </c:rich>
              </c:tx>
              <c:spPr>
                <a:solidFill>
                  <a:schemeClr val="tx1">
                    <a:lumMod val="75000"/>
                    <a:lumOff val="25000"/>
                  </a:schemeClr>
                </a:solidFill>
                <a:ln w="12700" cap="flat" cmpd="sng" algn="ctr">
                  <a:solidFill>
                    <a:schemeClr val="dk1">
                      <a:shade val="50000"/>
                    </a:schemeClr>
                  </a:solidFill>
                  <a:prstDash val="solid"/>
                  <a:miter lim="800000"/>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2-5FB7-4FED-97A6-6D2BC5ED2B88}"/>
                </c:ext>
              </c:extLst>
            </c:dLbl>
            <c:spPr>
              <a:solidFill>
                <a:schemeClr val="tx1">
                  <a:lumMod val="75000"/>
                  <a:lumOff val="25000"/>
                </a:schemeClr>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rect">
                    <a:avLst/>
                  </a:prstGeom>
                  <a:noFill/>
                  <a:ln>
                    <a:noFill/>
                  </a:ln>
                </c15:spPr>
              </c:ext>
            </c:extLst>
          </c:dLbls>
          <c:cat>
            <c:strRef>
              <c:f>Sheet1!$A$2:$A$4</c:f>
              <c:strCache>
                <c:ptCount val="3"/>
                <c:pt idx="0">
                  <c:v>Nerealizovano</c:v>
                </c:pt>
                <c:pt idx="1">
                  <c:v>Djelimično realizovano</c:v>
                </c:pt>
                <c:pt idx="2">
                  <c:v>Realizovano</c:v>
                </c:pt>
              </c:strCache>
            </c:strRef>
          </c:cat>
          <c:val>
            <c:numRef>
              <c:f>Sheet1!$B$2:$B$4</c:f>
              <c:numCache>
                <c:formatCode>General</c:formatCode>
                <c:ptCount val="3"/>
                <c:pt idx="0">
                  <c:v>16</c:v>
                </c:pt>
                <c:pt idx="1">
                  <c:v>5</c:v>
                </c:pt>
                <c:pt idx="2">
                  <c:v>24</c:v>
                </c:pt>
              </c:numCache>
            </c:numRef>
          </c:val>
          <c:extLst>
            <c:ext xmlns:c16="http://schemas.microsoft.com/office/drawing/2014/chart" uri="{C3380CC4-5D6E-409C-BE32-E72D297353CC}">
              <c16:uniqueId val="{00000000-5FB7-4FED-97A6-6D2BC5ED2B88}"/>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solidFill>
          <a:schemeClr val="bg1">
            <a:lumMod val="95000"/>
          </a:schemeClr>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85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Operativni cilj 3</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0F6-4F21-A86A-DC76B2A3678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0F6-4F21-A86A-DC76B2A3678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2-40F6-4F21-A86A-DC76B2A36788}"/>
              </c:ext>
            </c:extLst>
          </c:dPt>
          <c:dLbls>
            <c:dLbl>
              <c:idx val="0"/>
              <c:layout>
                <c:manualLayout>
                  <c:x val="-7.4074074074074153E-2"/>
                  <c:y val="0.1428571428571428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r>
                      <a:rPr lang="en-US" baseline="0">
                        <a:solidFill>
                          <a:schemeClr val="lt1"/>
                        </a:solidFill>
                        <a:latin typeface="+mn-lt"/>
                        <a:ea typeface="+mn-ea"/>
                        <a:cs typeface="+mn-cs"/>
                      </a:rPr>
                      <a:t>
</a:t>
                    </a:r>
                    <a:fld id="{8D1BD441-26CC-49B0-A6DF-B0725CD9ACFE}" type="PERCENTAGE">
                      <a:rPr lang="en-US" baseline="0">
                        <a:solidFill>
                          <a:schemeClr val="lt1"/>
                        </a:solidFill>
                        <a:latin typeface="+mn-lt"/>
                        <a:ea typeface="+mn-ea"/>
                        <a:cs typeface="+mn-cs"/>
                      </a:rPr>
                      <a:pPr>
                        <a:defRPr>
                          <a:solidFill>
                            <a:schemeClr val="lt1"/>
                          </a:solidFill>
                        </a:defRPr>
                      </a:pPr>
                      <a:t>[PERCENTAGE]</a:t>
                    </a:fld>
                    <a:endParaRPr lang="en-US" baseline="0">
                      <a:solidFill>
                        <a:schemeClr val="lt1"/>
                      </a:solidFill>
                      <a:latin typeface="+mn-lt"/>
                      <a:ea typeface="+mn-ea"/>
                      <a:cs typeface="+mn-cs"/>
                    </a:endParaRPr>
                  </a:p>
                </c:rich>
              </c:tx>
              <c:spPr>
                <a:solidFill>
                  <a:schemeClr val="tx1">
                    <a:lumMod val="75000"/>
                    <a:lumOff val="25000"/>
                  </a:schemeClr>
                </a:solidFill>
                <a:ln w="12700" cap="flat" cmpd="sng" algn="ctr">
                  <a:solidFill>
                    <a:sysClr val="windowText" lastClr="000000">
                      <a:shade val="50000"/>
                    </a:sysClr>
                  </a:solidFill>
                  <a:prstDash val="solid"/>
                  <a:miter lim="800000"/>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1-40F6-4F21-A86A-DC76B2A36788}"/>
                </c:ext>
              </c:extLst>
            </c:dLbl>
            <c:dLbl>
              <c:idx val="1"/>
              <c:layout>
                <c:manualLayout>
                  <c:x val="-9.0277777777777776E-2"/>
                  <c:y val="-7.9365079365079444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r>
                      <a:rPr lang="en-US" baseline="0">
                        <a:solidFill>
                          <a:schemeClr val="lt1"/>
                        </a:solidFill>
                        <a:latin typeface="+mn-lt"/>
                        <a:ea typeface="+mn-ea"/>
                        <a:cs typeface="+mn-cs"/>
                      </a:rPr>
                      <a:t>
</a:t>
                    </a:r>
                    <a:fld id="{4DB72AFF-225D-493E-BC3A-F54EE2B151DE}" type="PERCENTAGE">
                      <a:rPr lang="en-US" baseline="0">
                        <a:solidFill>
                          <a:schemeClr val="lt1"/>
                        </a:solidFill>
                        <a:latin typeface="+mn-lt"/>
                        <a:ea typeface="+mn-ea"/>
                        <a:cs typeface="+mn-cs"/>
                      </a:rPr>
                      <a:pPr>
                        <a:defRPr>
                          <a:solidFill>
                            <a:schemeClr val="lt1"/>
                          </a:solidFill>
                        </a:defRPr>
                      </a:pPr>
                      <a:t>[PERCENTAGE]</a:t>
                    </a:fld>
                    <a:endParaRPr lang="en-US" baseline="0">
                      <a:solidFill>
                        <a:schemeClr val="lt1"/>
                      </a:solidFill>
                      <a:latin typeface="+mn-lt"/>
                      <a:ea typeface="+mn-ea"/>
                      <a:cs typeface="+mn-cs"/>
                    </a:endParaRPr>
                  </a:p>
                </c:rich>
              </c:tx>
              <c:spPr>
                <a:solidFill>
                  <a:schemeClr val="tx1">
                    <a:lumMod val="75000"/>
                    <a:lumOff val="25000"/>
                  </a:schemeClr>
                </a:solidFill>
                <a:ln w="12700" cap="flat" cmpd="sng" algn="ctr">
                  <a:solidFill>
                    <a:sysClr val="windowText" lastClr="000000">
                      <a:shade val="50000"/>
                    </a:sysClr>
                  </a:solidFill>
                  <a:prstDash val="solid"/>
                  <a:miter lim="800000"/>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3-40F6-4F21-A86A-DC76B2A36788}"/>
                </c:ext>
              </c:extLst>
            </c:dLbl>
            <c:dLbl>
              <c:idx val="2"/>
              <c:layout>
                <c:manualLayout>
                  <c:x val="0.125"/>
                  <c:y val="-5.9523809523809597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r>
                      <a:rPr lang="en-US" baseline="0">
                        <a:solidFill>
                          <a:schemeClr val="lt1"/>
                        </a:solidFill>
                        <a:latin typeface="+mn-lt"/>
                        <a:ea typeface="+mn-ea"/>
                        <a:cs typeface="+mn-cs"/>
                      </a:rPr>
                      <a:t>
</a:t>
                    </a:r>
                    <a:fld id="{A8F5354A-3DC6-4B54-8500-5AAE4BF48AE0}" type="PERCENTAGE">
                      <a:rPr lang="en-US" baseline="0">
                        <a:solidFill>
                          <a:schemeClr val="lt1"/>
                        </a:solidFill>
                        <a:latin typeface="+mn-lt"/>
                        <a:ea typeface="+mn-ea"/>
                        <a:cs typeface="+mn-cs"/>
                      </a:rPr>
                      <a:pPr>
                        <a:defRPr>
                          <a:solidFill>
                            <a:schemeClr val="lt1"/>
                          </a:solidFill>
                        </a:defRPr>
                      </a:pPr>
                      <a:t>[PERCENTAGE]</a:t>
                    </a:fld>
                    <a:endParaRPr lang="en-US" baseline="0">
                      <a:solidFill>
                        <a:schemeClr val="lt1"/>
                      </a:solidFill>
                      <a:latin typeface="+mn-lt"/>
                      <a:ea typeface="+mn-ea"/>
                      <a:cs typeface="+mn-cs"/>
                    </a:endParaRPr>
                  </a:p>
                </c:rich>
              </c:tx>
              <c:spPr>
                <a:solidFill>
                  <a:schemeClr val="tx1">
                    <a:lumMod val="75000"/>
                    <a:lumOff val="25000"/>
                  </a:schemeClr>
                </a:solidFill>
                <a:ln w="12700" cap="flat" cmpd="sng" algn="ctr">
                  <a:solidFill>
                    <a:sysClr val="windowText" lastClr="000000">
                      <a:shade val="50000"/>
                    </a:sysClr>
                  </a:solidFill>
                  <a:prstDash val="solid"/>
                  <a:miter lim="800000"/>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2-40F6-4F21-A86A-DC76B2A36788}"/>
                </c:ext>
              </c:extLst>
            </c:dLbl>
            <c:spPr>
              <a:solidFill>
                <a:schemeClr val="tx1">
                  <a:lumMod val="75000"/>
                  <a:lumOff val="25000"/>
                </a:schemeClr>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Nerealizovano</c:v>
                </c:pt>
                <c:pt idx="1">
                  <c:v>Djelimično realizovano</c:v>
                </c:pt>
                <c:pt idx="2">
                  <c:v>Realizovano</c:v>
                </c:pt>
              </c:strCache>
            </c:strRef>
          </c:cat>
          <c:val>
            <c:numRef>
              <c:f>Sheet1!$B$2:$B$4</c:f>
              <c:numCache>
                <c:formatCode>General</c:formatCode>
                <c:ptCount val="3"/>
                <c:pt idx="0">
                  <c:v>5</c:v>
                </c:pt>
                <c:pt idx="1">
                  <c:v>5</c:v>
                </c:pt>
                <c:pt idx="2">
                  <c:v>14</c:v>
                </c:pt>
              </c:numCache>
            </c:numRef>
          </c:val>
          <c:extLst>
            <c:ext xmlns:c16="http://schemas.microsoft.com/office/drawing/2014/chart" uri="{C3380CC4-5D6E-409C-BE32-E72D297353CC}">
              <c16:uniqueId val="{00000000-40F6-4F21-A86A-DC76B2A36788}"/>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solidFill>
          <a:schemeClr val="bg1">
            <a:lumMod val="95000"/>
          </a:schemeClr>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85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37748-C687-45ED-A5ED-F35F16269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1</Pages>
  <Words>20897</Words>
  <Characters>119113</Characters>
  <Application>Microsoft Office Word</Application>
  <DocSecurity>0</DocSecurity>
  <Lines>992</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Cvorovic</dc:creator>
  <cp:keywords/>
  <dc:description/>
  <cp:lastModifiedBy>Danijela Popovic</cp:lastModifiedBy>
  <cp:revision>42</cp:revision>
  <cp:lastPrinted>2025-05-20T08:25:00Z</cp:lastPrinted>
  <dcterms:created xsi:type="dcterms:W3CDTF">2021-12-25T15:11:00Z</dcterms:created>
  <dcterms:modified xsi:type="dcterms:W3CDTF">2025-05-20T11:11:00Z</dcterms:modified>
</cp:coreProperties>
</file>