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BD" w:rsidRDefault="00DE7D8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BD" w:rsidRDefault="00812EBD"/>
    <w:p w:rsidR="00812EBD" w:rsidRDefault="00DE7D82">
      <w:pPr>
        <w:spacing w:after="0"/>
      </w:pPr>
      <w:r>
        <w:rPr>
          <w:sz w:val="22"/>
          <w:szCs w:val="22"/>
        </w:rPr>
        <w:t>Br: 02/1-112/19-4591/2</w:t>
      </w:r>
    </w:p>
    <w:p w:rsidR="00812EBD" w:rsidRDefault="00DE7D82">
      <w:r>
        <w:rPr>
          <w:sz w:val="22"/>
          <w:szCs w:val="22"/>
        </w:rPr>
        <w:t>Podgorica, 30.08.2019. godine</w:t>
      </w:r>
    </w:p>
    <w:p w:rsidR="00812EBD" w:rsidRDefault="00812EBD"/>
    <w:p w:rsidR="00812EBD" w:rsidRDefault="00DE7D82">
      <w:pPr>
        <w:pStyle w:val="p2Style"/>
      </w:pPr>
      <w:r>
        <w:rPr>
          <w:rStyle w:val="r2Style"/>
        </w:rPr>
        <w:t>UPRAVA ZA KADROVE</w:t>
      </w:r>
    </w:p>
    <w:p w:rsidR="00812EBD" w:rsidRDefault="00DE7D82">
      <w:pPr>
        <w:pStyle w:val="p2Style"/>
      </w:pPr>
      <w:r>
        <w:rPr>
          <w:rStyle w:val="r2Style"/>
        </w:rPr>
        <w:t>objavljuje</w:t>
      </w:r>
    </w:p>
    <w:p w:rsidR="00812EBD" w:rsidRDefault="00DE7D82">
      <w:pPr>
        <w:pStyle w:val="p2Style"/>
      </w:pPr>
      <w:r>
        <w:rPr>
          <w:rStyle w:val="r2Style"/>
        </w:rPr>
        <w:t>JAVNI OGLAS</w:t>
      </w:r>
    </w:p>
    <w:p w:rsidR="00812EBD" w:rsidRDefault="00DE7D82">
      <w:pPr>
        <w:pStyle w:val="p2Style"/>
      </w:pPr>
      <w:r>
        <w:rPr>
          <w:rStyle w:val="r2Style"/>
        </w:rPr>
        <w:t>za potrebe</w:t>
      </w:r>
    </w:p>
    <w:p w:rsidR="00812EBD" w:rsidRDefault="00DE7D82">
      <w:pPr>
        <w:pStyle w:val="p2Style"/>
      </w:pPr>
      <w:r>
        <w:rPr>
          <w:rStyle w:val="r2Style"/>
        </w:rPr>
        <w:t>Vrhovnog državnog tužilaštva Crne Gore</w:t>
      </w:r>
    </w:p>
    <w:p w:rsidR="00812EBD" w:rsidRDefault="00812EBD"/>
    <w:p w:rsidR="00812EBD" w:rsidRDefault="00812EBD"/>
    <w:p w:rsidR="00812EBD" w:rsidRDefault="00DE7D82">
      <w:pPr>
        <w:jc w:val="both"/>
      </w:pPr>
      <w:r>
        <w:rPr>
          <w:b/>
          <w:bCs/>
          <w:sz w:val="22"/>
          <w:szCs w:val="22"/>
        </w:rPr>
        <w:t xml:space="preserve">1. Viši/a savjetnik/ca III - Služba za poslove tužilačkog obezbjeđenja, </w:t>
      </w:r>
    </w:p>
    <w:p w:rsidR="00812EBD" w:rsidRDefault="00DE7D8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12EBD" w:rsidRDefault="00DE7D82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812EBD" w:rsidRDefault="00DE7D8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12EBD" w:rsidRDefault="00DE7D82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</w:t>
      </w:r>
      <w:r>
        <w:rPr>
          <w:sz w:val="22"/>
          <w:szCs w:val="22"/>
        </w:rPr>
        <w:t xml:space="preserve"> obrazovanja </w:t>
      </w:r>
    </w:p>
    <w:p w:rsidR="00812EBD" w:rsidRDefault="00812EBD">
      <w:pPr>
        <w:jc w:val="both"/>
      </w:pPr>
    </w:p>
    <w:p w:rsidR="00812EBD" w:rsidRDefault="00DE7D8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</w:t>
        </w:r>
        <w:r>
          <w:t xml:space="preserve">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</w:t>
      </w:r>
      <w:r>
        <w:rPr>
          <w:color w:val="000000"/>
          <w:sz w:val="22"/>
          <w:szCs w:val="22"/>
        </w:rPr>
        <w:t xml:space="preserve">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</w:t>
      </w:r>
      <w:r>
        <w:rPr>
          <w:color w:val="000000"/>
          <w:sz w:val="22"/>
          <w:szCs w:val="22"/>
        </w:rPr>
        <w:t>ijeme u državnom organu. Probni rad traje jednu godinu.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</w:t>
      </w:r>
      <w:r>
        <w:rPr>
          <w:color w:val="000000"/>
          <w:sz w:val="22"/>
          <w:szCs w:val="22"/>
        </w:rPr>
        <w:t xml:space="preserve">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12EBD" w:rsidRDefault="00DE7D8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</w:t>
      </w:r>
      <w:r>
        <w:rPr>
          <w:color w:val="000000"/>
          <w:sz w:val="22"/>
          <w:szCs w:val="22"/>
        </w:rPr>
        <w:t xml:space="preserve"> koje je korisnik prava na penziju, u skladu sa zakonom.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</w:t>
      </w:r>
      <w:r>
        <w:rPr>
          <w:color w:val="000000"/>
          <w:sz w:val="22"/>
          <w:szCs w:val="22"/>
        </w:rPr>
        <w:t>anicenje se ne odnosi na lice koje vrati cjelokupni iznos isplacene otpremnine.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</w:t>
      </w:r>
      <w:r>
        <w:rPr>
          <w:color w:val="000000"/>
          <w:sz w:val="22"/>
          <w:szCs w:val="22"/>
        </w:rPr>
        <w:t xml:space="preserve">a  ("Sl. list Crne Gore", br. 2/18)i Uredbom o kriterijumima i bližem načinu sprovođenja provjere znanja, sposobnosti, kompetencija i vještina za rad u državnim organima ("Sl. list Crne Gore", br. 50/18) .  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</w:t>
      </w:r>
      <w:r>
        <w:rPr>
          <w:color w:val="000000"/>
          <w:sz w:val="22"/>
          <w:szCs w:val="22"/>
        </w:rPr>
        <w:t>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</w:t>
      </w:r>
      <w:r>
        <w:rPr>
          <w:color w:val="000000"/>
          <w:sz w:val="22"/>
          <w:szCs w:val="22"/>
          <w:u w:val="single"/>
        </w:rPr>
        <w:t>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Pisani test izraduje se u elektronskoj formi, pod šif</w:t>
      </w:r>
      <w:r>
        <w:rPr>
          <w:color w:val="000000"/>
          <w:sz w:val="22"/>
          <w:szCs w:val="22"/>
        </w:rPr>
        <w:t>rom.</w:t>
      </w:r>
    </w:p>
    <w:p w:rsidR="00812EBD" w:rsidRDefault="00DE7D8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12EBD" w:rsidRDefault="00812EBD">
      <w:pPr>
        <w:jc w:val="both"/>
      </w:pPr>
    </w:p>
    <w:p w:rsidR="00812EBD" w:rsidRDefault="00812EBD">
      <w:pPr>
        <w:jc w:val="both"/>
      </w:pPr>
    </w:p>
    <w:p w:rsidR="00812EBD" w:rsidRDefault="00DE7D82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KADROVE</w:t>
      </w:r>
    </w:p>
    <w:p w:rsidR="00812EBD" w:rsidRDefault="00DE7D82">
      <w:pPr>
        <w:pStyle w:val="p2Style"/>
      </w:pPr>
      <w:r>
        <w:rPr>
          <w:rStyle w:val="r2Style"/>
        </w:rPr>
        <w:t>Ul. Jovana Tomaševića 2A</w:t>
      </w:r>
    </w:p>
    <w:p w:rsidR="00812EBD" w:rsidRDefault="00DE7D82">
      <w:pPr>
        <w:pStyle w:val="p2Style"/>
      </w:pPr>
      <w:r>
        <w:rPr>
          <w:rStyle w:val="r2Style"/>
        </w:rPr>
        <w:t>Sa naznakom: za Javni oglas za potrebe Vrhovnog državnog tužilaštva Crne Gore</w:t>
      </w:r>
    </w:p>
    <w:p w:rsidR="00812EBD" w:rsidRDefault="00DE7D82">
      <w:pPr>
        <w:pStyle w:val="p2Style2"/>
      </w:pPr>
      <w:r>
        <w:rPr>
          <w:rStyle w:val="r2Style2"/>
        </w:rPr>
        <w:t>Kontakt osoba koja daje informacije u vezi oglasa - Nataša  Vujović</w:t>
      </w:r>
    </w:p>
    <w:p w:rsidR="00812EBD" w:rsidRDefault="00DE7D82">
      <w:pPr>
        <w:pStyle w:val="p2Style2"/>
      </w:pPr>
      <w:r>
        <w:rPr>
          <w:rStyle w:val="r2Style2"/>
        </w:rPr>
        <w:t>tel: 069/157-892; Rad sa strankama 10h - 13h</w:t>
      </w:r>
    </w:p>
    <w:p w:rsidR="00812EBD" w:rsidRDefault="00DE7D82">
      <w:pPr>
        <w:pStyle w:val="p2Style2"/>
      </w:pPr>
      <w:r>
        <w:rPr>
          <w:rStyle w:val="r2Style2"/>
        </w:rPr>
        <w:t>www.uzk.gov.me</w:t>
      </w:r>
    </w:p>
    <w:p w:rsidR="00812EBD" w:rsidRDefault="00812EBD"/>
    <w:p w:rsidR="00812EBD" w:rsidRDefault="00812EBD"/>
    <w:p w:rsidR="00812EBD" w:rsidRDefault="00812EBD"/>
    <w:p w:rsidR="00812EBD" w:rsidRDefault="00DE7D82">
      <w:pPr>
        <w:pStyle w:val="leftRight"/>
      </w:pPr>
      <w:r>
        <w:rPr>
          <w:b/>
          <w:bCs/>
          <w:sz w:val="28"/>
          <w:szCs w:val="28"/>
        </w:rPr>
        <w:lastRenderedPageBreak/>
        <w:tab/>
        <w:t>DIREKTOR</w:t>
      </w:r>
      <w:r>
        <w:rPr>
          <w:b/>
          <w:bCs/>
          <w:sz w:val="28"/>
          <w:szCs w:val="28"/>
        </w:rPr>
        <w:t>ICA</w:t>
      </w:r>
    </w:p>
    <w:p w:rsidR="00812EBD" w:rsidRDefault="00DE7D8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12EB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BD"/>
    <w:rsid w:val="00812EBD"/>
    <w:rsid w:val="00DE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dcterms:created xsi:type="dcterms:W3CDTF">2019-11-28T12:52:00Z</dcterms:created>
  <dcterms:modified xsi:type="dcterms:W3CDTF">2019-11-28T12:52:00Z</dcterms:modified>
</cp:coreProperties>
</file>