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80" w:rsidRPr="00C62980" w:rsidRDefault="00C62980" w:rsidP="00C62980">
      <w:pPr>
        <w:tabs>
          <w:tab w:val="left" w:pos="1620"/>
        </w:tabs>
        <w:spacing w:after="0" w:line="276" w:lineRule="auto"/>
        <w:jc w:val="both"/>
        <w:rPr>
          <w:rFonts w:ascii="Arial" w:eastAsia="Calibri" w:hAnsi="Arial" w:cs="Arial"/>
          <w:sz w:val="24"/>
          <w:szCs w:val="24"/>
        </w:rPr>
      </w:pPr>
    </w:p>
    <w:p w:rsidR="00F06568" w:rsidRPr="00C420B9" w:rsidRDefault="00F06568" w:rsidP="00BA17EA">
      <w:pPr>
        <w:rPr>
          <w:rFonts w:ascii="Times New Roman" w:eastAsia="Calibri" w:hAnsi="Times New Roman" w:cs="Times New Roman"/>
          <w:sz w:val="24"/>
          <w:szCs w:val="24"/>
          <w:lang w:val="sr-Latn-ME"/>
        </w:rPr>
      </w:pPr>
    </w:p>
    <w:p w:rsidR="00455E38" w:rsidRPr="000A2086" w:rsidRDefault="00455E38" w:rsidP="00455E38">
      <w:pPr>
        <w:jc w:val="center"/>
        <w:rPr>
          <w:rFonts w:ascii="Times" w:hAnsi="Times"/>
          <w:b/>
          <w:bCs/>
          <w:sz w:val="32"/>
          <w:szCs w:val="32"/>
        </w:rPr>
      </w:pPr>
      <w:bookmarkStart w:id="0" w:name="_Toc99436890"/>
      <w:r w:rsidRPr="000A2086">
        <w:rPr>
          <w:rFonts w:ascii="Times" w:hAnsi="Times"/>
          <w:b/>
          <w:bCs/>
          <w:noProof/>
          <w:sz w:val="32"/>
          <w:szCs w:val="32"/>
        </w:rPr>
        <w:drawing>
          <wp:inline distT="0" distB="0" distL="0" distR="0" wp14:anchorId="60309720" wp14:editId="43228CE7">
            <wp:extent cx="1765639" cy="1562400"/>
            <wp:effectExtent l="0" t="0" r="0" b="0"/>
            <wp:docPr id="664174806" name="Picture 1" descr="A picture containing crest, symbol, emblem,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74806" name="Picture 1" descr="A picture containing crest, symbol, emblem,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5639" cy="1562400"/>
                    </a:xfrm>
                    <a:prstGeom prst="rect">
                      <a:avLst/>
                    </a:prstGeom>
                  </pic:spPr>
                </pic:pic>
              </a:graphicData>
            </a:graphic>
          </wp:inline>
        </w:drawing>
      </w:r>
    </w:p>
    <w:p w:rsidR="00455E38" w:rsidRPr="000A2086" w:rsidRDefault="00455E38" w:rsidP="00455E38">
      <w:pPr>
        <w:jc w:val="center"/>
        <w:rPr>
          <w:rFonts w:ascii="Times" w:hAnsi="Times"/>
          <w:b/>
          <w:bCs/>
          <w:sz w:val="32"/>
          <w:szCs w:val="32"/>
        </w:rPr>
      </w:pPr>
      <w:r w:rsidRPr="000A2086">
        <w:rPr>
          <w:rFonts w:ascii="Times" w:hAnsi="Times"/>
          <w:b/>
          <w:bCs/>
          <w:sz w:val="32"/>
          <w:szCs w:val="32"/>
        </w:rPr>
        <w:t>CRNA GORA</w:t>
      </w:r>
    </w:p>
    <w:p w:rsidR="00455E38" w:rsidRPr="000A2086" w:rsidRDefault="00455E38" w:rsidP="00455E38">
      <w:pPr>
        <w:jc w:val="center"/>
        <w:rPr>
          <w:rFonts w:ascii="Times" w:hAnsi="Times"/>
          <w:b/>
          <w:bCs/>
          <w:sz w:val="32"/>
          <w:szCs w:val="32"/>
        </w:rPr>
      </w:pPr>
      <w:r w:rsidRPr="000A2086">
        <w:rPr>
          <w:rFonts w:ascii="Times" w:hAnsi="Times"/>
          <w:b/>
          <w:bCs/>
          <w:sz w:val="32"/>
          <w:szCs w:val="32"/>
        </w:rPr>
        <w:t>MINISTARSTVO LJUDSKIH I MANJINSKIH PRAVA</w:t>
      </w:r>
    </w:p>
    <w:p w:rsidR="00455E38" w:rsidRPr="000A2086" w:rsidRDefault="00455E38" w:rsidP="00455E38">
      <w:pPr>
        <w:jc w:val="center"/>
        <w:rPr>
          <w:rFonts w:ascii="Times" w:hAnsi="Times"/>
          <w:b/>
          <w:bCs/>
          <w:sz w:val="32"/>
          <w:szCs w:val="32"/>
        </w:rPr>
      </w:pPr>
    </w:p>
    <w:p w:rsidR="00455E38" w:rsidRPr="000A2086" w:rsidRDefault="00455E38" w:rsidP="00455E38">
      <w:pPr>
        <w:jc w:val="center"/>
        <w:rPr>
          <w:rFonts w:ascii="Times" w:hAnsi="Times"/>
          <w:b/>
          <w:bCs/>
          <w:sz w:val="32"/>
          <w:szCs w:val="32"/>
        </w:rPr>
      </w:pPr>
    </w:p>
    <w:p w:rsidR="00455E38" w:rsidRPr="000A2086" w:rsidRDefault="00455E38" w:rsidP="00455E38">
      <w:pPr>
        <w:jc w:val="center"/>
        <w:rPr>
          <w:rFonts w:ascii="Times" w:hAnsi="Times"/>
          <w:b/>
          <w:bCs/>
          <w:sz w:val="32"/>
          <w:szCs w:val="32"/>
        </w:rPr>
      </w:pPr>
    </w:p>
    <w:p w:rsidR="00455E38" w:rsidRPr="000A2086" w:rsidRDefault="00455E38" w:rsidP="00455E38">
      <w:pPr>
        <w:jc w:val="center"/>
        <w:rPr>
          <w:rFonts w:ascii="Times" w:hAnsi="Times"/>
          <w:b/>
          <w:bCs/>
          <w:sz w:val="40"/>
          <w:szCs w:val="40"/>
        </w:rPr>
      </w:pPr>
      <w:bookmarkStart w:id="1" w:name="_GoBack"/>
      <w:r w:rsidRPr="000A2086">
        <w:rPr>
          <w:rFonts w:ascii="Times" w:hAnsi="Times"/>
          <w:b/>
          <w:bCs/>
          <w:sz w:val="40"/>
          <w:szCs w:val="40"/>
        </w:rPr>
        <w:t xml:space="preserve">IZVJEŠTAJ </w:t>
      </w:r>
    </w:p>
    <w:p w:rsidR="00455E38" w:rsidRPr="000A2086" w:rsidRDefault="00455E38" w:rsidP="00455E38">
      <w:pPr>
        <w:jc w:val="center"/>
        <w:rPr>
          <w:rFonts w:ascii="Times" w:hAnsi="Times"/>
          <w:b/>
          <w:bCs/>
          <w:sz w:val="32"/>
          <w:szCs w:val="32"/>
        </w:rPr>
      </w:pPr>
      <w:r w:rsidRPr="000A2086">
        <w:rPr>
          <w:rFonts w:ascii="Times" w:hAnsi="Times"/>
          <w:b/>
          <w:bCs/>
          <w:sz w:val="32"/>
          <w:szCs w:val="32"/>
        </w:rPr>
        <w:t xml:space="preserve">o </w:t>
      </w:r>
      <w:r>
        <w:rPr>
          <w:rFonts w:ascii="Times" w:hAnsi="Times"/>
          <w:b/>
          <w:bCs/>
          <w:sz w:val="32"/>
          <w:szCs w:val="32"/>
        </w:rPr>
        <w:t>sprovođenju</w:t>
      </w:r>
      <w:r w:rsidRPr="000A2086">
        <w:rPr>
          <w:rFonts w:ascii="Times" w:hAnsi="Times"/>
          <w:b/>
          <w:bCs/>
          <w:sz w:val="32"/>
          <w:szCs w:val="32"/>
        </w:rPr>
        <w:t xml:space="preserve"> Akcionog plana Nacionalne strategije rodne ravnopravnosti 2021-2025. za 2022. godinu</w:t>
      </w:r>
    </w:p>
    <w:bookmarkEnd w:id="1"/>
    <w:p w:rsidR="00455E38" w:rsidRPr="000A2086" w:rsidRDefault="00455E38" w:rsidP="00455E38">
      <w:pPr>
        <w:jc w:val="center"/>
        <w:rPr>
          <w:rFonts w:ascii="Times" w:hAnsi="Times"/>
          <w:b/>
          <w:bCs/>
          <w:sz w:val="32"/>
          <w:szCs w:val="32"/>
        </w:rPr>
      </w:pPr>
    </w:p>
    <w:p w:rsidR="00455E38" w:rsidRPr="000A2086" w:rsidRDefault="00455E38" w:rsidP="00455E38">
      <w:pPr>
        <w:jc w:val="center"/>
        <w:rPr>
          <w:rFonts w:ascii="Times" w:hAnsi="Times"/>
          <w:b/>
          <w:bCs/>
          <w:sz w:val="32"/>
          <w:szCs w:val="32"/>
        </w:rPr>
      </w:pPr>
    </w:p>
    <w:p w:rsidR="00455E38" w:rsidRDefault="00455E38" w:rsidP="00455E38">
      <w:pPr>
        <w:jc w:val="center"/>
        <w:rPr>
          <w:rFonts w:ascii="Times" w:hAnsi="Times"/>
          <w:b/>
          <w:bCs/>
          <w:sz w:val="32"/>
          <w:szCs w:val="32"/>
        </w:rPr>
      </w:pPr>
      <w:r w:rsidRPr="000A2086">
        <w:rPr>
          <w:rFonts w:ascii="Times" w:hAnsi="Times"/>
          <w:b/>
          <w:bCs/>
          <w:noProof/>
          <w:sz w:val="32"/>
          <w:szCs w:val="32"/>
        </w:rPr>
        <w:drawing>
          <wp:inline distT="0" distB="0" distL="0" distR="0" wp14:anchorId="36529259" wp14:editId="45DCC72C">
            <wp:extent cx="2117808" cy="1909010"/>
            <wp:effectExtent l="0" t="0" r="3175" b="0"/>
            <wp:docPr id="142628928" name="Picture 2" descr="A picture containing logo, symbol,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8928" name="Picture 2" descr="A picture containing logo, symbol, graphics, fo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24924" cy="1915425"/>
                    </a:xfrm>
                    <a:prstGeom prst="rect">
                      <a:avLst/>
                    </a:prstGeom>
                  </pic:spPr>
                </pic:pic>
              </a:graphicData>
            </a:graphic>
          </wp:inline>
        </w:drawing>
      </w:r>
    </w:p>
    <w:p w:rsidR="00455E38" w:rsidRDefault="00455E38" w:rsidP="00455E38">
      <w:pPr>
        <w:jc w:val="center"/>
        <w:rPr>
          <w:rFonts w:ascii="Times" w:hAnsi="Times"/>
          <w:b/>
          <w:bCs/>
          <w:sz w:val="32"/>
          <w:szCs w:val="32"/>
        </w:rPr>
      </w:pPr>
    </w:p>
    <w:p w:rsidR="00455E38" w:rsidRDefault="00455E38" w:rsidP="00455E38">
      <w:pPr>
        <w:jc w:val="center"/>
        <w:rPr>
          <w:rFonts w:ascii="Times" w:hAnsi="Times"/>
          <w:b/>
          <w:bCs/>
          <w:sz w:val="32"/>
          <w:szCs w:val="32"/>
        </w:rPr>
      </w:pPr>
    </w:p>
    <w:p w:rsidR="00455E38" w:rsidRDefault="00455E38" w:rsidP="00455E38">
      <w:pPr>
        <w:jc w:val="center"/>
        <w:rPr>
          <w:rFonts w:ascii="Times" w:hAnsi="Times"/>
          <w:b/>
          <w:bCs/>
          <w:sz w:val="32"/>
          <w:szCs w:val="32"/>
        </w:rPr>
      </w:pPr>
    </w:p>
    <w:p w:rsidR="00455E38" w:rsidRDefault="00455E38" w:rsidP="00455E38">
      <w:pPr>
        <w:jc w:val="center"/>
        <w:rPr>
          <w:rFonts w:ascii="Times" w:hAnsi="Times"/>
          <w:b/>
          <w:bCs/>
          <w:sz w:val="32"/>
          <w:szCs w:val="32"/>
        </w:rPr>
      </w:pPr>
    </w:p>
    <w:p w:rsidR="00455E38" w:rsidRDefault="00455E38" w:rsidP="00455E38">
      <w:pPr>
        <w:jc w:val="center"/>
        <w:rPr>
          <w:rFonts w:ascii="Times" w:hAnsi="Times"/>
          <w:b/>
          <w:bCs/>
          <w:sz w:val="32"/>
          <w:szCs w:val="32"/>
        </w:rPr>
      </w:pPr>
    </w:p>
    <w:p w:rsidR="00455E38" w:rsidRPr="000A2086" w:rsidRDefault="00455E38" w:rsidP="00455E38">
      <w:pPr>
        <w:jc w:val="center"/>
        <w:rPr>
          <w:rFonts w:ascii="Times" w:hAnsi="Times"/>
          <w:b/>
          <w:bCs/>
          <w:sz w:val="32"/>
          <w:szCs w:val="32"/>
        </w:rPr>
      </w:pPr>
    </w:p>
    <w:sdt>
      <w:sdtPr>
        <w:rPr>
          <w:rFonts w:asciiTheme="minorHAnsi" w:eastAsiaTheme="minorHAnsi" w:hAnsiTheme="minorHAnsi" w:cstheme="minorBidi"/>
          <w:b w:val="0"/>
          <w:bCs w:val="0"/>
          <w:color w:val="auto"/>
          <w:sz w:val="22"/>
          <w:szCs w:val="22"/>
          <w:lang w:val="sr-Latn-RS"/>
        </w:rPr>
        <w:id w:val="-113065516"/>
        <w:docPartObj>
          <w:docPartGallery w:val="Table of Contents"/>
          <w:docPartUnique/>
        </w:docPartObj>
      </w:sdtPr>
      <w:sdtEndPr>
        <w:rPr>
          <w:noProof/>
          <w:lang w:val="en-US"/>
        </w:rPr>
      </w:sdtEndPr>
      <w:sdtContent>
        <w:p w:rsidR="00455E38" w:rsidRPr="00455E38" w:rsidRDefault="00455E38" w:rsidP="00455E38">
          <w:pPr>
            <w:pStyle w:val="TOCHeading"/>
            <w:spacing w:line="360" w:lineRule="auto"/>
            <w:rPr>
              <w:rFonts w:asciiTheme="minorHAnsi" w:eastAsiaTheme="minorHAnsi" w:hAnsiTheme="minorHAnsi" w:cstheme="minorBidi"/>
              <w:b w:val="0"/>
              <w:bCs w:val="0"/>
              <w:color w:val="auto"/>
              <w:sz w:val="22"/>
              <w:szCs w:val="22"/>
              <w:lang w:val="sr-Latn-RS"/>
            </w:rPr>
          </w:pPr>
          <w:r w:rsidRPr="00A64A39">
            <w:rPr>
              <w:rFonts w:ascii="Times" w:hAnsi="Times"/>
              <w:sz w:val="32"/>
              <w:szCs w:val="32"/>
            </w:rPr>
            <w:t>Sadržaj</w:t>
          </w:r>
        </w:p>
        <w:p w:rsidR="00455E38" w:rsidRPr="000E0C2F" w:rsidRDefault="00455E38" w:rsidP="00455E38">
          <w:pPr>
            <w:pStyle w:val="TOC1"/>
            <w:rPr>
              <w:rFonts w:ascii="Times" w:eastAsiaTheme="minorEastAsia" w:hAnsi="Times" w:cstheme="minorBidi"/>
              <w:b w:val="0"/>
              <w:bCs w:val="0"/>
              <w:i w:val="0"/>
              <w:iCs w:val="0"/>
              <w:noProof/>
              <w:kern w:val="2"/>
              <w:lang w:val="en-US"/>
              <w14:ligatures w14:val="standardContextual"/>
            </w:rPr>
          </w:pPr>
          <w:r w:rsidRPr="00A64A39">
            <w:fldChar w:fldCharType="begin"/>
          </w:r>
          <w:r w:rsidRPr="00A64A39">
            <w:instrText xml:space="preserve"> TOC \o "1-3" \h \z \u </w:instrText>
          </w:r>
          <w:r w:rsidRPr="00A64A39">
            <w:fldChar w:fldCharType="separate"/>
          </w:r>
          <w:hyperlink w:anchor="_Toc137744071" w:history="1">
            <w:r w:rsidRPr="000E0C2F">
              <w:rPr>
                <w:rStyle w:val="Hyperlink"/>
                <w:rFonts w:ascii="Times" w:hAnsi="Times"/>
                <w:b w:val="0"/>
                <w:bCs w:val="0"/>
                <w:i w:val="0"/>
                <w:iCs w:val="0"/>
                <w:noProof/>
              </w:rPr>
              <w:t>Skraćenice</w:t>
            </w:r>
            <w:r w:rsidRPr="000E0C2F">
              <w:rPr>
                <w:rFonts w:ascii="Times" w:hAnsi="Times"/>
                <w:b w:val="0"/>
                <w:bCs w:val="0"/>
                <w:i w:val="0"/>
                <w:iCs w:val="0"/>
                <w:noProof/>
                <w:webHidden/>
              </w:rPr>
              <w:tab/>
            </w:r>
            <w:r w:rsidRPr="000E0C2F">
              <w:rPr>
                <w:rFonts w:ascii="Times" w:hAnsi="Times"/>
                <w:b w:val="0"/>
                <w:bCs w:val="0"/>
                <w:i w:val="0"/>
                <w:iCs w:val="0"/>
                <w:noProof/>
                <w:webHidden/>
              </w:rPr>
              <w:fldChar w:fldCharType="begin"/>
            </w:r>
            <w:r w:rsidRPr="000E0C2F">
              <w:rPr>
                <w:rFonts w:ascii="Times" w:hAnsi="Times"/>
                <w:b w:val="0"/>
                <w:bCs w:val="0"/>
                <w:i w:val="0"/>
                <w:iCs w:val="0"/>
                <w:noProof/>
                <w:webHidden/>
              </w:rPr>
              <w:instrText xml:space="preserve"> PAGEREF _Toc137744071 \h </w:instrText>
            </w:r>
            <w:r w:rsidRPr="000E0C2F">
              <w:rPr>
                <w:rFonts w:ascii="Times" w:hAnsi="Times"/>
                <w:b w:val="0"/>
                <w:bCs w:val="0"/>
                <w:i w:val="0"/>
                <w:iCs w:val="0"/>
                <w:noProof/>
                <w:webHidden/>
              </w:rPr>
            </w:r>
            <w:r w:rsidRPr="000E0C2F">
              <w:rPr>
                <w:rFonts w:ascii="Times" w:hAnsi="Times"/>
                <w:b w:val="0"/>
                <w:bCs w:val="0"/>
                <w:i w:val="0"/>
                <w:iCs w:val="0"/>
                <w:noProof/>
                <w:webHidden/>
              </w:rPr>
              <w:fldChar w:fldCharType="separate"/>
            </w:r>
            <w:r w:rsidR="006D43E2">
              <w:rPr>
                <w:rFonts w:ascii="Times" w:hAnsi="Times"/>
                <w:b w:val="0"/>
                <w:bCs w:val="0"/>
                <w:i w:val="0"/>
                <w:iCs w:val="0"/>
                <w:noProof/>
                <w:webHidden/>
              </w:rPr>
              <w:t>36</w:t>
            </w:r>
            <w:r w:rsidRPr="000E0C2F">
              <w:rPr>
                <w:rFonts w:ascii="Times" w:hAnsi="Times"/>
                <w:b w:val="0"/>
                <w:bCs w:val="0"/>
                <w:i w:val="0"/>
                <w:iCs w:val="0"/>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2" w:history="1">
            <w:r w:rsidR="00455E38" w:rsidRPr="000E0C2F">
              <w:rPr>
                <w:rStyle w:val="Hyperlink"/>
                <w:rFonts w:ascii="Times" w:hAnsi="Times"/>
                <w:b w:val="0"/>
                <w:bCs w:val="0"/>
                <w:i w:val="0"/>
                <w:iCs w:val="0"/>
                <w:noProof/>
              </w:rPr>
              <w:t>Uvodni rezime</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_Toc137744072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37</w:t>
            </w:r>
            <w:r w:rsidR="00455E38" w:rsidRPr="000E0C2F">
              <w:rPr>
                <w:rFonts w:ascii="Times" w:hAnsi="Times"/>
                <w:b w:val="0"/>
                <w:bCs w:val="0"/>
                <w:i w:val="0"/>
                <w:iCs w:val="0"/>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3" w:history="1">
            <w:r w:rsidR="00455E38" w:rsidRPr="000E0C2F">
              <w:rPr>
                <w:rStyle w:val="Hyperlink"/>
                <w:rFonts w:ascii="Times" w:hAnsi="Times"/>
                <w:b w:val="0"/>
                <w:bCs w:val="0"/>
                <w:i w:val="0"/>
                <w:iCs w:val="0"/>
                <w:noProof/>
              </w:rPr>
              <w:t>Informacija o napretku u postizanju operativnih ciljeva i pratećih indikatora učinka</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_Toc137744073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39</w:t>
            </w:r>
            <w:r w:rsidR="00455E38" w:rsidRPr="000E0C2F">
              <w:rPr>
                <w:rFonts w:ascii="Times" w:hAnsi="Times"/>
                <w:b w:val="0"/>
                <w:bCs w:val="0"/>
                <w:i w:val="0"/>
                <w:iCs w:val="0"/>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4" w:history="1">
            <w:r w:rsidR="00455E38" w:rsidRPr="000E0C2F">
              <w:rPr>
                <w:rStyle w:val="Hyperlink"/>
                <w:rFonts w:ascii="Times" w:hAnsi="Times"/>
                <w:b w:val="0"/>
                <w:bCs w:val="0"/>
                <w:i w:val="0"/>
                <w:iCs w:val="0"/>
                <w:noProof/>
              </w:rPr>
              <w:t>Pregled realizacije aktivnosti po operativnim ciljevima</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_Toc137744074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43</w:t>
            </w:r>
            <w:r w:rsidR="00455E38" w:rsidRPr="000E0C2F">
              <w:rPr>
                <w:rFonts w:ascii="Times" w:hAnsi="Times"/>
                <w:b w:val="0"/>
                <w:bCs w:val="0"/>
                <w:i w:val="0"/>
                <w:iCs w:val="0"/>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5" w:history="1">
            <w:r w:rsidR="00455E38" w:rsidRPr="000E0C2F">
              <w:rPr>
                <w:rStyle w:val="Hyperlink"/>
                <w:rFonts w:ascii="Times" w:hAnsi="Times"/>
                <w:b w:val="0"/>
                <w:bCs w:val="0"/>
                <w:i w:val="0"/>
                <w:iCs w:val="0"/>
                <w:noProof/>
              </w:rPr>
              <w:t>Zaključak</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_Toc137744075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45</w:t>
            </w:r>
            <w:r w:rsidR="00455E38" w:rsidRPr="000E0C2F">
              <w:rPr>
                <w:rFonts w:ascii="Times" w:hAnsi="Times"/>
                <w:b w:val="0"/>
                <w:bCs w:val="0"/>
                <w:i w:val="0"/>
                <w:iCs w:val="0"/>
                <w:noProof/>
                <w:webHidden/>
              </w:rPr>
              <w:fldChar w:fldCharType="end"/>
            </w:r>
          </w:hyperlink>
        </w:p>
        <w:p w:rsidR="00455E38" w:rsidRPr="000E0C2F" w:rsidRDefault="00466040" w:rsidP="00455E38">
          <w:pPr>
            <w:pStyle w:val="TOC2"/>
            <w:tabs>
              <w:tab w:val="right" w:leader="dot" w:pos="9350"/>
            </w:tabs>
            <w:spacing w:line="360" w:lineRule="auto"/>
            <w:rPr>
              <w:rFonts w:ascii="Times" w:eastAsiaTheme="minorEastAsia" w:hAnsi="Times" w:cstheme="minorBidi"/>
              <w:b w:val="0"/>
              <w:bCs w:val="0"/>
              <w:noProof/>
              <w:kern w:val="2"/>
              <w:sz w:val="24"/>
              <w:szCs w:val="24"/>
              <w:lang w:val="en-US"/>
              <w14:ligatures w14:val="standardContextual"/>
            </w:rPr>
          </w:pPr>
          <w:hyperlink w:anchor="_Toc137744076" w:history="1">
            <w:r w:rsidR="00455E38" w:rsidRPr="000E0C2F">
              <w:rPr>
                <w:rStyle w:val="Hyperlink"/>
                <w:rFonts w:ascii="Times" w:hAnsi="Times"/>
                <w:b w:val="0"/>
                <w:bCs w:val="0"/>
                <w:noProof/>
              </w:rPr>
              <w:t>Pregled utrošenih sredstava</w:t>
            </w:r>
            <w:r w:rsidR="00455E38" w:rsidRPr="000E0C2F">
              <w:rPr>
                <w:rFonts w:ascii="Times" w:hAnsi="Times"/>
                <w:b w:val="0"/>
                <w:bCs w:val="0"/>
                <w:noProof/>
                <w:webHidden/>
              </w:rPr>
              <w:tab/>
            </w:r>
            <w:r w:rsidR="00455E38" w:rsidRPr="000E0C2F">
              <w:rPr>
                <w:rFonts w:ascii="Times" w:hAnsi="Times"/>
                <w:b w:val="0"/>
                <w:bCs w:val="0"/>
                <w:noProof/>
                <w:webHidden/>
              </w:rPr>
              <w:fldChar w:fldCharType="begin"/>
            </w:r>
            <w:r w:rsidR="00455E38" w:rsidRPr="000E0C2F">
              <w:rPr>
                <w:rFonts w:ascii="Times" w:hAnsi="Times"/>
                <w:b w:val="0"/>
                <w:bCs w:val="0"/>
                <w:noProof/>
                <w:webHidden/>
              </w:rPr>
              <w:instrText xml:space="preserve"> PAGEREF _Toc137744076 \h </w:instrText>
            </w:r>
            <w:r w:rsidR="00455E38" w:rsidRPr="000E0C2F">
              <w:rPr>
                <w:rFonts w:ascii="Times" w:hAnsi="Times"/>
                <w:b w:val="0"/>
                <w:bCs w:val="0"/>
                <w:noProof/>
                <w:webHidden/>
              </w:rPr>
            </w:r>
            <w:r w:rsidR="00455E38" w:rsidRPr="000E0C2F">
              <w:rPr>
                <w:rFonts w:ascii="Times" w:hAnsi="Times"/>
                <w:b w:val="0"/>
                <w:bCs w:val="0"/>
                <w:noProof/>
                <w:webHidden/>
              </w:rPr>
              <w:fldChar w:fldCharType="separate"/>
            </w:r>
            <w:r w:rsidR="006D43E2">
              <w:rPr>
                <w:rFonts w:ascii="Times" w:hAnsi="Times"/>
                <w:b w:val="0"/>
                <w:bCs w:val="0"/>
                <w:noProof/>
                <w:webHidden/>
              </w:rPr>
              <w:t>45</w:t>
            </w:r>
            <w:r w:rsidR="00455E38" w:rsidRPr="000E0C2F">
              <w:rPr>
                <w:rFonts w:ascii="Times" w:hAnsi="Times"/>
                <w:b w:val="0"/>
                <w:bCs w:val="0"/>
                <w:noProof/>
                <w:webHidden/>
              </w:rPr>
              <w:fldChar w:fldCharType="end"/>
            </w:r>
          </w:hyperlink>
        </w:p>
        <w:p w:rsidR="00455E38" w:rsidRPr="000E0C2F" w:rsidRDefault="00466040" w:rsidP="00455E38">
          <w:pPr>
            <w:pStyle w:val="TOC3"/>
            <w:tabs>
              <w:tab w:val="right" w:leader="dot" w:pos="9350"/>
            </w:tabs>
            <w:spacing w:line="360" w:lineRule="auto"/>
            <w:rPr>
              <w:rFonts w:ascii="Times" w:eastAsiaTheme="minorEastAsia" w:hAnsi="Times" w:cstheme="minorBidi"/>
              <w:noProof/>
              <w:kern w:val="2"/>
              <w:sz w:val="24"/>
              <w:szCs w:val="24"/>
              <w:lang w:val="en-US"/>
              <w14:ligatures w14:val="standardContextual"/>
            </w:rPr>
          </w:pPr>
          <w:hyperlink w:anchor="_Toc137744077" w:history="1">
            <w:r w:rsidR="00455E38" w:rsidRPr="000E0C2F">
              <w:rPr>
                <w:rStyle w:val="Hyperlink"/>
                <w:rFonts w:ascii="Times" w:hAnsi="Times"/>
                <w:noProof/>
              </w:rPr>
              <w:t>Aktivnosti realizovane kroz partnerstvo Odjeljenja za poslove rodne ravnopravnosti Ministarstva ljudskih i manjinskih prava sa Kancelarijom UNDP-a u Crnoj Gori</w:t>
            </w:r>
            <w:r w:rsidR="00455E38" w:rsidRPr="000E0C2F">
              <w:rPr>
                <w:rFonts w:ascii="Times" w:hAnsi="Times"/>
                <w:noProof/>
                <w:webHidden/>
              </w:rPr>
              <w:tab/>
            </w:r>
            <w:r w:rsidR="00455E38" w:rsidRPr="000E0C2F">
              <w:rPr>
                <w:rFonts w:ascii="Times" w:hAnsi="Times"/>
                <w:noProof/>
                <w:webHidden/>
              </w:rPr>
              <w:fldChar w:fldCharType="begin"/>
            </w:r>
            <w:r w:rsidR="00455E38" w:rsidRPr="000E0C2F">
              <w:rPr>
                <w:rFonts w:ascii="Times" w:hAnsi="Times"/>
                <w:noProof/>
                <w:webHidden/>
              </w:rPr>
              <w:instrText xml:space="preserve"> PAGEREF _Toc137744077 \h </w:instrText>
            </w:r>
            <w:r w:rsidR="00455E38" w:rsidRPr="000E0C2F">
              <w:rPr>
                <w:rFonts w:ascii="Times" w:hAnsi="Times"/>
                <w:noProof/>
                <w:webHidden/>
              </w:rPr>
            </w:r>
            <w:r w:rsidR="00455E38" w:rsidRPr="000E0C2F">
              <w:rPr>
                <w:rFonts w:ascii="Times" w:hAnsi="Times"/>
                <w:noProof/>
                <w:webHidden/>
              </w:rPr>
              <w:fldChar w:fldCharType="separate"/>
            </w:r>
            <w:r w:rsidR="006D43E2">
              <w:rPr>
                <w:rFonts w:ascii="Times" w:hAnsi="Times"/>
                <w:noProof/>
                <w:webHidden/>
              </w:rPr>
              <w:t>45</w:t>
            </w:r>
            <w:r w:rsidR="00455E38" w:rsidRPr="000E0C2F">
              <w:rPr>
                <w:rFonts w:ascii="Times" w:hAnsi="Times"/>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8" w:history="1">
            <w:r w:rsidR="00455E38" w:rsidRPr="000E0C2F">
              <w:rPr>
                <w:rStyle w:val="Hyperlink"/>
                <w:rFonts w:ascii="Times" w:hAnsi="Times"/>
                <w:b w:val="0"/>
                <w:bCs w:val="0"/>
                <w:i w:val="0"/>
                <w:iCs w:val="0"/>
                <w:noProof/>
              </w:rPr>
              <w:t>Tabela za izvještavanje</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_Toc137744078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48</w:t>
            </w:r>
            <w:r w:rsidR="00455E38" w:rsidRPr="000E0C2F">
              <w:rPr>
                <w:rFonts w:ascii="Times" w:hAnsi="Times"/>
                <w:b w:val="0"/>
                <w:bCs w:val="0"/>
                <w:i w:val="0"/>
                <w:iCs w:val="0"/>
                <w:noProof/>
                <w:webHidden/>
              </w:rPr>
              <w:fldChar w:fldCharType="end"/>
            </w:r>
          </w:hyperlink>
        </w:p>
        <w:p w:rsidR="00455E38" w:rsidRPr="000E0C2F" w:rsidRDefault="00466040" w:rsidP="00455E38">
          <w:pPr>
            <w:pStyle w:val="TOC1"/>
            <w:rPr>
              <w:rFonts w:ascii="Times" w:eastAsiaTheme="minorEastAsia" w:hAnsi="Times" w:cstheme="minorBidi"/>
              <w:b w:val="0"/>
              <w:bCs w:val="0"/>
              <w:i w:val="0"/>
              <w:iCs w:val="0"/>
              <w:noProof/>
              <w:kern w:val="2"/>
              <w:lang w:val="en-US"/>
              <w14:ligatures w14:val="standardContextual"/>
            </w:rPr>
          </w:pPr>
          <w:hyperlink w:anchor="_Toc137744079" w:history="1">
            <w:r w:rsidR="00455E38" w:rsidRPr="000E0C2F">
              <w:rPr>
                <w:rStyle w:val="Hyperlink"/>
                <w:rFonts w:ascii="Times" w:hAnsi="Times"/>
                <w:b w:val="0"/>
                <w:bCs w:val="0"/>
                <w:i w:val="0"/>
                <w:iCs w:val="0"/>
                <w:noProof/>
                <w:lang w:val="hr-HR"/>
              </w:rPr>
              <w:t>Preporuke za naredne faze sprovođenja strateškog dokumenta NSRR 2021-2025 sa AP 2023-2024</w:t>
            </w:r>
            <w:r w:rsidR="00455E38" w:rsidRPr="000E0C2F">
              <w:rPr>
                <w:rFonts w:ascii="Times" w:hAnsi="Times"/>
                <w:b w:val="0"/>
                <w:bCs w:val="0"/>
                <w:i w:val="0"/>
                <w:iCs w:val="0"/>
                <w:noProof/>
                <w:webHidden/>
              </w:rPr>
              <w:tab/>
            </w:r>
            <w:r w:rsidR="00455E38" w:rsidRPr="000E0C2F">
              <w:rPr>
                <w:rFonts w:ascii="Times" w:hAnsi="Times"/>
                <w:b w:val="0"/>
                <w:bCs w:val="0"/>
                <w:i w:val="0"/>
                <w:iCs w:val="0"/>
                <w:noProof/>
                <w:webHidden/>
              </w:rPr>
              <w:fldChar w:fldCharType="begin"/>
            </w:r>
            <w:r w:rsidR="00455E38" w:rsidRPr="000E0C2F">
              <w:rPr>
                <w:rFonts w:ascii="Times" w:hAnsi="Times"/>
                <w:b w:val="0"/>
                <w:bCs w:val="0"/>
                <w:i w:val="0"/>
                <w:iCs w:val="0"/>
                <w:noProof/>
                <w:webHidden/>
              </w:rPr>
              <w:instrText xml:space="preserve"> PAGEREF _Toc137744079 \h </w:instrText>
            </w:r>
            <w:r w:rsidR="00455E38" w:rsidRPr="000E0C2F">
              <w:rPr>
                <w:rFonts w:ascii="Times" w:hAnsi="Times"/>
                <w:b w:val="0"/>
                <w:bCs w:val="0"/>
                <w:i w:val="0"/>
                <w:iCs w:val="0"/>
                <w:noProof/>
                <w:webHidden/>
              </w:rPr>
            </w:r>
            <w:r w:rsidR="00455E38" w:rsidRPr="000E0C2F">
              <w:rPr>
                <w:rFonts w:ascii="Times" w:hAnsi="Times"/>
                <w:b w:val="0"/>
                <w:bCs w:val="0"/>
                <w:i w:val="0"/>
                <w:iCs w:val="0"/>
                <w:noProof/>
                <w:webHidden/>
              </w:rPr>
              <w:fldChar w:fldCharType="separate"/>
            </w:r>
            <w:r w:rsidR="006D43E2">
              <w:rPr>
                <w:rFonts w:ascii="Times" w:hAnsi="Times"/>
                <w:b w:val="0"/>
                <w:bCs w:val="0"/>
                <w:i w:val="0"/>
                <w:iCs w:val="0"/>
                <w:noProof/>
                <w:webHidden/>
              </w:rPr>
              <w:t>96</w:t>
            </w:r>
            <w:r w:rsidR="00455E38" w:rsidRPr="000E0C2F">
              <w:rPr>
                <w:rFonts w:ascii="Times" w:hAnsi="Times"/>
                <w:b w:val="0"/>
                <w:bCs w:val="0"/>
                <w:i w:val="0"/>
                <w:iCs w:val="0"/>
                <w:noProof/>
                <w:webHidden/>
              </w:rPr>
              <w:fldChar w:fldCharType="end"/>
            </w:r>
          </w:hyperlink>
        </w:p>
        <w:p w:rsidR="00455E38" w:rsidRDefault="00455E38" w:rsidP="00455E38">
          <w:pPr>
            <w:spacing w:line="360" w:lineRule="auto"/>
          </w:pPr>
          <w:r w:rsidRPr="00A64A39">
            <w:rPr>
              <w:rFonts w:ascii="Times" w:hAnsi="Times"/>
              <w:noProof/>
            </w:rPr>
            <w:fldChar w:fldCharType="end"/>
          </w:r>
        </w:p>
      </w:sdtContent>
    </w:sdt>
    <w:p w:rsidR="00455E38" w:rsidRPr="000A2086" w:rsidRDefault="00455E38" w:rsidP="00455E38">
      <w:pPr>
        <w:keepNext/>
        <w:keepLines/>
        <w:spacing w:before="240" w:after="0" w:line="276" w:lineRule="auto"/>
        <w:jc w:val="both"/>
        <w:outlineLvl w:val="0"/>
        <w:rPr>
          <w:rFonts w:ascii="Times" w:eastAsia="Calibri" w:hAnsi="Times" w:cs="Times New Roman"/>
          <w:color w:val="2F5496" w:themeColor="accent1" w:themeShade="BF"/>
          <w:sz w:val="24"/>
          <w:szCs w:val="24"/>
        </w:rPr>
      </w:pPr>
    </w:p>
    <w:p w:rsidR="00455E38" w:rsidRDefault="00455E38" w:rsidP="00455E38">
      <w:pPr>
        <w:keepNext/>
        <w:keepLines/>
        <w:spacing w:before="240" w:after="0" w:line="276" w:lineRule="auto"/>
        <w:jc w:val="both"/>
        <w:outlineLvl w:val="0"/>
        <w:rPr>
          <w:rFonts w:ascii="Times" w:eastAsia="Calibri" w:hAnsi="Times" w:cs="Times New Roman"/>
          <w:color w:val="2F5496" w:themeColor="accent1" w:themeShade="BF"/>
          <w:sz w:val="24"/>
          <w:szCs w:val="24"/>
        </w:rPr>
      </w:pPr>
    </w:p>
    <w:p w:rsidR="00455E38" w:rsidRDefault="00455E38" w:rsidP="00455E38">
      <w:pPr>
        <w:keepNext/>
        <w:keepLines/>
        <w:spacing w:before="240" w:after="0" w:line="276" w:lineRule="auto"/>
        <w:jc w:val="both"/>
        <w:outlineLvl w:val="0"/>
        <w:rPr>
          <w:rFonts w:ascii="Times" w:eastAsia="Calibri" w:hAnsi="Times" w:cs="Times New Roman"/>
          <w:color w:val="2F5496" w:themeColor="accent1" w:themeShade="BF"/>
          <w:sz w:val="24"/>
          <w:szCs w:val="24"/>
        </w:rPr>
      </w:pPr>
    </w:p>
    <w:p w:rsidR="00455E38" w:rsidRDefault="00455E38" w:rsidP="00455E38">
      <w:pPr>
        <w:keepNext/>
        <w:keepLines/>
        <w:spacing w:before="240" w:after="0" w:line="276" w:lineRule="auto"/>
        <w:jc w:val="both"/>
        <w:outlineLvl w:val="0"/>
        <w:rPr>
          <w:rFonts w:ascii="Times" w:eastAsia="Calibri" w:hAnsi="Times" w:cs="Times New Roman"/>
          <w:color w:val="2F5496" w:themeColor="accent1" w:themeShade="BF"/>
          <w:sz w:val="24"/>
          <w:szCs w:val="24"/>
        </w:rPr>
      </w:pPr>
    </w:p>
    <w:p w:rsidR="00455E38" w:rsidRDefault="00455E38" w:rsidP="00455E38">
      <w:pPr>
        <w:keepNext/>
        <w:keepLines/>
        <w:spacing w:before="240" w:after="0" w:line="276" w:lineRule="auto"/>
        <w:jc w:val="both"/>
        <w:outlineLvl w:val="0"/>
        <w:rPr>
          <w:rFonts w:ascii="Times" w:eastAsia="Calibri" w:hAnsi="Times" w:cs="Times New Roman"/>
          <w:color w:val="2F5496" w:themeColor="accent1" w:themeShade="BF"/>
          <w:sz w:val="24"/>
          <w:szCs w:val="24"/>
        </w:rPr>
      </w:pPr>
    </w:p>
    <w:p w:rsidR="00455E38" w:rsidRDefault="00455E38" w:rsidP="00455E38">
      <w:pPr>
        <w:pStyle w:val="Heading1"/>
      </w:pPr>
    </w:p>
    <w:p w:rsidR="00455E38" w:rsidRDefault="00455E38" w:rsidP="00455E38">
      <w:pPr>
        <w:pStyle w:val="Heading1"/>
      </w:pPr>
    </w:p>
    <w:p w:rsidR="00455E38" w:rsidRDefault="00455E38" w:rsidP="00455E38"/>
    <w:p w:rsidR="00455E38" w:rsidRDefault="00455E38" w:rsidP="00455E38"/>
    <w:p w:rsidR="00455E38" w:rsidRDefault="00455E38" w:rsidP="00455E38"/>
    <w:p w:rsidR="00455E38" w:rsidRDefault="00455E38" w:rsidP="00455E38"/>
    <w:p w:rsidR="00455E38" w:rsidRDefault="00455E38" w:rsidP="00455E38"/>
    <w:p w:rsidR="00455E38" w:rsidRDefault="00455E38" w:rsidP="00455E38"/>
    <w:p w:rsidR="00455E38" w:rsidRDefault="00455E38" w:rsidP="00455E38"/>
    <w:p w:rsidR="00455E38" w:rsidRPr="00A64A39" w:rsidRDefault="00455E38" w:rsidP="00455E38"/>
    <w:p w:rsidR="00455E38" w:rsidRPr="00A64A39" w:rsidRDefault="00455E38" w:rsidP="00455E38"/>
    <w:p w:rsidR="00455E38" w:rsidRPr="000A2086" w:rsidRDefault="00455E38" w:rsidP="00455E38">
      <w:pPr>
        <w:pStyle w:val="Heading1"/>
      </w:pPr>
      <w:bookmarkStart w:id="2" w:name="_Toc137744071"/>
      <w:r w:rsidRPr="000A2086">
        <w:t>Skraćenice</w:t>
      </w:r>
      <w:bookmarkEnd w:id="0"/>
      <w:bookmarkEnd w:id="2"/>
    </w:p>
    <w:p w:rsidR="00455E38" w:rsidRPr="000A2086" w:rsidRDefault="00455E38" w:rsidP="00455E38">
      <w:pPr>
        <w:rPr>
          <w:rFonts w:ascii="Times" w:hAnsi="Times" w:cs="Times New Roman"/>
          <w:sz w:val="24"/>
          <w:szCs w:val="24"/>
          <w:lang w:val="hr-BA"/>
        </w:rPr>
      </w:pP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AP</w:t>
      </w:r>
      <w:r w:rsidRPr="000A2086">
        <w:rPr>
          <w:rFonts w:ascii="Times" w:hAnsi="Times" w:cs="Times New Roman"/>
          <w:sz w:val="24"/>
          <w:szCs w:val="24"/>
          <w:lang w:val="hr-BA"/>
        </w:rPr>
        <w:t xml:space="preserve"> – Akcioni plan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 xml:space="preserve">IZJCG </w:t>
      </w:r>
      <w:r w:rsidRPr="000A2086">
        <w:rPr>
          <w:rFonts w:ascii="Times" w:hAnsi="Times" w:cs="Times New Roman"/>
          <w:sz w:val="24"/>
          <w:szCs w:val="24"/>
          <w:lang w:val="hr-BA"/>
        </w:rPr>
        <w:t>– Institut za javno zdravlje Crne Gore</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MLJMP</w:t>
      </w:r>
      <w:r w:rsidRPr="000A2086">
        <w:rPr>
          <w:rFonts w:ascii="Times" w:hAnsi="Times" w:cs="Times New Roman"/>
          <w:sz w:val="24"/>
          <w:szCs w:val="24"/>
          <w:lang w:val="hr-BA"/>
        </w:rPr>
        <w:t xml:space="preserve"> – Ministarstvo, ljudskih i manjinskih prava</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NSRR</w:t>
      </w:r>
      <w:r w:rsidRPr="000A2086">
        <w:rPr>
          <w:rFonts w:ascii="Times" w:hAnsi="Times" w:cs="Times New Roman"/>
          <w:sz w:val="24"/>
          <w:szCs w:val="24"/>
          <w:lang w:val="hr-BA"/>
        </w:rPr>
        <w:t xml:space="preserve"> – Nacionalna strategija rodne ravnopravnosti 2021-2025.</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OEBS</w:t>
      </w:r>
      <w:r w:rsidRPr="000A2086">
        <w:rPr>
          <w:rFonts w:ascii="Times" w:hAnsi="Times" w:cs="Times New Roman"/>
          <w:sz w:val="24"/>
          <w:szCs w:val="24"/>
          <w:lang w:val="hr-BA"/>
        </w:rPr>
        <w:t xml:space="preserve"> – Organizacija za evropsku bezbjednost i saradnju u Crnoj Gori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 xml:space="preserve">OP </w:t>
      </w:r>
      <w:r w:rsidRPr="000A2086">
        <w:rPr>
          <w:rFonts w:ascii="Times" w:hAnsi="Times" w:cs="Times New Roman"/>
          <w:sz w:val="24"/>
          <w:szCs w:val="24"/>
          <w:lang w:val="hr-BA"/>
        </w:rPr>
        <w:t>– Operativni cilj</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ORR</w:t>
      </w:r>
      <w:r w:rsidRPr="000A2086">
        <w:rPr>
          <w:rFonts w:ascii="Times" w:hAnsi="Times" w:cs="Times New Roman"/>
          <w:sz w:val="24"/>
          <w:szCs w:val="24"/>
          <w:lang w:val="hr-BA"/>
        </w:rPr>
        <w:t xml:space="preserve"> – Odjeljenje za poslove rodne ravnopravnosti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PAPRR</w:t>
      </w:r>
      <w:r w:rsidRPr="000A2086">
        <w:rPr>
          <w:rFonts w:ascii="Times" w:hAnsi="Times" w:cs="Times New Roman"/>
          <w:sz w:val="24"/>
          <w:szCs w:val="24"/>
          <w:lang w:val="hr-BA"/>
        </w:rPr>
        <w:t xml:space="preserve"> – Plan aktivnosti za postizanje rodne ravnopravnosti 2017-2021.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 xml:space="preserve">ROB </w:t>
      </w:r>
      <w:r w:rsidRPr="000A2086">
        <w:rPr>
          <w:rFonts w:ascii="Times" w:hAnsi="Times" w:cs="Times New Roman"/>
          <w:sz w:val="24"/>
          <w:szCs w:val="24"/>
          <w:lang w:val="hr-BA"/>
        </w:rPr>
        <w:t xml:space="preserve">– Rodno odgovorno budžetiranje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 xml:space="preserve">SCC </w:t>
      </w:r>
      <w:r w:rsidRPr="000A2086">
        <w:rPr>
          <w:rFonts w:ascii="Times" w:hAnsi="Times" w:cs="Times New Roman"/>
          <w:sz w:val="24"/>
          <w:szCs w:val="24"/>
          <w:lang w:val="hr-BA"/>
        </w:rPr>
        <w:t>– Sekretarijat Savjeta za konkurentnost</w:t>
      </w:r>
    </w:p>
    <w:p w:rsidR="00455E38" w:rsidRPr="000A2086" w:rsidRDefault="00455E38" w:rsidP="00455E38">
      <w:pPr>
        <w:rPr>
          <w:rFonts w:ascii="Times" w:hAnsi="Times" w:cs="Times New Roman"/>
          <w:b/>
          <w:sz w:val="24"/>
          <w:szCs w:val="24"/>
          <w:lang w:val="hr-BA"/>
        </w:rPr>
      </w:pPr>
      <w:r w:rsidRPr="000A2086">
        <w:rPr>
          <w:rFonts w:ascii="Times" w:hAnsi="Times" w:cs="Times New Roman"/>
          <w:b/>
          <w:sz w:val="24"/>
          <w:szCs w:val="24"/>
          <w:lang w:val="hr-BA"/>
        </w:rPr>
        <w:t xml:space="preserve">ULJR – </w:t>
      </w:r>
      <w:r w:rsidRPr="000A2086">
        <w:rPr>
          <w:rFonts w:ascii="Times" w:hAnsi="Times" w:cs="Times New Roman"/>
          <w:sz w:val="24"/>
          <w:szCs w:val="24"/>
          <w:lang w:val="hr-BA"/>
        </w:rPr>
        <w:t>Uprava za ljudske resurse</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 xml:space="preserve">UNDP </w:t>
      </w:r>
      <w:r w:rsidRPr="000A2086">
        <w:rPr>
          <w:rFonts w:ascii="Times" w:hAnsi="Times" w:cs="Times New Roman"/>
          <w:sz w:val="24"/>
          <w:szCs w:val="24"/>
          <w:lang w:val="hr-BA"/>
        </w:rPr>
        <w:t xml:space="preserve">– Razvojni program Ujedinjenih nacija u Crnoj Gori </w:t>
      </w:r>
    </w:p>
    <w:p w:rsidR="00455E38" w:rsidRPr="000A2086" w:rsidRDefault="00455E38" w:rsidP="00455E38">
      <w:pPr>
        <w:rPr>
          <w:rFonts w:ascii="Times" w:hAnsi="Times" w:cs="Times New Roman"/>
          <w:sz w:val="24"/>
          <w:szCs w:val="24"/>
          <w:lang w:val="hr-BA"/>
        </w:rPr>
      </w:pPr>
      <w:r w:rsidRPr="000A2086">
        <w:rPr>
          <w:rFonts w:ascii="Times" w:hAnsi="Times" w:cs="Times New Roman"/>
          <w:b/>
          <w:sz w:val="24"/>
          <w:szCs w:val="24"/>
          <w:lang w:val="hr-BA"/>
        </w:rPr>
        <w:t>UZIP</w:t>
      </w:r>
      <w:r w:rsidRPr="000A2086">
        <w:rPr>
          <w:rFonts w:ascii="Times" w:hAnsi="Times" w:cs="Times New Roman"/>
          <w:sz w:val="24"/>
          <w:szCs w:val="24"/>
          <w:lang w:val="hr-BA"/>
        </w:rPr>
        <w:t xml:space="preserve"> – Uprava za inspekcijske poslove</w:t>
      </w:r>
    </w:p>
    <w:p w:rsidR="00455E38" w:rsidRPr="000A2086" w:rsidRDefault="00455E38" w:rsidP="00455E38">
      <w:pPr>
        <w:rPr>
          <w:rFonts w:ascii="Times" w:hAnsi="Times" w:cs="Times New Roman"/>
          <w:sz w:val="24"/>
          <w:szCs w:val="24"/>
          <w:lang w:val="hr-BA"/>
        </w:rPr>
      </w:pPr>
    </w:p>
    <w:p w:rsidR="00455E38" w:rsidRPr="000A2086" w:rsidRDefault="00455E38" w:rsidP="00455E38">
      <w:pPr>
        <w:rPr>
          <w:rFonts w:ascii="Times" w:eastAsia="Calibri" w:hAnsi="Times" w:cs="Times New Roman"/>
          <w:color w:val="2F5496" w:themeColor="accent1" w:themeShade="BF"/>
          <w:sz w:val="24"/>
          <w:szCs w:val="24"/>
          <w:lang w:val="hr-BA"/>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Default="00455E38" w:rsidP="00455E38">
      <w:pPr>
        <w:rPr>
          <w:rFonts w:ascii="Times" w:eastAsia="Calibri" w:hAnsi="Times" w:cs="Times New Roman"/>
          <w:color w:val="2F5496" w:themeColor="accent1" w:themeShade="BF"/>
          <w:sz w:val="24"/>
          <w:szCs w:val="24"/>
        </w:rPr>
      </w:pPr>
    </w:p>
    <w:p w:rsidR="00455E38" w:rsidRDefault="00455E38" w:rsidP="00455E38">
      <w:pPr>
        <w:rPr>
          <w:rFonts w:ascii="Times" w:eastAsia="Calibri" w:hAnsi="Times" w:cs="Times New Roman"/>
          <w:color w:val="2F5496" w:themeColor="accent1" w:themeShade="BF"/>
          <w:sz w:val="24"/>
          <w:szCs w:val="24"/>
        </w:rPr>
      </w:pPr>
    </w:p>
    <w:p w:rsidR="00455E38" w:rsidRDefault="00455E38" w:rsidP="00455E38">
      <w:pPr>
        <w:rPr>
          <w:rFonts w:ascii="Times" w:eastAsia="Calibri" w:hAnsi="Times" w:cs="Times New Roman"/>
          <w:color w:val="2F5496" w:themeColor="accent1" w:themeShade="BF"/>
          <w:sz w:val="24"/>
          <w:szCs w:val="24"/>
        </w:rPr>
      </w:pPr>
    </w:p>
    <w:p w:rsidR="00455E38"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rPr>
          <w:rFonts w:ascii="Times" w:eastAsia="Calibri" w:hAnsi="Times" w:cs="Times New Roman"/>
          <w:color w:val="2F5496" w:themeColor="accent1" w:themeShade="BF"/>
          <w:sz w:val="24"/>
          <w:szCs w:val="24"/>
        </w:rPr>
      </w:pPr>
    </w:p>
    <w:p w:rsidR="00455E38" w:rsidRPr="000A2086" w:rsidRDefault="00455E38" w:rsidP="00455E38">
      <w:pPr>
        <w:spacing w:line="276" w:lineRule="auto"/>
        <w:jc w:val="both"/>
        <w:rPr>
          <w:rFonts w:ascii="Times" w:eastAsia="Calibri" w:hAnsi="Times" w:cs="Times New Roman"/>
          <w:b/>
          <w:color w:val="2F5496" w:themeColor="accent1" w:themeShade="BF"/>
          <w:sz w:val="24"/>
          <w:szCs w:val="24"/>
        </w:rPr>
      </w:pPr>
    </w:p>
    <w:p w:rsidR="00455E38" w:rsidRPr="000A2086" w:rsidRDefault="00455E38" w:rsidP="00455E38">
      <w:pPr>
        <w:pStyle w:val="Heading1"/>
      </w:pPr>
      <w:bookmarkStart w:id="3" w:name="_Toc137744072"/>
      <w:r w:rsidRPr="000A2086">
        <w:lastRenderedPageBreak/>
        <w:t>Uvodni rezime</w:t>
      </w:r>
      <w:bookmarkEnd w:id="3"/>
    </w:p>
    <w:p w:rsidR="00455E38" w:rsidRPr="000A2086" w:rsidRDefault="00455E38" w:rsidP="00455E38">
      <w:pPr>
        <w:rPr>
          <w:rFonts w:ascii="Times" w:hAnsi="Times"/>
        </w:rPr>
      </w:pPr>
    </w:p>
    <w:p w:rsidR="00455E38" w:rsidRPr="000A2086" w:rsidRDefault="00455E38" w:rsidP="00455E38">
      <w:pPr>
        <w:jc w:val="both"/>
        <w:rPr>
          <w:rFonts w:ascii="Times" w:hAnsi="Times" w:cs="Times New Roman"/>
          <w:noProof/>
          <w:sz w:val="24"/>
          <w:szCs w:val="24"/>
        </w:rPr>
      </w:pPr>
      <w:r w:rsidRPr="000A2086">
        <w:rPr>
          <w:rFonts w:ascii="Times" w:hAnsi="Times" w:cs="Times New Roman"/>
          <w:noProof/>
          <w:sz w:val="24"/>
          <w:szCs w:val="24"/>
        </w:rPr>
        <w:t xml:space="preserve">Nacionalni okvir za kreiranje, sprovođenje i evaluaciju politika rodne ravnopravnosti obuhvata širok spektar akata, među kojima krovni Nacionalna strategija rodne ravnopravnosti 2021-2025. godine sa Akcionim planom 2021-2022. godine zauzima najvažnije mjesto. Ovaj strateški dokument predstavlja viziju i posvećenost Države da se u Crnoj Gori podigne nivo rodne ravnopravnosti do 2025. godine. Širok dijapazon aktera koji su zaduženi za sprovođenje NSRR podrazumijeva komunikaciju i koordinaciju napora da se ciljevi koji su izloženi u Strategiji dosljedno ispunjavaju i prate. </w:t>
      </w:r>
    </w:p>
    <w:p w:rsidR="00455E38" w:rsidRPr="000A2086" w:rsidRDefault="00455E38" w:rsidP="00455E38">
      <w:pPr>
        <w:jc w:val="both"/>
        <w:rPr>
          <w:rFonts w:ascii="Times" w:hAnsi="Times" w:cs="Times New Roman"/>
          <w:noProof/>
          <w:sz w:val="24"/>
          <w:szCs w:val="24"/>
        </w:rPr>
      </w:pPr>
      <w:r w:rsidRPr="000A2086">
        <w:rPr>
          <w:rFonts w:ascii="Times" w:hAnsi="Times" w:cs="Times New Roman"/>
          <w:noProof/>
          <w:sz w:val="24"/>
          <w:szCs w:val="24"/>
        </w:rPr>
        <w:t xml:space="preserve">Najprije, Nacionalna strategija počiva na premisi da treba ojačati normativni okvir rodne ravnopravnosti, baš kao i njegovu primjenu u praksi. Snaženje institucionalne efikasnosti i efektivnosti jedan je od stubova na kojima počiva put Crne Gore ka Evropskoj uniji, ispunjenje obaveza proisteklih iz međunarodnih ugovora, kao i ostvarenje ciljeva održivog razvoja koji su predstavljeni u UN-ovoj Agendi za održivi razvoj 2030. </w:t>
      </w:r>
    </w:p>
    <w:p w:rsidR="00455E38" w:rsidRPr="000A2086" w:rsidRDefault="00455E38" w:rsidP="00455E38">
      <w:pPr>
        <w:jc w:val="both"/>
        <w:rPr>
          <w:rFonts w:ascii="Times" w:hAnsi="Times" w:cs="Times New Roman"/>
          <w:noProof/>
          <w:sz w:val="24"/>
          <w:szCs w:val="24"/>
        </w:rPr>
      </w:pPr>
      <w:r w:rsidRPr="000A2086">
        <w:rPr>
          <w:rFonts w:ascii="Times" w:hAnsi="Times" w:cs="Times New Roman"/>
          <w:noProof/>
          <w:sz w:val="24"/>
          <w:szCs w:val="24"/>
        </w:rPr>
        <w:t>Nacionalna strategija rodne ravnopravnosti izlaže nekoliko operativnih ciljeva, koji se tiču unaprjeđenja primjene zakonskog okvira, kao i prevencije diskriminacije po osnovu pola i roda, ali i pružanje zaštite ukoliko dođe do takve vrste devijacije. Takođe, Strategija izlaže i viziju poboljšanja i snaženja edukacije kroz različite sfere, kao što su obrazovanje, mediji i kultura, kako bi se smanjili i iskorijenili rodno-zasnovani stereotipi. Prema Strategiji, ženama i osobama drugačijih polnih i rodnih identiteta treba omogućiti jednak pristup resursima i njihovim raspolaganjem. Osim operativnih ciljeva i mjera uz pomoć kojih je moguće pratiti i ocjenjivati stepen realizacije Strategije, ona jasno determiniše glavne nosioce različitih aktivnosti. Vizija takvog djelovanja je efektivnija podjela zadataka, ali i uspješnija komunikacija i koordinacija među akterima kako bi se maksimizovao učinak na polju rodne ravnopravnosti.</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Implementacijom ove strategije, Crna Gora pokazuje svoju odlučnost da implementira konvencije UN-a, Savjeta Evrope, Strategiju Evropske unije za rodnu ravnopravnost 2020-2025, te druga međunarodna obavezujuća akta. </w:t>
      </w:r>
    </w:p>
    <w:p w:rsidR="00455E38" w:rsidRPr="00D93D46" w:rsidRDefault="00455E38" w:rsidP="00455E38">
      <w:pPr>
        <w:spacing w:line="276" w:lineRule="auto"/>
        <w:jc w:val="both"/>
        <w:rPr>
          <w:rFonts w:ascii="Times" w:eastAsia="Times New Roman" w:hAnsi="Times" w:cs="Times New Roman"/>
          <w:color w:val="000000"/>
          <w:sz w:val="24"/>
          <w:szCs w:val="24"/>
        </w:rPr>
      </w:pPr>
      <w:r w:rsidRPr="00D93D46">
        <w:rPr>
          <w:rFonts w:ascii="Times" w:eastAsia="Times New Roman" w:hAnsi="Times" w:cs="Times New Roman"/>
          <w:color w:val="000000"/>
          <w:sz w:val="24"/>
          <w:szCs w:val="24"/>
        </w:rPr>
        <w:t xml:space="preserve">Nacionalna strategija donosi nekoliko važnih novina u cilju poboljšanja položaja žena i ostvarivanja rodne ravnopravnosti. Neki od ključnih elemenata strategije uključuju jačanje pristupa žena političkim funkcijama putem povećanja izborne kvote za manje zastupljeni pol. Takođe, </w:t>
      </w:r>
      <w:r w:rsidRPr="000A2086">
        <w:rPr>
          <w:rFonts w:ascii="Times" w:eastAsia="Times New Roman" w:hAnsi="Times" w:cs="Times New Roman"/>
          <w:color w:val="000000"/>
          <w:sz w:val="24"/>
          <w:szCs w:val="24"/>
        </w:rPr>
        <w:t>S</w:t>
      </w:r>
      <w:r w:rsidRPr="00D93D46">
        <w:rPr>
          <w:rFonts w:ascii="Times" w:eastAsia="Times New Roman" w:hAnsi="Times" w:cs="Times New Roman"/>
          <w:color w:val="000000"/>
          <w:sz w:val="24"/>
          <w:szCs w:val="24"/>
        </w:rPr>
        <w:t xml:space="preserve">trategija prepoznaje potrebu za unapređenjem javnih politika kroz </w:t>
      </w:r>
      <w:r w:rsidRPr="00D93D46">
        <w:rPr>
          <w:rFonts w:ascii="Times" w:eastAsia="Times New Roman" w:hAnsi="Times" w:cs="Times New Roman"/>
          <w:i/>
          <w:iCs/>
          <w:color w:val="000000"/>
          <w:sz w:val="24"/>
          <w:szCs w:val="24"/>
        </w:rPr>
        <w:t>gender mainstreaming</w:t>
      </w:r>
      <w:r w:rsidRPr="00D93D46">
        <w:rPr>
          <w:rFonts w:ascii="Times" w:eastAsia="Times New Roman" w:hAnsi="Times" w:cs="Times New Roman"/>
          <w:color w:val="000000"/>
          <w:sz w:val="24"/>
          <w:szCs w:val="24"/>
        </w:rPr>
        <w:t xml:space="preserve"> pristup, kao i osnivanje Alimentacionog fonda radi zaštite ekonomskih prava žena.</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Jedan od ključnih izazova je promjena društvenih normi i stereotipa koji doprinose nejednakosti između polova. Tradicionalne rodne uloge i očekivanja i dalje ograničavaju mogućnosti žena u politici, ekonomiji i drugim sferama društva. Potrebno je raditi na edukaciji i podizanju svijesti kako bi se promovisala rodna ravnopravnost i izgradila podrška za promjene u društvu.</w:t>
      </w:r>
    </w:p>
    <w:p w:rsidR="00455E38" w:rsidRPr="000A2086" w:rsidRDefault="00455E38" w:rsidP="00455E38">
      <w:pPr>
        <w:spacing w:line="276" w:lineRule="auto"/>
        <w:jc w:val="both"/>
        <w:rPr>
          <w:rFonts w:ascii="Times" w:eastAsia="Times New Roman" w:hAnsi="Times" w:cs="Times New Roman"/>
          <w:color w:val="000000"/>
          <w:sz w:val="24"/>
          <w:szCs w:val="24"/>
        </w:rPr>
      </w:pP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Takođe je važno unaprijediti zakonodavni okvir i njegovu primjenu u oblasti rodne ravnopravnosti. Nedostatak dosljedne primjene zakona i nedovoljna efikasnost pravosudnog sistema otežavaju suočavanje sa rodno zasnovanim nasiljem i garantovanje prava žena. Jačanje institucionalnih kapaciteta i poboljšanje saradnje između relevantnih institucija može doprinijeti boljoj zaštiti žrtava nasilja i procesuiranju počinilaca.</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lastRenderedPageBreak/>
        <w:t>Uključivanje žena u političke procese i donošenje odluka takođe je od suštinske važnosti. Potrebno je raditi na povećanju njihove zastupljenosti na svim nivoima vlasti i osigurati da se njihov glas čuje u procesima donošenja odluka. Podrška ženama u ekonomskom osnaživanju, pristup obrazovanju i zdravstvenim uslugama takođe su ključni faktori za ostvarivanje rodne ravnopravnosti.</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Crna Gora je prepoznala ove izazove i angažovala se u njihovom prevazilaženju, ali napredak je još uvijek potreban. Kontinuirani rad na osnaživanju žena, edukaciji društva i jačanju institucionalnih kapaciteta ključni su faktori za postizanje rodne ravnopravnosti u zemlji.</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U kontekstu implementacije Akcionog plana za period 2021-2022, dogodio se niz spoljnih izazova koji su uticali na realizaciju planiranih aktivnosti. Politički izazovi su proistekli iz smjene vlasti na nacionalnom nivou nakon parlamentarnih izbora u avgustu 2020. Formiranje nove Vlade u decembru 2021. donijelo je promjene u sastavu ministarstava i povećalo odgovornost za realizaciju aktivnosti iz Akcionog plana. Bezbjednosni izazovi su se ogledali u </w:t>
      </w:r>
      <w:r w:rsidRPr="000A2086">
        <w:rPr>
          <w:rFonts w:ascii="Times" w:eastAsia="Times New Roman" w:hAnsi="Times" w:cs="Times New Roman"/>
          <w:i/>
          <w:iCs/>
          <w:color w:val="000000"/>
          <w:sz w:val="24"/>
          <w:szCs w:val="24"/>
        </w:rPr>
        <w:t>cyber</w:t>
      </w:r>
      <w:r w:rsidRPr="000A2086">
        <w:rPr>
          <w:rFonts w:ascii="Times" w:eastAsia="Times New Roman" w:hAnsi="Times" w:cs="Times New Roman"/>
          <w:color w:val="000000"/>
          <w:sz w:val="24"/>
          <w:szCs w:val="24"/>
        </w:rPr>
        <w:t xml:space="preserve"> napadu na Vladinu veb stranicu, koji je rezultirao prekidom elektronske komunikacije i blokirao aktivnosti unutar i izvan Vlade tokom dva poslednja kvartala 2022. godine. Zdravstvena i sociološka kriza uzrokovana pandemijom COVID-19 takođe je imala negativan uticaj na implementaciju planiranih aktivnosti.</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Svi ovi izazovi, zajedno sa drugim faktorima, stvaraju složeno okruženje za ostvarivanje rodne ravnopravnosti u Crnoj Gori. Potrebno je sprovesti koordinirane napore i angažovati sve relevantne aktere kako bi se prevazišli ovi izazovi.</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Od septembra do novembra 2022. godine, sprovedena je eksterna evaluacija Nacionalne strategije rodne ravnopravnosti 2021-2025. sa Akcionim planom 2021-2022, koja je imala za cilj da procijeni koliko je ona, realizacijom planiranih aktivnosti u periodu septembar 2021-novembar 2022. popravila stanje u temama koje su navedene kao prioritetne kroz tri operativna cilja: </w:t>
      </w:r>
    </w:p>
    <w:p w:rsidR="00455E38" w:rsidRPr="000A2086" w:rsidRDefault="00455E38" w:rsidP="00455E38">
      <w:pPr>
        <w:pStyle w:val="ListParagraph"/>
        <w:numPr>
          <w:ilvl w:val="0"/>
          <w:numId w:val="7"/>
        </w:num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Unaprjeđenje primjene postojećeg normativnog okvira na sprovođenju politika rodne ravnopravnosti i zaštitu od diskriminacije po osnovu roda i pola; </w:t>
      </w:r>
    </w:p>
    <w:p w:rsidR="00455E38" w:rsidRPr="000A2086" w:rsidRDefault="00455E38" w:rsidP="00455E38">
      <w:pPr>
        <w:pStyle w:val="ListParagraph"/>
        <w:numPr>
          <w:ilvl w:val="0"/>
          <w:numId w:val="7"/>
        </w:num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Unaprjeđenje oblasti obrazovanja, kulture i medija kako bi se smanjio nivo stereotipa i predrasuda prema ženama i osobama drugačijih polnih i rodnih identiteta, kao i </w:t>
      </w:r>
    </w:p>
    <w:p w:rsidR="00455E38" w:rsidRPr="000A2086" w:rsidRDefault="00455E38" w:rsidP="00455E38">
      <w:pPr>
        <w:pStyle w:val="ListParagraph"/>
        <w:numPr>
          <w:ilvl w:val="0"/>
          <w:numId w:val="7"/>
        </w:num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 xml:space="preserve">Povećanje nivoa učešća žena i osoba drugačijih polnih i rodnih identiteta. </w:t>
      </w:r>
    </w:p>
    <w:p w:rsidR="00455E38" w:rsidRPr="000A2086" w:rsidRDefault="00455E38" w:rsidP="00455E38">
      <w:pPr>
        <w:widowControl w:val="0"/>
        <w:autoSpaceDE w:val="0"/>
        <w:autoSpaceDN w:val="0"/>
        <w:adjustRightInd w:val="0"/>
        <w:spacing w:line="276" w:lineRule="auto"/>
        <w:jc w:val="both"/>
        <w:rPr>
          <w:rFonts w:ascii="Times" w:hAnsi="Times" w:cs="Times New Roman"/>
          <w:sz w:val="24"/>
          <w:szCs w:val="24"/>
        </w:rPr>
      </w:pPr>
      <w:r w:rsidRPr="000A2086">
        <w:rPr>
          <w:rFonts w:ascii="Times" w:hAnsi="Times" w:cs="Times New Roman"/>
          <w:sz w:val="24"/>
          <w:szCs w:val="24"/>
        </w:rPr>
        <w:t>Klju</w:t>
      </w:r>
      <w:r w:rsidRPr="000A2086">
        <w:rPr>
          <w:rFonts w:ascii="Times" w:hAnsi="Times" w:cs="Times New Roman"/>
          <w:sz w:val="24"/>
          <w:szCs w:val="24"/>
          <w:lang w:val="sr-Latn-ME"/>
        </w:rPr>
        <w:t>č</w:t>
      </w:r>
      <w:r w:rsidRPr="000A2086">
        <w:rPr>
          <w:rFonts w:ascii="Times" w:hAnsi="Times" w:cs="Times New Roman"/>
          <w:sz w:val="24"/>
          <w:szCs w:val="24"/>
        </w:rPr>
        <w:t>ni</w:t>
      </w:r>
      <w:r w:rsidRPr="000A2086">
        <w:rPr>
          <w:rFonts w:ascii="Times" w:hAnsi="Times" w:cs="Times New Roman"/>
          <w:sz w:val="24"/>
          <w:szCs w:val="24"/>
          <w:lang w:val="sr-Latn-ME"/>
        </w:rPr>
        <w:t xml:space="preserve"> </w:t>
      </w:r>
      <w:r w:rsidRPr="000A2086">
        <w:rPr>
          <w:rFonts w:ascii="Times" w:hAnsi="Times" w:cs="Times New Roman"/>
          <w:sz w:val="24"/>
          <w:szCs w:val="24"/>
        </w:rPr>
        <w:t>rezultati</w:t>
      </w:r>
      <w:r w:rsidRPr="000A2086">
        <w:rPr>
          <w:rFonts w:ascii="Times" w:hAnsi="Times" w:cs="Times New Roman"/>
          <w:sz w:val="24"/>
          <w:szCs w:val="24"/>
          <w:lang w:val="sr-Latn-ME"/>
        </w:rPr>
        <w:t xml:space="preserve"> </w:t>
      </w:r>
      <w:r w:rsidRPr="000A2086">
        <w:rPr>
          <w:rFonts w:ascii="Times" w:hAnsi="Times" w:cs="Times New Roman"/>
          <w:sz w:val="24"/>
          <w:szCs w:val="24"/>
        </w:rPr>
        <w:t>srednjoro</w:t>
      </w:r>
      <w:r w:rsidRPr="000A2086">
        <w:rPr>
          <w:rFonts w:ascii="Times" w:hAnsi="Times" w:cs="Times New Roman"/>
          <w:sz w:val="24"/>
          <w:szCs w:val="24"/>
          <w:lang w:val="sr-Latn-ME"/>
        </w:rPr>
        <w:t>č</w:t>
      </w:r>
      <w:r w:rsidRPr="000A2086">
        <w:rPr>
          <w:rFonts w:ascii="Times" w:hAnsi="Times" w:cs="Times New Roman"/>
          <w:sz w:val="24"/>
          <w:szCs w:val="24"/>
        </w:rPr>
        <w:t>ne</w:t>
      </w:r>
      <w:r w:rsidRPr="000A2086">
        <w:rPr>
          <w:rFonts w:ascii="Times" w:hAnsi="Times" w:cs="Times New Roman"/>
          <w:sz w:val="24"/>
          <w:szCs w:val="24"/>
          <w:lang w:val="sr-Latn-ME"/>
        </w:rPr>
        <w:t xml:space="preserve"> </w:t>
      </w:r>
      <w:r w:rsidRPr="000A2086">
        <w:rPr>
          <w:rFonts w:ascii="Times" w:hAnsi="Times" w:cs="Times New Roman"/>
          <w:sz w:val="24"/>
          <w:szCs w:val="24"/>
        </w:rPr>
        <w:t>evaluacije</w:t>
      </w:r>
      <w:r w:rsidRPr="000A2086">
        <w:rPr>
          <w:rFonts w:ascii="Times" w:hAnsi="Times" w:cs="Times New Roman"/>
          <w:sz w:val="24"/>
          <w:szCs w:val="24"/>
          <w:lang w:val="sr-Latn-ME"/>
        </w:rPr>
        <w:t xml:space="preserve"> </w:t>
      </w:r>
      <w:r w:rsidRPr="000A2086">
        <w:rPr>
          <w:rFonts w:ascii="Times" w:hAnsi="Times" w:cs="Times New Roman"/>
          <w:sz w:val="24"/>
          <w:szCs w:val="24"/>
        </w:rPr>
        <w:t>NSRR</w:t>
      </w:r>
      <w:r w:rsidRPr="000A2086">
        <w:rPr>
          <w:rFonts w:ascii="Times" w:hAnsi="Times" w:cs="Times New Roman"/>
          <w:sz w:val="24"/>
          <w:szCs w:val="24"/>
          <w:lang w:val="sr-Latn-ME"/>
        </w:rPr>
        <w:t xml:space="preserve"> </w:t>
      </w:r>
      <w:r w:rsidRPr="000A2086">
        <w:rPr>
          <w:rFonts w:ascii="Times" w:hAnsi="Times" w:cs="Times New Roman"/>
          <w:sz w:val="24"/>
          <w:szCs w:val="24"/>
        </w:rPr>
        <w:t>pokazuju</w:t>
      </w:r>
      <w:r w:rsidRPr="000A2086">
        <w:rPr>
          <w:rFonts w:ascii="Times" w:hAnsi="Times" w:cs="Times New Roman"/>
          <w:sz w:val="24"/>
          <w:szCs w:val="24"/>
          <w:lang w:val="sr-Latn-ME"/>
        </w:rPr>
        <w:t xml:space="preserve"> </w:t>
      </w:r>
      <w:r w:rsidRPr="000A2086">
        <w:rPr>
          <w:rFonts w:ascii="Times" w:hAnsi="Times" w:cs="Times New Roman"/>
          <w:sz w:val="24"/>
          <w:szCs w:val="24"/>
        </w:rPr>
        <w:t>da</w:t>
      </w:r>
      <w:r w:rsidRPr="000A2086">
        <w:rPr>
          <w:rFonts w:ascii="Times" w:hAnsi="Times" w:cs="Times New Roman"/>
          <w:sz w:val="24"/>
          <w:szCs w:val="24"/>
          <w:lang w:val="sr-Latn-ME"/>
        </w:rPr>
        <w:t xml:space="preserve"> </w:t>
      </w:r>
      <w:r w:rsidRPr="000A2086">
        <w:rPr>
          <w:rFonts w:ascii="Times" w:hAnsi="Times" w:cs="Times New Roman"/>
          <w:sz w:val="24"/>
          <w:szCs w:val="24"/>
        </w:rPr>
        <w:t>je</w:t>
      </w:r>
      <w:r w:rsidRPr="000A2086">
        <w:rPr>
          <w:rFonts w:ascii="Times" w:hAnsi="Times" w:cs="Times New Roman"/>
          <w:sz w:val="24"/>
          <w:szCs w:val="24"/>
          <w:lang w:val="sr-Latn-ME"/>
        </w:rPr>
        <w:t xml:space="preserve"> </w:t>
      </w:r>
      <w:r w:rsidRPr="000A2086">
        <w:rPr>
          <w:rFonts w:ascii="Times" w:hAnsi="Times" w:cs="Times New Roman"/>
          <w:sz w:val="24"/>
          <w:szCs w:val="24"/>
        </w:rPr>
        <w:t>realizovan</w:t>
      </w:r>
      <w:r w:rsidRPr="000A2086">
        <w:rPr>
          <w:rFonts w:ascii="Times" w:hAnsi="Times" w:cs="Times New Roman"/>
          <w:sz w:val="24"/>
          <w:szCs w:val="24"/>
          <w:lang w:val="sr-Latn-ME"/>
        </w:rPr>
        <w:t xml:space="preserve"> </w:t>
      </w:r>
      <w:r w:rsidRPr="000A2086">
        <w:rPr>
          <w:rFonts w:ascii="Times" w:hAnsi="Times" w:cs="Times New Roman"/>
          <w:sz w:val="24"/>
          <w:szCs w:val="24"/>
        </w:rPr>
        <w:t>mali</w:t>
      </w:r>
      <w:r w:rsidRPr="000A2086">
        <w:rPr>
          <w:rFonts w:ascii="Times" w:hAnsi="Times" w:cs="Times New Roman"/>
          <w:sz w:val="24"/>
          <w:szCs w:val="24"/>
          <w:lang w:val="sr-Latn-ME"/>
        </w:rPr>
        <w:t xml:space="preserve"> </w:t>
      </w:r>
      <w:r w:rsidRPr="000A2086">
        <w:rPr>
          <w:rFonts w:ascii="Times" w:hAnsi="Times" w:cs="Times New Roman"/>
          <w:sz w:val="24"/>
          <w:szCs w:val="24"/>
        </w:rPr>
        <w:t>broj</w:t>
      </w:r>
      <w:r w:rsidRPr="000A2086">
        <w:rPr>
          <w:rFonts w:ascii="Times" w:hAnsi="Times" w:cs="Times New Roman"/>
          <w:sz w:val="24"/>
          <w:szCs w:val="24"/>
          <w:lang w:val="sr-Latn-ME"/>
        </w:rPr>
        <w:t xml:space="preserve"> </w:t>
      </w:r>
      <w:r w:rsidRPr="000A2086">
        <w:rPr>
          <w:rFonts w:ascii="Times" w:hAnsi="Times" w:cs="Times New Roman"/>
          <w:sz w:val="24"/>
          <w:szCs w:val="24"/>
        </w:rPr>
        <w:t>aktivnosti</w:t>
      </w:r>
      <w:r w:rsidRPr="000A2086">
        <w:rPr>
          <w:rFonts w:ascii="Times" w:hAnsi="Times" w:cs="Times New Roman"/>
          <w:sz w:val="24"/>
          <w:szCs w:val="24"/>
          <w:lang w:val="sr-Latn-ME"/>
        </w:rPr>
        <w:t xml:space="preserve"> </w:t>
      </w:r>
      <w:r w:rsidRPr="000A2086">
        <w:rPr>
          <w:rFonts w:ascii="Times" w:hAnsi="Times" w:cs="Times New Roman"/>
          <w:sz w:val="24"/>
          <w:szCs w:val="24"/>
        </w:rPr>
        <w:t>u</w:t>
      </w:r>
      <w:r w:rsidRPr="000A2086">
        <w:rPr>
          <w:rFonts w:ascii="Times" w:hAnsi="Times" w:cs="Times New Roman"/>
          <w:sz w:val="24"/>
          <w:szCs w:val="24"/>
          <w:lang w:val="sr-Latn-ME"/>
        </w:rPr>
        <w:t xml:space="preserve"> </w:t>
      </w:r>
      <w:r w:rsidRPr="000A2086">
        <w:rPr>
          <w:rFonts w:ascii="Times" w:hAnsi="Times" w:cs="Times New Roman"/>
          <w:sz w:val="24"/>
          <w:szCs w:val="24"/>
        </w:rPr>
        <w:t>odnosu</w:t>
      </w:r>
      <w:r w:rsidRPr="000A2086">
        <w:rPr>
          <w:rFonts w:ascii="Times" w:hAnsi="Times" w:cs="Times New Roman"/>
          <w:sz w:val="24"/>
          <w:szCs w:val="24"/>
          <w:lang w:val="sr-Latn-ME"/>
        </w:rPr>
        <w:t xml:space="preserve"> </w:t>
      </w:r>
      <w:r w:rsidRPr="000A2086">
        <w:rPr>
          <w:rFonts w:ascii="Times" w:hAnsi="Times" w:cs="Times New Roman"/>
          <w:sz w:val="24"/>
          <w:szCs w:val="24"/>
        </w:rPr>
        <w:t>na</w:t>
      </w:r>
      <w:r w:rsidRPr="000A2086">
        <w:rPr>
          <w:rFonts w:ascii="Times" w:hAnsi="Times" w:cs="Times New Roman"/>
          <w:sz w:val="24"/>
          <w:szCs w:val="24"/>
          <w:lang w:val="sr-Latn-ME"/>
        </w:rPr>
        <w:t xml:space="preserve"> </w:t>
      </w:r>
      <w:r w:rsidRPr="000A2086">
        <w:rPr>
          <w:rFonts w:ascii="Times" w:hAnsi="Times" w:cs="Times New Roman"/>
          <w:sz w:val="24"/>
          <w:szCs w:val="24"/>
        </w:rPr>
        <w:t>planirane</w:t>
      </w:r>
      <w:r w:rsidRPr="000A2086">
        <w:rPr>
          <w:rFonts w:ascii="Times" w:hAnsi="Times" w:cs="Times New Roman"/>
          <w:sz w:val="24"/>
          <w:szCs w:val="24"/>
          <w:lang w:val="sr-Latn-ME"/>
        </w:rPr>
        <w:t xml:space="preserve">, </w:t>
      </w:r>
      <w:r w:rsidRPr="000A2086">
        <w:rPr>
          <w:rFonts w:ascii="Times" w:hAnsi="Times" w:cs="Times New Roman"/>
          <w:sz w:val="24"/>
          <w:szCs w:val="24"/>
        </w:rPr>
        <w:t>usljed</w:t>
      </w:r>
      <w:r w:rsidRPr="000A2086">
        <w:rPr>
          <w:rFonts w:ascii="Times" w:hAnsi="Times" w:cs="Times New Roman"/>
          <w:sz w:val="24"/>
          <w:szCs w:val="24"/>
          <w:lang w:val="sr-Latn-ME"/>
        </w:rPr>
        <w:t xml:space="preserve"> </w:t>
      </w:r>
      <w:r w:rsidRPr="000A2086">
        <w:rPr>
          <w:rFonts w:ascii="Times" w:hAnsi="Times" w:cs="Times New Roman"/>
          <w:sz w:val="24"/>
          <w:szCs w:val="24"/>
        </w:rPr>
        <w:t>krupnih</w:t>
      </w:r>
      <w:r w:rsidRPr="000A2086">
        <w:rPr>
          <w:rFonts w:ascii="Times" w:hAnsi="Times" w:cs="Times New Roman"/>
          <w:sz w:val="24"/>
          <w:szCs w:val="24"/>
          <w:lang w:val="sr-Latn-ME"/>
        </w:rPr>
        <w:t xml:space="preserve"> </w:t>
      </w:r>
      <w:r w:rsidRPr="000A2086">
        <w:rPr>
          <w:rFonts w:ascii="Times" w:hAnsi="Times" w:cs="Times New Roman"/>
          <w:sz w:val="24"/>
          <w:szCs w:val="24"/>
        </w:rPr>
        <w:t>spoljnih</w:t>
      </w:r>
      <w:r w:rsidRPr="000A2086">
        <w:rPr>
          <w:rFonts w:ascii="Times" w:hAnsi="Times" w:cs="Times New Roman"/>
          <w:sz w:val="24"/>
          <w:szCs w:val="24"/>
          <w:lang w:val="sr-Latn-ME"/>
        </w:rPr>
        <w:t xml:space="preserve"> </w:t>
      </w:r>
      <w:r w:rsidRPr="000A2086">
        <w:rPr>
          <w:rFonts w:ascii="Times" w:hAnsi="Times" w:cs="Times New Roman"/>
          <w:sz w:val="24"/>
          <w:szCs w:val="24"/>
        </w:rPr>
        <w:t>izmjena</w:t>
      </w:r>
      <w:r w:rsidRPr="000A2086">
        <w:rPr>
          <w:rFonts w:ascii="Times" w:hAnsi="Times" w:cs="Times New Roman"/>
          <w:sz w:val="24"/>
          <w:szCs w:val="24"/>
          <w:lang w:val="sr-Latn-ME"/>
        </w:rPr>
        <w:t xml:space="preserve"> </w:t>
      </w:r>
      <w:r w:rsidRPr="000A2086">
        <w:rPr>
          <w:rFonts w:ascii="Times" w:hAnsi="Times" w:cs="Times New Roman"/>
          <w:sz w:val="24"/>
          <w:szCs w:val="24"/>
        </w:rPr>
        <w:t>konteksta</w:t>
      </w:r>
      <w:r w:rsidRPr="000A2086">
        <w:rPr>
          <w:rFonts w:ascii="Times" w:hAnsi="Times" w:cs="Times New Roman"/>
          <w:sz w:val="24"/>
          <w:szCs w:val="24"/>
          <w:lang w:val="sr-Latn-ME"/>
        </w:rPr>
        <w:t xml:space="preserve"> </w:t>
      </w:r>
      <w:r w:rsidRPr="000A2086">
        <w:rPr>
          <w:rFonts w:ascii="Times" w:hAnsi="Times" w:cs="Times New Roman"/>
          <w:sz w:val="24"/>
          <w:szCs w:val="24"/>
        </w:rPr>
        <w:t>za</w:t>
      </w:r>
      <w:r w:rsidRPr="000A2086">
        <w:rPr>
          <w:rFonts w:ascii="Times" w:hAnsi="Times" w:cs="Times New Roman"/>
          <w:sz w:val="24"/>
          <w:szCs w:val="24"/>
          <w:lang w:val="sr-Latn-ME"/>
        </w:rPr>
        <w:t xml:space="preserve"> </w:t>
      </w:r>
      <w:r w:rsidRPr="000A2086">
        <w:rPr>
          <w:rFonts w:ascii="Times" w:hAnsi="Times" w:cs="Times New Roman"/>
          <w:sz w:val="24"/>
          <w:szCs w:val="24"/>
        </w:rPr>
        <w:t>realizaciju</w:t>
      </w:r>
      <w:r w:rsidRPr="000A2086">
        <w:rPr>
          <w:rFonts w:ascii="Times" w:hAnsi="Times" w:cs="Times New Roman"/>
          <w:sz w:val="24"/>
          <w:szCs w:val="24"/>
          <w:lang w:val="sr-Latn-ME"/>
        </w:rPr>
        <w:t xml:space="preserve"> </w:t>
      </w:r>
      <w:r w:rsidRPr="000A2086">
        <w:rPr>
          <w:rFonts w:ascii="Times" w:hAnsi="Times" w:cs="Times New Roman"/>
          <w:sz w:val="24"/>
          <w:szCs w:val="24"/>
        </w:rPr>
        <w:t>aktivnosti</w:t>
      </w:r>
      <w:r w:rsidRPr="000A2086">
        <w:rPr>
          <w:rFonts w:ascii="Times" w:hAnsi="Times" w:cs="Times New Roman"/>
          <w:sz w:val="24"/>
          <w:szCs w:val="24"/>
          <w:lang w:val="sr-Latn-ME"/>
        </w:rPr>
        <w:t xml:space="preserve"> </w:t>
      </w:r>
      <w:r w:rsidRPr="000A2086">
        <w:rPr>
          <w:rFonts w:ascii="Times" w:hAnsi="Times" w:cs="Times New Roman"/>
          <w:sz w:val="24"/>
          <w:szCs w:val="24"/>
        </w:rPr>
        <w:t>i</w:t>
      </w:r>
      <w:r w:rsidRPr="000A2086">
        <w:rPr>
          <w:rFonts w:ascii="Times" w:hAnsi="Times" w:cs="Times New Roman"/>
          <w:sz w:val="24"/>
          <w:szCs w:val="24"/>
          <w:lang w:val="sr-Latn-ME"/>
        </w:rPr>
        <w:t xml:space="preserve"> </w:t>
      </w:r>
      <w:r w:rsidRPr="000A2086">
        <w:rPr>
          <w:rFonts w:ascii="Times" w:hAnsi="Times" w:cs="Times New Roman"/>
          <w:sz w:val="24"/>
          <w:szCs w:val="24"/>
        </w:rPr>
        <w:t>mjera</w:t>
      </w:r>
      <w:r w:rsidRPr="000A2086">
        <w:rPr>
          <w:rFonts w:ascii="Times" w:hAnsi="Times" w:cs="Times New Roman"/>
          <w:sz w:val="24"/>
          <w:szCs w:val="24"/>
          <w:lang w:val="sr-Latn-ME"/>
        </w:rPr>
        <w:t xml:space="preserve">. </w:t>
      </w:r>
      <w:r w:rsidRPr="000A2086">
        <w:rPr>
          <w:rFonts w:ascii="Times" w:hAnsi="Times" w:cs="Times New Roman"/>
          <w:sz w:val="24"/>
          <w:szCs w:val="24"/>
        </w:rPr>
        <w:t>Najve</w:t>
      </w:r>
      <w:r w:rsidRPr="000A2086">
        <w:rPr>
          <w:rFonts w:ascii="Times" w:hAnsi="Times" w:cs="Times New Roman"/>
          <w:sz w:val="24"/>
          <w:szCs w:val="24"/>
          <w:lang w:val="sr-Latn-ME"/>
        </w:rPr>
        <w:t>ć</w:t>
      </w:r>
      <w:r w:rsidRPr="000A2086">
        <w:rPr>
          <w:rFonts w:ascii="Times" w:hAnsi="Times" w:cs="Times New Roman"/>
          <w:sz w:val="24"/>
          <w:szCs w:val="24"/>
        </w:rPr>
        <w:t>i</w:t>
      </w:r>
      <w:r w:rsidRPr="000A2086">
        <w:rPr>
          <w:rFonts w:ascii="Times" w:hAnsi="Times" w:cs="Times New Roman"/>
          <w:sz w:val="24"/>
          <w:szCs w:val="24"/>
          <w:lang w:val="sr-Latn-ME"/>
        </w:rPr>
        <w:t xml:space="preserve"> </w:t>
      </w:r>
      <w:r w:rsidRPr="000A2086">
        <w:rPr>
          <w:rFonts w:ascii="Times" w:hAnsi="Times" w:cs="Times New Roman"/>
          <w:sz w:val="24"/>
          <w:szCs w:val="24"/>
        </w:rPr>
        <w:t>broj</w:t>
      </w:r>
      <w:r w:rsidRPr="000A2086">
        <w:rPr>
          <w:rFonts w:ascii="Times" w:hAnsi="Times" w:cs="Times New Roman"/>
          <w:sz w:val="24"/>
          <w:szCs w:val="24"/>
          <w:lang w:val="sr-Latn-ME"/>
        </w:rPr>
        <w:t xml:space="preserve"> </w:t>
      </w:r>
      <w:r w:rsidRPr="000A2086">
        <w:rPr>
          <w:rFonts w:ascii="Times" w:hAnsi="Times" w:cs="Times New Roman"/>
          <w:sz w:val="24"/>
          <w:szCs w:val="24"/>
        </w:rPr>
        <w:t>aktivnosti</w:t>
      </w:r>
      <w:r w:rsidRPr="000A2086">
        <w:rPr>
          <w:rFonts w:ascii="Times" w:hAnsi="Times" w:cs="Times New Roman"/>
          <w:sz w:val="24"/>
          <w:szCs w:val="24"/>
          <w:lang w:val="sr-Latn-ME"/>
        </w:rPr>
        <w:t xml:space="preserve"> </w:t>
      </w:r>
      <w:r w:rsidRPr="000A2086">
        <w:rPr>
          <w:rFonts w:ascii="Times" w:hAnsi="Times" w:cs="Times New Roman"/>
          <w:sz w:val="24"/>
          <w:szCs w:val="24"/>
        </w:rPr>
        <w:t>realizovan</w:t>
      </w:r>
      <w:r w:rsidRPr="000A2086">
        <w:rPr>
          <w:rFonts w:ascii="Times" w:hAnsi="Times" w:cs="Times New Roman"/>
          <w:sz w:val="24"/>
          <w:szCs w:val="24"/>
          <w:lang w:val="sr-Latn-ME"/>
        </w:rPr>
        <w:t xml:space="preserve"> </w:t>
      </w:r>
      <w:r w:rsidRPr="000A2086">
        <w:rPr>
          <w:rFonts w:ascii="Times" w:hAnsi="Times" w:cs="Times New Roman"/>
          <w:sz w:val="24"/>
          <w:szCs w:val="24"/>
        </w:rPr>
        <w:t>je</w:t>
      </w:r>
      <w:r w:rsidRPr="000A2086">
        <w:rPr>
          <w:rFonts w:ascii="Times" w:hAnsi="Times" w:cs="Times New Roman"/>
          <w:sz w:val="24"/>
          <w:szCs w:val="24"/>
          <w:lang w:val="sr-Latn-ME"/>
        </w:rPr>
        <w:t xml:space="preserve"> </w:t>
      </w:r>
      <w:r w:rsidRPr="000A2086">
        <w:rPr>
          <w:rFonts w:ascii="Times" w:hAnsi="Times" w:cs="Times New Roman"/>
          <w:sz w:val="24"/>
          <w:szCs w:val="24"/>
        </w:rPr>
        <w:t>u</w:t>
      </w:r>
      <w:r w:rsidRPr="000A2086">
        <w:rPr>
          <w:rFonts w:ascii="Times" w:hAnsi="Times" w:cs="Times New Roman"/>
          <w:sz w:val="24"/>
          <w:szCs w:val="24"/>
          <w:lang w:val="sr-Latn-ME"/>
        </w:rPr>
        <w:t xml:space="preserve"> </w:t>
      </w:r>
      <w:r w:rsidRPr="000A2086">
        <w:rPr>
          <w:rFonts w:ascii="Times" w:hAnsi="Times" w:cs="Times New Roman"/>
          <w:sz w:val="24"/>
          <w:szCs w:val="24"/>
        </w:rPr>
        <w:t>okviru</w:t>
      </w:r>
      <w:r w:rsidRPr="000A2086">
        <w:rPr>
          <w:rFonts w:ascii="Times" w:hAnsi="Times" w:cs="Times New Roman"/>
          <w:sz w:val="24"/>
          <w:szCs w:val="24"/>
          <w:lang w:val="sr-Latn-ME"/>
        </w:rPr>
        <w:t xml:space="preserve"> </w:t>
      </w:r>
      <w:r w:rsidRPr="000A2086">
        <w:rPr>
          <w:rFonts w:ascii="Times" w:hAnsi="Times" w:cs="Times New Roman"/>
          <w:sz w:val="24"/>
          <w:szCs w:val="24"/>
        </w:rPr>
        <w:t>Operativnog</w:t>
      </w:r>
      <w:r w:rsidRPr="000A2086">
        <w:rPr>
          <w:rFonts w:ascii="Times" w:hAnsi="Times" w:cs="Times New Roman"/>
          <w:sz w:val="24"/>
          <w:szCs w:val="24"/>
          <w:lang w:val="sr-Latn-ME"/>
        </w:rPr>
        <w:t xml:space="preserve"> </w:t>
      </w:r>
      <w:r w:rsidRPr="000A2086">
        <w:rPr>
          <w:rFonts w:ascii="Times" w:hAnsi="Times" w:cs="Times New Roman"/>
          <w:sz w:val="24"/>
          <w:szCs w:val="24"/>
        </w:rPr>
        <w:t>cilja</w:t>
      </w:r>
      <w:r w:rsidRPr="000A2086">
        <w:rPr>
          <w:rFonts w:ascii="Times" w:hAnsi="Times" w:cs="Times New Roman"/>
          <w:sz w:val="24"/>
          <w:szCs w:val="24"/>
          <w:lang w:val="sr-Latn-ME"/>
        </w:rPr>
        <w:t xml:space="preserve"> 1, </w:t>
      </w:r>
      <w:r w:rsidRPr="000A2086">
        <w:rPr>
          <w:rFonts w:ascii="Times" w:hAnsi="Times" w:cs="Times New Roman"/>
          <w:sz w:val="24"/>
          <w:szCs w:val="24"/>
        </w:rPr>
        <w:t>a</w:t>
      </w:r>
      <w:r w:rsidRPr="000A2086">
        <w:rPr>
          <w:rFonts w:ascii="Times" w:hAnsi="Times" w:cs="Times New Roman"/>
          <w:sz w:val="24"/>
          <w:szCs w:val="24"/>
          <w:lang w:val="sr-Latn-ME"/>
        </w:rPr>
        <w:t xml:space="preserve"> </w:t>
      </w:r>
      <w:r w:rsidRPr="000A2086">
        <w:rPr>
          <w:rFonts w:ascii="Times" w:hAnsi="Times" w:cs="Times New Roman"/>
          <w:sz w:val="24"/>
          <w:szCs w:val="24"/>
        </w:rPr>
        <w:t>najmanje</w:t>
      </w:r>
      <w:r w:rsidRPr="000A2086">
        <w:rPr>
          <w:rFonts w:ascii="Times" w:hAnsi="Times" w:cs="Times New Roman"/>
          <w:sz w:val="24"/>
          <w:szCs w:val="24"/>
          <w:lang w:val="sr-Latn-ME"/>
        </w:rPr>
        <w:t xml:space="preserve"> </w:t>
      </w:r>
      <w:r w:rsidRPr="000A2086">
        <w:rPr>
          <w:rFonts w:ascii="Times" w:hAnsi="Times" w:cs="Times New Roman"/>
          <w:sz w:val="24"/>
          <w:szCs w:val="24"/>
        </w:rPr>
        <w:t>u</w:t>
      </w:r>
      <w:r w:rsidRPr="000A2086">
        <w:rPr>
          <w:rFonts w:ascii="Times" w:hAnsi="Times" w:cs="Times New Roman"/>
          <w:sz w:val="24"/>
          <w:szCs w:val="24"/>
          <w:lang w:val="sr-Latn-ME"/>
        </w:rPr>
        <w:t xml:space="preserve"> </w:t>
      </w:r>
      <w:r w:rsidRPr="000A2086">
        <w:rPr>
          <w:rFonts w:ascii="Times" w:hAnsi="Times" w:cs="Times New Roman"/>
          <w:sz w:val="24"/>
          <w:szCs w:val="24"/>
        </w:rPr>
        <w:t>okviru</w:t>
      </w:r>
      <w:r w:rsidRPr="000A2086">
        <w:rPr>
          <w:rFonts w:ascii="Times" w:hAnsi="Times" w:cs="Times New Roman"/>
          <w:sz w:val="24"/>
          <w:szCs w:val="24"/>
          <w:lang w:val="sr-Latn-ME"/>
        </w:rPr>
        <w:t xml:space="preserve"> </w:t>
      </w:r>
      <w:r w:rsidRPr="000A2086">
        <w:rPr>
          <w:rFonts w:ascii="Times" w:hAnsi="Times" w:cs="Times New Roman"/>
          <w:sz w:val="24"/>
          <w:szCs w:val="24"/>
        </w:rPr>
        <w:t>Operativnog</w:t>
      </w:r>
      <w:r w:rsidRPr="000A2086">
        <w:rPr>
          <w:rFonts w:ascii="Times" w:hAnsi="Times" w:cs="Times New Roman"/>
          <w:sz w:val="24"/>
          <w:szCs w:val="24"/>
          <w:lang w:val="sr-Latn-ME"/>
        </w:rPr>
        <w:t xml:space="preserve"> </w:t>
      </w:r>
      <w:r w:rsidRPr="000A2086">
        <w:rPr>
          <w:rFonts w:ascii="Times" w:hAnsi="Times" w:cs="Times New Roman"/>
          <w:sz w:val="24"/>
          <w:szCs w:val="24"/>
        </w:rPr>
        <w:t>cilja</w:t>
      </w:r>
      <w:r w:rsidRPr="000A2086">
        <w:rPr>
          <w:rFonts w:ascii="Times" w:hAnsi="Times" w:cs="Times New Roman"/>
          <w:sz w:val="24"/>
          <w:szCs w:val="24"/>
          <w:lang w:val="sr-Latn-ME"/>
        </w:rPr>
        <w:t xml:space="preserve"> 2. </w:t>
      </w:r>
      <w:r w:rsidRPr="000A2086">
        <w:rPr>
          <w:rFonts w:ascii="Times" w:hAnsi="Times" w:cs="Times New Roman"/>
          <w:sz w:val="24"/>
          <w:szCs w:val="24"/>
        </w:rPr>
        <w:t xml:space="preserve">Najbolje ocijenjeni kriterijumi evaluacije su relevantnost, koherentnost i, donekle, održivost. Relevantnost pojačava činjenica da su u dovoljnoj mjeri ispitane potrebe direktnih i indirektnih korisnika/ca, te je dobar i odgovor ovog dokumenta na takve potrebe, iako su detektovane važne izmjene konteksta u kome su se mjere i aktivnosti AP-a </w:t>
      </w:r>
      <w:r>
        <w:rPr>
          <w:rFonts w:ascii="Times" w:hAnsi="Times" w:cs="Times New Roman"/>
          <w:sz w:val="24"/>
          <w:szCs w:val="24"/>
        </w:rPr>
        <w:t>realizovale</w:t>
      </w:r>
      <w:r w:rsidRPr="000A2086">
        <w:rPr>
          <w:rFonts w:ascii="Times" w:hAnsi="Times" w:cs="Times New Roman"/>
          <w:sz w:val="24"/>
          <w:szCs w:val="24"/>
        </w:rPr>
        <w:t xml:space="preserve">.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U Evaluaciji je konstatovano da, uprkos dobrom kvalitetu AP-a, motivisanosti i zainteresovanosti Komisije za praćenje sprovođenja AP-a, </w:t>
      </w:r>
      <w:r w:rsidRPr="000A2086">
        <w:rPr>
          <w:rFonts w:ascii="Times" w:hAnsi="Times" w:cs="Times New Roman"/>
          <w:sz w:val="24"/>
          <w:szCs w:val="24"/>
        </w:rPr>
        <w:pgNum/>
      </w:r>
      <w:r w:rsidRPr="000A2086">
        <w:rPr>
          <w:rFonts w:ascii="Times" w:hAnsi="Times" w:cs="Times New Roman"/>
          <w:sz w:val="24"/>
          <w:szCs w:val="24"/>
        </w:rPr>
        <w:t xml:space="preserve">a oi višegodišnjem iskustvu Odjeljenja za rodnu ravnopravnost u koordinaciji i sprovođenju ovakvih strateških dokumenata, nivo sprovođenja AP-a nije bio na zadovoljavajućem nivou. </w:t>
      </w:r>
    </w:p>
    <w:p w:rsidR="00455E38" w:rsidRPr="000A2086" w:rsidRDefault="00455E38" w:rsidP="00455E38">
      <w:pPr>
        <w:spacing w:line="276" w:lineRule="auto"/>
        <w:jc w:val="both"/>
        <w:rPr>
          <w:rFonts w:ascii="Times" w:eastAsia="Times New Roman" w:hAnsi="Times" w:cs="Times New Roman"/>
          <w:color w:val="000000"/>
          <w:sz w:val="24"/>
          <w:szCs w:val="24"/>
        </w:rPr>
      </w:pPr>
      <w:r w:rsidRPr="000A2086">
        <w:rPr>
          <w:rFonts w:ascii="Times" w:eastAsia="Times New Roman" w:hAnsi="Times" w:cs="Times New Roman"/>
          <w:color w:val="000000"/>
          <w:sz w:val="24"/>
          <w:szCs w:val="24"/>
        </w:rPr>
        <w:tab/>
      </w:r>
    </w:p>
    <w:p w:rsidR="00455E38" w:rsidRPr="000A2086" w:rsidRDefault="00455E38" w:rsidP="00455E38">
      <w:pPr>
        <w:pStyle w:val="Heading1"/>
      </w:pPr>
      <w:bookmarkStart w:id="4" w:name="_Toc137744073"/>
      <w:r w:rsidRPr="000A2086">
        <w:lastRenderedPageBreak/>
        <w:t>Informacija o napretku u postizanju operativnih ciljeva i pratećih indikatora učinka</w:t>
      </w:r>
      <w:bookmarkEnd w:id="4"/>
    </w:p>
    <w:p w:rsidR="00455E38" w:rsidRPr="000A2086" w:rsidRDefault="00455E38" w:rsidP="00455E38">
      <w:pPr>
        <w:rPr>
          <w:rFonts w:ascii="Times" w:hAnsi="Times"/>
        </w:rPr>
      </w:pPr>
    </w:p>
    <w:p w:rsidR="00455E38" w:rsidRPr="00897434" w:rsidRDefault="00455E38" w:rsidP="00455E38">
      <w:pPr>
        <w:rPr>
          <w:rFonts w:ascii="Times" w:hAnsi="Times"/>
          <w:sz w:val="24"/>
          <w:szCs w:val="24"/>
        </w:rPr>
      </w:pPr>
      <w:r w:rsidRPr="00897434">
        <w:rPr>
          <w:rFonts w:ascii="Times" w:hAnsi="Times"/>
          <w:sz w:val="24"/>
          <w:szCs w:val="24"/>
        </w:rPr>
        <w:t>Imajući u vidu da je Nacionalna Strategija rodne ravnopravnosti je usvojena tek u trećem kvartalu 2021, to je jedan od razloga za mali broj realizovanih aktivnosti.</w:t>
      </w:r>
      <w:r w:rsidRPr="00897434">
        <w:rPr>
          <w:rStyle w:val="FootnoteReference"/>
          <w:rFonts w:ascii="Times" w:eastAsia="Calibri" w:hAnsi="Times" w:cs="Times New Roman"/>
          <w:bCs/>
          <w:sz w:val="24"/>
          <w:szCs w:val="24"/>
        </w:rPr>
        <w:footnoteReference w:id="1"/>
      </w:r>
    </w:p>
    <w:p w:rsidR="00455E38" w:rsidRPr="00897434" w:rsidRDefault="00455E38" w:rsidP="00455E38">
      <w:pPr>
        <w:rPr>
          <w:rFonts w:ascii="Times" w:hAnsi="Times"/>
          <w:sz w:val="24"/>
          <w:szCs w:val="24"/>
        </w:rPr>
      </w:pPr>
    </w:p>
    <w:p w:rsidR="00455E38" w:rsidRPr="00897434" w:rsidRDefault="00455E38" w:rsidP="00455E38">
      <w:pPr>
        <w:rPr>
          <w:rFonts w:ascii="Times" w:hAnsi="Times"/>
          <w:sz w:val="24"/>
          <w:szCs w:val="24"/>
        </w:rPr>
      </w:pPr>
      <w:r w:rsidRPr="00897434">
        <w:rPr>
          <w:rFonts w:ascii="Times" w:hAnsi="Times"/>
          <w:sz w:val="24"/>
          <w:szCs w:val="24"/>
        </w:rPr>
        <w:t>Analiza realizacije aktivnosti po operativnim ciljevima, primjenom metode semafora, prikazana je sljedećim dijagramom:</w:t>
      </w:r>
    </w:p>
    <w:p w:rsidR="00455E38" w:rsidRPr="00897434" w:rsidRDefault="00455E38" w:rsidP="00455E38">
      <w:pPr>
        <w:rPr>
          <w:rFonts w:ascii="Times" w:hAnsi="Times"/>
          <w:sz w:val="24"/>
          <w:szCs w:val="24"/>
        </w:rPr>
      </w:pPr>
    </w:p>
    <w:p w:rsidR="00455E38" w:rsidRPr="00897434" w:rsidRDefault="00455E38" w:rsidP="00455E38">
      <w:pPr>
        <w:rPr>
          <w:color w:val="2F5496" w:themeColor="accent1" w:themeShade="BF"/>
        </w:rPr>
      </w:pPr>
      <w:r w:rsidRPr="00897434">
        <w:rPr>
          <w:noProof/>
        </w:rPr>
        <w:drawing>
          <wp:inline distT="0" distB="0" distL="0" distR="0" wp14:anchorId="6FA7E11E" wp14:editId="0AA0BA04">
            <wp:extent cx="5702968" cy="3067685"/>
            <wp:effectExtent l="114300" t="101600" r="113665" b="13271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srcRect b="28001"/>
                    <a:stretch/>
                  </pic:blipFill>
                  <pic:spPr bwMode="auto">
                    <a:xfrm>
                      <a:off x="0" y="0"/>
                      <a:ext cx="5752169" cy="3094151"/>
                    </a:xfrm>
                    <a:prstGeom prst="rect">
                      <a:avLst/>
                    </a:prstGeom>
                    <a:solidFill>
                      <a:srgbClr val="FFFFFF">
                        <a:shade val="85000"/>
                      </a:srgbClr>
                    </a:solidFill>
                    <a:ln w="88900" cap="sq">
                      <a:solidFill>
                        <a:srgbClr val="9F3186"/>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455E38" w:rsidRPr="00897434" w:rsidRDefault="00455E38" w:rsidP="00455E38">
      <w:pPr>
        <w:rPr>
          <w:rFonts w:ascii="Times" w:eastAsia="Times New Roman" w:hAnsi="Times"/>
          <w:i/>
          <w:iCs/>
          <w:sz w:val="24"/>
          <w:szCs w:val="24"/>
        </w:rPr>
      </w:pPr>
    </w:p>
    <w:p w:rsidR="00455E38" w:rsidRPr="00897434" w:rsidRDefault="00455E38" w:rsidP="00455E38">
      <w:pPr>
        <w:rPr>
          <w:rFonts w:ascii="Times" w:eastAsia="Times New Roman" w:hAnsi="Times"/>
          <w:i/>
          <w:iCs/>
          <w:sz w:val="24"/>
          <w:szCs w:val="24"/>
        </w:rPr>
      </w:pPr>
      <w:r w:rsidRPr="00897434">
        <w:rPr>
          <w:rFonts w:ascii="Times" w:eastAsia="Times New Roman" w:hAnsi="Times"/>
          <w:i/>
          <w:iCs/>
          <w:sz w:val="24"/>
          <w:szCs w:val="24"/>
        </w:rPr>
        <w:t xml:space="preserve">Praćenje indikatora uspjeha nije bilo moguće jer se planirane vrijednosti odnose i na 2023. i 2024, odnosno na period važenja Strategije, a dodatni razlog je jako mali broj realizovanih aktivnosti, manji od 50% u svakom operativnom cilju. </w:t>
      </w:r>
    </w:p>
    <w:p w:rsidR="00455E38" w:rsidRPr="00897434" w:rsidRDefault="00455E38" w:rsidP="00455E38">
      <w:pPr>
        <w:rPr>
          <w:rFonts w:ascii="Times" w:eastAsia="Times New Roman" w:hAnsi="Times"/>
          <w:i/>
          <w:iCs/>
          <w:sz w:val="24"/>
          <w:szCs w:val="24"/>
        </w:rPr>
      </w:pPr>
      <w:r w:rsidRPr="00897434">
        <w:rPr>
          <w:rFonts w:ascii="Times" w:eastAsia="Times New Roman" w:hAnsi="Times"/>
          <w:i/>
          <w:iCs/>
          <w:sz w:val="24"/>
          <w:szCs w:val="24"/>
        </w:rPr>
        <w:t xml:space="preserve">Kako u 2022. nije izračunat Indeks rodne ravnopravnosti, tako nije bilo moguće postaviti ciljane vrijednosti za dvogodišnji period. </w:t>
      </w:r>
      <w:bookmarkStart w:id="5" w:name="_Toc99436892"/>
    </w:p>
    <w:bookmarkEnd w:id="5"/>
    <w:p w:rsidR="00455E38" w:rsidRPr="00897434" w:rsidRDefault="00455E38" w:rsidP="00455E38">
      <w:pPr>
        <w:rPr>
          <w:rFonts w:ascii="Times" w:hAnsi="Times"/>
          <w:iCs/>
          <w:noProof/>
          <w:sz w:val="24"/>
          <w:szCs w:val="24"/>
        </w:rPr>
      </w:pPr>
      <w:r w:rsidRPr="00897434">
        <w:rPr>
          <w:rFonts w:ascii="Times" w:hAnsi="Times"/>
          <w:iCs/>
          <w:noProof/>
          <w:sz w:val="24"/>
          <w:szCs w:val="24"/>
        </w:rPr>
        <w:t>U ovom dvogodišnjem Akcionom planu ostvaren je važan iskorak u sporovđenju politike rodne ravnopravnosti, prije svega, kroz integrisanje principa rodne ravnopravnosti u javne politike i javne finansije.</w:t>
      </w:r>
    </w:p>
    <w:p w:rsidR="00455E38" w:rsidRPr="000A2086" w:rsidRDefault="00455E38" w:rsidP="00455E38">
      <w:pPr>
        <w:jc w:val="both"/>
        <w:rPr>
          <w:rFonts w:ascii="Times" w:hAnsi="Times" w:cs="Times New Roman"/>
          <w:iCs/>
          <w:noProof/>
          <w:sz w:val="24"/>
          <w:szCs w:val="24"/>
        </w:rPr>
      </w:pPr>
      <w:r w:rsidRPr="000A2086">
        <w:rPr>
          <w:rFonts w:ascii="Times" w:hAnsi="Times" w:cs="Times New Roman"/>
          <w:iCs/>
          <w:noProof/>
          <w:sz w:val="24"/>
          <w:szCs w:val="24"/>
        </w:rPr>
        <w:t xml:space="preserve">U nastavku je kratak pregled ostvarenih rezultata prema operativnm ciljevima. </w:t>
      </w:r>
    </w:p>
    <w:p w:rsidR="00455E38" w:rsidRPr="000A2086" w:rsidRDefault="00455E38" w:rsidP="00455E38">
      <w:pPr>
        <w:pStyle w:val="IntenseQuote"/>
      </w:pPr>
      <w:r w:rsidRPr="000A2086">
        <w:lastRenderedPageBreak/>
        <w:t>Operativni cilj 1 (OC 1): Unaprijediti primjenu postojećeg normativnog okvira na sprovođenju politike rodne ravnopravnosti i zaštitu od diskriminacije po osnovu pola i roda.</w:t>
      </w:r>
    </w:p>
    <w:p w:rsidR="00455E38" w:rsidRPr="000A2086" w:rsidRDefault="00455E38" w:rsidP="00455E38">
      <w:pPr>
        <w:numPr>
          <w:ilvl w:val="0"/>
          <w:numId w:val="8"/>
        </w:numPr>
        <w:spacing w:line="276" w:lineRule="auto"/>
        <w:jc w:val="both"/>
        <w:rPr>
          <w:rFonts w:ascii="Times" w:eastAsia="Calibri" w:hAnsi="Times" w:cs="Times New Roman"/>
          <w:sz w:val="24"/>
          <w:szCs w:val="24"/>
        </w:rPr>
      </w:pPr>
      <w:r w:rsidRPr="000A2086">
        <w:rPr>
          <w:rFonts w:ascii="Times" w:eastAsia="Calibri" w:hAnsi="Times" w:cs="Times New Roman"/>
          <w:sz w:val="24"/>
          <w:szCs w:val="24"/>
        </w:rPr>
        <w:t xml:space="preserve">Odjeljenje za poslove rodne ravnopravnosti, u saradnji sa Misijom OEBS-a, pripremilo je </w:t>
      </w:r>
      <w:r w:rsidRPr="000A2086">
        <w:rPr>
          <w:rFonts w:ascii="Times" w:eastAsia="Calibri" w:hAnsi="Times" w:cs="Times New Roman"/>
          <w:i/>
          <w:iCs/>
          <w:sz w:val="24"/>
          <w:szCs w:val="24"/>
        </w:rPr>
        <w:t>Analizu orodnjenosti 26 javnih politika</w:t>
      </w:r>
      <w:r w:rsidRPr="000A2086">
        <w:rPr>
          <w:rFonts w:ascii="Times" w:eastAsia="Calibri" w:hAnsi="Times" w:cs="Times New Roman"/>
          <w:sz w:val="24"/>
          <w:szCs w:val="24"/>
        </w:rPr>
        <w:t xml:space="preserve"> i kreiralo </w:t>
      </w:r>
      <w:r w:rsidRPr="000A2086">
        <w:rPr>
          <w:rFonts w:ascii="Times" w:eastAsia="Calibri" w:hAnsi="Times" w:cs="Times New Roman"/>
          <w:i/>
          <w:iCs/>
          <w:sz w:val="24"/>
          <w:szCs w:val="24"/>
        </w:rPr>
        <w:t>Instrument za procjenu stepena orodnjenosti strateških dokumenata</w:t>
      </w:r>
      <w:r w:rsidRPr="000A2086">
        <w:rPr>
          <w:rFonts w:ascii="Times" w:eastAsia="Calibri" w:hAnsi="Times" w:cs="Times New Roman"/>
          <w:sz w:val="24"/>
          <w:szCs w:val="24"/>
        </w:rPr>
        <w:t>.</w:t>
      </w:r>
    </w:p>
    <w:p w:rsidR="00455E38" w:rsidRPr="000A2086" w:rsidRDefault="00455E38" w:rsidP="00455E38">
      <w:pPr>
        <w:numPr>
          <w:ilvl w:val="0"/>
          <w:numId w:val="8"/>
        </w:numPr>
        <w:spacing w:line="276" w:lineRule="auto"/>
        <w:jc w:val="both"/>
        <w:rPr>
          <w:rFonts w:ascii="Times" w:eastAsia="Calibri" w:hAnsi="Times" w:cs="Times New Roman"/>
          <w:sz w:val="24"/>
          <w:szCs w:val="24"/>
        </w:rPr>
      </w:pPr>
      <w:r w:rsidRPr="000A2086">
        <w:rPr>
          <w:rFonts w:ascii="Times" w:eastAsia="Calibri" w:hAnsi="Times" w:cs="Times New Roman"/>
          <w:sz w:val="24"/>
          <w:szCs w:val="24"/>
        </w:rPr>
        <w:t>Napravljene su dopune u metodologiji razvijanja politika, izrade i praćenja sprovođenja strateških dokumenata, programu obrazovanja za stručno usavršavanje državnih službenika/ca za strateško planiranje, i obrascima za davanje mišljenja na strateška dokumenta.</w:t>
      </w:r>
    </w:p>
    <w:p w:rsidR="00455E38" w:rsidRPr="000A2086" w:rsidRDefault="00455E38" w:rsidP="00455E38">
      <w:pPr>
        <w:numPr>
          <w:ilvl w:val="0"/>
          <w:numId w:val="8"/>
        </w:numPr>
        <w:spacing w:line="276" w:lineRule="auto"/>
        <w:jc w:val="both"/>
        <w:rPr>
          <w:rFonts w:ascii="Times" w:eastAsia="Calibri" w:hAnsi="Times" w:cs="Times New Roman"/>
          <w:sz w:val="24"/>
          <w:szCs w:val="24"/>
        </w:rPr>
      </w:pPr>
      <w:r w:rsidRPr="000A2086">
        <w:rPr>
          <w:rFonts w:ascii="Times" w:eastAsia="Calibri" w:hAnsi="Times" w:cs="Times New Roman"/>
          <w:sz w:val="24"/>
          <w:szCs w:val="24"/>
        </w:rPr>
        <w:t>U saradnji sa SIGMA-om je urađen prvi nacrt novog RIA obrasca.</w:t>
      </w:r>
    </w:p>
    <w:p w:rsidR="00455E38" w:rsidRPr="000A2086" w:rsidRDefault="00455E38" w:rsidP="00455E38">
      <w:pPr>
        <w:numPr>
          <w:ilvl w:val="0"/>
          <w:numId w:val="8"/>
        </w:numPr>
        <w:spacing w:line="276" w:lineRule="auto"/>
        <w:jc w:val="both"/>
        <w:rPr>
          <w:rFonts w:ascii="Times" w:eastAsia="Calibri" w:hAnsi="Times" w:cs="Times New Roman"/>
          <w:sz w:val="24"/>
          <w:szCs w:val="24"/>
        </w:rPr>
      </w:pPr>
      <w:r w:rsidRPr="000A2086">
        <w:rPr>
          <w:rFonts w:ascii="Times" w:eastAsia="Calibri" w:hAnsi="Times" w:cs="Times New Roman"/>
          <w:sz w:val="24"/>
          <w:szCs w:val="24"/>
        </w:rPr>
        <w:t xml:space="preserve">U okviru projekta </w:t>
      </w:r>
      <w:r w:rsidRPr="000A2086">
        <w:rPr>
          <w:rFonts w:ascii="Times" w:eastAsia="Calibri" w:hAnsi="Times" w:cs="Times New Roman"/>
          <w:i/>
          <w:iCs/>
          <w:sz w:val="24"/>
          <w:szCs w:val="24"/>
        </w:rPr>
        <w:t>Komuniciranje rodne ravnopravnosti</w:t>
      </w:r>
      <w:r w:rsidRPr="000A2086">
        <w:rPr>
          <w:rFonts w:ascii="Times" w:eastAsia="Calibri" w:hAnsi="Times" w:cs="Times New Roman"/>
          <w:sz w:val="24"/>
          <w:szCs w:val="24"/>
        </w:rPr>
        <w:t xml:space="preserve"> su razvijeni online kursevi o </w:t>
      </w:r>
      <w:r w:rsidRPr="000A2086">
        <w:rPr>
          <w:rFonts w:ascii="Times" w:eastAsia="Calibri" w:hAnsi="Times" w:cs="Times New Roman"/>
          <w:i/>
          <w:iCs/>
          <w:sz w:val="24"/>
          <w:szCs w:val="24"/>
        </w:rPr>
        <w:t>gender mainstreaming-</w:t>
      </w:r>
      <w:r w:rsidRPr="000A2086">
        <w:rPr>
          <w:rFonts w:ascii="Times" w:eastAsia="Calibri" w:hAnsi="Times" w:cs="Times New Roman"/>
          <w:sz w:val="24"/>
          <w:szCs w:val="24"/>
        </w:rPr>
        <w:t>u u javnoj upravi i javnim komunikacijama.</w:t>
      </w:r>
    </w:p>
    <w:p w:rsidR="00455E38" w:rsidRPr="000A2086" w:rsidRDefault="00455E38" w:rsidP="00455E38">
      <w:pPr>
        <w:numPr>
          <w:ilvl w:val="0"/>
          <w:numId w:val="8"/>
        </w:numPr>
        <w:spacing w:line="276" w:lineRule="auto"/>
        <w:jc w:val="both"/>
        <w:rPr>
          <w:rFonts w:ascii="Times" w:eastAsia="Calibri" w:hAnsi="Times" w:cs="Times New Roman"/>
          <w:sz w:val="24"/>
          <w:szCs w:val="24"/>
        </w:rPr>
      </w:pPr>
      <w:r w:rsidRPr="000A2086">
        <w:rPr>
          <w:rFonts w:ascii="Times" w:eastAsia="Calibri" w:hAnsi="Times" w:cs="Times New Roman"/>
          <w:sz w:val="24"/>
          <w:szCs w:val="24"/>
        </w:rPr>
        <w:t>U programima stručnog ispita je uvrštena oblast rodne ravnopravnosti.</w:t>
      </w:r>
    </w:p>
    <w:p w:rsidR="00455E38" w:rsidRPr="000A2086" w:rsidRDefault="00455E38" w:rsidP="00455E38">
      <w:pPr>
        <w:spacing w:line="276" w:lineRule="auto"/>
        <w:jc w:val="both"/>
        <w:rPr>
          <w:rFonts w:ascii="Times" w:eastAsia="Calibri" w:hAnsi="Times" w:cs="Times New Roman"/>
          <w:sz w:val="24"/>
          <w:szCs w:val="24"/>
        </w:rPr>
      </w:pPr>
      <w:r w:rsidRPr="000A2086">
        <w:rPr>
          <w:rFonts w:ascii="Times" w:eastAsia="Calibri" w:hAnsi="Times" w:cs="Times New Roman"/>
          <w:sz w:val="24"/>
          <w:szCs w:val="24"/>
        </w:rPr>
        <w:t>Sa novim konceptom državnog budžetiranja koji je uveden u crnogorski budžet za 2021. godinu, postalo je moguće uvesti GRB (Rodno odgovorno budžetiranje). SCC je do sada organizovao 7 interaktivnih radionica, sa preko 100 predstavnika/ca državnih institucija, kako bi predstavio koncept ROB-a i izgradio vještine za primjenu ROB alata i za pripremu rodnih budžetskih izjava. Cilj radionica je bio razmjena informacija i identifikovanje ulaznih tačaka za sistematsko uvođenje rodno odgovornog budžetiranja u državne institucije.</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SCC je, u saradnji sa OEBS-om i Ministarstvom finansija, izradio i </w:t>
      </w:r>
      <w:r w:rsidRPr="000A2086">
        <w:rPr>
          <w:rFonts w:ascii="Times" w:hAnsi="Times" w:cs="Times New Roman"/>
          <w:i/>
          <w:iCs/>
          <w:sz w:val="24"/>
          <w:szCs w:val="24"/>
        </w:rPr>
        <w:t xml:space="preserve">Metodologiju za procjenu uticaja budžeta na rodnu ravnopravnost </w:t>
      </w:r>
      <w:r w:rsidRPr="000A2086">
        <w:rPr>
          <w:rFonts w:ascii="Times" w:hAnsi="Times" w:cs="Times New Roman"/>
          <w:sz w:val="24"/>
          <w:szCs w:val="24"/>
        </w:rPr>
        <w:t xml:space="preserve">(dokument je u završnoj fazi).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Takođe, kao jedna od ulaznih tačka za sistemsko uvođenje ROB-a prepoznat je Zakon o budžetu i fiskalnoj odgovornosti, pa je SCC dostavio predloge za izmjene i dopune ovog propisa koje bi se uvele tokom 2022. godine. Uprava za ljudske resurse, u saradnji sa Ministarstvom ljudskih i manjinskih prava, Misijom OEBS-a, Sekretarijatom Savjeta za konkurentnost, organizovala je dvije obuke za državne službenike/ce i namještenike/ce, kao i jednu obuku za lokalne službenike/ce i namještenike/ce sa ukupno 36 polaznika/ca. Obrađivane su teme poput: rodne ravnopravnosti, orodnjavanje politika, rodno odgovorno budžetiranje, rodna analiza podataka, prikupljanje i obrada podataka o diskriminaciji u institucijama i koordinaciji institucija u sistemu zaštite od diskriminacije.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Takođe, Uprava za ljudske resurse, u saradnji sa Ministarstvom ljudskih i</w:t>
      </w:r>
      <w:r>
        <w:rPr>
          <w:rFonts w:ascii="Times" w:hAnsi="Times" w:cs="Times New Roman"/>
          <w:sz w:val="24"/>
          <w:szCs w:val="24"/>
        </w:rPr>
        <w:t xml:space="preserve"> </w:t>
      </w:r>
      <w:r w:rsidRPr="000A2086">
        <w:rPr>
          <w:rFonts w:ascii="Times" w:hAnsi="Times" w:cs="Times New Roman"/>
          <w:sz w:val="24"/>
          <w:szCs w:val="24"/>
        </w:rPr>
        <w:t>manjinskih prava u 2022. godini, organizovala je dvije obuke za državne službenike/ce o načinima sprovođenja metodologije i standardizovanog uputstva za orodnjavanje politika, na temelju preporuka CEDAW, GREVIO i UPR</w:t>
      </w:r>
      <w:r w:rsidRPr="000A2086">
        <w:rPr>
          <w:rFonts w:ascii="Times" w:hAnsi="Times"/>
          <w:sz w:val="24"/>
          <w:szCs w:val="24"/>
        </w:rPr>
        <w:t xml:space="preserve">, koje je </w:t>
      </w:r>
      <w:r w:rsidRPr="000A2086">
        <w:rPr>
          <w:rFonts w:ascii="Times" w:hAnsi="Times" w:cs="Times New Roman"/>
          <w:sz w:val="24"/>
          <w:szCs w:val="24"/>
        </w:rPr>
        <w:t>pohađalo 55 edukovanih državnih službenika/ca. Organizovan je seminar za rukovodni kadar Uprave za ljudske resurse, kojem je prisustvovalo 6 predstavnika/ca rukovodnog kadra.</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Pored n</w:t>
      </w:r>
      <w:r>
        <w:rPr>
          <w:rFonts w:ascii="Times" w:hAnsi="Times" w:cs="Times New Roman"/>
          <w:sz w:val="24"/>
          <w:szCs w:val="24"/>
        </w:rPr>
        <w:t>a</w:t>
      </w:r>
      <w:r w:rsidRPr="000A2086">
        <w:rPr>
          <w:rFonts w:ascii="Times" w:hAnsi="Times" w:cs="Times New Roman"/>
          <w:sz w:val="24"/>
          <w:szCs w:val="24"/>
        </w:rPr>
        <w:t>v</w:t>
      </w:r>
      <w:r>
        <w:rPr>
          <w:rFonts w:ascii="Times" w:hAnsi="Times" w:cs="Times New Roman"/>
          <w:sz w:val="24"/>
          <w:szCs w:val="24"/>
        </w:rPr>
        <w:t>e</w:t>
      </w:r>
      <w:r w:rsidRPr="000A2086">
        <w:rPr>
          <w:rFonts w:ascii="Times" w:hAnsi="Times" w:cs="Times New Roman"/>
          <w:sz w:val="24"/>
          <w:szCs w:val="24"/>
        </w:rPr>
        <w:t xml:space="preserve">denih obuka, u periodu od januara 2022. do decembra 2022. godine, u vezi sa rodno zasnovanom diskriminacijom i seksualnim uznemiravanjem na poslu, organizovana je obuka za predstavnike/ce Uprave za inspekcijske poslove kojoj je prisustvovalo 9 inspektorki i 8 </w:t>
      </w:r>
      <w:r w:rsidRPr="000A2086">
        <w:rPr>
          <w:rFonts w:ascii="Times" w:hAnsi="Times" w:cs="Times New Roman"/>
          <w:sz w:val="24"/>
          <w:szCs w:val="24"/>
        </w:rPr>
        <w:lastRenderedPageBreak/>
        <w:t xml:space="preserve">inspektora, te održano 8 obuka na državnom i jedna obuka na lokalnom nivou, kojima je prisustvovalo 137 polaznika/ca. Na ovim obukama učestvovalo je 11 predstavnica i 4 predstavnika MUP-a, 9 predstavnica i 6 predstavnika Uprave policije.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Podaci pokazuju da je organizovano najmanje 13 obuka tokom ciljanog vremenskog okvira, koje je pohađalo 198 edukovanih državnih službenika/ca.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Dijalog na temu rodno odgovornog budžetiranja održan je na sjednici Odbora za rodnu ravnopravnost i u 2022. godini, na kojoj su prezentovane dosadašnje aktivnosti na predloženu temu. U 2023. godini, na Odboru je predstavljena analiza DRI o uspješnosti sprovođenja politike rodne ravnopravnosti u Crnoj Gori u protekle tri godine, a koju je ova institucija pripremila 2022. </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U okviru projekta IPA 2018 </w:t>
      </w:r>
      <w:r w:rsidRPr="000A2086">
        <w:rPr>
          <w:rFonts w:ascii="Times" w:hAnsi="Times" w:cs="Times New Roman"/>
          <w:i/>
          <w:iCs/>
          <w:sz w:val="24"/>
          <w:szCs w:val="24"/>
        </w:rPr>
        <w:t>Komuniciranje rodne ravnopravnosti</w:t>
      </w:r>
      <w:r w:rsidRPr="000A2086">
        <w:rPr>
          <w:rFonts w:ascii="Times" w:hAnsi="Times" w:cs="Times New Roman"/>
          <w:sz w:val="24"/>
          <w:szCs w:val="24"/>
        </w:rPr>
        <w:t>—koji partnerski sprovode Kancelarija UNDP-a, Odjeljenje za poslove rodne ravnoprav</w:t>
      </w:r>
      <w:r>
        <w:rPr>
          <w:rFonts w:ascii="Times" w:hAnsi="Times" w:cs="Times New Roman"/>
          <w:sz w:val="24"/>
          <w:szCs w:val="24"/>
        </w:rPr>
        <w:t>n</w:t>
      </w:r>
      <w:r w:rsidRPr="000A2086">
        <w:rPr>
          <w:rFonts w:ascii="Times" w:hAnsi="Times" w:cs="Times New Roman"/>
          <w:sz w:val="24"/>
          <w:szCs w:val="24"/>
        </w:rPr>
        <w:t xml:space="preserve">osti Ministarstva ljudskih i manjinskih prava i Ministarstvo javne uprave—u saradnji sa Upravom za ljudske resurse, razvijen je online kurs </w:t>
      </w:r>
      <w:r w:rsidRPr="000A2086">
        <w:rPr>
          <w:rFonts w:ascii="Times" w:hAnsi="Times" w:cs="Times New Roman"/>
          <w:i/>
          <w:iCs/>
          <w:sz w:val="24"/>
          <w:szCs w:val="24"/>
        </w:rPr>
        <w:t>Gender mainstreaming u javnoj upravi i javnim komunikacijama</w:t>
      </w:r>
      <w:r w:rsidRPr="000A2086">
        <w:rPr>
          <w:rFonts w:ascii="Times" w:hAnsi="Times" w:cs="Times New Roman"/>
          <w:sz w:val="24"/>
          <w:szCs w:val="24"/>
        </w:rPr>
        <w:t>. Kurs obrađuje različite teme i početkom 2022. godine je postavljen na platformu Uprave za ljudske resurse i isti je omogućio zaposlenima u javnoj upravi da se upoznaju sa principima rodne ravnopravnosti i načinima na koje se mogu integrisati u rad javne uprave.</w:t>
      </w:r>
    </w:p>
    <w:p w:rsidR="00455E38" w:rsidRPr="000A2086" w:rsidRDefault="00455E38" w:rsidP="00455E38">
      <w:pPr>
        <w:spacing w:line="276" w:lineRule="auto"/>
        <w:jc w:val="both"/>
        <w:rPr>
          <w:rFonts w:ascii="Times" w:hAnsi="Times" w:cs="Times New Roman"/>
          <w:sz w:val="24"/>
          <w:szCs w:val="24"/>
        </w:rPr>
      </w:pPr>
    </w:p>
    <w:p w:rsidR="00455E38" w:rsidRPr="000A2086" w:rsidRDefault="00455E38" w:rsidP="00455E38">
      <w:pPr>
        <w:pStyle w:val="IntenseQuote"/>
      </w:pPr>
      <w:r w:rsidRPr="000A2086">
        <w:t>Operativni cilj 2 (OC 2): Unaprijediti politike u oblasti obrazovanja, kulture i medija kako bi se smanjio nivo stereotipa i predrasuda prema ženama i osobama drugačijih polnih i rodnih identiteta.</w:t>
      </w:r>
    </w:p>
    <w:p w:rsidR="00455E38" w:rsidRPr="000A2086" w:rsidRDefault="00455E38" w:rsidP="00455E38">
      <w:pPr>
        <w:jc w:val="both"/>
        <w:rPr>
          <w:rFonts w:ascii="Times" w:hAnsi="Times" w:cs="Times New Roman"/>
          <w:sz w:val="24"/>
          <w:szCs w:val="24"/>
        </w:rPr>
      </w:pPr>
      <w:r w:rsidRPr="000A2086">
        <w:rPr>
          <w:rFonts w:ascii="Times" w:hAnsi="Times" w:cs="Times New Roman"/>
          <w:sz w:val="24"/>
          <w:szCs w:val="24"/>
        </w:rPr>
        <w:t xml:space="preserve">GSV je, uz podršku OEBS-a, tokom 2022. godine ažurirao </w:t>
      </w:r>
      <w:r w:rsidRPr="000A2086">
        <w:rPr>
          <w:rFonts w:ascii="Times" w:hAnsi="Times" w:cs="Times New Roman"/>
          <w:i/>
          <w:iCs/>
          <w:sz w:val="24"/>
          <w:szCs w:val="24"/>
        </w:rPr>
        <w:t>Program obrazovanja za stručno usavršavanje državnih službenica i službenika za strateško planiranje</w:t>
      </w:r>
      <w:r w:rsidRPr="000A2086">
        <w:rPr>
          <w:rFonts w:ascii="Times" w:hAnsi="Times" w:cs="Times New Roman"/>
          <w:sz w:val="24"/>
          <w:szCs w:val="24"/>
        </w:rPr>
        <w:t xml:space="preserve"> kroz integrisanje rodne perspektive u nastavni sadržaj Programa. Program sadrži 7 tematskih modula:</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Razvoj javnih politika - Sistem planiranja i ključne potrebe u Crnoj Gori,</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Analiza stanja i identifikacija problema,</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Postavljanje ciljeva i identifikacija indikatora učinka za mjerenje napretka,</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Planiranje aktivnosti, savjetovanje i komuniciranje strategije,</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Budžetiranje i troškovi implementacije strategije,</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Monitoring implementacije strateških dokumenata,</w:t>
      </w:r>
    </w:p>
    <w:p w:rsidR="00455E38" w:rsidRPr="000A2086" w:rsidRDefault="00455E38" w:rsidP="00455E38">
      <w:pPr>
        <w:pStyle w:val="ListParagraph"/>
        <w:numPr>
          <w:ilvl w:val="0"/>
          <w:numId w:val="4"/>
        </w:numPr>
        <w:spacing w:line="240" w:lineRule="auto"/>
        <w:jc w:val="both"/>
        <w:rPr>
          <w:rFonts w:ascii="Times" w:hAnsi="Times" w:cs="Times New Roman"/>
          <w:i/>
          <w:iCs/>
          <w:sz w:val="24"/>
          <w:szCs w:val="24"/>
        </w:rPr>
      </w:pPr>
      <w:r w:rsidRPr="000A2086">
        <w:rPr>
          <w:rFonts w:ascii="Times" w:hAnsi="Times" w:cs="Times New Roman"/>
          <w:i/>
          <w:iCs/>
          <w:sz w:val="24"/>
          <w:szCs w:val="24"/>
        </w:rPr>
        <w:t>Evaluacija strateških dokumenata i izvještavanje.</w:t>
      </w:r>
    </w:p>
    <w:p w:rsidR="00455E38" w:rsidRPr="000A2086" w:rsidRDefault="00455E38" w:rsidP="00455E38">
      <w:pPr>
        <w:jc w:val="both"/>
        <w:rPr>
          <w:rFonts w:ascii="Times" w:hAnsi="Times" w:cs="Times New Roman"/>
          <w:sz w:val="24"/>
          <w:szCs w:val="24"/>
        </w:rPr>
      </w:pPr>
      <w:r w:rsidRPr="000A2086">
        <w:rPr>
          <w:rFonts w:ascii="Times" w:hAnsi="Times" w:cs="Times New Roman"/>
          <w:sz w:val="24"/>
          <w:szCs w:val="24"/>
        </w:rPr>
        <w:t>Cilj je osposobljavanje državnih službenika/ca u domenu planiranja, pripreme, sprovođenja, monitoringa i evaluacije strateških dokumenata, te izvještavanje o njihovom učinku i rezultatima, uz poštovanje principa rodne ravnopravnosti.</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U IV kvartalu 2022. godine, GSV je, u saradnji sa Upravom za ljudske resurse, realizovao </w:t>
      </w:r>
      <w:r w:rsidRPr="000A2086">
        <w:rPr>
          <w:rFonts w:ascii="Times" w:hAnsi="Times" w:cs="Times New Roman"/>
          <w:i/>
          <w:iCs/>
          <w:sz w:val="24"/>
          <w:szCs w:val="24"/>
        </w:rPr>
        <w:t xml:space="preserve">Javni poziv za selekciju predavača/ica na Programu, </w:t>
      </w:r>
      <w:r w:rsidRPr="000A2086">
        <w:rPr>
          <w:rFonts w:ascii="Times" w:hAnsi="Times" w:cs="Times New Roman"/>
          <w:sz w:val="24"/>
          <w:szCs w:val="24"/>
        </w:rPr>
        <w:t>koji je uspješno okončan. Početak realizacije Programa se planira za mart 2023. godine, a Javni poziv za učesnike/ce će biti objavljen u narednom periodu i biće otvoren za sve zaposlene u državnoj upravi.</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Krajem 2022. godine, urađena je Analiza sektora obrazovanja 2015-2020, u partnerstvu UNICEF-a u Crnoj Gori i Ministarstva prosvjete, uz stručnu podršku agencije SOFRECO, koja </w:t>
      </w:r>
      <w:r w:rsidRPr="000A2086">
        <w:rPr>
          <w:rFonts w:ascii="Times" w:hAnsi="Times" w:cs="Times New Roman"/>
          <w:sz w:val="24"/>
          <w:szCs w:val="24"/>
        </w:rPr>
        <w:lastRenderedPageBreak/>
        <w:t>je dala smjernice za aktivnosti u područjima koja je potrebno unaprijediti. Stoga, najcjelishodnije je bilo da se analiza planirana ovim AP-om odloži za naredni AP.</w:t>
      </w: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color w:val="000000" w:themeColor="text1"/>
          <w:sz w:val="24"/>
          <w:szCs w:val="24"/>
        </w:rPr>
        <w:t xml:space="preserve">U sklopu projekta </w:t>
      </w:r>
      <w:r w:rsidRPr="000A2086">
        <w:rPr>
          <w:rFonts w:ascii="Times" w:hAnsi="Times" w:cs="Times New Roman"/>
          <w:i/>
          <w:iCs/>
          <w:color w:val="000000" w:themeColor="text1"/>
          <w:sz w:val="24"/>
          <w:szCs w:val="24"/>
        </w:rPr>
        <w:t>Komuniciranje rodne ravnopravnosti</w:t>
      </w:r>
      <w:r w:rsidRPr="000A2086">
        <w:rPr>
          <w:rFonts w:ascii="Times" w:hAnsi="Times" w:cs="Times New Roman"/>
          <w:color w:val="000000" w:themeColor="text1"/>
          <w:sz w:val="24"/>
          <w:szCs w:val="24"/>
        </w:rPr>
        <w:t xml:space="preserve">, koji sprovodi UNDP u saradnji sa ORR, koji se podržan od EU, izrađena je </w:t>
      </w:r>
      <w:r w:rsidRPr="000A2086">
        <w:rPr>
          <w:rFonts w:ascii="Times" w:hAnsi="Times" w:cs="Times New Roman"/>
          <w:i/>
          <w:iCs/>
          <w:color w:val="000000" w:themeColor="text1"/>
          <w:sz w:val="24"/>
          <w:szCs w:val="24"/>
        </w:rPr>
        <w:t>Studija o rodnim aspektima sadržaja u kulturi Crne Gore</w:t>
      </w:r>
      <w:r w:rsidRPr="000A2086">
        <w:rPr>
          <w:rFonts w:ascii="Times" w:hAnsi="Times" w:cs="Times New Roman"/>
          <w:color w:val="000000" w:themeColor="text1"/>
          <w:sz w:val="24"/>
          <w:szCs w:val="24"/>
        </w:rPr>
        <w:t xml:space="preserve">. </w:t>
      </w:r>
      <w:r w:rsidRPr="000A2086">
        <w:rPr>
          <w:rFonts w:ascii="Times" w:hAnsi="Times" w:cs="Times New Roman"/>
          <w:sz w:val="24"/>
          <w:szCs w:val="24"/>
        </w:rPr>
        <w:t xml:space="preserve">Glavni cilj studije je ispitivanje rodnih stereotipa koji nastavljaju da prožimaju naše društvo i utiču na stvaranje dominantnih kulturnih diskursa koji oblikuju našu društvenu stvarnost. </w:t>
      </w:r>
    </w:p>
    <w:p w:rsidR="00455E38" w:rsidRPr="000A2086" w:rsidRDefault="00455E38" w:rsidP="00455E38">
      <w:pPr>
        <w:spacing w:line="276" w:lineRule="auto"/>
        <w:jc w:val="both"/>
        <w:rPr>
          <w:rFonts w:ascii="Times" w:eastAsia="Calibri" w:hAnsi="Times" w:cs="Times New Roman"/>
          <w:sz w:val="24"/>
          <w:szCs w:val="24"/>
        </w:rPr>
      </w:pPr>
      <w:r w:rsidRPr="000A2086">
        <w:rPr>
          <w:rFonts w:ascii="Times" w:eastAsia="Calibri" w:hAnsi="Times" w:cs="Times New Roman"/>
          <w:sz w:val="24"/>
          <w:szCs w:val="24"/>
        </w:rPr>
        <w:t>U</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oblasti</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obrazovanja</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Ministarstvo</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prosvjete</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sprovelo</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je</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niz</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inicijativa</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kako</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bi</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se</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unaprijedila</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rodna</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ravnopravnost</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u</w:t>
      </w:r>
      <w:r w:rsidRPr="000A2086">
        <w:rPr>
          <w:rFonts w:ascii="Times" w:eastAsia="Calibri" w:hAnsi="Times" w:cs="Times New Roman"/>
          <w:sz w:val="24"/>
          <w:szCs w:val="24"/>
          <w:lang w:val="sr-Latn-ME"/>
        </w:rPr>
        <w:t xml:space="preserve"> š</w:t>
      </w:r>
      <w:r w:rsidRPr="000A2086">
        <w:rPr>
          <w:rFonts w:ascii="Times" w:eastAsia="Calibri" w:hAnsi="Times" w:cs="Times New Roman"/>
          <w:sz w:val="24"/>
          <w:szCs w:val="24"/>
        </w:rPr>
        <w:t>kolama</w:t>
      </w:r>
      <w:r w:rsidRPr="000A2086">
        <w:rPr>
          <w:rFonts w:ascii="Times" w:eastAsia="Calibri" w:hAnsi="Times" w:cs="Times New Roman"/>
          <w:sz w:val="24"/>
          <w:szCs w:val="24"/>
          <w:lang w:val="sr-Latn-ME"/>
        </w:rPr>
        <w:t xml:space="preserve">. </w:t>
      </w:r>
      <w:r w:rsidRPr="000A2086">
        <w:rPr>
          <w:rFonts w:ascii="Times" w:eastAsia="Calibri" w:hAnsi="Times" w:cs="Times New Roman"/>
          <w:sz w:val="24"/>
          <w:szCs w:val="24"/>
        </w:rPr>
        <w:t>Organizovane su obuke za nastavnike/ce o inkluzivnom obrazovanju, rodnoj ravnopravnosti i prevenciji nasilja. Takođe, sprovedene su kampanje za promovisanje naučnica i unapređenje njihovog prisustva u STEM oblastima.</w:t>
      </w:r>
    </w:p>
    <w:p w:rsidR="00455E38" w:rsidRPr="000A2086" w:rsidRDefault="00455E38" w:rsidP="00455E38">
      <w:pPr>
        <w:spacing w:line="276" w:lineRule="auto"/>
        <w:jc w:val="both"/>
        <w:rPr>
          <w:rFonts w:ascii="Times" w:hAnsi="Times" w:cs="Times New Roman"/>
          <w:b/>
          <w:i/>
          <w:sz w:val="24"/>
          <w:szCs w:val="24"/>
        </w:rPr>
      </w:pPr>
      <w:r w:rsidRPr="000A2086">
        <w:rPr>
          <w:rFonts w:ascii="Times" w:hAnsi="Times" w:cs="Times New Roman"/>
          <w:b/>
          <w:i/>
          <w:sz w:val="24"/>
          <w:szCs w:val="24"/>
        </w:rPr>
        <w:t xml:space="preserve">Realizacija većine mjera iz Operativnog cilja 2 koje nisu sproveden u ovom dvogodišnjem periodu, predviđena je za AP za 2023-2024. godinu, te s tim u vezi, o njima će nosioci izvještavati tokom sledećeg izvještajnog ciklusa. </w:t>
      </w:r>
    </w:p>
    <w:p w:rsidR="00455E38" w:rsidRPr="000A2086" w:rsidRDefault="00455E38" w:rsidP="00455E38">
      <w:pPr>
        <w:pStyle w:val="IntenseQuote"/>
      </w:pPr>
      <w:r w:rsidRPr="000A2086">
        <w:t>Operativni cilj 3 (OP 3): Povećati nivo učešća žena i osoba drugačijih polnih i rodnih identiteta u oblastima koje omogućavaju pristup prirodnim i društvenim resursima i dobrobiti od korišćenja resursa.</w:t>
      </w:r>
    </w:p>
    <w:p w:rsidR="00455E38" w:rsidRPr="000A2086" w:rsidRDefault="00455E38" w:rsidP="00455E38">
      <w:pPr>
        <w:jc w:val="both"/>
        <w:rPr>
          <w:rFonts w:ascii="Times" w:eastAsia="Times New Roman" w:hAnsi="Times" w:cs="Times New Roman"/>
          <w:sz w:val="24"/>
          <w:szCs w:val="24"/>
        </w:rPr>
      </w:pPr>
      <w:r w:rsidRPr="000A2086">
        <w:rPr>
          <w:rFonts w:ascii="Times" w:eastAsia="Times New Roman" w:hAnsi="Times" w:cs="Times New Roman"/>
          <w:sz w:val="24"/>
          <w:szCs w:val="24"/>
        </w:rPr>
        <w:t xml:space="preserve">Vlada Crne Gore je na predlog Ministarstva ekonomskog razvoja utvrdila </w:t>
      </w:r>
      <w:r w:rsidRPr="000A2086">
        <w:rPr>
          <w:rFonts w:ascii="Times" w:eastAsia="Times New Roman" w:hAnsi="Times" w:cs="Times New Roman"/>
          <w:i/>
          <w:iCs/>
          <w:sz w:val="24"/>
          <w:szCs w:val="24"/>
        </w:rPr>
        <w:t>Predlog zakona o potvrđivanju Konvencije Međunarodne organizacije rada o ukidanju nasilja i uznemiravanja broj 190</w:t>
      </w:r>
      <w:r w:rsidRPr="000A2086">
        <w:rPr>
          <w:rFonts w:ascii="Times" w:eastAsia="Times New Roman" w:hAnsi="Times" w:cs="Times New Roman"/>
          <w:sz w:val="24"/>
          <w:szCs w:val="24"/>
        </w:rPr>
        <w:t xml:space="preserve"> u decembru 2021. godine, i uputila isti u skupštinsku proceduru. Donošenjem navedenog Zakona u Skupštini stvoriće se uslovi za propisivanje preporuke koja će na pravi način ukazati na potrebu privatnim preduzećima da usvoje protokole za zaštitu od rodno zasnovane diskriminacije i seksualnog uznemiravanja na radnom mjestu preduzeća.</w:t>
      </w:r>
    </w:p>
    <w:p w:rsidR="00455E38" w:rsidRPr="000A2086" w:rsidRDefault="00455E38" w:rsidP="00455E38">
      <w:pPr>
        <w:jc w:val="both"/>
        <w:rPr>
          <w:rFonts w:ascii="Times" w:eastAsia="Times New Roman" w:hAnsi="Times" w:cs="Times New Roman"/>
          <w:sz w:val="24"/>
          <w:szCs w:val="24"/>
        </w:rPr>
      </w:pPr>
      <w:r w:rsidRPr="000A2086">
        <w:rPr>
          <w:rFonts w:ascii="Times" w:eastAsia="Times New Roman" w:hAnsi="Times" w:cs="Times New Roman"/>
          <w:sz w:val="24"/>
          <w:szCs w:val="24"/>
        </w:rPr>
        <w:t>Sekretarijat Savjeta za konkurentnost je tokom 2022. godine radio na analizi zakona iz rodne perspektive. Cilj je da se daju preporuke za unapređenje u oblasti rodne ravnopravnosti i ekonomskog osnaživanja žena. Fokus je stavljen na fleksibilne radne aranžmane, kao i mjere koje omogućavaju veće učešće žena na tržištu rada i postizanje bolje ravnoteže i</w:t>
      </w:r>
      <w:r>
        <w:rPr>
          <w:rFonts w:ascii="Times" w:eastAsia="Times New Roman" w:hAnsi="Times" w:cs="Times New Roman"/>
          <w:sz w:val="24"/>
          <w:szCs w:val="24"/>
        </w:rPr>
        <w:t>z</w:t>
      </w:r>
      <w:r w:rsidRPr="000A2086">
        <w:rPr>
          <w:rFonts w:ascii="Times" w:eastAsia="Times New Roman" w:hAnsi="Times" w:cs="Times New Roman"/>
          <w:sz w:val="24"/>
          <w:szCs w:val="24"/>
        </w:rPr>
        <w:t xml:space="preserve">među poslovnog i privatnog života. Novi predloženi rok za realizaciju podrazumijeva ispunjavanje aktivnosti do kraja važenja novog Akcionog plana. </w:t>
      </w:r>
    </w:p>
    <w:p w:rsidR="00455E38" w:rsidRPr="000A2086" w:rsidRDefault="00455E38" w:rsidP="00455E38">
      <w:pPr>
        <w:spacing w:line="276" w:lineRule="auto"/>
        <w:jc w:val="both"/>
        <w:rPr>
          <w:rFonts w:ascii="Times" w:eastAsia="Times New Roman" w:hAnsi="Times" w:cs="Times New Roman"/>
          <w:sz w:val="24"/>
          <w:szCs w:val="24"/>
        </w:rPr>
      </w:pPr>
      <w:r w:rsidRPr="000A2086">
        <w:rPr>
          <w:rFonts w:ascii="Times" w:eastAsia="Times New Roman" w:hAnsi="Times" w:cs="Times New Roman"/>
          <w:sz w:val="24"/>
          <w:szCs w:val="24"/>
        </w:rPr>
        <w:t>Uprava za inspekcijske poslove (UZIP), u saradnji sa Upravom za kadrove (UZK), je organizovala obuke na teme:</w:t>
      </w:r>
    </w:p>
    <w:p w:rsidR="00455E38" w:rsidRPr="000A2086" w:rsidRDefault="00455E38" w:rsidP="00455E38">
      <w:pPr>
        <w:pStyle w:val="ListParagraph"/>
        <w:numPr>
          <w:ilvl w:val="0"/>
          <w:numId w:val="6"/>
        </w:numPr>
        <w:spacing w:line="276" w:lineRule="auto"/>
        <w:jc w:val="both"/>
        <w:rPr>
          <w:rFonts w:ascii="Times" w:eastAsia="Times New Roman" w:hAnsi="Times" w:cs="Times New Roman"/>
          <w:sz w:val="24"/>
          <w:szCs w:val="24"/>
        </w:rPr>
      </w:pPr>
      <w:r w:rsidRPr="000A2086">
        <w:rPr>
          <w:rFonts w:ascii="Times" w:eastAsia="Times New Roman" w:hAnsi="Times" w:cs="Times New Roman"/>
          <w:sz w:val="24"/>
          <w:szCs w:val="24"/>
        </w:rPr>
        <w:t>Rodno zasnovana diskriminacija,</w:t>
      </w:r>
    </w:p>
    <w:p w:rsidR="00455E38" w:rsidRPr="000A2086" w:rsidRDefault="00455E38" w:rsidP="00455E38">
      <w:pPr>
        <w:pStyle w:val="ListParagraph"/>
        <w:numPr>
          <w:ilvl w:val="0"/>
          <w:numId w:val="6"/>
        </w:numPr>
        <w:spacing w:line="276" w:lineRule="auto"/>
        <w:jc w:val="both"/>
        <w:rPr>
          <w:rFonts w:ascii="Times" w:eastAsia="Times New Roman" w:hAnsi="Times" w:cs="Times New Roman"/>
          <w:sz w:val="24"/>
          <w:szCs w:val="24"/>
        </w:rPr>
      </w:pPr>
      <w:r w:rsidRPr="000A2086">
        <w:rPr>
          <w:rFonts w:ascii="Times" w:eastAsia="Times New Roman" w:hAnsi="Times" w:cs="Times New Roman"/>
          <w:sz w:val="24"/>
          <w:szCs w:val="24"/>
        </w:rPr>
        <w:t xml:space="preserve">Seksualno uznemiravanje na poslu. </w:t>
      </w:r>
    </w:p>
    <w:p w:rsidR="00455E38" w:rsidRPr="000A2086" w:rsidRDefault="00455E38" w:rsidP="00455E38">
      <w:pPr>
        <w:spacing w:line="276" w:lineRule="auto"/>
        <w:jc w:val="both"/>
        <w:rPr>
          <w:rFonts w:ascii="Times" w:hAnsi="Times" w:cs="Times New Roman"/>
          <w:b/>
          <w:i/>
          <w:sz w:val="24"/>
          <w:szCs w:val="24"/>
        </w:rPr>
      </w:pPr>
      <w:r w:rsidRPr="000A2086">
        <w:rPr>
          <w:rFonts w:ascii="Times" w:hAnsi="Times" w:cs="Times New Roman"/>
          <w:b/>
          <w:i/>
          <w:sz w:val="24"/>
          <w:szCs w:val="24"/>
        </w:rPr>
        <w:t xml:space="preserve">Realizacija većine mjera iz Operativnog cilja 3 predviđena je i za 2023-2024.godinu, te s tim u vezi, o njima će nosioci izvještavati tokom sledećeg izvještajnog ciklusa. </w:t>
      </w:r>
    </w:p>
    <w:p w:rsidR="00455E38" w:rsidRPr="000A2086" w:rsidRDefault="00455E38" w:rsidP="00455E38">
      <w:pPr>
        <w:spacing w:line="276" w:lineRule="auto"/>
        <w:jc w:val="both"/>
        <w:rPr>
          <w:rFonts w:ascii="Times" w:eastAsia="Calibri" w:hAnsi="Times" w:cs="Times New Roman"/>
          <w:sz w:val="24"/>
          <w:szCs w:val="24"/>
          <w:lang w:val="hr-BA"/>
        </w:rPr>
      </w:pPr>
      <w:r w:rsidRPr="000A2086">
        <w:rPr>
          <w:rFonts w:ascii="Times" w:eastAsia="Calibri" w:hAnsi="Times" w:cs="Times New Roman"/>
          <w:sz w:val="24"/>
          <w:szCs w:val="24"/>
          <w:lang w:val="hr-BA"/>
        </w:rPr>
        <w:t xml:space="preserve">Dodatno, u saradnji sa Misijom OEBS-a, Kancelarijom UNDP-a u Crnoj Gori, kao i kroz projekte NVO finansiranih iz Budžeta Crne Gore za 2021 i 2022, sprovedene su kampanje i programi za političke stranke i predstavnike/ce civilnog društva o rodnoj ravnopravnosti, političkom liderstvu i komunikacijskim vještinama, sprječavanju i suzbijanju rodno </w:t>
      </w:r>
      <w:r w:rsidRPr="000A2086">
        <w:rPr>
          <w:rFonts w:ascii="Times" w:eastAsia="Calibri" w:hAnsi="Times" w:cs="Times New Roman"/>
          <w:sz w:val="24"/>
          <w:szCs w:val="24"/>
          <w:lang w:val="hr-BA"/>
        </w:rPr>
        <w:lastRenderedPageBreak/>
        <w:t xml:space="preserve">zasnovanog nasilja, rodnih stereotipa i govora mržnje. Takođe, podržani su projekti koji promovišu političko mentorstvo žena i izgradnju njihovih kapaciteta za političko angažovanje. </w:t>
      </w:r>
    </w:p>
    <w:p w:rsidR="00455E38" w:rsidRPr="000A2086" w:rsidRDefault="00455E38" w:rsidP="00455E38">
      <w:pPr>
        <w:spacing w:line="276" w:lineRule="auto"/>
        <w:jc w:val="both"/>
        <w:rPr>
          <w:rFonts w:ascii="Times" w:eastAsia="Calibri" w:hAnsi="Times" w:cs="Times New Roman"/>
          <w:sz w:val="24"/>
          <w:szCs w:val="24"/>
        </w:rPr>
      </w:pPr>
      <w:r w:rsidRPr="000A2086">
        <w:rPr>
          <w:rFonts w:ascii="Times" w:eastAsia="Calibri" w:hAnsi="Times" w:cs="Times New Roman"/>
          <w:sz w:val="24"/>
          <w:szCs w:val="24"/>
        </w:rPr>
        <w:t>Važno je napomenuti da se rad na ostvarivanju rodne ravnopravnosti ne završava samo implementacijom pojedinačnih projekata i inicijativa. On zahtijeva kontinuiranu podršku, edukaciju i angažman svih relevantnih aktera, uključujući državne institucije, političke stranke, civilno društvo i širu javnost. Samo kroz sveobuhvatan pristup i zajedničke napore možemo postići značajan napredak u ostvarivanju rodne ravnopravnosti.</w:t>
      </w:r>
    </w:p>
    <w:p w:rsidR="00455E38" w:rsidRPr="000A2086" w:rsidRDefault="00455E38" w:rsidP="00455E38">
      <w:pPr>
        <w:spacing w:line="276" w:lineRule="auto"/>
        <w:jc w:val="both"/>
        <w:rPr>
          <w:rFonts w:ascii="Times" w:hAnsi="Times" w:cs="Times New Roman"/>
          <w:b/>
          <w:iCs/>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pStyle w:val="Heading1"/>
        <w:rPr>
          <w:noProof/>
        </w:rPr>
      </w:pPr>
      <w:bookmarkStart w:id="6" w:name="_Toc137744074"/>
      <w:r w:rsidRPr="000A2086">
        <w:rPr>
          <w:noProof/>
        </w:rPr>
        <w:t>Pregled realizacije aktivnosti po operativnim ciljevima</w:t>
      </w:r>
      <w:bookmarkEnd w:id="6"/>
      <w:r w:rsidRPr="000A2086">
        <w:rPr>
          <w:noProof/>
        </w:rPr>
        <w:t xml:space="preserve"> </w:t>
      </w:r>
    </w:p>
    <w:p w:rsidR="00455E38" w:rsidRPr="000A2086" w:rsidRDefault="00455E38" w:rsidP="00455E38">
      <w:pPr>
        <w:keepNext/>
        <w:keepLines/>
        <w:spacing w:before="40" w:after="0" w:line="276" w:lineRule="auto"/>
        <w:jc w:val="both"/>
        <w:outlineLvl w:val="1"/>
        <w:rPr>
          <w:rFonts w:ascii="Times" w:eastAsia="Calibri" w:hAnsi="Times" w:cs="Times New Roman"/>
          <w:bCs/>
          <w:color w:val="2F5496" w:themeColor="accent1" w:themeShade="BF"/>
          <w:sz w:val="24"/>
          <w:szCs w:val="24"/>
        </w:rPr>
      </w:pPr>
    </w:p>
    <w:p w:rsidR="00455E38" w:rsidRPr="00897434" w:rsidRDefault="00455E38" w:rsidP="00455E38">
      <w:pPr>
        <w:jc w:val="both"/>
        <w:rPr>
          <w:rFonts w:ascii="Times" w:hAnsi="Times"/>
          <w:sz w:val="24"/>
          <w:szCs w:val="24"/>
        </w:rPr>
      </w:pPr>
      <w:r w:rsidRPr="00897434">
        <w:rPr>
          <w:rFonts w:ascii="Times" w:hAnsi="Times"/>
          <w:sz w:val="24"/>
          <w:szCs w:val="24"/>
        </w:rPr>
        <w:t>Najveći broj planiranih aktivnosti je realizovan u okviru OC 1 (41,7%), zatim u okviru OC 3 (32,3%), a najmanji u okviru OC 2 (14,3%). Ukoliko djelimično realizovanoj aktivnosti dodijelimo vrijednost 0,5 realizovane aktivnosti (ili 50%), onda bi prikaz realizovanih aktivnosti u odnosu na planirane, po operativnim ciljevima bio sljedeći</w:t>
      </w:r>
      <w:r w:rsidRPr="00897434">
        <w:rPr>
          <w:rStyle w:val="FootnoteReference"/>
          <w:rFonts w:ascii="Times" w:eastAsia="Calibri" w:hAnsi="Times" w:cs="Times New Roman"/>
          <w:bCs/>
          <w:sz w:val="24"/>
          <w:szCs w:val="24"/>
        </w:rPr>
        <w:footnoteReference w:id="2"/>
      </w:r>
      <w:r w:rsidRPr="00897434">
        <w:rPr>
          <w:rFonts w:ascii="Times" w:hAnsi="Times"/>
          <w:sz w:val="24"/>
          <w:szCs w:val="24"/>
        </w:rPr>
        <w:t xml:space="preserve">: </w:t>
      </w:r>
    </w:p>
    <w:p w:rsidR="00455E38" w:rsidRPr="00897434" w:rsidRDefault="00455E38" w:rsidP="00455E38">
      <w:pPr>
        <w:jc w:val="both"/>
        <w:rPr>
          <w:rFonts w:ascii="Times" w:hAnsi="Times"/>
          <w:sz w:val="24"/>
          <w:szCs w:val="24"/>
        </w:rPr>
      </w:pPr>
    </w:p>
    <w:p w:rsidR="00455E38" w:rsidRPr="00897434" w:rsidRDefault="00455E38" w:rsidP="00455E38">
      <w:pPr>
        <w:jc w:val="both"/>
        <w:rPr>
          <w:rFonts w:ascii="Times" w:hAnsi="Times"/>
          <w:noProof/>
          <w:sz w:val="24"/>
          <w:szCs w:val="24"/>
        </w:rPr>
      </w:pPr>
      <w:r w:rsidRPr="00897434">
        <w:rPr>
          <w:rFonts w:ascii="Times" w:hAnsi="Times"/>
          <w:noProof/>
          <w:sz w:val="24"/>
          <w:szCs w:val="24"/>
        </w:rPr>
        <w:t>U okviru operativnog OP1, planirano je 18 aktivnosti za posmatrani period, a realizovano 7,5 ili 41,67% (te je ova zelena boja uslovna). U okviru OP2 je planirano 12 aktivnosti, a realizovano samo 2 ili 14.3%. U okviru OP3 planirano je najviše aktivnosti – 31, a realizovano 11 ili 35,40%.</w:t>
      </w:r>
    </w:p>
    <w:p w:rsidR="00455E38" w:rsidRPr="000A2086" w:rsidRDefault="00455E38" w:rsidP="00455E38">
      <w:pPr>
        <w:keepNext/>
        <w:keepLines/>
        <w:spacing w:before="40" w:after="0"/>
        <w:jc w:val="both"/>
        <w:outlineLvl w:val="1"/>
        <w:rPr>
          <w:rFonts w:ascii="Times" w:hAnsi="Times" w:cs="Times New Roman"/>
          <w:b/>
          <w:bCs/>
          <w:noProof/>
          <w:sz w:val="24"/>
          <w:szCs w:val="24"/>
        </w:rPr>
      </w:pPr>
    </w:p>
    <w:p w:rsidR="00455E38" w:rsidRPr="000A2086" w:rsidRDefault="00455E38" w:rsidP="00455E38">
      <w:pPr>
        <w:keepNext/>
        <w:keepLines/>
        <w:spacing w:before="40" w:after="0"/>
        <w:jc w:val="both"/>
        <w:outlineLvl w:val="1"/>
        <w:rPr>
          <w:rFonts w:ascii="Times" w:hAnsi="Times" w:cs="Times New Roman"/>
          <w:b/>
          <w:bCs/>
          <w:noProof/>
          <w:sz w:val="24"/>
          <w:szCs w:val="24"/>
        </w:rPr>
      </w:pPr>
    </w:p>
    <w:p w:rsidR="00455E38" w:rsidRPr="000A2086" w:rsidRDefault="00455E38" w:rsidP="00455E38">
      <w:pPr>
        <w:keepNext/>
        <w:keepLines/>
        <w:spacing w:before="40" w:after="0"/>
        <w:jc w:val="both"/>
        <w:outlineLvl w:val="1"/>
        <w:rPr>
          <w:rFonts w:ascii="Times" w:hAnsi="Times" w:cs="Times New Roman"/>
          <w:b/>
          <w:bCs/>
          <w:noProof/>
          <w:sz w:val="24"/>
          <w:szCs w:val="24"/>
        </w:rPr>
      </w:pPr>
    </w:p>
    <w:p w:rsidR="00455E38" w:rsidRPr="000A2086" w:rsidRDefault="00455E38" w:rsidP="00455E38">
      <w:pPr>
        <w:rPr>
          <w:noProof/>
        </w:rPr>
      </w:pPr>
      <w:r w:rsidRPr="000A2086">
        <w:rPr>
          <w:noProof/>
        </w:rPr>
        <w:drawing>
          <wp:inline distT="0" distB="0" distL="0" distR="0" wp14:anchorId="545C0C17" wp14:editId="6A48AFE9">
            <wp:extent cx="5744510" cy="3348000"/>
            <wp:effectExtent l="0" t="0" r="0" b="5080"/>
            <wp:docPr id="28" name="Picture 28" descr="A picture containing screenshot,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creenshot, text,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4510" cy="3348000"/>
                    </a:xfrm>
                    <a:prstGeom prst="rect">
                      <a:avLst/>
                    </a:prstGeom>
                    <a:noFill/>
                  </pic:spPr>
                </pic:pic>
              </a:graphicData>
            </a:graphic>
          </wp:inline>
        </w:drawing>
      </w:r>
    </w:p>
    <w:p w:rsidR="00455E38" w:rsidRPr="000A2086" w:rsidRDefault="00455E38" w:rsidP="00455E38">
      <w:pPr>
        <w:rPr>
          <w:rFonts w:ascii="Times" w:eastAsia="Calibri" w:hAnsi="Times" w:cs="Times New Roman"/>
          <w:sz w:val="24"/>
          <w:szCs w:val="24"/>
        </w:rPr>
      </w:pPr>
    </w:p>
    <w:p w:rsidR="00455E38" w:rsidRPr="000A2086" w:rsidRDefault="00455E38" w:rsidP="00455E38">
      <w:pPr>
        <w:rPr>
          <w:rFonts w:ascii="Times" w:eastAsia="Calibri" w:hAnsi="Times" w:cs="Times New Roman"/>
          <w:sz w:val="24"/>
          <w:szCs w:val="24"/>
        </w:rPr>
      </w:pPr>
    </w:p>
    <w:p w:rsidR="00455E38" w:rsidRPr="000A2086" w:rsidRDefault="00455E38" w:rsidP="00455E38">
      <w:pPr>
        <w:rPr>
          <w:rFonts w:ascii="Times" w:hAnsi="Times" w:cs="Times New Roman"/>
          <w:b/>
          <w:bCs/>
          <w:i/>
          <w:noProof/>
          <w:sz w:val="24"/>
          <w:szCs w:val="24"/>
        </w:rPr>
      </w:pPr>
    </w:p>
    <w:p w:rsidR="00455E38" w:rsidRPr="000A2086" w:rsidRDefault="00455E38" w:rsidP="00455E38">
      <w:pPr>
        <w:tabs>
          <w:tab w:val="left" w:pos="6309"/>
        </w:tabs>
        <w:rPr>
          <w:rFonts w:ascii="Times" w:eastAsia="Calibri" w:hAnsi="Times" w:cs="Times New Roman"/>
          <w:sz w:val="24"/>
          <w:szCs w:val="24"/>
        </w:rPr>
      </w:pPr>
      <w:r w:rsidRPr="000A2086">
        <w:rPr>
          <w:rFonts w:ascii="Times" w:eastAsia="Calibri" w:hAnsi="Times" w:cs="Times New Roman"/>
          <w:sz w:val="24"/>
          <w:szCs w:val="24"/>
        </w:rPr>
        <w:tab/>
      </w:r>
    </w:p>
    <w:p w:rsidR="00455E38" w:rsidRPr="000A2086" w:rsidRDefault="00455E38" w:rsidP="00455E38">
      <w:pPr>
        <w:keepNext/>
        <w:keepLines/>
        <w:spacing w:before="40" w:after="0"/>
        <w:jc w:val="both"/>
        <w:outlineLvl w:val="1"/>
        <w:rPr>
          <w:rFonts w:ascii="Times" w:hAnsi="Times" w:cs="Times New Roman"/>
          <w:b/>
          <w:bCs/>
          <w:noProof/>
          <w:sz w:val="24"/>
          <w:szCs w:val="24"/>
        </w:rPr>
      </w:pPr>
    </w:p>
    <w:p w:rsidR="00455E38" w:rsidRPr="000A2086" w:rsidRDefault="00455E38" w:rsidP="00455E38">
      <w:r w:rsidRPr="000A2086">
        <w:rPr>
          <w:noProof/>
        </w:rPr>
        <w:drawing>
          <wp:inline distT="0" distB="0" distL="0" distR="0" wp14:anchorId="01916A85" wp14:editId="42B020DF">
            <wp:extent cx="5844775" cy="1974574"/>
            <wp:effectExtent l="0" t="0" r="0" b="0"/>
            <wp:docPr id="29" name="Picture 29"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creenshot, font, 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294" cy="1988601"/>
                    </a:xfrm>
                    <a:prstGeom prst="rect">
                      <a:avLst/>
                    </a:prstGeom>
                    <a:noFill/>
                  </pic:spPr>
                </pic:pic>
              </a:graphicData>
            </a:graphic>
          </wp:inline>
        </w:drawing>
      </w:r>
    </w:p>
    <w:p w:rsidR="00455E38" w:rsidRPr="00897434" w:rsidRDefault="00455E38" w:rsidP="00455E38">
      <w:pPr>
        <w:jc w:val="both"/>
        <w:rPr>
          <w:rFonts w:ascii="Times" w:hAnsi="Times"/>
          <w:sz w:val="24"/>
          <w:szCs w:val="24"/>
        </w:rPr>
      </w:pPr>
    </w:p>
    <w:p w:rsidR="00455E38" w:rsidRPr="00897434" w:rsidRDefault="00455E38" w:rsidP="00455E38">
      <w:pPr>
        <w:jc w:val="both"/>
        <w:rPr>
          <w:rFonts w:ascii="Times" w:eastAsia="Calibri" w:hAnsi="Times"/>
          <w:sz w:val="24"/>
          <w:szCs w:val="24"/>
        </w:rPr>
      </w:pPr>
      <w:r w:rsidRPr="00897434">
        <w:rPr>
          <w:rFonts w:ascii="Times" w:eastAsia="Calibri" w:hAnsi="Times"/>
          <w:b/>
          <w:sz w:val="24"/>
          <w:szCs w:val="24"/>
        </w:rPr>
        <w:t>U okviru</w:t>
      </w:r>
      <w:r w:rsidRPr="00897434">
        <w:rPr>
          <w:rFonts w:ascii="Times" w:eastAsia="Calibri" w:hAnsi="Times"/>
          <w:sz w:val="24"/>
          <w:szCs w:val="24"/>
        </w:rPr>
        <w:t xml:space="preserve"> </w:t>
      </w:r>
      <w:r w:rsidRPr="00897434">
        <w:rPr>
          <w:rFonts w:ascii="Times" w:eastAsia="Calibri" w:hAnsi="Times"/>
          <w:b/>
          <w:sz w:val="24"/>
          <w:szCs w:val="24"/>
        </w:rPr>
        <w:t>Operativnog cilja 1</w:t>
      </w:r>
      <w:r w:rsidRPr="00897434">
        <w:rPr>
          <w:rFonts w:ascii="Times" w:eastAsia="Calibri" w:hAnsi="Times"/>
          <w:sz w:val="24"/>
          <w:szCs w:val="24"/>
        </w:rPr>
        <w:t xml:space="preserve"> – 7 aktivnosti je realizovano, 3 je djelimično realizovano, dok 8 aktivnosti nije realizovano. Brojni faktori su uticali na dinamiku njihove realizacije (promjena u strukturi Vlade, sajber napadi, kasno usvajanje budžeta.) S obzirom na to da u okviru ovog cilja u 2021. godini nismo imali nijednu nere</w:t>
      </w:r>
      <w:r>
        <w:rPr>
          <w:rFonts w:ascii="Times" w:eastAsia="Calibri" w:hAnsi="Times"/>
          <w:sz w:val="24"/>
          <w:szCs w:val="24"/>
        </w:rPr>
        <w:t>a</w:t>
      </w:r>
      <w:r w:rsidRPr="00897434">
        <w:rPr>
          <w:rFonts w:ascii="Times" w:eastAsia="Calibri" w:hAnsi="Times"/>
          <w:sz w:val="24"/>
          <w:szCs w:val="24"/>
        </w:rPr>
        <w:t xml:space="preserve">lizovanu aktivnost, a zbog gore navedenih faktora, u 2022. godini broj nerealizovanih aktivnosti je značajan, shodno tome, iste aktivnosti predviđene su u novom Akcionom planu 2023-2024. </w:t>
      </w:r>
    </w:p>
    <w:p w:rsidR="00455E38" w:rsidRPr="00897434" w:rsidRDefault="00455E38" w:rsidP="00455E38">
      <w:pPr>
        <w:jc w:val="both"/>
        <w:rPr>
          <w:rFonts w:ascii="Times" w:eastAsia="Calibri" w:hAnsi="Times"/>
          <w:sz w:val="24"/>
          <w:szCs w:val="24"/>
        </w:rPr>
      </w:pPr>
      <w:r w:rsidRPr="00897434">
        <w:rPr>
          <w:rFonts w:ascii="Times" w:eastAsia="Calibri" w:hAnsi="Times"/>
          <w:b/>
          <w:sz w:val="24"/>
          <w:szCs w:val="24"/>
        </w:rPr>
        <w:t>U okviru Operativnog cilja 2</w:t>
      </w:r>
      <w:r w:rsidRPr="00897434">
        <w:rPr>
          <w:rFonts w:ascii="Times" w:eastAsia="Calibri" w:hAnsi="Times"/>
          <w:sz w:val="24"/>
          <w:szCs w:val="24"/>
        </w:rPr>
        <w:t xml:space="preserve"> imamo 2 realizovane aktivnosti, 1 djelimično i 12 koje nisu realizovane, što je veoma nizak stepen realizacije. Sve ove aktivnosti naći će se u novom Akcionom planu u cilju ostvarenja Operativnog cilja 2. </w:t>
      </w:r>
    </w:p>
    <w:p w:rsidR="00455E38" w:rsidRPr="00897434" w:rsidRDefault="00455E38" w:rsidP="00455E38">
      <w:pPr>
        <w:jc w:val="both"/>
        <w:rPr>
          <w:rFonts w:ascii="Times" w:eastAsia="Calibri" w:hAnsi="Times"/>
          <w:sz w:val="24"/>
          <w:szCs w:val="24"/>
        </w:rPr>
      </w:pPr>
      <w:r w:rsidRPr="00897434">
        <w:rPr>
          <w:rFonts w:ascii="Times" w:eastAsia="Calibri" w:hAnsi="Times"/>
          <w:sz w:val="24"/>
          <w:szCs w:val="24"/>
        </w:rPr>
        <w:t xml:space="preserve">Kroz projekat IPA 2018 </w:t>
      </w:r>
      <w:r w:rsidRPr="00897434">
        <w:rPr>
          <w:rFonts w:ascii="Times" w:eastAsia="Calibri" w:hAnsi="Times"/>
          <w:i/>
          <w:iCs/>
          <w:sz w:val="24"/>
          <w:szCs w:val="24"/>
        </w:rPr>
        <w:t>Komuniciranje rodne ravnopravnosti</w:t>
      </w:r>
      <w:r w:rsidRPr="00897434">
        <w:rPr>
          <w:rFonts w:ascii="Times" w:eastAsia="Calibri" w:hAnsi="Times"/>
          <w:sz w:val="24"/>
          <w:szCs w:val="24"/>
        </w:rPr>
        <w:t xml:space="preserve"> sprovedene su neke aktivnosti koje doprinose ostvarenju Operativnog cilja 2. Ostvarene su određene aktivnosti i inicijative u vezi sa mjerama iz ovog Operativnog cilja. Iste ne možemo uvrstiti u realizovane mjere jer nosioci nisu instititucije definisane AP-om 2021-2022. </w:t>
      </w:r>
    </w:p>
    <w:p w:rsidR="00455E38" w:rsidRPr="00897434" w:rsidRDefault="00455E38" w:rsidP="00455E38">
      <w:pPr>
        <w:jc w:val="both"/>
        <w:rPr>
          <w:rFonts w:ascii="Times" w:eastAsia="Calibri" w:hAnsi="Times"/>
          <w:sz w:val="24"/>
          <w:szCs w:val="24"/>
          <w:lang w:val="it-IT"/>
        </w:rPr>
      </w:pPr>
      <w:r w:rsidRPr="00897434">
        <w:rPr>
          <w:rFonts w:ascii="Times" w:eastAsia="Calibri" w:hAnsi="Times"/>
          <w:b/>
          <w:sz w:val="24"/>
          <w:szCs w:val="24"/>
          <w:lang w:val="it-IT"/>
        </w:rPr>
        <w:t>U okviru Operativnog cilja 3</w:t>
      </w:r>
      <w:r w:rsidRPr="00897434">
        <w:rPr>
          <w:rFonts w:ascii="Times" w:eastAsia="Calibri" w:hAnsi="Times"/>
          <w:sz w:val="24"/>
          <w:szCs w:val="24"/>
          <w:lang w:val="it-IT"/>
        </w:rPr>
        <w:t xml:space="preserve">, realizovano je 13 aktivnosti, 4 su djelimično realizovane, nerealizovanih je 14. </w:t>
      </w:r>
    </w:p>
    <w:p w:rsidR="00455E38" w:rsidRPr="000A2086" w:rsidRDefault="00455E38" w:rsidP="00455E38">
      <w:pPr>
        <w:tabs>
          <w:tab w:val="left" w:pos="720"/>
        </w:tabs>
        <w:spacing w:line="256" w:lineRule="auto"/>
        <w:jc w:val="both"/>
        <w:rPr>
          <w:rFonts w:ascii="Times" w:eastAsia="Calibri" w:hAnsi="Times" w:cs="Times New Roman"/>
          <w:sz w:val="24"/>
          <w:szCs w:val="24"/>
          <w:highlight w:val="yellow"/>
          <w:lang w:val="it-IT"/>
        </w:rPr>
      </w:pPr>
    </w:p>
    <w:p w:rsidR="00455E38" w:rsidRPr="000A2086" w:rsidRDefault="00455E38" w:rsidP="00455E38">
      <w:pPr>
        <w:tabs>
          <w:tab w:val="left" w:pos="720"/>
        </w:tabs>
        <w:spacing w:line="256" w:lineRule="auto"/>
        <w:jc w:val="both"/>
        <w:rPr>
          <w:rFonts w:ascii="Times" w:eastAsia="Calibri" w:hAnsi="Times" w:cs="Times New Roman"/>
          <w:sz w:val="24"/>
          <w:szCs w:val="24"/>
          <w:highlight w:val="yellow"/>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pStyle w:val="Heading1"/>
      </w:pPr>
      <w:bookmarkStart w:id="7" w:name="_Toc137744075"/>
      <w:r w:rsidRPr="000A2086">
        <w:lastRenderedPageBreak/>
        <w:t>Zaključak</w:t>
      </w:r>
      <w:bookmarkEnd w:id="7"/>
    </w:p>
    <w:p w:rsidR="00455E38" w:rsidRPr="000A2086" w:rsidRDefault="00455E38" w:rsidP="00455E38">
      <w:pPr>
        <w:rPr>
          <w:rFonts w:ascii="Times" w:hAnsi="Times"/>
        </w:rPr>
      </w:pPr>
    </w:p>
    <w:p w:rsidR="00455E38" w:rsidRPr="000A2086" w:rsidRDefault="00455E38" w:rsidP="00455E38">
      <w:pPr>
        <w:tabs>
          <w:tab w:val="left" w:pos="720"/>
        </w:tabs>
        <w:spacing w:line="256" w:lineRule="auto"/>
        <w:jc w:val="both"/>
        <w:rPr>
          <w:rFonts w:ascii="Times" w:hAnsi="Times" w:cs="Times New Roman"/>
          <w:sz w:val="24"/>
          <w:szCs w:val="24"/>
        </w:rPr>
      </w:pPr>
      <w:r w:rsidRPr="000A2086">
        <w:rPr>
          <w:rFonts w:ascii="Times" w:hAnsi="Times" w:cs="Times New Roman"/>
          <w:sz w:val="24"/>
          <w:szCs w:val="24"/>
        </w:rPr>
        <w:t>Dvogodišnjom realizacijom aktivnosti NSRR-a i AP-a 2021-2022, nijesu riješeni strateški problemi žena i muškaraca, jer je realizacija mjera i aktivnosti bila na niskom nivou.</w:t>
      </w:r>
      <w:r w:rsidRPr="000A2086">
        <w:rPr>
          <w:rFonts w:ascii="Times" w:hAnsi="Times"/>
        </w:rPr>
        <w:t xml:space="preserve"> </w:t>
      </w:r>
      <w:r w:rsidRPr="000A2086">
        <w:rPr>
          <w:rFonts w:ascii="Times" w:eastAsia="Calibri" w:hAnsi="Times" w:cs="Times New Roman"/>
          <w:sz w:val="24"/>
          <w:szCs w:val="24"/>
        </w:rPr>
        <w:t xml:space="preserve">Implementiran je mali broj aktivnosti u odnosu na planirane, usljed krupnih spoljnih izmjena konteksta za njihovu realizaciju. Najveći broj aktivnosti realizovan je u okviru Operativnog cilja 1, a najmanje u okviru Operativnog cilja 2. </w:t>
      </w:r>
      <w:r w:rsidRPr="000A2086">
        <w:rPr>
          <w:rFonts w:ascii="Times" w:hAnsi="Times" w:cs="Times New Roman"/>
          <w:sz w:val="24"/>
          <w:szCs w:val="24"/>
        </w:rPr>
        <w:t xml:space="preserve">Prisutan je nedostatak koji se odnosi na cijelu državnu upravu – nema adekvatnog prenošenja znanja, ni institucionalne memorije, koje se gube odlaskom i smjenom zaposlenih. Nejasnoće u pogledu mandata, uloga i odgovornosti pojedinih mehanizama za rodnu ravnopravnost (uglavnom kontakt osoba u ministarstvima i u lokalnim upravama) znače da ovi mehanizmi nisu efikasni i efektivni. Česte smjene zaposlenih zaduženih za pitanja rodne ravnopravnosti u institucijama takođe u velikoj mjeri utiču na realizaciju aktivnosti. </w:t>
      </w:r>
    </w:p>
    <w:p w:rsidR="00455E38" w:rsidRDefault="00455E38" w:rsidP="00455E38">
      <w:pPr>
        <w:spacing w:after="0" w:line="240" w:lineRule="auto"/>
        <w:jc w:val="both"/>
        <w:rPr>
          <w:rFonts w:ascii="Times" w:eastAsia="MS Mincho" w:hAnsi="Times" w:cs="Times New Roman"/>
          <w:bCs/>
          <w:color w:val="000000"/>
          <w:sz w:val="24"/>
          <w:szCs w:val="24"/>
        </w:rPr>
      </w:pPr>
      <w:r w:rsidRPr="000A2086">
        <w:rPr>
          <w:rFonts w:ascii="Times" w:eastAsia="Calibri" w:hAnsi="Times" w:cs="Times New Roman"/>
          <w:sz w:val="24"/>
          <w:szCs w:val="24"/>
        </w:rPr>
        <w:t xml:space="preserve">Novim Akcionim planom 2023-2024. treba napraviti efikasniju raspodjelu aktivnosti i njihovih nosilaca i </w:t>
      </w:r>
      <w:r w:rsidRPr="000A2086">
        <w:rPr>
          <w:rFonts w:ascii="Times" w:eastAsia="MS Mincho" w:hAnsi="Times" w:cs="Times New Roman"/>
          <w:bCs/>
          <w:color w:val="000000"/>
          <w:sz w:val="24"/>
          <w:szCs w:val="24"/>
        </w:rPr>
        <w:t xml:space="preserve">insistirati na odgovornosti nosilaca i partnera za nerealizovane aktivnosti. </w:t>
      </w:r>
    </w:p>
    <w:p w:rsidR="00455E38" w:rsidRPr="000A2086" w:rsidRDefault="00455E38" w:rsidP="00455E38">
      <w:pPr>
        <w:spacing w:after="0" w:line="240" w:lineRule="auto"/>
        <w:jc w:val="both"/>
        <w:rPr>
          <w:rFonts w:ascii="Times" w:eastAsia="MS Mincho" w:hAnsi="Times" w:cs="Times New Roman"/>
          <w:bCs/>
          <w:color w:val="000000"/>
          <w:sz w:val="24"/>
          <w:szCs w:val="24"/>
        </w:rPr>
      </w:pPr>
    </w:p>
    <w:p w:rsidR="00455E38" w:rsidRPr="000A2086" w:rsidRDefault="00455E38" w:rsidP="00455E38">
      <w:pPr>
        <w:pStyle w:val="Heading2"/>
        <w:spacing w:before="0" w:after="240"/>
      </w:pPr>
      <w:bookmarkStart w:id="8" w:name="_Toc137744076"/>
      <w:r w:rsidRPr="000A2086">
        <w:t>Pregled utrošenih sredstava</w:t>
      </w:r>
      <w:bookmarkEnd w:id="8"/>
    </w:p>
    <w:p w:rsidR="00455E38" w:rsidRPr="007071A9" w:rsidRDefault="00455E38" w:rsidP="00455E38">
      <w:pPr>
        <w:spacing w:after="240"/>
        <w:jc w:val="both"/>
        <w:rPr>
          <w:rFonts w:ascii="Times" w:hAnsi="Times"/>
          <w:sz w:val="24"/>
          <w:szCs w:val="24"/>
          <w:lang w:val="hr-BA"/>
        </w:rPr>
      </w:pPr>
      <w:r w:rsidRPr="007071A9">
        <w:rPr>
          <w:rFonts w:ascii="Times" w:hAnsi="Times"/>
          <w:sz w:val="24"/>
          <w:szCs w:val="24"/>
          <w:lang w:val="hr-BA"/>
        </w:rPr>
        <w:t xml:space="preserve">Budući da se Budžet za 2022. godinu počeo realizovati usvajanjem </w:t>
      </w:r>
      <w:r>
        <w:rPr>
          <w:rFonts w:ascii="Times" w:hAnsi="Times"/>
          <w:sz w:val="24"/>
          <w:szCs w:val="24"/>
          <w:lang w:val="hr-BA"/>
        </w:rPr>
        <w:t>rebalansa</w:t>
      </w:r>
      <w:r w:rsidRPr="007071A9">
        <w:rPr>
          <w:rFonts w:ascii="Times" w:hAnsi="Times"/>
          <w:sz w:val="24"/>
          <w:szCs w:val="24"/>
          <w:lang w:val="hr-BA"/>
        </w:rPr>
        <w:t xml:space="preserve"> tek u trećem kvartalu te godine, realizacija predviđenih mjera iz Akcionog plana nije mogla biti ostvarena planiranom dinamikom. To je bio jedan od razloga za značajan broj nerealizovanih mjera, što je doprinijelo i smanjenom stepenu realizacije AP-a 2021-2022. </w:t>
      </w:r>
    </w:p>
    <w:p w:rsidR="00455E38" w:rsidRPr="007071A9" w:rsidRDefault="00455E38" w:rsidP="00455E38">
      <w:pPr>
        <w:jc w:val="both"/>
        <w:rPr>
          <w:rFonts w:ascii="Times" w:eastAsia="Calibri" w:hAnsi="Times"/>
          <w:b/>
          <w:i/>
          <w:sz w:val="24"/>
          <w:szCs w:val="24"/>
          <w:lang w:val="hr-BA"/>
        </w:rPr>
      </w:pPr>
      <w:r w:rsidRPr="007071A9">
        <w:rPr>
          <w:rFonts w:ascii="Times" w:hAnsi="Times"/>
          <w:sz w:val="24"/>
          <w:szCs w:val="24"/>
          <w:lang w:val="hr-BA"/>
        </w:rPr>
        <w:t xml:space="preserve">Većina realizovanih mjera iz Akcionog plana za 2022. godinu finansirana je uglavnom projektnim sredstvima dugogodišnjih partnerskih međunarodnih organizacija (Misija OEBS-a i Kancelarija UNDP-a), te donatorskim sredstvima. </w:t>
      </w:r>
    </w:p>
    <w:p w:rsidR="00455E38" w:rsidRPr="000A2086" w:rsidRDefault="00455E38" w:rsidP="00455E38">
      <w:pPr>
        <w:spacing w:line="276" w:lineRule="auto"/>
        <w:jc w:val="both"/>
        <w:rPr>
          <w:rFonts w:ascii="Times" w:hAnsi="Times" w:cs="Times New Roman"/>
          <w:b/>
          <w:i/>
          <w:sz w:val="24"/>
          <w:szCs w:val="24"/>
        </w:rPr>
      </w:pPr>
    </w:p>
    <w:tbl>
      <w:tblPr>
        <w:tblStyle w:val="GridTable1Light-Accent1"/>
        <w:tblpPr w:leftFromText="180" w:rightFromText="180" w:vertAnchor="text" w:horzAnchor="margin" w:tblpY="-49"/>
        <w:tblW w:w="0" w:type="auto"/>
        <w:tblLook w:val="04A0" w:firstRow="1" w:lastRow="0" w:firstColumn="1" w:lastColumn="0" w:noHBand="0" w:noVBand="1"/>
      </w:tblPr>
      <w:tblGrid>
        <w:gridCol w:w="4584"/>
        <w:gridCol w:w="4476"/>
      </w:tblGrid>
      <w:tr w:rsidR="00455E38" w:rsidRPr="000A2086" w:rsidTr="00455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455E38" w:rsidRPr="000A2086" w:rsidRDefault="00455E38" w:rsidP="00455E38">
            <w:pPr>
              <w:spacing w:line="276" w:lineRule="auto"/>
              <w:jc w:val="both"/>
              <w:rPr>
                <w:rFonts w:ascii="Times" w:hAnsi="Times" w:cs="Times New Roman"/>
                <w:b w:val="0"/>
                <w:sz w:val="24"/>
                <w:szCs w:val="24"/>
              </w:rPr>
            </w:pPr>
          </w:p>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Pregled utrošenih sredstava kroz partnerske aktivnosti sa Misijom OEBS-a</w:t>
            </w:r>
          </w:p>
          <w:p w:rsidR="00455E38" w:rsidRPr="000A2086" w:rsidRDefault="00455E38" w:rsidP="00455E38">
            <w:pPr>
              <w:spacing w:line="276" w:lineRule="auto"/>
              <w:jc w:val="both"/>
              <w:rPr>
                <w:rFonts w:ascii="Times" w:hAnsi="Times" w:cs="Times New Roman"/>
                <w:sz w:val="24"/>
                <w:szCs w:val="24"/>
              </w:rPr>
            </w:pP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i/>
                <w:sz w:val="24"/>
                <w:szCs w:val="24"/>
              </w:rPr>
            </w:pPr>
            <w:r w:rsidRPr="000A2086">
              <w:rPr>
                <w:rFonts w:ascii="Times" w:hAnsi="Times" w:cs="Times New Roman"/>
                <w:i/>
                <w:sz w:val="24"/>
                <w:szCs w:val="24"/>
              </w:rPr>
              <w:t>Aktivnost</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i/>
                <w:sz w:val="24"/>
                <w:szCs w:val="24"/>
              </w:rPr>
            </w:pPr>
            <w:r w:rsidRPr="000A2086">
              <w:rPr>
                <w:rFonts w:ascii="Times" w:hAnsi="Times" w:cs="Times New Roman"/>
                <w:i/>
                <w:sz w:val="24"/>
                <w:szCs w:val="24"/>
              </w:rPr>
              <w:t>Sredstva</w:t>
            </w: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1. Procjena znanja, percepcija zaposlenih u drzavnoj upravi </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0A2086">
              <w:rPr>
                <w:rFonts w:ascii="Times" w:hAnsi="Times" w:cs="Times New Roman"/>
                <w:sz w:val="24"/>
                <w:szCs w:val="24"/>
              </w:rPr>
              <w:t>6,450.00 EUR</w:t>
            </w: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2. Procjena orodnjenosti strategija </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0A2086">
              <w:rPr>
                <w:rFonts w:ascii="Times" w:hAnsi="Times" w:cs="Times New Roman"/>
                <w:sz w:val="24"/>
                <w:szCs w:val="24"/>
              </w:rPr>
              <w:t>5,170.00 EUR</w:t>
            </w: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3. Dva modula obuke </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0A2086">
              <w:rPr>
                <w:rFonts w:ascii="Times" w:hAnsi="Times" w:cs="Times New Roman"/>
                <w:sz w:val="24"/>
                <w:szCs w:val="24"/>
              </w:rPr>
              <w:t>6,000.00 EUR</w:t>
            </w: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4. Tre</w:t>
            </w:r>
            <w:r>
              <w:rPr>
                <w:rFonts w:ascii="Times" w:hAnsi="Times" w:cs="Times New Roman"/>
                <w:sz w:val="24"/>
                <w:szCs w:val="24"/>
              </w:rPr>
              <w:t>ć</w:t>
            </w:r>
            <w:r w:rsidRPr="000A2086">
              <w:rPr>
                <w:rFonts w:ascii="Times" w:hAnsi="Times" w:cs="Times New Roman"/>
                <w:sz w:val="24"/>
                <w:szCs w:val="24"/>
              </w:rPr>
              <w:t xml:space="preserve">i modul obuke </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0A2086">
              <w:rPr>
                <w:rFonts w:ascii="Times" w:hAnsi="Times" w:cs="Times New Roman"/>
                <w:sz w:val="24"/>
                <w:szCs w:val="24"/>
              </w:rPr>
              <w:t>2,400.00 EUR</w:t>
            </w:r>
          </w:p>
        </w:tc>
      </w:tr>
      <w:tr w:rsidR="00455E38" w:rsidRPr="000A2086" w:rsidTr="00455E38">
        <w:tc>
          <w:tcPr>
            <w:cnfStyle w:val="001000000000" w:firstRow="0" w:lastRow="0" w:firstColumn="1" w:lastColumn="0" w:oddVBand="0" w:evenVBand="0" w:oddHBand="0" w:evenHBand="0" w:firstRowFirstColumn="0" w:firstRowLastColumn="0" w:lastRowFirstColumn="0" w:lastRowLastColumn="0"/>
            <w:tcW w:w="4724" w:type="dxa"/>
          </w:tcPr>
          <w:p w:rsidR="00455E38" w:rsidRPr="000A2086" w:rsidRDefault="00455E38" w:rsidP="00455E38">
            <w:pPr>
              <w:spacing w:line="276" w:lineRule="auto"/>
              <w:jc w:val="both"/>
              <w:rPr>
                <w:rFonts w:ascii="Times" w:hAnsi="Times" w:cs="Times New Roman"/>
                <w:sz w:val="24"/>
                <w:szCs w:val="24"/>
              </w:rPr>
            </w:pPr>
            <w:r w:rsidRPr="000A2086">
              <w:rPr>
                <w:rFonts w:ascii="Times" w:hAnsi="Times" w:cs="Times New Roman"/>
                <w:sz w:val="24"/>
                <w:szCs w:val="24"/>
              </w:rPr>
              <w:t xml:space="preserve">5. Kampanja protiv stereotipa </w:t>
            </w:r>
          </w:p>
        </w:tc>
        <w:tc>
          <w:tcPr>
            <w:tcW w:w="4626" w:type="dxa"/>
          </w:tcPr>
          <w:p w:rsidR="00455E38" w:rsidRPr="000A2086" w:rsidRDefault="00455E38" w:rsidP="00455E3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w:hAnsi="Times" w:cs="Times New Roman"/>
                <w:sz w:val="24"/>
                <w:szCs w:val="24"/>
              </w:rPr>
            </w:pPr>
            <w:r w:rsidRPr="000A2086">
              <w:rPr>
                <w:rFonts w:ascii="Times" w:hAnsi="Times" w:cs="Times New Roman"/>
                <w:sz w:val="24"/>
                <w:szCs w:val="24"/>
              </w:rPr>
              <w:t>15,000.00 EUR</w:t>
            </w:r>
          </w:p>
        </w:tc>
      </w:tr>
    </w:tbl>
    <w:p w:rsidR="00455E38" w:rsidRPr="000A2086" w:rsidRDefault="00455E38" w:rsidP="00455E38">
      <w:pPr>
        <w:spacing w:line="276" w:lineRule="auto"/>
        <w:jc w:val="both"/>
        <w:rPr>
          <w:rFonts w:ascii="Times" w:hAnsi="Times" w:cs="Times New Roman"/>
          <w:b/>
          <w:i/>
          <w:sz w:val="24"/>
          <w:szCs w:val="24"/>
        </w:rPr>
      </w:pPr>
    </w:p>
    <w:p w:rsidR="00455E38" w:rsidRPr="000A2086" w:rsidRDefault="00455E38" w:rsidP="00455E38">
      <w:pPr>
        <w:spacing w:line="276" w:lineRule="auto"/>
        <w:jc w:val="both"/>
        <w:rPr>
          <w:rFonts w:ascii="Times" w:hAnsi="Times" w:cs="Times New Roman"/>
          <w:b/>
          <w:i/>
          <w:sz w:val="24"/>
          <w:szCs w:val="24"/>
        </w:rPr>
      </w:pPr>
    </w:p>
    <w:p w:rsidR="00455E38" w:rsidRDefault="00455E38" w:rsidP="00455E38">
      <w:pPr>
        <w:pStyle w:val="Heading3"/>
        <w:spacing w:before="0"/>
      </w:pPr>
      <w:bookmarkStart w:id="9" w:name="_Toc99436893"/>
      <w:bookmarkStart w:id="10" w:name="_Toc137744077"/>
      <w:r w:rsidRPr="00411DB7">
        <w:t>Aktivnosti realizovane kroz partnerstvo Odjeljenja za poslove rodne ravnopravnosti Ministarstva ljudskih i manjinskih prava sa Kancelarijom UNDP</w:t>
      </w:r>
      <w:bookmarkEnd w:id="9"/>
      <w:r w:rsidRPr="00411DB7">
        <w:t>-a u Crnoj Gori</w:t>
      </w:r>
      <w:bookmarkEnd w:id="10"/>
      <w:r w:rsidRPr="00411DB7">
        <w:t xml:space="preserve"> </w:t>
      </w:r>
    </w:p>
    <w:p w:rsidR="00455E38" w:rsidRPr="00414E57" w:rsidRDefault="00455E38" w:rsidP="00455E38"/>
    <w:p w:rsidR="00455E38" w:rsidRPr="000A2086" w:rsidRDefault="00455E38" w:rsidP="00455E38">
      <w:pPr>
        <w:jc w:val="both"/>
        <w:rPr>
          <w:rFonts w:ascii="Times" w:eastAsia="Times New Roman" w:hAnsi="Times" w:cs="Times New Roman"/>
          <w:b/>
          <w:i/>
          <w:sz w:val="24"/>
          <w:szCs w:val="24"/>
        </w:rPr>
      </w:pPr>
      <w:r w:rsidRPr="000A2086">
        <w:rPr>
          <w:rFonts w:ascii="Times" w:eastAsia="Times New Roman" w:hAnsi="Times" w:cs="Times New Roman"/>
          <w:b/>
          <w:i/>
          <w:sz w:val="24"/>
          <w:szCs w:val="24"/>
        </w:rPr>
        <w:t>Pregled aktivnosti iz projekta IPA 2018 Komuniciranje rodne ravnopravnosti</w:t>
      </w:r>
    </w:p>
    <w:p w:rsidR="00455E38" w:rsidRPr="00551DBA" w:rsidRDefault="00455E38" w:rsidP="00455E38">
      <w:pPr>
        <w:jc w:val="both"/>
        <w:rPr>
          <w:rFonts w:ascii="Times New Roman" w:eastAsia="Calibri" w:hAnsi="Times New Roman" w:cs="Times New Roman"/>
          <w:sz w:val="24"/>
          <w:szCs w:val="24"/>
          <w:lang w:val="sr-Latn-CS"/>
        </w:rPr>
      </w:pPr>
      <w:r w:rsidRPr="00551DBA">
        <w:rPr>
          <w:rFonts w:ascii="Times New Roman" w:eastAsia="Calibri" w:hAnsi="Times New Roman" w:cs="Times New Roman"/>
          <w:sz w:val="24"/>
          <w:szCs w:val="24"/>
          <w:lang w:val="sr-Latn-CS"/>
        </w:rPr>
        <w:lastRenderedPageBreak/>
        <w:t xml:space="preserve">Projekat </w:t>
      </w:r>
      <w:r w:rsidRPr="00267585">
        <w:rPr>
          <w:rFonts w:ascii="Times New Roman" w:eastAsia="Calibri" w:hAnsi="Times New Roman" w:cs="Times New Roman"/>
          <w:i/>
          <w:iCs/>
          <w:sz w:val="24"/>
          <w:szCs w:val="24"/>
          <w:lang w:val="sr-Latn-CS"/>
        </w:rPr>
        <w:t>Komuniciranje rodne ravnopravnosti</w:t>
      </w:r>
      <w:r w:rsidRPr="00551DBA">
        <w:rPr>
          <w:rFonts w:ascii="Times New Roman" w:eastAsia="Calibri" w:hAnsi="Times New Roman" w:cs="Times New Roman"/>
          <w:sz w:val="24"/>
          <w:szCs w:val="24"/>
          <w:lang w:val="sr-Latn-CS"/>
        </w:rPr>
        <w:t xml:space="preserve"> </w:t>
      </w:r>
      <w:r>
        <w:rPr>
          <w:rFonts w:ascii="Times New Roman" w:eastAsia="Calibri" w:hAnsi="Times New Roman" w:cs="Times New Roman"/>
          <w:sz w:val="24"/>
          <w:szCs w:val="24"/>
          <w:lang w:val="sr-Latn-CS"/>
        </w:rPr>
        <w:t>sproveli</w:t>
      </w:r>
      <w:r w:rsidRPr="00551DBA">
        <w:rPr>
          <w:rFonts w:ascii="Times New Roman" w:eastAsia="Calibri" w:hAnsi="Times New Roman" w:cs="Times New Roman"/>
          <w:sz w:val="24"/>
          <w:szCs w:val="24"/>
          <w:lang w:val="sr-Latn-CS"/>
        </w:rPr>
        <w:t xml:space="preserve"> su UNDP i Ministarstvo ljudskih i manjinskih prava od 1. februara 2021. godine do 31. decembra 2022. godine, a finansirala Evropska unija.</w:t>
      </w:r>
    </w:p>
    <w:p w:rsidR="00455E38" w:rsidRPr="00267585" w:rsidRDefault="00455E38" w:rsidP="00455E38">
      <w:pPr>
        <w:jc w:val="both"/>
        <w:rPr>
          <w:rFonts w:ascii="Times New Roman" w:eastAsia="Calibri" w:hAnsi="Times New Roman" w:cs="Times New Roman"/>
          <w:sz w:val="24"/>
          <w:szCs w:val="24"/>
          <w:lang w:val="sr-Latn-CS"/>
        </w:rPr>
      </w:pPr>
      <w:r w:rsidRPr="00551DBA">
        <w:rPr>
          <w:rFonts w:ascii="Times New Roman" w:eastAsia="Calibri" w:hAnsi="Times New Roman" w:cs="Times New Roman"/>
          <w:sz w:val="24"/>
          <w:szCs w:val="24"/>
          <w:lang w:val="sr-Latn-CS"/>
        </w:rPr>
        <w:t>Projekat se bavio pitanjima osnaživanja žena, rodne ravnopravnosti, javnih komunikacija i medija kroz re</w:t>
      </w:r>
      <w:r>
        <w:rPr>
          <w:rFonts w:ascii="Times New Roman" w:eastAsia="Calibri" w:hAnsi="Times New Roman" w:cs="Times New Roman"/>
          <w:sz w:val="24"/>
          <w:szCs w:val="24"/>
          <w:lang w:val="sr-Latn-CS"/>
        </w:rPr>
        <w:t>alizaciju sljedećih aktivnosti:</w:t>
      </w:r>
    </w:p>
    <w:p w:rsidR="00455E38" w:rsidRPr="000A2086" w:rsidRDefault="00455E38" w:rsidP="00455E38">
      <w:pPr>
        <w:pBdr>
          <w:bottom w:val="single" w:sz="12" w:space="1" w:color="auto"/>
        </w:pBdr>
        <w:jc w:val="both"/>
        <w:rPr>
          <w:rFonts w:ascii="Times" w:eastAsia="Times New Roman" w:hAnsi="Times" w:cs="Times New Roman"/>
          <w:sz w:val="24"/>
          <w:szCs w:val="24"/>
        </w:rPr>
      </w:pPr>
    </w:p>
    <w:p w:rsidR="00455E38" w:rsidRPr="00B92C45" w:rsidRDefault="00455E38" w:rsidP="00455E38">
      <w:pPr>
        <w:contextualSpacing/>
        <w:jc w:val="both"/>
        <w:rPr>
          <w:rFonts w:ascii="Times New Roman" w:eastAsia="Calibri" w:hAnsi="Times New Roman" w:cs="Times New Roman"/>
          <w:i/>
          <w:iCs/>
          <w:sz w:val="24"/>
          <w:szCs w:val="24"/>
          <w:lang w:val="sr-Latn-CS"/>
        </w:rPr>
      </w:pPr>
      <w:r w:rsidRPr="00B92C45">
        <w:rPr>
          <w:rFonts w:ascii="Times New Roman" w:eastAsia="Calibri" w:hAnsi="Times New Roman" w:cs="Times New Roman"/>
          <w:i/>
          <w:iCs/>
          <w:sz w:val="24"/>
          <w:szCs w:val="24"/>
          <w:lang w:val="sr-Latn-CS"/>
        </w:rPr>
        <w:t xml:space="preserve">Uspostavljanje podsticajnog okruženja za promovisanje rodne ravnopravnosti u javnom diskursu </w:t>
      </w:r>
    </w:p>
    <w:p w:rsidR="00455E38" w:rsidRPr="00B92C45" w:rsidRDefault="00455E38" w:rsidP="00455E38">
      <w:pPr>
        <w:contextualSpacing/>
        <w:jc w:val="both"/>
        <w:rPr>
          <w:rFonts w:ascii="Times New Roman" w:eastAsia="Calibri" w:hAnsi="Times New Roman" w:cs="Times New Roman"/>
          <w:b/>
          <w:bCs/>
          <w:sz w:val="24"/>
          <w:szCs w:val="24"/>
          <w:lang w:val="sr-Latn-CS"/>
        </w:rPr>
      </w:pPr>
    </w:p>
    <w:p w:rsidR="00455E38" w:rsidRPr="00B92C45" w:rsidRDefault="00455E38" w:rsidP="00455E38">
      <w:pPr>
        <w:numPr>
          <w:ilvl w:val="0"/>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Sprovedeno 7 istraživanja/analiza: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Analiza medijske pravne regulative iz rodne perspektive;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Rodno odgovorno komuniciranje u javnoj upravi;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Preporuke za unapređenje strateškog okvira za rodno odgovorno komuniciranje;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Rodno ogledalo medija;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Profil rodne ravnopravnosti;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 xml:space="preserve">Rodni aspekti sektorske analize u oblasti zapošljavanja i socijalnih politika; </w:t>
      </w:r>
    </w:p>
    <w:p w:rsidR="00455E38" w:rsidRPr="00B92C45" w:rsidRDefault="00455E38" w:rsidP="00455E38">
      <w:pPr>
        <w:numPr>
          <w:ilvl w:val="1"/>
          <w:numId w:val="9"/>
        </w:numPr>
        <w:contextualSpacing/>
        <w:jc w:val="both"/>
        <w:rPr>
          <w:rFonts w:ascii="Times New Roman" w:eastAsia="Calibri" w:hAnsi="Times New Roman" w:cs="Times New Roman"/>
          <w:b/>
          <w:bCs/>
          <w:i/>
          <w:iCs/>
          <w:sz w:val="24"/>
          <w:szCs w:val="24"/>
          <w:lang w:val="sr-Latn-CS"/>
        </w:rPr>
      </w:pPr>
      <w:r w:rsidRPr="00B92C45">
        <w:rPr>
          <w:rFonts w:ascii="Times New Roman" w:eastAsia="Calibri" w:hAnsi="Times New Roman" w:cs="Times New Roman"/>
          <w:i/>
          <w:iCs/>
          <w:sz w:val="24"/>
          <w:szCs w:val="24"/>
          <w:lang w:val="sr-Latn-CS"/>
        </w:rPr>
        <w:t>Studija o rodnim aspektima sadržaja u kulturi Crne Gore.</w:t>
      </w:r>
    </w:p>
    <w:p w:rsidR="00455E38" w:rsidRPr="00B92C45" w:rsidRDefault="00455E38" w:rsidP="00455E38">
      <w:pPr>
        <w:numPr>
          <w:ilvl w:val="0"/>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Razvijeni predlozi za unapređenje regulatornog okvira i to: </w:t>
      </w:r>
    </w:p>
    <w:p w:rsidR="00455E38" w:rsidRPr="00B92C45" w:rsidRDefault="00455E38" w:rsidP="00455E38">
      <w:pPr>
        <w:numPr>
          <w:ilvl w:val="1"/>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Medijske strategije, </w:t>
      </w:r>
    </w:p>
    <w:p w:rsidR="00455E38" w:rsidRPr="00B92C45" w:rsidRDefault="00455E38" w:rsidP="00455E38">
      <w:pPr>
        <w:numPr>
          <w:ilvl w:val="1"/>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Zakona o medijima, </w:t>
      </w:r>
    </w:p>
    <w:p w:rsidR="00455E38" w:rsidRPr="00B92C45" w:rsidRDefault="00455E38" w:rsidP="00455E38">
      <w:pPr>
        <w:numPr>
          <w:ilvl w:val="1"/>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Zakona o audio-vizuelnim medijskim uslugama, </w:t>
      </w:r>
    </w:p>
    <w:p w:rsidR="00455E38" w:rsidRPr="00B92C45" w:rsidRDefault="00455E38" w:rsidP="00455E38">
      <w:pPr>
        <w:numPr>
          <w:ilvl w:val="1"/>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Zakona o javnim medijskim servisima, </w:t>
      </w:r>
    </w:p>
    <w:p w:rsidR="00455E38" w:rsidRPr="00B92C45" w:rsidRDefault="00455E38" w:rsidP="00455E38">
      <w:pPr>
        <w:numPr>
          <w:ilvl w:val="1"/>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Nacionalne komunikacione strategije i Etičkog kodeksa RTCG-a.</w:t>
      </w:r>
    </w:p>
    <w:p w:rsidR="00455E38" w:rsidRPr="00B92C45" w:rsidRDefault="00455E38" w:rsidP="00455E38">
      <w:pPr>
        <w:numPr>
          <w:ilvl w:val="0"/>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 xml:space="preserve">Kroz 5 treninga, ukupno 118 učesnika/ca su stekli/e nova znanja iz oblasti rodne ravnopravnosti u komunikacijama. Učesnici/e uključuju predstavnike/ce javnih institucija, medija, akademske zajednice, eksperte/kinje iz oblasti komunikacija i odnosa s javnošću. </w:t>
      </w:r>
    </w:p>
    <w:p w:rsidR="00455E38" w:rsidRPr="00B92C45" w:rsidRDefault="00455E38" w:rsidP="00455E38">
      <w:pPr>
        <w:numPr>
          <w:ilvl w:val="0"/>
          <w:numId w:val="9"/>
        </w:numPr>
        <w:contextualSpacing/>
        <w:jc w:val="both"/>
        <w:rPr>
          <w:rFonts w:ascii="Times New Roman" w:eastAsia="Calibri" w:hAnsi="Times New Roman" w:cs="Times New Roman"/>
          <w:b/>
          <w:bCs/>
          <w:sz w:val="24"/>
          <w:szCs w:val="24"/>
          <w:lang w:val="sr-Latn-CS"/>
        </w:rPr>
      </w:pPr>
      <w:r w:rsidRPr="00B92C45">
        <w:rPr>
          <w:rFonts w:ascii="Times New Roman" w:eastAsia="Calibri" w:hAnsi="Times New Roman" w:cs="Times New Roman"/>
          <w:sz w:val="24"/>
          <w:szCs w:val="24"/>
          <w:lang w:val="sr-Latn-CS"/>
        </w:rPr>
        <w:t>Integrisana rodna perspektiva u akreditovani program za komuniciranje u javnoj upravi u partnerstvu sa Upravom za ljudska resurse.</w:t>
      </w:r>
      <w:r w:rsidRPr="00B92C45">
        <w:rPr>
          <w:rFonts w:ascii="Times New Roman" w:eastAsia="Calibri" w:hAnsi="Times New Roman" w:cs="Times New Roman"/>
          <w:sz w:val="24"/>
          <w:szCs w:val="24"/>
          <w:lang w:val="sr-Latn-CS"/>
        </w:rPr>
        <w:tab/>
      </w:r>
    </w:p>
    <w:p w:rsidR="00455E38" w:rsidRPr="00B92C45" w:rsidRDefault="00455E38" w:rsidP="00455E38">
      <w:pPr>
        <w:contextualSpacing/>
        <w:jc w:val="both"/>
        <w:rPr>
          <w:rFonts w:ascii="Times New Roman" w:eastAsia="Calibri" w:hAnsi="Times New Roman" w:cs="Times New Roman"/>
          <w:b/>
          <w:bCs/>
          <w:sz w:val="24"/>
          <w:szCs w:val="24"/>
          <w:lang w:val="sr-Latn-CS"/>
        </w:rPr>
      </w:pPr>
    </w:p>
    <w:p w:rsidR="00455E38" w:rsidRPr="00B92C45" w:rsidRDefault="00455E38" w:rsidP="00455E38">
      <w:pPr>
        <w:pBdr>
          <w:bottom w:val="single" w:sz="12" w:space="1" w:color="auto"/>
        </w:pBdr>
        <w:contextualSpacing/>
        <w:jc w:val="both"/>
        <w:rPr>
          <w:rFonts w:ascii="Times New Roman" w:eastAsia="Calibri" w:hAnsi="Times New Roman" w:cs="Times New Roman"/>
          <w:i/>
          <w:iCs/>
          <w:sz w:val="24"/>
          <w:szCs w:val="24"/>
          <w:lang w:val="sr-Latn-CS"/>
        </w:rPr>
      </w:pPr>
      <w:r w:rsidRPr="00B92C45">
        <w:rPr>
          <w:rFonts w:ascii="Times New Roman" w:eastAsia="Calibri" w:hAnsi="Times New Roman" w:cs="Times New Roman"/>
          <w:i/>
          <w:iCs/>
          <w:sz w:val="24"/>
          <w:szCs w:val="24"/>
          <w:lang w:val="sr-Latn-CS"/>
        </w:rPr>
        <w:t>Budžet: cca 90 000 EUR</w:t>
      </w:r>
    </w:p>
    <w:p w:rsidR="00455E38" w:rsidRPr="00B92C45" w:rsidRDefault="00455E38" w:rsidP="00455E38">
      <w:pPr>
        <w:contextualSpacing/>
        <w:jc w:val="both"/>
        <w:rPr>
          <w:rFonts w:ascii="Times New Roman" w:eastAsia="Calibri" w:hAnsi="Times New Roman" w:cs="Times New Roman"/>
          <w:i/>
          <w:iCs/>
          <w:sz w:val="24"/>
          <w:szCs w:val="24"/>
          <w:lang w:val="sr-Latn-CS"/>
        </w:rPr>
      </w:pPr>
    </w:p>
    <w:p w:rsidR="00455E38" w:rsidRPr="00B92C45" w:rsidRDefault="00455E38" w:rsidP="00455E38">
      <w:pPr>
        <w:contextualSpacing/>
        <w:jc w:val="both"/>
        <w:rPr>
          <w:rFonts w:ascii="Times New Roman" w:eastAsia="Calibri" w:hAnsi="Times New Roman" w:cs="Times New Roman"/>
          <w:i/>
          <w:iCs/>
          <w:sz w:val="24"/>
          <w:szCs w:val="24"/>
          <w:lang w:val="sr-Latn-CS"/>
        </w:rPr>
      </w:pPr>
      <w:r w:rsidRPr="00B92C45">
        <w:rPr>
          <w:rFonts w:ascii="Times New Roman" w:eastAsia="Calibri" w:hAnsi="Times New Roman" w:cs="Times New Roman"/>
          <w:i/>
          <w:iCs/>
          <w:sz w:val="24"/>
          <w:szCs w:val="24"/>
          <w:lang w:val="sr-Latn-CS"/>
        </w:rPr>
        <w:t xml:space="preserve">Podizanje svijesti o diskriminatornim praksama kroz jačanje horizontalne saradnje relevantnih institucija, organizacija i medija </w:t>
      </w:r>
    </w:p>
    <w:p w:rsidR="00455E38" w:rsidRPr="00B92C45" w:rsidRDefault="00455E38" w:rsidP="00455E38">
      <w:pPr>
        <w:contextualSpacing/>
        <w:jc w:val="both"/>
        <w:rPr>
          <w:rFonts w:ascii="Times New Roman" w:eastAsia="Calibri" w:hAnsi="Times New Roman" w:cs="Times New Roman"/>
          <w:b/>
          <w:bCs/>
          <w:sz w:val="24"/>
          <w:szCs w:val="24"/>
          <w:lang w:val="sr-Latn-CS"/>
        </w:rPr>
      </w:pP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Razvijena dva priručnika – </w:t>
      </w:r>
      <w:r w:rsidRPr="00B92C45">
        <w:rPr>
          <w:rFonts w:ascii="Times New Roman" w:eastAsia="Calibri" w:hAnsi="Times New Roman" w:cs="Times New Roman"/>
          <w:i/>
          <w:iCs/>
          <w:sz w:val="24"/>
          <w:szCs w:val="24"/>
          <w:lang w:val="sr-Latn-CS"/>
        </w:rPr>
        <w:t>Priručnik za rodno odgovorno komuniciranje u javnoj upravi</w:t>
      </w:r>
      <w:r w:rsidRPr="00B92C45">
        <w:rPr>
          <w:rFonts w:ascii="Times New Roman" w:eastAsia="Calibri" w:hAnsi="Times New Roman" w:cs="Times New Roman"/>
          <w:sz w:val="24"/>
          <w:szCs w:val="24"/>
          <w:lang w:val="sr-Latn-CS"/>
        </w:rPr>
        <w:t xml:space="preserve"> i </w:t>
      </w:r>
      <w:r w:rsidRPr="00B92C45">
        <w:rPr>
          <w:rFonts w:ascii="Times New Roman" w:eastAsia="Calibri" w:hAnsi="Times New Roman" w:cs="Times New Roman"/>
          <w:i/>
          <w:iCs/>
          <w:sz w:val="24"/>
          <w:szCs w:val="24"/>
          <w:lang w:val="sr-Latn-CS"/>
        </w:rPr>
        <w:t>Priručnik za rodno odgovorno novinarstvo</w:t>
      </w:r>
      <w:r w:rsidRPr="00B92C45">
        <w:rPr>
          <w:rFonts w:ascii="Times New Roman" w:eastAsia="Calibri" w:hAnsi="Times New Roman" w:cs="Times New Roman"/>
          <w:sz w:val="24"/>
          <w:szCs w:val="24"/>
          <w:lang w:val="sr-Latn-CS"/>
        </w:rPr>
        <w:t>.</w:t>
      </w: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Kroz 13 tematskih foruma i 3 konsultativna dijaloga na različite teme iz oblasti medija, kulture, rodne ravnopravnosti učestvovala 621 osoba.</w:t>
      </w: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Kreirana inovativna medijska kampanje kroz distribuciju serijala tematskog podkasta </w:t>
      </w:r>
      <w:r w:rsidRPr="00B92C45">
        <w:rPr>
          <w:rFonts w:ascii="Times New Roman" w:eastAsia="Calibri" w:hAnsi="Times New Roman" w:cs="Times New Roman"/>
          <w:i/>
          <w:iCs/>
          <w:sz w:val="24"/>
          <w:szCs w:val="24"/>
          <w:lang w:val="sr-Latn-CS"/>
        </w:rPr>
        <w:t>G-spot: Prevaziđi se</w:t>
      </w:r>
      <w:r w:rsidRPr="00B92C45">
        <w:rPr>
          <w:rFonts w:ascii="Times New Roman" w:eastAsia="Calibri" w:hAnsi="Times New Roman" w:cs="Times New Roman"/>
          <w:sz w:val="24"/>
          <w:szCs w:val="24"/>
          <w:lang w:val="sr-Latn-CS"/>
        </w:rPr>
        <w:t xml:space="preserve"> o</w:t>
      </w:r>
      <w:r w:rsidRPr="00B92C45">
        <w:rPr>
          <w:rFonts w:ascii="Times New Roman" w:eastAsia="Calibri" w:hAnsi="Times New Roman" w:cs="Times New Roman"/>
          <w:i/>
          <w:iCs/>
          <w:sz w:val="24"/>
          <w:szCs w:val="24"/>
          <w:lang w:val="sr-Latn-CS"/>
        </w:rPr>
        <w:t xml:space="preserve"> </w:t>
      </w:r>
      <w:r w:rsidRPr="00B92C45">
        <w:rPr>
          <w:rFonts w:ascii="Times New Roman" w:eastAsia="Calibri" w:hAnsi="Times New Roman" w:cs="Times New Roman"/>
          <w:sz w:val="24"/>
          <w:szCs w:val="24"/>
          <w:lang w:val="sr-Latn-CS"/>
        </w:rPr>
        <w:t xml:space="preserve">rodnoj ravnopravnosti, koji je emitovan i repriziran na RTCG2 i društvenim mrežama. Gosti podkasta—39 žena i muškaraca koji/e su poznate ličnosti i istaknuti stručnjaci/kinje—diskutovali/e su o različitim temama iz perspektive rodne ravnopravnosti. Podkast je dosegao 40,000 domaćinstava putem RTCG-a i Extra TV platforme, i imao 8,918 organskih pregleda putem YouTube-a, 43,800 impresija putem </w:t>
      </w:r>
      <w:r w:rsidRPr="00B92C45">
        <w:rPr>
          <w:rFonts w:ascii="Times New Roman" w:eastAsia="Calibri" w:hAnsi="Times New Roman" w:cs="Times New Roman"/>
          <w:sz w:val="24"/>
          <w:szCs w:val="24"/>
          <w:lang w:val="sr-Latn-CS"/>
        </w:rPr>
        <w:lastRenderedPageBreak/>
        <w:t>Facebook-a. Propratna kampanja je imala doseg 194,119 putem Instagram-a i prosječno oko 7,000 impresija na Twitter-u.</w:t>
      </w: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Druga inovativna kampanja je uključila podršku grupi eminentnih istoričara/ki, istraživača/ica i vizuelnih umjetnika/ca u saradnji sa JU „Narodna biblioteka Radosav Ljumović“ u izradi monografije </w:t>
      </w:r>
      <w:r w:rsidRPr="00B92C45">
        <w:rPr>
          <w:rFonts w:ascii="Times New Roman" w:eastAsia="Calibri" w:hAnsi="Times New Roman" w:cs="Times New Roman"/>
          <w:i/>
          <w:iCs/>
          <w:sz w:val="24"/>
          <w:szCs w:val="24"/>
          <w:lang w:val="sr-Latn-CS"/>
        </w:rPr>
        <w:t>Žene Crne Gore</w:t>
      </w:r>
      <w:r w:rsidRPr="00B92C45">
        <w:rPr>
          <w:rFonts w:ascii="Times New Roman" w:eastAsia="Calibri" w:hAnsi="Times New Roman" w:cs="Times New Roman"/>
          <w:sz w:val="24"/>
          <w:szCs w:val="24"/>
          <w:lang w:val="sr-Latn-CS"/>
        </w:rPr>
        <w:t xml:space="preserve">. Monografija je mapirala žene i njihovu ulogu u crnogorskoj istoriji na osnovu dostupnih istorijskih materijala. Monografija je predstavljena na tematskom panelu </w:t>
      </w:r>
      <w:r w:rsidRPr="00B92C45">
        <w:rPr>
          <w:rFonts w:ascii="Times New Roman" w:eastAsia="Calibri" w:hAnsi="Times New Roman" w:cs="Times New Roman"/>
          <w:i/>
          <w:iCs/>
          <w:sz w:val="24"/>
          <w:szCs w:val="24"/>
          <w:lang w:val="sr-Latn-CS"/>
        </w:rPr>
        <w:t>Ovo je naša borba</w:t>
      </w:r>
      <w:r w:rsidRPr="00B92C45">
        <w:rPr>
          <w:rFonts w:ascii="Times New Roman" w:eastAsia="Calibri" w:hAnsi="Times New Roman" w:cs="Times New Roman"/>
          <w:sz w:val="24"/>
          <w:szCs w:val="24"/>
          <w:lang w:val="sr-Latn-CS"/>
        </w:rPr>
        <w:t xml:space="preserve">, u okviru obilježavanja Međunarodnog dana žena. Video posvećen tematskom forumu je dosegao 27,900 korisnika/ca putem Facebook-a i 22,200 pregleda putem Instagram-a. </w:t>
      </w:r>
    </w:p>
    <w:p w:rsidR="00455E38" w:rsidRPr="00B92C45" w:rsidRDefault="00455E38" w:rsidP="00455E38">
      <w:pPr>
        <w:contextualSpacing/>
        <w:jc w:val="both"/>
        <w:rPr>
          <w:rFonts w:ascii="Times New Roman" w:eastAsia="Calibri" w:hAnsi="Times New Roman" w:cs="Times New Roman"/>
          <w:sz w:val="24"/>
          <w:szCs w:val="24"/>
          <w:lang w:val="sr-Latn-CS"/>
        </w:rPr>
      </w:pPr>
    </w:p>
    <w:p w:rsidR="00455E38" w:rsidRPr="00B92C45" w:rsidRDefault="00455E38" w:rsidP="00455E38">
      <w:p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Kampanja je uključila i izradu video priča inspirisanih Monografijom, koje su imale oko 30,000 pregleda putem društvenih mreža, a emitovane su u udarnom terminu prije Dnevnika 2 na RTCG 1. Podržana je i izrada digitalizovanih umjetničkih skulptura </w:t>
      </w:r>
      <w:r w:rsidRPr="00B92C45">
        <w:rPr>
          <w:rFonts w:ascii="Times New Roman" w:eastAsia="Calibri" w:hAnsi="Times New Roman" w:cs="Times New Roman"/>
          <w:sz w:val="24"/>
          <w:szCs w:val="24"/>
          <w:lang w:val="en-GB"/>
        </w:rPr>
        <w:t>koje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postavljene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dvije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lokacije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Podgorici</w:t>
      </w:r>
      <w:r w:rsidRPr="00B92C45">
        <w:rPr>
          <w:rFonts w:ascii="Times New Roman" w:eastAsia="Calibri" w:hAnsi="Times New Roman" w:cs="Times New Roman"/>
          <w:sz w:val="24"/>
          <w:szCs w:val="24"/>
          <w:lang w:val="sr-Latn-CS"/>
        </w:rPr>
        <w:t xml:space="preserve"> – </w:t>
      </w:r>
      <w:r w:rsidRPr="00B92C45">
        <w:rPr>
          <w:rFonts w:ascii="Times New Roman" w:eastAsia="Calibri" w:hAnsi="Times New Roman" w:cs="Times New Roman"/>
          <w:sz w:val="24"/>
          <w:szCs w:val="24"/>
          <w:lang w:val="en-GB"/>
        </w:rPr>
        <w:t>na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Trgu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Argentina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iznad</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Skalina</w:t>
      </w:r>
      <w:r w:rsidRPr="00B92C45">
        <w:rPr>
          <w:rFonts w:ascii="Times New Roman" w:eastAsia="Calibri" w:hAnsi="Times New Roman" w:cs="Times New Roman"/>
          <w:sz w:val="24"/>
          <w:szCs w:val="24"/>
          <w:lang w:val="sr-Latn-CS"/>
        </w:rPr>
        <w:t xml:space="preserve"> i predstavljene na tematskom forumu </w:t>
      </w:r>
      <w:r w:rsidRPr="00B92C45">
        <w:rPr>
          <w:rFonts w:ascii="Times New Roman" w:eastAsia="Calibri" w:hAnsi="Times New Roman" w:cs="Times New Roman"/>
          <w:i/>
          <w:iCs/>
          <w:sz w:val="24"/>
          <w:szCs w:val="24"/>
          <w:lang w:val="sr-Latn-CS"/>
        </w:rPr>
        <w:t xml:space="preserve">Žene Crne Gore – juče, danas, sjutra. </w:t>
      </w:r>
      <w:r w:rsidRPr="00B92C45">
        <w:rPr>
          <w:rFonts w:ascii="Times New Roman" w:eastAsia="Calibri" w:hAnsi="Times New Roman" w:cs="Times New Roman"/>
          <w:sz w:val="24"/>
          <w:szCs w:val="24"/>
          <w:lang w:val="en-GB"/>
        </w:rPr>
        <w:t>Skeniranjem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QR</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koda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skulpturi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dolazi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do</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video</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pri</w:t>
      </w:r>
      <w:r w:rsidRPr="00B92C45">
        <w:rPr>
          <w:rFonts w:ascii="Times New Roman" w:eastAsia="Calibri" w:hAnsi="Times New Roman" w:cs="Times New Roman"/>
          <w:sz w:val="24"/>
          <w:szCs w:val="24"/>
          <w:lang w:val="sr-Latn-CS"/>
        </w:rPr>
        <w:t>č</w:t>
      </w:r>
      <w:r w:rsidRPr="00B92C45">
        <w:rPr>
          <w:rFonts w:ascii="Times New Roman" w:eastAsia="Calibri" w:hAnsi="Times New Roman" w:cs="Times New Roman"/>
          <w:sz w:val="24"/>
          <w:szCs w:val="24"/>
          <w:lang w:val="en-GB"/>
        </w:rPr>
        <w:t>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o</w:t>
      </w:r>
      <w:r w:rsidRPr="00B92C45">
        <w:rPr>
          <w:rFonts w:ascii="Times New Roman" w:eastAsia="Calibri" w:hAnsi="Times New Roman" w:cs="Times New Roman"/>
          <w:sz w:val="24"/>
          <w:szCs w:val="24"/>
          <w:lang w:val="sr-Latn-CS"/>
        </w:rPr>
        <w:t xml:space="preserve"> ž</w:t>
      </w:r>
      <w:r w:rsidRPr="00B92C45">
        <w:rPr>
          <w:rFonts w:ascii="Times New Roman" w:eastAsia="Calibri" w:hAnsi="Times New Roman" w:cs="Times New Roman"/>
          <w:sz w:val="24"/>
          <w:szCs w:val="24"/>
          <w:lang w:val="en-GB"/>
        </w:rPr>
        <w:t>enama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koje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kroz</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istoriju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Crne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Gore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svojim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emancipatorskim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poduhvatima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dale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doprinos</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samo</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dru</w:t>
      </w:r>
      <w:r w:rsidRPr="00B92C45">
        <w:rPr>
          <w:rFonts w:ascii="Times New Roman" w:eastAsia="Calibri" w:hAnsi="Times New Roman" w:cs="Times New Roman"/>
          <w:sz w:val="24"/>
          <w:szCs w:val="24"/>
          <w:lang w:val="sr-Latn-CS"/>
        </w:rPr>
        <w:t>š</w:t>
      </w:r>
      <w:r w:rsidRPr="00B92C45">
        <w:rPr>
          <w:rFonts w:ascii="Times New Roman" w:eastAsia="Calibri" w:hAnsi="Times New Roman" w:cs="Times New Roman"/>
          <w:sz w:val="24"/>
          <w:szCs w:val="24"/>
          <w:lang w:val="en-GB"/>
        </w:rPr>
        <w:t>tvenom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kontekstu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kojem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su</w:t>
      </w:r>
      <w:r w:rsidRPr="00B92C45">
        <w:rPr>
          <w:rFonts w:ascii="Times New Roman" w:eastAsia="Calibri" w:hAnsi="Times New Roman" w:cs="Times New Roman"/>
          <w:sz w:val="24"/>
          <w:szCs w:val="24"/>
          <w:lang w:val="sr-Latn-CS"/>
        </w:rPr>
        <w:t xml:space="preserve"> ž</w:t>
      </w:r>
      <w:r w:rsidRPr="00B92C45">
        <w:rPr>
          <w:rFonts w:ascii="Times New Roman" w:eastAsia="Calibri" w:hAnsi="Times New Roman" w:cs="Times New Roman"/>
          <w:sz w:val="24"/>
          <w:szCs w:val="24"/>
          <w:lang w:val="en-GB"/>
        </w:rPr>
        <w:t>ivjele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stvarale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ve</w:t>
      </w:r>
      <w:r w:rsidRPr="00B92C45">
        <w:rPr>
          <w:rFonts w:ascii="Times New Roman" w:eastAsia="Calibri" w:hAnsi="Times New Roman" w:cs="Times New Roman"/>
          <w:sz w:val="24"/>
          <w:szCs w:val="24"/>
          <w:lang w:val="sr-Latn-CS"/>
        </w:rPr>
        <w:t xml:space="preserve">ć </w:t>
      </w:r>
      <w:r w:rsidRPr="00B92C45">
        <w:rPr>
          <w:rFonts w:ascii="Times New Roman" w:eastAsia="Calibri" w:hAnsi="Times New Roman" w:cs="Times New Roman"/>
          <w:sz w:val="24"/>
          <w:szCs w:val="24"/>
          <w:lang w:val="en-GB"/>
        </w:rPr>
        <w:t>svojim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naslje</w:t>
      </w:r>
      <w:r w:rsidRPr="00B92C45">
        <w:rPr>
          <w:rFonts w:ascii="Times New Roman" w:eastAsia="Calibri" w:hAnsi="Times New Roman" w:cs="Times New Roman"/>
          <w:sz w:val="24"/>
          <w:szCs w:val="24"/>
          <w:lang w:val="sr-Latn-CS"/>
        </w:rPr>
        <w:t>đ</w:t>
      </w:r>
      <w:r w:rsidRPr="00B92C45">
        <w:rPr>
          <w:rFonts w:ascii="Times New Roman" w:eastAsia="Calibri" w:hAnsi="Times New Roman" w:cs="Times New Roman"/>
          <w:sz w:val="24"/>
          <w:szCs w:val="24"/>
          <w:lang w:val="en-GB"/>
        </w:rPr>
        <w:t>em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oblikuju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savremeno</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dru</w:t>
      </w:r>
      <w:r w:rsidRPr="00B92C45">
        <w:rPr>
          <w:rFonts w:ascii="Times New Roman" w:eastAsia="Calibri" w:hAnsi="Times New Roman" w:cs="Times New Roman"/>
          <w:sz w:val="24"/>
          <w:szCs w:val="24"/>
          <w:lang w:val="sr-Latn-CS"/>
        </w:rPr>
        <w:t>š</w:t>
      </w:r>
      <w:r w:rsidRPr="00B92C45">
        <w:rPr>
          <w:rFonts w:ascii="Times New Roman" w:eastAsia="Calibri" w:hAnsi="Times New Roman" w:cs="Times New Roman"/>
          <w:sz w:val="24"/>
          <w:szCs w:val="24"/>
          <w:lang w:val="en-GB"/>
        </w:rPr>
        <w:t>tvo</w:t>
      </w:r>
      <w:r w:rsidRPr="00B92C45">
        <w:rPr>
          <w:rFonts w:ascii="Times New Roman" w:eastAsia="Calibri" w:hAnsi="Times New Roman" w:cs="Times New Roman"/>
          <w:sz w:val="24"/>
          <w:szCs w:val="24"/>
          <w:lang w:val="sr-Latn-CS"/>
        </w:rPr>
        <w:t xml:space="preserve">. </w:t>
      </w:r>
    </w:p>
    <w:p w:rsidR="00455E38" w:rsidRPr="00B92C45" w:rsidRDefault="00455E38" w:rsidP="00455E38">
      <w:pPr>
        <w:contextualSpacing/>
        <w:jc w:val="both"/>
        <w:rPr>
          <w:rFonts w:ascii="Times New Roman" w:eastAsia="Calibri" w:hAnsi="Times New Roman" w:cs="Times New Roman"/>
          <w:sz w:val="24"/>
          <w:szCs w:val="24"/>
          <w:lang w:val="sr-Latn-CS"/>
        </w:rPr>
      </w:pP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Podržana multimedijalna izložba </w:t>
      </w:r>
      <w:r w:rsidRPr="00B92C45">
        <w:rPr>
          <w:rFonts w:ascii="Times New Roman" w:eastAsia="Calibri" w:hAnsi="Times New Roman" w:cs="Times New Roman"/>
          <w:i/>
          <w:iCs/>
          <w:sz w:val="24"/>
          <w:szCs w:val="24"/>
          <w:lang w:val="sr-Latn-CS"/>
        </w:rPr>
        <w:t>Pjevaj Maro, Pjevaj Zlato</w:t>
      </w:r>
      <w:r w:rsidRPr="00B92C45">
        <w:rPr>
          <w:rFonts w:ascii="Times New Roman" w:eastAsia="Calibri" w:hAnsi="Times New Roman" w:cs="Times New Roman"/>
          <w:sz w:val="24"/>
          <w:szCs w:val="24"/>
          <w:lang w:val="sr-Latn-CS"/>
        </w:rPr>
        <w:t xml:space="preserve"> koja je bila fokusirana na razbijanje rodnih i drugih stereotipa koji se koriste za definisanje uloge žena u tradicionalnim društvima. Izložba je, tokom mjesec dana, koliko je bila otvorena imala 500 posjetilaca i posjetiteljki. Izložbu su pratila dva tematska foruma o rodnoj ravnopravnosti u komunikaciji i medijima. Promotivni video je dosegao 29,700 korisnika putem Facebook-a; Kroz propratnu kampanju podijeljeno je 600 promotivnih paketa, koji su se između ostalog sadržali i slikovnicu </w:t>
      </w:r>
      <w:r w:rsidRPr="00B92C45">
        <w:rPr>
          <w:rFonts w:ascii="Times New Roman" w:eastAsia="Calibri" w:hAnsi="Times New Roman" w:cs="Times New Roman"/>
          <w:i/>
          <w:iCs/>
          <w:sz w:val="24"/>
          <w:szCs w:val="24"/>
          <w:lang w:val="sr-Latn-CS"/>
        </w:rPr>
        <w:t>Sine</w:t>
      </w:r>
      <w:r w:rsidRPr="00B92C45">
        <w:rPr>
          <w:rFonts w:ascii="Times New Roman" w:eastAsia="Calibri" w:hAnsi="Times New Roman" w:cs="Times New Roman"/>
          <w:sz w:val="24"/>
          <w:szCs w:val="24"/>
          <w:lang w:val="sr-Latn-CS"/>
        </w:rPr>
        <w:t>.</w:t>
      </w:r>
    </w:p>
    <w:p w:rsidR="00455E38" w:rsidRPr="00B92C45" w:rsidRDefault="00455E38" w:rsidP="00455E38">
      <w:pPr>
        <w:numPr>
          <w:ilvl w:val="0"/>
          <w:numId w:val="9"/>
        </w:numPr>
        <w:contextualSpacing/>
        <w:jc w:val="both"/>
        <w:rPr>
          <w:rFonts w:ascii="Times New Roman" w:eastAsia="Calibri" w:hAnsi="Times New Roman" w:cs="Times New Roman"/>
          <w:sz w:val="24"/>
          <w:szCs w:val="24"/>
          <w:lang w:val="sr-Latn-CS"/>
        </w:rPr>
      </w:pPr>
      <w:r w:rsidRPr="00B92C45">
        <w:rPr>
          <w:rFonts w:ascii="Times New Roman" w:eastAsia="Calibri" w:hAnsi="Times New Roman" w:cs="Times New Roman"/>
          <w:sz w:val="24"/>
          <w:szCs w:val="24"/>
          <w:lang w:val="sr-Latn-CS"/>
        </w:rPr>
        <w:t xml:space="preserve">Nedjelja rodne ravnopravnosti predstavlja je </w:t>
      </w:r>
      <w:r w:rsidRPr="00B92C45">
        <w:rPr>
          <w:rFonts w:ascii="Times New Roman" w:eastAsia="Calibri" w:hAnsi="Times New Roman" w:cs="Times New Roman"/>
          <w:sz w:val="24"/>
          <w:szCs w:val="24"/>
          <w:lang w:val="en-GB"/>
        </w:rPr>
        <w:t>posebnu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platformu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namjerom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otvori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prostor</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za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diskusiju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o</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razli</w:t>
      </w:r>
      <w:r w:rsidRPr="00B92C45">
        <w:rPr>
          <w:rFonts w:ascii="Times New Roman" w:eastAsia="Calibri" w:hAnsi="Times New Roman" w:cs="Times New Roman"/>
          <w:sz w:val="24"/>
          <w:szCs w:val="24"/>
          <w:lang w:val="sr-Latn-CS"/>
        </w:rPr>
        <w:t>č</w:t>
      </w:r>
      <w:r w:rsidRPr="00B92C45">
        <w:rPr>
          <w:rFonts w:ascii="Times New Roman" w:eastAsia="Calibri" w:hAnsi="Times New Roman" w:cs="Times New Roman"/>
          <w:sz w:val="24"/>
          <w:szCs w:val="24"/>
          <w:lang w:val="en-GB"/>
        </w:rPr>
        <w:t>itim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aspektima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statusa</w:t>
      </w:r>
      <w:r w:rsidRPr="00B92C45">
        <w:rPr>
          <w:rFonts w:ascii="Times New Roman" w:eastAsia="Calibri" w:hAnsi="Times New Roman" w:cs="Times New Roman"/>
          <w:sz w:val="24"/>
          <w:szCs w:val="24"/>
          <w:lang w:val="sr-Latn-CS"/>
        </w:rPr>
        <w:t xml:space="preserve"> ž</w:t>
      </w:r>
      <w:r w:rsidRPr="00B92C45">
        <w:rPr>
          <w:rFonts w:ascii="Times New Roman" w:eastAsia="Calibri" w:hAnsi="Times New Roman" w:cs="Times New Roman"/>
          <w:sz w:val="24"/>
          <w:szCs w:val="24"/>
          <w:lang w:val="en-GB"/>
        </w:rPr>
        <w:t>ena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nepovoljnim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dru</w:t>
      </w:r>
      <w:r w:rsidRPr="00B92C45">
        <w:rPr>
          <w:rFonts w:ascii="Times New Roman" w:eastAsia="Calibri" w:hAnsi="Times New Roman" w:cs="Times New Roman"/>
          <w:sz w:val="24"/>
          <w:szCs w:val="24"/>
          <w:lang w:val="sr-Latn-CS"/>
        </w:rPr>
        <w:t>š</w:t>
      </w:r>
      <w:r w:rsidRPr="00B92C45">
        <w:rPr>
          <w:rFonts w:ascii="Times New Roman" w:eastAsia="Calibri" w:hAnsi="Times New Roman" w:cs="Times New Roman"/>
          <w:sz w:val="24"/>
          <w:szCs w:val="24"/>
          <w:lang w:val="en-GB"/>
        </w:rPr>
        <w:t>tvenim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normama</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koje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uslovljavaju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rodne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razlike</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politi</w:t>
      </w:r>
      <w:r w:rsidRPr="00B92C45">
        <w:rPr>
          <w:rFonts w:ascii="Times New Roman" w:eastAsia="Calibri" w:hAnsi="Times New Roman" w:cs="Times New Roman"/>
          <w:sz w:val="24"/>
          <w:szCs w:val="24"/>
          <w:lang w:val="sr-Latn-CS"/>
        </w:rPr>
        <w:t>č</w:t>
      </w:r>
      <w:r w:rsidRPr="00B92C45">
        <w:rPr>
          <w:rFonts w:ascii="Times New Roman" w:eastAsia="Calibri" w:hAnsi="Times New Roman" w:cs="Times New Roman"/>
          <w:sz w:val="24"/>
          <w:szCs w:val="24"/>
          <w:lang w:val="en-GB"/>
        </w:rPr>
        <w:t>kom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dru</w:t>
      </w:r>
      <w:r w:rsidRPr="00B92C45">
        <w:rPr>
          <w:rFonts w:ascii="Times New Roman" w:eastAsia="Calibri" w:hAnsi="Times New Roman" w:cs="Times New Roman"/>
          <w:sz w:val="24"/>
          <w:szCs w:val="24"/>
          <w:lang w:val="sr-Latn-CS"/>
        </w:rPr>
        <w:t>š</w:t>
      </w:r>
      <w:r w:rsidRPr="00B92C45">
        <w:rPr>
          <w:rFonts w:ascii="Times New Roman" w:eastAsia="Calibri" w:hAnsi="Times New Roman" w:cs="Times New Roman"/>
          <w:sz w:val="24"/>
          <w:szCs w:val="24"/>
          <w:lang w:val="en-GB"/>
        </w:rPr>
        <w:t>tvenom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ekonomskom</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i</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kulturnom</w:t>
      </w:r>
      <w:r w:rsidRPr="00B92C45">
        <w:rPr>
          <w:rFonts w:ascii="Times New Roman" w:eastAsia="Calibri" w:hAnsi="Times New Roman" w:cs="Times New Roman"/>
          <w:sz w:val="24"/>
          <w:szCs w:val="24"/>
          <w:lang w:val="sr-Latn-CS"/>
        </w:rPr>
        <w:t xml:space="preserve"> ž</w:t>
      </w:r>
      <w:r w:rsidRPr="00B92C45">
        <w:rPr>
          <w:rFonts w:ascii="Times New Roman" w:eastAsia="Calibri" w:hAnsi="Times New Roman" w:cs="Times New Roman"/>
          <w:sz w:val="24"/>
          <w:szCs w:val="24"/>
          <w:lang w:val="en-GB"/>
        </w:rPr>
        <w:t>ivotu</w:t>
      </w:r>
      <w:r w:rsidRPr="00B92C45">
        <w:rPr>
          <w:rFonts w:ascii="Times New Roman" w:eastAsia="Calibri" w:hAnsi="Times New Roman" w:cs="Times New Roman"/>
          <w:sz w:val="24"/>
          <w:szCs w:val="24"/>
          <w:lang w:val="sr-Latn-CS"/>
        </w:rPr>
        <w:t xml:space="preserve">. </w:t>
      </w:r>
      <w:r w:rsidRPr="00B92C45">
        <w:rPr>
          <w:rFonts w:ascii="Times New Roman" w:eastAsia="Calibri" w:hAnsi="Times New Roman" w:cs="Times New Roman"/>
          <w:sz w:val="24"/>
          <w:szCs w:val="24"/>
          <w:lang w:val="en-GB"/>
        </w:rPr>
        <w:t xml:space="preserve">Nedjelja rodne ravnopravnosti je tokom 6 </w:t>
      </w:r>
      <w:r w:rsidRPr="00B92C45">
        <w:rPr>
          <w:rFonts w:ascii="Times New Roman" w:eastAsia="Calibri" w:hAnsi="Times New Roman" w:cs="Times New Roman"/>
          <w:sz w:val="24"/>
          <w:szCs w:val="24"/>
          <w:lang w:val="sr-Latn-CS"/>
        </w:rPr>
        <w:t xml:space="preserve">dana i 7 događaja/tema okupila 23 eksperta/kinje i liderka/ke i 350 učesnika/ca, a 200,000 korisnika/ca je dosegnuto putem medija. </w:t>
      </w:r>
    </w:p>
    <w:p w:rsidR="00455E38" w:rsidRPr="00B92C45" w:rsidRDefault="00455E38" w:rsidP="00455E38">
      <w:pPr>
        <w:contextualSpacing/>
        <w:jc w:val="both"/>
        <w:rPr>
          <w:rFonts w:ascii="Times New Roman" w:eastAsia="Calibri" w:hAnsi="Times New Roman" w:cs="Times New Roman"/>
          <w:sz w:val="24"/>
          <w:szCs w:val="24"/>
          <w:lang w:val="sr-Latn-CS"/>
        </w:rPr>
      </w:pPr>
    </w:p>
    <w:p w:rsidR="00C312CE" w:rsidRPr="00B92C45" w:rsidRDefault="00455E38" w:rsidP="00455E38">
      <w:pPr>
        <w:pBdr>
          <w:bottom w:val="single" w:sz="12" w:space="1" w:color="auto"/>
        </w:pBdr>
        <w:contextualSpacing/>
        <w:jc w:val="both"/>
        <w:rPr>
          <w:rFonts w:ascii="Times New Roman" w:eastAsia="Calibri" w:hAnsi="Times New Roman" w:cs="Times New Roman"/>
          <w:i/>
          <w:iCs/>
          <w:sz w:val="24"/>
          <w:szCs w:val="24"/>
          <w:lang w:val="sr-Latn-CS"/>
        </w:rPr>
      </w:pPr>
      <w:r w:rsidRPr="00B92C45">
        <w:rPr>
          <w:rFonts w:ascii="Times New Roman" w:eastAsia="Calibri" w:hAnsi="Times New Roman" w:cs="Times New Roman"/>
          <w:i/>
          <w:iCs/>
          <w:sz w:val="24"/>
          <w:szCs w:val="24"/>
          <w:lang w:val="sr-Latn-CS"/>
        </w:rPr>
        <w:t>Budžet: cca 90 000 EUR</w:t>
      </w:r>
    </w:p>
    <w:p w:rsidR="00C312CE" w:rsidRDefault="00C312CE" w:rsidP="00455E38">
      <w:pPr>
        <w:pStyle w:val="Heading1"/>
        <w:rPr>
          <w:rFonts w:asciiTheme="minorHAnsi" w:eastAsiaTheme="minorHAnsi" w:hAnsiTheme="minorHAnsi" w:cstheme="minorBidi"/>
          <w:b w:val="0"/>
          <w:bCs w:val="0"/>
          <w:color w:val="auto"/>
          <w:sz w:val="22"/>
          <w:szCs w:val="22"/>
        </w:rPr>
      </w:pPr>
      <w:bookmarkStart w:id="11" w:name="_Toc137744078"/>
    </w:p>
    <w:p w:rsidR="00C312CE" w:rsidRPr="00C312CE" w:rsidRDefault="00C312CE" w:rsidP="00C312CE">
      <w:pPr>
        <w:rPr>
          <w:lang w:val="sr-Latn-RS"/>
        </w:rPr>
      </w:pPr>
    </w:p>
    <w:p w:rsidR="00C312CE" w:rsidRDefault="00C312CE" w:rsidP="00455E38">
      <w:pPr>
        <w:pStyle w:val="Heading1"/>
      </w:pPr>
    </w:p>
    <w:p w:rsidR="00C312CE" w:rsidRDefault="00C312CE" w:rsidP="00C312CE">
      <w:pPr>
        <w:rPr>
          <w:lang w:val="sr-Latn-RS"/>
        </w:rPr>
      </w:pPr>
    </w:p>
    <w:p w:rsidR="00C312CE" w:rsidRDefault="00C312CE" w:rsidP="00C312CE">
      <w:pPr>
        <w:rPr>
          <w:lang w:val="sr-Latn-RS"/>
        </w:rPr>
      </w:pPr>
    </w:p>
    <w:p w:rsidR="00C312CE" w:rsidRDefault="00C312CE" w:rsidP="00C312CE">
      <w:pPr>
        <w:rPr>
          <w:lang w:val="sr-Latn-RS"/>
        </w:rPr>
      </w:pPr>
    </w:p>
    <w:p w:rsidR="00C312CE" w:rsidRDefault="00C312CE" w:rsidP="00C312CE">
      <w:pPr>
        <w:rPr>
          <w:lang w:val="sr-Latn-RS"/>
        </w:rPr>
      </w:pPr>
    </w:p>
    <w:p w:rsidR="00C312CE" w:rsidRDefault="00C312CE" w:rsidP="00C312CE">
      <w:pPr>
        <w:rPr>
          <w:lang w:val="sr-Latn-RS"/>
        </w:rPr>
      </w:pPr>
    </w:p>
    <w:p w:rsidR="00C312CE" w:rsidRPr="00C312CE" w:rsidRDefault="00C312CE" w:rsidP="00C312CE">
      <w:pPr>
        <w:rPr>
          <w:lang w:val="sr-Latn-RS"/>
        </w:rPr>
      </w:pPr>
    </w:p>
    <w:p w:rsidR="00455E38" w:rsidRDefault="00455E38" w:rsidP="00455E38">
      <w:pPr>
        <w:pStyle w:val="Heading1"/>
      </w:pPr>
      <w:r w:rsidRPr="00964CD0">
        <w:lastRenderedPageBreak/>
        <w:t>Tabela za izvještavanje</w:t>
      </w:r>
      <w:bookmarkEnd w:id="11"/>
      <w:r w:rsidRPr="00964CD0">
        <w:t xml:space="preserve"> </w:t>
      </w:r>
    </w:p>
    <w:p w:rsidR="00455E38" w:rsidRPr="00897434" w:rsidRDefault="00455E38" w:rsidP="00455E38"/>
    <w:tbl>
      <w:tblPr>
        <w:tblStyle w:val="TableGrid"/>
        <w:tblW w:w="0" w:type="auto"/>
        <w:tblLook w:val="04A0" w:firstRow="1" w:lastRow="0" w:firstColumn="1" w:lastColumn="0" w:noHBand="0" w:noVBand="1"/>
      </w:tblPr>
      <w:tblGrid>
        <w:gridCol w:w="2244"/>
        <w:gridCol w:w="6553"/>
        <w:gridCol w:w="263"/>
      </w:tblGrid>
      <w:tr w:rsidR="00455E38" w:rsidRPr="00551DBA" w:rsidTr="00455E38">
        <w:trPr>
          <w:trHeight w:val="1125"/>
        </w:trPr>
        <w:tc>
          <w:tcPr>
            <w:tcW w:w="9350" w:type="dxa"/>
            <w:gridSpan w:val="3"/>
            <w:shd w:val="clear" w:color="auto" w:fill="auto"/>
          </w:tcPr>
          <w:p w:rsidR="00455E38" w:rsidRPr="00551DBA" w:rsidRDefault="00455E38" w:rsidP="00455E38">
            <w:pPr>
              <w:spacing w:line="276" w:lineRule="auto"/>
              <w:jc w:val="center"/>
              <w:rPr>
                <w:rFonts w:ascii="Times New Roman" w:hAnsi="Times New Roman" w:cs="Times New Roman"/>
                <w:b/>
                <w:sz w:val="24"/>
                <w:szCs w:val="24"/>
              </w:rPr>
            </w:pPr>
            <w:r w:rsidRPr="00551DBA">
              <w:rPr>
                <w:rFonts w:ascii="Times New Roman" w:hAnsi="Times New Roman" w:cs="Times New Roman"/>
                <w:b/>
                <w:sz w:val="24"/>
                <w:szCs w:val="24"/>
              </w:rPr>
              <w:t xml:space="preserve">OBRAZAC ZA IZVJEŠTAVANJE O SPROVOĐENJU AKTIVNOSTI PREDVIĐENIH NACIONALNOM STRATEGIJOM RODNE RAVNOPRAVNOSTI ZA PERIOD OD 2021. DO 2025. GOD., </w:t>
            </w:r>
          </w:p>
          <w:p w:rsidR="00455E38" w:rsidRPr="00551DBA" w:rsidRDefault="00455E38" w:rsidP="00455E38">
            <w:pPr>
              <w:spacing w:line="276" w:lineRule="auto"/>
              <w:jc w:val="center"/>
              <w:rPr>
                <w:rFonts w:ascii="Times New Roman" w:hAnsi="Times New Roman" w:cs="Times New Roman"/>
                <w:b/>
                <w:sz w:val="24"/>
                <w:szCs w:val="24"/>
              </w:rPr>
            </w:pPr>
            <w:r w:rsidRPr="00551DBA">
              <w:rPr>
                <w:rFonts w:ascii="Times New Roman" w:hAnsi="Times New Roman" w:cs="Times New Roman"/>
                <w:b/>
                <w:sz w:val="24"/>
                <w:szCs w:val="24"/>
              </w:rPr>
              <w:t>S PROPRATNIM AKCIONIM PLANOM ZA 2021. I 2022. GODINU</w:t>
            </w:r>
          </w:p>
        </w:tc>
      </w:tr>
      <w:tr w:rsidR="00455E38" w:rsidRPr="00551DBA" w:rsidTr="00455E38">
        <w:trPr>
          <w:trHeight w:val="1125"/>
        </w:trPr>
        <w:tc>
          <w:tcPr>
            <w:tcW w:w="9350" w:type="dxa"/>
            <w:gridSpan w:val="3"/>
            <w:shd w:val="clear" w:color="auto" w:fill="auto"/>
          </w:tcPr>
          <w:p w:rsidR="00455E38" w:rsidRPr="00551DBA" w:rsidRDefault="00455E38" w:rsidP="00455E38">
            <w:pPr>
              <w:spacing w:line="276" w:lineRule="auto"/>
              <w:rPr>
                <w:rFonts w:ascii="Times New Roman" w:hAnsi="Times New Roman" w:cs="Times New Roman"/>
                <w:b/>
                <w:sz w:val="24"/>
                <w:szCs w:val="24"/>
              </w:rPr>
            </w:pPr>
            <w:r w:rsidRPr="00551DBA">
              <w:rPr>
                <w:rFonts w:ascii="Times New Roman" w:hAnsi="Times New Roman" w:cs="Times New Roman"/>
                <w:b/>
                <w:sz w:val="24"/>
                <w:szCs w:val="24"/>
              </w:rPr>
              <w:t xml:space="preserve">Uputstva za popunjavanje „Statusa </w:t>
            </w:r>
            <w:proofErr w:type="gramStart"/>
            <w:r w:rsidRPr="00551DBA">
              <w:rPr>
                <w:rFonts w:ascii="Times New Roman" w:hAnsi="Times New Roman" w:cs="Times New Roman"/>
                <w:b/>
                <w:sz w:val="24"/>
                <w:szCs w:val="24"/>
              </w:rPr>
              <w:t>realizacije“</w:t>
            </w:r>
            <w:proofErr w:type="gramEnd"/>
            <w:r w:rsidRPr="00551DBA">
              <w:rPr>
                <w:rFonts w:ascii="Times New Roman" w:hAnsi="Times New Roman" w:cs="Times New Roman"/>
                <w:b/>
                <w:sz w:val="24"/>
                <w:szCs w:val="24"/>
              </w:rPr>
              <w:t>:</w:t>
            </w:r>
          </w:p>
          <w:p w:rsidR="00455E38" w:rsidRPr="00551DBA" w:rsidRDefault="00455E38" w:rsidP="00455E38">
            <w:pPr>
              <w:spacing w:line="276" w:lineRule="auto"/>
              <w:rPr>
                <w:rFonts w:ascii="Times New Roman" w:hAnsi="Times New Roman" w:cs="Times New Roman"/>
                <w:b/>
                <w:i/>
                <w:sz w:val="24"/>
                <w:szCs w:val="24"/>
              </w:rPr>
            </w:pPr>
          </w:p>
          <w:p w:rsidR="00455E38" w:rsidRPr="00551DBA" w:rsidRDefault="00455E38" w:rsidP="00455E38">
            <w:pPr>
              <w:spacing w:line="276" w:lineRule="auto"/>
              <w:rPr>
                <w:rFonts w:ascii="Times New Roman" w:hAnsi="Times New Roman" w:cs="Times New Roman"/>
                <w:b/>
                <w:sz w:val="24"/>
                <w:szCs w:val="24"/>
              </w:rPr>
            </w:pPr>
            <w:r w:rsidRPr="00551DBA">
              <w:rPr>
                <w:rFonts w:ascii="Times New Roman" w:hAnsi="Times New Roman" w:cs="Times New Roman"/>
                <w:b/>
                <w:sz w:val="24"/>
                <w:szCs w:val="24"/>
              </w:rPr>
              <w:t>U skladu sa nivoom ispunjenosti mjere, redu relevantne aktivnosti dodijelite jednu od sljedećih boja:</w:t>
            </w:r>
          </w:p>
          <w:p w:rsidR="00455E38" w:rsidRPr="00551DBA" w:rsidRDefault="00455E38" w:rsidP="00455E38">
            <w:pPr>
              <w:numPr>
                <w:ilvl w:val="0"/>
                <w:numId w:val="3"/>
              </w:numPr>
              <w:spacing w:line="276" w:lineRule="auto"/>
              <w:contextualSpacing/>
              <w:rPr>
                <w:rFonts w:ascii="Times New Roman" w:hAnsi="Times New Roman" w:cs="Times New Roman"/>
                <w:sz w:val="24"/>
                <w:szCs w:val="24"/>
              </w:rPr>
            </w:pPr>
            <w:r w:rsidRPr="00551DB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41ECE4E" wp14:editId="6CDD5CCD">
                      <wp:simplePos x="0" y="0"/>
                      <wp:positionH relativeFrom="column">
                        <wp:posOffset>1057330</wp:posOffset>
                      </wp:positionH>
                      <wp:positionV relativeFrom="paragraph">
                        <wp:posOffset>51104</wp:posOffset>
                      </wp:positionV>
                      <wp:extent cx="238539" cy="111318"/>
                      <wp:effectExtent l="0" t="0" r="28575" b="22225"/>
                      <wp:wrapNone/>
                      <wp:docPr id="24" name="Rectangle 24"/>
                      <wp:cNvGraphicFramePr/>
                      <a:graphic xmlns:a="http://schemas.openxmlformats.org/drawingml/2006/main">
                        <a:graphicData uri="http://schemas.microsoft.com/office/word/2010/wordprocessingShape">
                          <wps:wsp>
                            <wps:cNvSpPr/>
                            <wps:spPr>
                              <a:xfrm>
                                <a:off x="0" y="0"/>
                                <a:ext cx="238539" cy="111318"/>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26422" id="Rectangle 24" o:spid="_x0000_s1026" style="position:absolute;margin-left:83.25pt;margin-top:4pt;width:18.8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" fillcolor="#00b050" strokecolor="#41719c" strokeweight="1pt"/>
                  </w:pict>
                </mc:Fallback>
              </mc:AlternateContent>
            </w:r>
            <w:r w:rsidRPr="00551DBA">
              <w:rPr>
                <w:rFonts w:ascii="Times New Roman" w:hAnsi="Times New Roman" w:cs="Times New Roman"/>
                <w:sz w:val="24"/>
                <w:szCs w:val="24"/>
              </w:rPr>
              <w:t xml:space="preserve">Ispunjeno </w:t>
            </w:r>
          </w:p>
          <w:p w:rsidR="00455E38" w:rsidRPr="00551DBA" w:rsidRDefault="00455E38" w:rsidP="00455E38">
            <w:pPr>
              <w:numPr>
                <w:ilvl w:val="0"/>
                <w:numId w:val="3"/>
              </w:numPr>
              <w:spacing w:line="276" w:lineRule="auto"/>
              <w:contextualSpacing/>
              <w:rPr>
                <w:rFonts w:ascii="Times New Roman" w:hAnsi="Times New Roman" w:cs="Times New Roman"/>
                <w:sz w:val="24"/>
                <w:szCs w:val="24"/>
              </w:rPr>
            </w:pPr>
            <w:r w:rsidRPr="00551DBA">
              <w:rPr>
                <w:rFonts w:ascii="Times New Roman" w:hAnsi="Times New Roman" w:cs="Times New Roman"/>
                <w:noProof/>
                <w:color w:val="FFFF00"/>
                <w:sz w:val="24"/>
                <w:szCs w:val="24"/>
              </w:rPr>
              <mc:AlternateContent>
                <mc:Choice Requires="wps">
                  <w:drawing>
                    <wp:anchor distT="0" distB="0" distL="114300" distR="114300" simplePos="0" relativeHeight="251666432" behindDoc="0" locked="0" layoutInCell="1" allowOverlap="1" wp14:anchorId="033E15D8" wp14:editId="7FD8AC33">
                      <wp:simplePos x="0" y="0"/>
                      <wp:positionH relativeFrom="column">
                        <wp:posOffset>1758839</wp:posOffset>
                      </wp:positionH>
                      <wp:positionV relativeFrom="paragraph">
                        <wp:posOffset>39425</wp:posOffset>
                      </wp:positionV>
                      <wp:extent cx="238539" cy="111318"/>
                      <wp:effectExtent l="0" t="0" r="28575" b="22225"/>
                      <wp:wrapNone/>
                      <wp:docPr id="25" name="Rectangle 25"/>
                      <wp:cNvGraphicFramePr/>
                      <a:graphic xmlns:a="http://schemas.openxmlformats.org/drawingml/2006/main">
                        <a:graphicData uri="http://schemas.microsoft.com/office/word/2010/wordprocessingShape">
                          <wps:wsp>
                            <wps:cNvSpPr/>
                            <wps:spPr>
                              <a:xfrm>
                                <a:off x="0" y="0"/>
                                <a:ext cx="238539" cy="111318"/>
                              </a:xfrm>
                              <a:prstGeom prst="rect">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3EB7D" id="Rectangle 25" o:spid="_x0000_s1026" style="position:absolute;margin-left:138.5pt;margin-top:3.1pt;width:18.8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" fillcolor="yellow" strokecolor="#41719c" strokeweight="1pt"/>
                  </w:pict>
                </mc:Fallback>
              </mc:AlternateContent>
            </w:r>
            <w:r w:rsidRPr="00551DBA">
              <w:rPr>
                <w:rFonts w:ascii="Times New Roman" w:hAnsi="Times New Roman" w:cs="Times New Roman"/>
                <w:sz w:val="24"/>
                <w:szCs w:val="24"/>
              </w:rPr>
              <w:t xml:space="preserve">Djelimično ispunjeno </w:t>
            </w:r>
          </w:p>
          <w:p w:rsidR="00455E38" w:rsidRPr="00551DBA" w:rsidRDefault="00455E38" w:rsidP="00455E38">
            <w:pPr>
              <w:numPr>
                <w:ilvl w:val="0"/>
                <w:numId w:val="3"/>
              </w:numPr>
              <w:spacing w:line="276" w:lineRule="auto"/>
              <w:contextualSpacing/>
              <w:rPr>
                <w:rFonts w:ascii="Times New Roman" w:hAnsi="Times New Roman" w:cs="Times New Roman"/>
                <w:b/>
                <w:i/>
                <w:sz w:val="24"/>
                <w:szCs w:val="24"/>
              </w:rPr>
            </w:pPr>
            <w:r w:rsidRPr="00551DB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6530B3A" wp14:editId="2AE293CD">
                      <wp:simplePos x="0" y="0"/>
                      <wp:positionH relativeFrom="column">
                        <wp:posOffset>1273810</wp:posOffset>
                      </wp:positionH>
                      <wp:positionV relativeFrom="paragraph">
                        <wp:posOffset>46742</wp:posOffset>
                      </wp:positionV>
                      <wp:extent cx="238539" cy="111318"/>
                      <wp:effectExtent l="0" t="0" r="28575" b="22225"/>
                      <wp:wrapNone/>
                      <wp:docPr id="26" name="Rectangle 26"/>
                      <wp:cNvGraphicFramePr/>
                      <a:graphic xmlns:a="http://schemas.openxmlformats.org/drawingml/2006/main">
                        <a:graphicData uri="http://schemas.microsoft.com/office/word/2010/wordprocessingShape">
                          <wps:wsp>
                            <wps:cNvSpPr/>
                            <wps:spPr>
                              <a:xfrm>
                                <a:off x="0" y="0"/>
                                <a:ext cx="238539" cy="111318"/>
                              </a:xfrm>
                              <a:prstGeom prst="rec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DA027" id="Rectangle 26" o:spid="_x0000_s1026" style="position:absolute;margin-left:100.3pt;margin-top:3.7pt;width:18.8pt;height: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" fillcolor="red" strokecolor="#41719c" strokeweight="1pt"/>
                  </w:pict>
                </mc:Fallback>
              </mc:AlternateContent>
            </w:r>
            <w:r w:rsidRPr="00551DBA">
              <w:rPr>
                <w:rFonts w:ascii="Times New Roman" w:hAnsi="Times New Roman" w:cs="Times New Roman"/>
                <w:sz w:val="24"/>
                <w:szCs w:val="24"/>
              </w:rPr>
              <w:t>Neispunjeno</w:t>
            </w:r>
            <w:r w:rsidRPr="00551DBA">
              <w:rPr>
                <w:rFonts w:ascii="Times New Roman" w:hAnsi="Times New Roman" w:cs="Times New Roman"/>
                <w:b/>
                <w:i/>
                <w:sz w:val="24"/>
                <w:szCs w:val="24"/>
              </w:rPr>
              <w:t xml:space="preserve"> </w:t>
            </w:r>
          </w:p>
        </w:tc>
      </w:tr>
      <w:tr w:rsidR="00455E38" w:rsidRPr="00551DBA" w:rsidTr="00455E38">
        <w:tc>
          <w:tcPr>
            <w:tcW w:w="9350" w:type="dxa"/>
            <w:gridSpan w:val="3"/>
            <w:shd w:val="clear" w:color="auto" w:fill="9CC2E5" w:themeFill="accent5" w:themeFillTint="99"/>
          </w:tcPr>
          <w:p w:rsidR="00455E38" w:rsidRPr="00551DBA" w:rsidRDefault="00455E38" w:rsidP="00455E38">
            <w:pPr>
              <w:rPr>
                <w:rFonts w:ascii="Times New Roman" w:hAnsi="Times New Roman" w:cs="Times New Roman"/>
                <w:b/>
                <w:sz w:val="24"/>
                <w:szCs w:val="24"/>
              </w:rPr>
            </w:pPr>
          </w:p>
          <w:p w:rsidR="00455E38" w:rsidRPr="00551DBA" w:rsidRDefault="00455E38" w:rsidP="00455E38">
            <w:pPr>
              <w:jc w:val="both"/>
              <w:rPr>
                <w:rFonts w:ascii="Times New Roman" w:hAnsi="Times New Roman" w:cs="Times New Roman"/>
                <w:b/>
                <w:bCs/>
                <w:sz w:val="24"/>
                <w:szCs w:val="24"/>
              </w:rPr>
            </w:pPr>
            <w:r w:rsidRPr="00551DBA">
              <w:rPr>
                <w:rFonts w:ascii="Times New Roman" w:hAnsi="Times New Roman" w:cs="Times New Roman"/>
                <w:b/>
                <w:sz w:val="24"/>
                <w:szCs w:val="24"/>
              </w:rPr>
              <w:t xml:space="preserve">Operativni cilj 1: </w:t>
            </w:r>
            <w:bookmarkStart w:id="12" w:name="_Hlk137541703"/>
            <w:r w:rsidRPr="00551DBA">
              <w:rPr>
                <w:rFonts w:ascii="Times New Roman" w:hAnsi="Times New Roman" w:cs="Times New Roman"/>
                <w:b/>
                <w:bCs/>
                <w:sz w:val="24"/>
                <w:szCs w:val="24"/>
              </w:rPr>
              <w:t>Unaprijediti primjenu postojećeg normativnog okvira na sprovođenju politike rodne ravnopravnosti i zaštitu od diskriminacije po osnovu pola i roda</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bookmarkEnd w:id="12"/>
          <w:p w:rsidR="00455E38" w:rsidRPr="00551DBA" w:rsidRDefault="00455E38" w:rsidP="00455E38">
            <w:pPr>
              <w:rPr>
                <w:rFonts w:ascii="Times New Roman" w:hAnsi="Times New Roman" w:cs="Times New Roman"/>
                <w:b/>
                <w:sz w:val="24"/>
                <w:szCs w:val="24"/>
              </w:rPr>
            </w:pPr>
          </w:p>
        </w:tc>
      </w:tr>
      <w:tr w:rsidR="00455E38" w:rsidRPr="00551DBA" w:rsidTr="00455E38">
        <w:tc>
          <w:tcPr>
            <w:tcW w:w="2072" w:type="dxa"/>
            <w:shd w:val="clear" w:color="auto" w:fill="FFC000"/>
          </w:tcPr>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Mjera 1.1:</w:t>
            </w:r>
          </w:p>
        </w:tc>
        <w:tc>
          <w:tcPr>
            <w:tcW w:w="7278" w:type="dxa"/>
            <w:gridSpan w:val="2"/>
            <w:shd w:val="clear" w:color="auto" w:fill="FFC000"/>
          </w:tcPr>
          <w:p w:rsidR="00455E38" w:rsidRPr="00551DBA" w:rsidRDefault="00455E38" w:rsidP="00455E38">
            <w:pPr>
              <w:spacing w:line="340" w:lineRule="auto"/>
              <w:jc w:val="both"/>
              <w:rPr>
                <w:rFonts w:ascii="Times New Roman" w:hAnsi="Times New Roman" w:cs="Times New Roman"/>
                <w:b/>
                <w:sz w:val="24"/>
                <w:szCs w:val="24"/>
              </w:rPr>
            </w:pPr>
          </w:p>
          <w:p w:rsidR="00455E38" w:rsidRPr="00551DBA" w:rsidRDefault="00455E38" w:rsidP="00455E38">
            <w:pPr>
              <w:spacing w:line="340" w:lineRule="auto"/>
              <w:jc w:val="both"/>
              <w:rPr>
                <w:rFonts w:ascii="Times New Roman" w:hAnsi="Times New Roman" w:cs="Times New Roman"/>
                <w:b/>
                <w:sz w:val="24"/>
                <w:szCs w:val="24"/>
              </w:rPr>
            </w:pPr>
            <w:r w:rsidRPr="00551DBA">
              <w:rPr>
                <w:rFonts w:ascii="Times New Roman" w:hAnsi="Times New Roman" w:cs="Times New Roman"/>
                <w:sz w:val="24"/>
                <w:szCs w:val="24"/>
              </w:rPr>
              <w:t>Standardizovati procedure za</w:t>
            </w:r>
            <w:r w:rsidRPr="00551DBA">
              <w:rPr>
                <w:rFonts w:ascii="Times New Roman" w:hAnsi="Times New Roman" w:cs="Times New Roman"/>
                <w:b/>
                <w:sz w:val="24"/>
                <w:szCs w:val="24"/>
              </w:rPr>
              <w:t xml:space="preserve"> </w:t>
            </w:r>
            <w:r w:rsidRPr="00551DBA">
              <w:rPr>
                <w:rFonts w:ascii="Times New Roman" w:hAnsi="Times New Roman" w:cs="Times New Roman"/>
                <w:sz w:val="24"/>
                <w:szCs w:val="24"/>
              </w:rPr>
              <w:t>orodnjavanje javnih politika</w:t>
            </w:r>
            <w:r w:rsidRPr="00551DBA">
              <w:rPr>
                <w:rFonts w:ascii="Times New Roman" w:hAnsi="Times New Roman" w:cs="Times New Roman"/>
                <w:b/>
                <w:sz w:val="24"/>
                <w:szCs w:val="24"/>
              </w:rPr>
              <w:t xml:space="preserve"> </w:t>
            </w:r>
          </w:p>
          <w:p w:rsidR="00455E38" w:rsidRPr="00551DBA" w:rsidRDefault="00455E38" w:rsidP="00455E38">
            <w:pPr>
              <w:spacing w:line="340" w:lineRule="auto"/>
              <w:jc w:val="both"/>
              <w:rPr>
                <w:rFonts w:ascii="Times New Roman" w:hAnsi="Times New Roman" w:cs="Times New Roman"/>
                <w:b/>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1.1.1.</w:t>
            </w:r>
          </w:p>
          <w:p w:rsidR="00455E38" w:rsidRPr="00551DBA" w:rsidRDefault="00455E38" w:rsidP="00455E38">
            <w:pPr>
              <w:rPr>
                <w:rFonts w:ascii="Times New Roman" w:hAnsi="Times New Roman" w:cs="Times New Roman"/>
                <w:b/>
                <w:sz w:val="24"/>
                <w:szCs w:val="24"/>
              </w:rPr>
            </w:pPr>
          </w:p>
        </w:tc>
        <w:tc>
          <w:tcPr>
            <w:tcW w:w="7278" w:type="dxa"/>
            <w:gridSpan w:val="2"/>
            <w:tcBorders>
              <w:bottom w:val="single" w:sz="4" w:space="0" w:color="auto"/>
            </w:tcBorders>
            <w:shd w:val="clear" w:color="auto" w:fill="FFE599" w:themeFill="accent4" w:themeFillTint="66"/>
          </w:tcPr>
          <w:p w:rsidR="00455E38" w:rsidRPr="00551DBA" w:rsidRDefault="00455E38" w:rsidP="00455E38">
            <w:pPr>
              <w:rPr>
                <w:rFonts w:ascii="Times New Roman" w:hAnsi="Times New Roman" w:cs="Times New Roman"/>
                <w:sz w:val="24"/>
                <w:szCs w:val="24"/>
              </w:rPr>
            </w:pP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Analiza svih javnih politika na nacionalnom nivou iz ugla rodne ravnopravnosti, sa preporukama za svaku oblast</w:t>
            </w:r>
          </w:p>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w:t>
            </w:r>
          </w:p>
          <w:p w:rsidR="00455E38" w:rsidRPr="00551DBA" w:rsidRDefault="00455E38" w:rsidP="00455E38">
            <w:pPr>
              <w:rPr>
                <w:rFonts w:ascii="Times New Roman" w:hAnsi="Times New Roman" w:cs="Times New Roman"/>
                <w:b/>
                <w:sz w:val="24"/>
                <w:szCs w:val="24"/>
              </w:rPr>
            </w:pPr>
          </w:p>
        </w:tc>
        <w:tc>
          <w:tcPr>
            <w:tcW w:w="7013" w:type="dxa"/>
            <w:tcBorders>
              <w:right w:val="nil"/>
            </w:tcBorders>
            <w:shd w:val="clear" w:color="auto" w:fill="auto"/>
          </w:tcPr>
          <w:p w:rsidR="00455E38" w:rsidRPr="00391FE3" w:rsidRDefault="00455E38" w:rsidP="00455E38">
            <w:pPr>
              <w:pStyle w:val="ListParagraph"/>
              <w:numPr>
                <w:ilvl w:val="0"/>
                <w:numId w:val="10"/>
              </w:numPr>
              <w:rPr>
                <w:rFonts w:ascii="Times New Roman" w:hAnsi="Times New Roman" w:cs="Times New Roman"/>
                <w:sz w:val="24"/>
                <w:szCs w:val="24"/>
              </w:rPr>
            </w:pPr>
            <w:r w:rsidRPr="00391FE3">
              <w:rPr>
                <w:rFonts w:ascii="Times New Roman" w:hAnsi="Times New Roman" w:cs="Times New Roman"/>
                <w:sz w:val="24"/>
                <w:szCs w:val="24"/>
              </w:rPr>
              <w:t>Urađena analiza</w:t>
            </w:r>
            <w:r>
              <w:rPr>
                <w:rFonts w:ascii="Times New Roman" w:hAnsi="Times New Roman" w:cs="Times New Roman"/>
                <w:sz w:val="24"/>
                <w:szCs w:val="24"/>
              </w:rPr>
              <w:t>.</w:t>
            </w:r>
          </w:p>
          <w:p w:rsidR="00455E38" w:rsidRDefault="00455E38" w:rsidP="00455E38">
            <w:pPr>
              <w:pStyle w:val="ListParagraph"/>
              <w:numPr>
                <w:ilvl w:val="0"/>
                <w:numId w:val="10"/>
              </w:numPr>
              <w:jc w:val="both"/>
              <w:rPr>
                <w:rFonts w:ascii="Times New Roman" w:hAnsi="Times New Roman" w:cs="Times New Roman"/>
                <w:sz w:val="24"/>
                <w:szCs w:val="24"/>
              </w:rPr>
            </w:pPr>
            <w:r w:rsidRPr="00391FE3">
              <w:rPr>
                <w:rFonts w:ascii="Times New Roman" w:hAnsi="Times New Roman" w:cs="Times New Roman"/>
                <w:sz w:val="24"/>
                <w:szCs w:val="24"/>
              </w:rPr>
              <w:t>Izvještaj MPLJMP</w:t>
            </w:r>
            <w:r>
              <w:rPr>
                <w:rFonts w:ascii="Times New Roman" w:hAnsi="Times New Roman" w:cs="Times New Roman"/>
                <w:sz w:val="24"/>
                <w:szCs w:val="24"/>
              </w:rPr>
              <w:t>-a.</w:t>
            </w:r>
          </w:p>
          <w:p w:rsidR="00455E38" w:rsidRPr="00391FE3"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Odjeljenje za poslove rodne ravnopravnosti</w:t>
            </w:r>
            <w:r>
              <w:rPr>
                <w:rFonts w:ascii="Times New Roman" w:hAnsi="Times New Roman" w:cs="Times New Roman"/>
                <w:sz w:val="24"/>
                <w:szCs w:val="24"/>
              </w:rPr>
              <w:t>,</w:t>
            </w:r>
            <w:r w:rsidRPr="00551DBA">
              <w:rPr>
                <w:rFonts w:ascii="Times New Roman" w:hAnsi="Times New Roman" w:cs="Times New Roman"/>
                <w:sz w:val="24"/>
                <w:szCs w:val="24"/>
              </w:rPr>
              <w:t xml:space="preserve"> u saradnji sa Misijom </w:t>
            </w:r>
            <w:r>
              <w:rPr>
                <w:rFonts w:ascii="Times New Roman" w:hAnsi="Times New Roman" w:cs="Times New Roman"/>
                <w:sz w:val="24"/>
                <w:szCs w:val="24"/>
              </w:rPr>
              <w:t>OEBS-a,</w:t>
            </w:r>
            <w:r w:rsidRPr="00551DBA">
              <w:rPr>
                <w:rFonts w:ascii="Times New Roman" w:hAnsi="Times New Roman" w:cs="Times New Roman"/>
                <w:sz w:val="24"/>
                <w:szCs w:val="24"/>
              </w:rPr>
              <w:t xml:space="preserve"> u decembru 2021.</w:t>
            </w:r>
            <w:r>
              <w:rPr>
                <w:rFonts w:ascii="Times New Roman" w:hAnsi="Times New Roman" w:cs="Times New Roman"/>
                <w:sz w:val="24"/>
                <w:szCs w:val="24"/>
              </w:rPr>
              <w:t xml:space="preserve"> </w:t>
            </w:r>
            <w:r w:rsidRPr="00551DBA">
              <w:rPr>
                <w:rFonts w:ascii="Times New Roman" w:hAnsi="Times New Roman" w:cs="Times New Roman"/>
                <w:sz w:val="24"/>
                <w:szCs w:val="24"/>
              </w:rPr>
              <w:t>godine</w:t>
            </w:r>
            <w:r>
              <w:rPr>
                <w:rFonts w:ascii="Times New Roman" w:hAnsi="Times New Roman" w:cs="Times New Roman"/>
                <w:sz w:val="24"/>
                <w:szCs w:val="24"/>
              </w:rPr>
              <w:t xml:space="preserve">, </w:t>
            </w:r>
            <w:r w:rsidRPr="00551DBA">
              <w:rPr>
                <w:rFonts w:ascii="Times New Roman" w:hAnsi="Times New Roman" w:cs="Times New Roman"/>
                <w:sz w:val="24"/>
                <w:szCs w:val="24"/>
              </w:rPr>
              <w:t>pripremilo je</w:t>
            </w:r>
            <w:r>
              <w:rPr>
                <w:rFonts w:ascii="Times New Roman" w:hAnsi="Times New Roman" w:cs="Times New Roman"/>
                <w:sz w:val="24"/>
                <w:szCs w:val="24"/>
              </w:rPr>
              <w:t xml:space="preserve"> </w:t>
            </w:r>
            <w:r w:rsidRPr="00675594">
              <w:rPr>
                <w:rFonts w:ascii="Times New Roman" w:hAnsi="Times New Roman" w:cs="Times New Roman"/>
                <w:i/>
                <w:iCs/>
                <w:sz w:val="24"/>
                <w:szCs w:val="24"/>
              </w:rPr>
              <w:t>Analizu orodnjenosti 26 javnih politika</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i kreiralo </w:t>
            </w:r>
            <w:r w:rsidRPr="00675594">
              <w:rPr>
                <w:rFonts w:ascii="Times New Roman" w:hAnsi="Times New Roman" w:cs="Times New Roman"/>
                <w:i/>
                <w:iCs/>
                <w:sz w:val="24"/>
                <w:szCs w:val="24"/>
              </w:rPr>
              <w:t>Instrument za procjenu stepena orodnjenosti strateških dokumenata</w:t>
            </w:r>
            <w:r w:rsidRPr="00551DBA">
              <w:rPr>
                <w:rFonts w:ascii="Times New Roman" w:hAnsi="Times New Roman" w:cs="Times New Roman"/>
                <w:sz w:val="24"/>
                <w:szCs w:val="24"/>
              </w:rPr>
              <w:t xml:space="preserve"> koji treba</w:t>
            </w:r>
            <w:r>
              <w:rPr>
                <w:rFonts w:ascii="Times New Roman" w:hAnsi="Times New Roman" w:cs="Times New Roman"/>
                <w:sz w:val="24"/>
                <w:szCs w:val="24"/>
              </w:rPr>
              <w:t xml:space="preserve"> </w:t>
            </w:r>
            <w:r w:rsidRPr="00551DBA">
              <w:rPr>
                <w:rFonts w:ascii="Times New Roman" w:hAnsi="Times New Roman" w:cs="Times New Roman"/>
                <w:sz w:val="24"/>
                <w:szCs w:val="24"/>
              </w:rPr>
              <w:t>da bude alatka pri davanju mišljenja na strateška dokumenta prije dostavljanja Vladi na donošenje.</w:t>
            </w:r>
          </w:p>
        </w:tc>
        <w:tc>
          <w:tcPr>
            <w:tcW w:w="265" w:type="dxa"/>
            <w:tcBorders>
              <w:left w:val="nil"/>
            </w:tcBorders>
          </w:tcPr>
          <w:p w:rsidR="00455E38" w:rsidRPr="00551DBA" w:rsidRDefault="00455E38" w:rsidP="00455E38">
            <w:pPr>
              <w:jc w:val="center"/>
              <w:rPr>
                <w:rFonts w:ascii="Times New Roman" w:hAnsi="Times New Roman" w:cs="Times New Roman"/>
                <w:b/>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MLJMP/Generalni </w:t>
            </w:r>
            <w:r>
              <w:rPr>
                <w:rFonts w:ascii="Times New Roman" w:hAnsi="Times New Roman" w:cs="Times New Roman"/>
                <w:sz w:val="24"/>
                <w:szCs w:val="24"/>
              </w:rPr>
              <w:t>sekretarijat Vlade Crne Gore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Mart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r>
              <w:rPr>
                <w:rFonts w:ascii="Times New Roman" w:hAnsi="Times New Roman" w:cs="Times New Roman"/>
                <w:sz w:val="24"/>
                <w:szCs w:val="24"/>
              </w:rPr>
              <w:t>.</w:t>
            </w:r>
          </w:p>
        </w:tc>
      </w:tr>
      <w:tr w:rsidR="00455E38" w:rsidRPr="00551DBA" w:rsidTr="00455E38">
        <w:tc>
          <w:tcPr>
            <w:tcW w:w="2072"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Status realizacije</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 </w:t>
            </w: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AAA</w:t>
            </w:r>
          </w:p>
        </w:tc>
        <w:tc>
          <w:tcPr>
            <w:tcW w:w="7278" w:type="dxa"/>
            <w:gridSpan w:val="2"/>
            <w:shd w:val="clear" w:color="auto" w:fill="70AD47" w:themeFill="accent6"/>
          </w:tcPr>
          <w:p w:rsidR="00455E38" w:rsidRPr="00551DBA" w:rsidRDefault="00455E38" w:rsidP="00455E38">
            <w:pPr>
              <w:rPr>
                <w:rFonts w:ascii="Times New Roman" w:hAnsi="Times New Roman" w:cs="Times New Roman"/>
                <w:color w:val="00B050"/>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Tokom 2023 i 2024.</w:t>
            </w:r>
            <w:r>
              <w:rPr>
                <w:rFonts w:ascii="Times New Roman" w:hAnsi="Times New Roman" w:cs="Times New Roman"/>
                <w:sz w:val="24"/>
                <w:szCs w:val="24"/>
              </w:rPr>
              <w:t xml:space="preserve"> godine,</w:t>
            </w:r>
            <w:r w:rsidRPr="00551DBA">
              <w:rPr>
                <w:rFonts w:ascii="Times New Roman" w:hAnsi="Times New Roman" w:cs="Times New Roman"/>
                <w:sz w:val="24"/>
                <w:szCs w:val="24"/>
              </w:rPr>
              <w:t xml:space="preserve"> pratiće se realizacija</w:t>
            </w:r>
            <w:r>
              <w:rPr>
                <w:rFonts w:ascii="Times New Roman" w:hAnsi="Times New Roman" w:cs="Times New Roman"/>
                <w:sz w:val="24"/>
                <w:szCs w:val="24"/>
              </w:rPr>
              <w:t xml:space="preserve"> </w:t>
            </w:r>
            <w:r w:rsidRPr="00551DBA">
              <w:rPr>
                <w:rFonts w:ascii="Times New Roman" w:hAnsi="Times New Roman" w:cs="Times New Roman"/>
                <w:sz w:val="24"/>
                <w:szCs w:val="24"/>
              </w:rPr>
              <w:t>ove mjere sa jasnim indikatorima učinka (broj orodnjenih strateških dokumenata i broj sprovedenih obuka sa brojem polaznika/ica i sertifikovanih diploma za strateško planiranje, kao i broj izvještaja sa mišljenjem</w:t>
            </w:r>
            <w:r>
              <w:rPr>
                <w:rFonts w:ascii="Times New Roman" w:hAnsi="Times New Roman" w:cs="Times New Roman"/>
                <w:sz w:val="24"/>
                <w:szCs w:val="24"/>
              </w:rPr>
              <w:t xml:space="preserve"> </w:t>
            </w:r>
            <w:r w:rsidRPr="00551DBA">
              <w:rPr>
                <w:rFonts w:ascii="Times New Roman" w:hAnsi="Times New Roman" w:cs="Times New Roman"/>
                <w:sz w:val="24"/>
                <w:szCs w:val="24"/>
              </w:rPr>
              <w:t>u vezi sa orodnjavanjem)</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planirana za sprovođenje </w:t>
            </w:r>
            <w:r w:rsidRPr="00551DBA">
              <w:rPr>
                <w:rFonts w:ascii="Times New Roman" w:hAnsi="Times New Roman" w:cs="Times New Roman"/>
                <w:b/>
                <w:sz w:val="24"/>
                <w:szCs w:val="24"/>
              </w:rPr>
              <w:lastRenderedPageBreak/>
              <w:t>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lastRenderedPageBreak/>
              <w:t>8,000 EUR</w:t>
            </w:r>
            <w:r>
              <w:rPr>
                <w:rFonts w:ascii="Times New Roman" w:hAnsi="Times New Roman" w:cs="Times New Roman"/>
                <w:sz w:val="24"/>
                <w:szCs w:val="24"/>
              </w:rPr>
              <w:t>, 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Aktivnost 1.1.2. </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Izrada metodologije i standardizovanog uputstva za orodnjavanje politika, na temelju preporuka</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Analize (Aktivnost 1.1.1) i preporuka CEDAW, GREVIO i UPR </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11"/>
              </w:numPr>
              <w:spacing w:line="276" w:lineRule="auto"/>
              <w:contextualSpacing/>
              <w:jc w:val="both"/>
              <w:rPr>
                <w:rFonts w:ascii="Times New Roman" w:hAnsi="Times New Roman" w:cs="Times New Roman"/>
                <w:sz w:val="24"/>
                <w:szCs w:val="24"/>
              </w:rPr>
            </w:pPr>
            <w:r w:rsidRPr="00551DBA">
              <w:rPr>
                <w:rFonts w:ascii="Times New Roman" w:hAnsi="Times New Roman" w:cs="Times New Roman"/>
                <w:sz w:val="24"/>
                <w:szCs w:val="24"/>
              </w:rPr>
              <w:t>Urađena metodologija</w:t>
            </w:r>
            <w:r>
              <w:rPr>
                <w:rFonts w:ascii="Times New Roman" w:hAnsi="Times New Roman" w:cs="Times New Roman"/>
                <w:sz w:val="24"/>
                <w:szCs w:val="24"/>
              </w:rPr>
              <w:t>.</w:t>
            </w:r>
          </w:p>
          <w:p w:rsidR="00455E38" w:rsidRDefault="00455E38" w:rsidP="00455E38">
            <w:pPr>
              <w:numPr>
                <w:ilvl w:val="0"/>
                <w:numId w:val="11"/>
              </w:numPr>
              <w:spacing w:line="276" w:lineRule="auto"/>
              <w:contextualSpacing/>
              <w:jc w:val="both"/>
              <w:rPr>
                <w:rFonts w:ascii="Times New Roman" w:hAnsi="Times New Roman" w:cs="Times New Roman"/>
                <w:sz w:val="24"/>
                <w:szCs w:val="24"/>
              </w:rPr>
            </w:pPr>
            <w:r w:rsidRPr="00551DBA">
              <w:rPr>
                <w:rFonts w:ascii="Times New Roman" w:hAnsi="Times New Roman" w:cs="Times New Roman"/>
                <w:sz w:val="24"/>
                <w:szCs w:val="24"/>
              </w:rPr>
              <w:t>Izvještaj GSV</w:t>
            </w:r>
            <w:r>
              <w:rPr>
                <w:rFonts w:ascii="Times New Roman" w:hAnsi="Times New Roman" w:cs="Times New Roman"/>
                <w:sz w:val="24"/>
                <w:szCs w:val="24"/>
              </w:rPr>
              <w:t>-a.</w:t>
            </w:r>
          </w:p>
          <w:p w:rsidR="00455E38" w:rsidRPr="00551DBA" w:rsidRDefault="00455E38" w:rsidP="00455E38">
            <w:pPr>
              <w:spacing w:line="276" w:lineRule="auto"/>
              <w:ind w:left="720"/>
              <w:contextualSpacing/>
              <w:jc w:val="both"/>
              <w:rPr>
                <w:rFonts w:ascii="Times New Roman" w:hAnsi="Times New Roman" w:cs="Times New Roman"/>
                <w:sz w:val="24"/>
                <w:szCs w:val="24"/>
              </w:rPr>
            </w:pPr>
          </w:p>
          <w:p w:rsidR="00455E38" w:rsidRPr="00551DBA" w:rsidRDefault="00455E38" w:rsidP="00455E38">
            <w:pPr>
              <w:spacing w:line="276" w:lineRule="auto"/>
              <w:contextualSpacing/>
              <w:jc w:val="both"/>
              <w:rPr>
                <w:rFonts w:ascii="Times New Roman" w:hAnsi="Times New Roman" w:cs="Times New Roman"/>
                <w:sz w:val="24"/>
                <w:szCs w:val="24"/>
              </w:rPr>
            </w:pPr>
            <w:r w:rsidRPr="00551DBA">
              <w:rPr>
                <w:rFonts w:ascii="Times New Roman" w:hAnsi="Times New Roman" w:cs="Times New Roman"/>
                <w:sz w:val="24"/>
                <w:szCs w:val="24"/>
              </w:rPr>
              <w:t>Generalni sekretarijat Vlade Crne Gore je</w:t>
            </w:r>
            <w:r>
              <w:rPr>
                <w:rFonts w:ascii="Times New Roman" w:hAnsi="Times New Roman" w:cs="Times New Roman"/>
                <w:sz w:val="24"/>
                <w:szCs w:val="24"/>
              </w:rPr>
              <w:t>,</w:t>
            </w:r>
            <w:r w:rsidRPr="00551DBA">
              <w:rPr>
                <w:rFonts w:ascii="Times New Roman" w:hAnsi="Times New Roman" w:cs="Times New Roman"/>
                <w:sz w:val="24"/>
                <w:szCs w:val="24"/>
              </w:rPr>
              <w:t xml:space="preserve"> uz podršku OEBS-a</w:t>
            </w:r>
            <w:r>
              <w:rPr>
                <w:rFonts w:ascii="Times New Roman" w:hAnsi="Times New Roman" w:cs="Times New Roman"/>
                <w:sz w:val="24"/>
                <w:szCs w:val="24"/>
              </w:rPr>
              <w:t>,</w:t>
            </w:r>
            <w:r w:rsidRPr="00551DBA">
              <w:rPr>
                <w:rFonts w:ascii="Times New Roman" w:hAnsi="Times New Roman" w:cs="Times New Roman"/>
                <w:sz w:val="24"/>
                <w:szCs w:val="24"/>
              </w:rPr>
              <w:t xml:space="preserve"> tokom 2022. godine realizovao proces ažuriranja </w:t>
            </w:r>
            <w:r w:rsidRPr="0080129D">
              <w:rPr>
                <w:rFonts w:ascii="Times New Roman" w:hAnsi="Times New Roman" w:cs="Times New Roman"/>
                <w:i/>
                <w:iCs/>
                <w:sz w:val="24"/>
                <w:szCs w:val="24"/>
              </w:rPr>
              <w:t>Metodologije razvijanja politika, izrade i praćenja sprovođenja strateških dokumenata kroz uvođenje rodne perspektive u sadržaj dokumenta</w:t>
            </w:r>
            <w:r w:rsidRPr="00551DBA">
              <w:rPr>
                <w:rFonts w:ascii="Times New Roman" w:hAnsi="Times New Roman" w:cs="Times New Roman"/>
                <w:sz w:val="24"/>
                <w:szCs w:val="24"/>
              </w:rPr>
              <w:t>. Time su kreirana konkretna metodološka uputstva u pogledu rodne ravnopravnosti, a koja se imaju slijediti u procesu izrade strateških dokumenata</w:t>
            </w:r>
            <w:r>
              <w:rPr>
                <w:rFonts w:ascii="Times New Roman" w:hAnsi="Times New Roman" w:cs="Times New Roman"/>
                <w:sz w:val="24"/>
                <w:szCs w:val="24"/>
              </w:rPr>
              <w:t xml:space="preserve"> </w:t>
            </w:r>
            <w:r w:rsidRPr="00551DBA">
              <w:rPr>
                <w:rFonts w:ascii="Times New Roman" w:hAnsi="Times New Roman" w:cs="Times New Roman"/>
                <w:sz w:val="24"/>
                <w:szCs w:val="24"/>
              </w:rPr>
              <w:t>i izvještavanja o njihovom sprovođenju. U kontekstu ažuriranja Metodologije, GSV je ažurirao i obra</w:t>
            </w:r>
            <w:r>
              <w:rPr>
                <w:rFonts w:ascii="Times New Roman" w:hAnsi="Times New Roman" w:cs="Times New Roman"/>
                <w:sz w:val="24"/>
                <w:szCs w:val="24"/>
              </w:rPr>
              <w:t>s</w:t>
            </w:r>
            <w:r w:rsidRPr="00551DBA">
              <w:rPr>
                <w:rFonts w:ascii="Times New Roman" w:hAnsi="Times New Roman" w:cs="Times New Roman"/>
                <w:sz w:val="24"/>
                <w:szCs w:val="24"/>
              </w:rPr>
              <w:t xml:space="preserve">ce za izdavanje mišljenja na kvalitet strateških dokumenata/izvještaja, kroz uvođenje kriterijuma za ocjenu njihove orodnjenosti. Ažuriranja su realizovana na bazi analize orodnjenosti javnih politika i pratećeg uputstva koju je realizovalo MLJMP. Primjena ažurirane Metodologije će otpočeti od II </w:t>
            </w:r>
            <w:r>
              <w:rPr>
                <w:rFonts w:ascii="Times New Roman" w:hAnsi="Times New Roman" w:cs="Times New Roman"/>
                <w:sz w:val="24"/>
                <w:szCs w:val="24"/>
              </w:rPr>
              <w:t>kvartala</w:t>
            </w:r>
            <w:r w:rsidRPr="00551DBA">
              <w:rPr>
                <w:rFonts w:ascii="Times New Roman" w:hAnsi="Times New Roman" w:cs="Times New Roman"/>
                <w:sz w:val="24"/>
                <w:szCs w:val="24"/>
              </w:rPr>
              <w:t xml:space="preserve"> 2023. godine.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r>
              <w:rPr>
                <w:rFonts w:ascii="Times New Roman" w:hAnsi="Times New Roman" w:cs="Times New Roman"/>
                <w:sz w:val="24"/>
                <w:szCs w:val="24"/>
              </w:rPr>
              <w:t>.</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FF" w:themeFill="background1"/>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4,000 EUR</w:t>
            </w:r>
            <w:r>
              <w:rPr>
                <w:rFonts w:ascii="Times New Roman" w:hAnsi="Times New Roman" w:cs="Times New Roman"/>
                <w:sz w:val="24"/>
                <w:szCs w:val="24"/>
              </w:rPr>
              <w:t>, 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Ažuriranje Metodologije je obezbijeđeno </w:t>
            </w:r>
            <w:r>
              <w:rPr>
                <w:rFonts w:ascii="Times New Roman" w:hAnsi="Times New Roman" w:cs="Times New Roman"/>
                <w:sz w:val="24"/>
                <w:szCs w:val="24"/>
              </w:rPr>
              <w:t xml:space="preserve">donatorskim </w:t>
            </w:r>
            <w:r w:rsidRPr="00551DBA">
              <w:rPr>
                <w:rFonts w:ascii="Times New Roman" w:hAnsi="Times New Roman" w:cs="Times New Roman"/>
                <w:sz w:val="24"/>
                <w:szCs w:val="24"/>
              </w:rPr>
              <w:t>sredstvima OEBS-a.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Tokom 2023 i 2024</w:t>
            </w:r>
            <w:r>
              <w:rPr>
                <w:rFonts w:ascii="Times New Roman" w:hAnsi="Times New Roman" w:cs="Times New Roman"/>
                <w:sz w:val="24"/>
                <w:szCs w:val="24"/>
              </w:rPr>
              <w:t>,</w:t>
            </w:r>
            <w:r w:rsidRPr="00551DBA">
              <w:rPr>
                <w:rFonts w:ascii="Times New Roman" w:hAnsi="Times New Roman" w:cs="Times New Roman"/>
                <w:sz w:val="24"/>
                <w:szCs w:val="24"/>
              </w:rPr>
              <w:t xml:space="preserve"> pratiće se realizacija</w:t>
            </w:r>
            <w:r>
              <w:rPr>
                <w:rFonts w:ascii="Times New Roman" w:hAnsi="Times New Roman" w:cs="Times New Roman"/>
                <w:sz w:val="24"/>
                <w:szCs w:val="24"/>
              </w:rPr>
              <w:t xml:space="preserve"> </w:t>
            </w:r>
            <w:r w:rsidRPr="00551DBA">
              <w:rPr>
                <w:rFonts w:ascii="Times New Roman" w:hAnsi="Times New Roman" w:cs="Times New Roman"/>
                <w:sz w:val="24"/>
                <w:szCs w:val="24"/>
              </w:rPr>
              <w:t>ove mjere sa jasnim indikatorima učinka (broj orodnjenih strateških dokumenata</w:t>
            </w:r>
            <w:r>
              <w:rPr>
                <w:rFonts w:ascii="Times New Roman" w:hAnsi="Times New Roman" w:cs="Times New Roman"/>
                <w:sz w:val="24"/>
                <w:szCs w:val="24"/>
              </w:rPr>
              <w:t>).</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Aktivnost 1.1.3.</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Izmjena/dopuna Uputstva o sačinjavanju izvještaja o sprovedenoj analizi procjene uticaja propisa, Obrasca izvještaja o sprovedenoj analizi procjene uticaja propisa (RIA), na način što će u dijelu 4. Analiza uticaja uvesti pitanje: </w:t>
            </w:r>
            <w:r>
              <w:rPr>
                <w:rFonts w:ascii="Times New Roman" w:hAnsi="Times New Roman" w:cs="Times New Roman"/>
                <w:sz w:val="24"/>
                <w:szCs w:val="24"/>
              </w:rPr>
              <w:t>„</w:t>
            </w:r>
            <w:r w:rsidRPr="00551DBA">
              <w:rPr>
                <w:rFonts w:ascii="Times New Roman" w:hAnsi="Times New Roman" w:cs="Times New Roman"/>
                <w:sz w:val="24"/>
                <w:szCs w:val="24"/>
              </w:rPr>
              <w:t xml:space="preserve">Na koji način će rješenja u propisu uticati na žene i muškarce odvojeno – nabrojati pozitivne i negativne uticaje, direktne i </w:t>
            </w:r>
            <w:proofErr w:type="gramStart"/>
            <w:r w:rsidRPr="00551DBA">
              <w:rPr>
                <w:rFonts w:ascii="Times New Roman" w:hAnsi="Times New Roman" w:cs="Times New Roman"/>
                <w:sz w:val="24"/>
                <w:szCs w:val="24"/>
              </w:rPr>
              <w:t>indirektne</w:t>
            </w:r>
            <w:r>
              <w:rPr>
                <w:rFonts w:ascii="Times New Roman" w:hAnsi="Times New Roman" w:cs="Times New Roman"/>
                <w:sz w:val="24"/>
                <w:szCs w:val="24"/>
              </w:rPr>
              <w:t>?“</w:t>
            </w:r>
            <w:proofErr w:type="gramEnd"/>
            <w:r w:rsidRPr="00551DBA">
              <w:rPr>
                <w:rFonts w:ascii="Times New Roman" w:hAnsi="Times New Roman" w:cs="Times New Roman"/>
                <w:sz w:val="24"/>
                <w:szCs w:val="24"/>
              </w:rPr>
              <w:t xml:space="preserve"> i Priručnika za analizu efekata propisa u skladu sa metodologijom i uputstvom za orodnjavanje politika (Aktivnost 1.1.2). Izmjena Obrasca Izvještaja o sprovedenoj analizi procjene uticaja propisa (RIA), na način što će u djelu 4. Analiza uticaja uvesti pitanja: </w:t>
            </w:r>
            <w:r>
              <w:rPr>
                <w:rFonts w:ascii="Times New Roman" w:hAnsi="Times New Roman" w:cs="Times New Roman"/>
                <w:sz w:val="24"/>
                <w:szCs w:val="24"/>
              </w:rPr>
              <w:t>„</w:t>
            </w:r>
            <w:r w:rsidRPr="00551DBA">
              <w:rPr>
                <w:rFonts w:ascii="Times New Roman" w:hAnsi="Times New Roman" w:cs="Times New Roman"/>
                <w:sz w:val="24"/>
                <w:szCs w:val="24"/>
              </w:rPr>
              <w:t xml:space="preserve">Na koji način će rješenja u propisu uticati na žene i muškarce odvojeno, nabrojati pozitivne i negativne uticaje, direktne i </w:t>
            </w:r>
            <w:proofErr w:type="gramStart"/>
            <w:r w:rsidRPr="00551DBA">
              <w:rPr>
                <w:rFonts w:ascii="Times New Roman" w:hAnsi="Times New Roman" w:cs="Times New Roman"/>
                <w:sz w:val="24"/>
                <w:szCs w:val="24"/>
              </w:rPr>
              <w:t>indirektne</w:t>
            </w:r>
            <w:r>
              <w:rPr>
                <w:rFonts w:ascii="Times New Roman" w:hAnsi="Times New Roman" w:cs="Times New Roman"/>
                <w:sz w:val="24"/>
                <w:szCs w:val="24"/>
              </w:rPr>
              <w:t>?“</w:t>
            </w:r>
            <w:proofErr w:type="gramEnd"/>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12"/>
              </w:numPr>
              <w:spacing w:line="276" w:lineRule="auto"/>
              <w:contextualSpacing/>
              <w:jc w:val="both"/>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Izmjenjeno i dopunjeno Uputstvo i Obrazac</w:t>
            </w:r>
            <w:r>
              <w:rPr>
                <w:rFonts w:ascii="Times New Roman" w:hAnsi="Times New Roman" w:cs="Times New Roman"/>
                <w:color w:val="000000" w:themeColor="text1"/>
                <w:sz w:val="24"/>
                <w:szCs w:val="24"/>
              </w:rPr>
              <w:t xml:space="preserve">. </w:t>
            </w:r>
          </w:p>
          <w:p w:rsidR="00455E38" w:rsidRDefault="00455E38" w:rsidP="00455E38">
            <w:pPr>
              <w:numPr>
                <w:ilvl w:val="0"/>
                <w:numId w:val="12"/>
              </w:numPr>
              <w:spacing w:line="276" w:lineRule="auto"/>
              <w:contextualSpacing/>
              <w:jc w:val="both"/>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Izvještaj MF</w:t>
            </w:r>
            <w:r>
              <w:rPr>
                <w:rFonts w:ascii="Times New Roman" w:hAnsi="Times New Roman" w:cs="Times New Roman"/>
                <w:color w:val="000000" w:themeColor="text1"/>
                <w:sz w:val="24"/>
                <w:szCs w:val="24"/>
              </w:rPr>
              <w:t xml:space="preserve">-a. </w:t>
            </w:r>
          </w:p>
          <w:p w:rsidR="00455E38" w:rsidRPr="00551DBA" w:rsidRDefault="00455E38" w:rsidP="00455E38">
            <w:pPr>
              <w:spacing w:line="276" w:lineRule="auto"/>
              <w:ind w:left="720"/>
              <w:contextualSpacing/>
              <w:jc w:val="both"/>
              <w:rPr>
                <w:rFonts w:ascii="Times New Roman" w:hAnsi="Times New Roman" w:cs="Times New Roman"/>
                <w:color w:val="000000" w:themeColor="text1"/>
                <w:sz w:val="24"/>
                <w:szCs w:val="24"/>
              </w:rPr>
            </w:pPr>
          </w:p>
          <w:p w:rsidR="00455E38" w:rsidRPr="00551DBA" w:rsidRDefault="00455E38" w:rsidP="00455E38">
            <w:pPr>
              <w:spacing w:line="276" w:lineRule="auto"/>
              <w:jc w:val="both"/>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U saradnji sa SIGMA-om urađen je prvi nacrt novog RIA obrasca. Tim povodom, 26.09.2022. godine</w:t>
            </w:r>
            <w:r>
              <w:rPr>
                <w:rFonts w:ascii="Times New Roman" w:hAnsi="Times New Roman" w:cs="Times New Roman"/>
                <w:color w:val="000000" w:themeColor="text1"/>
                <w:sz w:val="24"/>
                <w:szCs w:val="24"/>
              </w:rPr>
              <w:t xml:space="preserve">, </w:t>
            </w:r>
            <w:r w:rsidRPr="00551DBA">
              <w:rPr>
                <w:rFonts w:ascii="Times New Roman" w:hAnsi="Times New Roman" w:cs="Times New Roman"/>
                <w:color w:val="000000" w:themeColor="text1"/>
                <w:sz w:val="24"/>
                <w:szCs w:val="24"/>
              </w:rPr>
              <w:t>održan je online sastanak sa svim resornim ministarstvima koji rade na izradi propisa</w:t>
            </w:r>
            <w:r>
              <w:rPr>
                <w:rFonts w:ascii="Times New Roman" w:hAnsi="Times New Roman" w:cs="Times New Roman"/>
                <w:color w:val="000000" w:themeColor="text1"/>
                <w:sz w:val="24"/>
                <w:szCs w:val="24"/>
              </w:rPr>
              <w:t>,</w:t>
            </w:r>
            <w:r w:rsidRPr="00551DBA">
              <w:rPr>
                <w:rFonts w:ascii="Times New Roman" w:hAnsi="Times New Roman" w:cs="Times New Roman"/>
                <w:color w:val="000000" w:themeColor="text1"/>
                <w:sz w:val="24"/>
                <w:szCs w:val="24"/>
              </w:rPr>
              <w:t xml:space="preserve"> odnosno RIA-a</w:t>
            </w:r>
            <w:r>
              <w:rPr>
                <w:rFonts w:ascii="Times New Roman" w:hAnsi="Times New Roman" w:cs="Times New Roman"/>
                <w:color w:val="000000" w:themeColor="text1"/>
                <w:sz w:val="24"/>
                <w:szCs w:val="24"/>
              </w:rPr>
              <w:t>,</w:t>
            </w:r>
            <w:r w:rsidRPr="00551DBA">
              <w:rPr>
                <w:rFonts w:ascii="Times New Roman" w:hAnsi="Times New Roman" w:cs="Times New Roman"/>
                <w:color w:val="000000" w:themeColor="text1"/>
                <w:sz w:val="24"/>
                <w:szCs w:val="24"/>
              </w:rPr>
              <w:t xml:space="preserve"> i kojima je predstavljena prva verzija novog RIA obrasca. Otpočele su aktivnosti na izmjeni Priručnika. Plan je da se nastavi sa aktivnostim</w:t>
            </w:r>
            <w:r>
              <w:rPr>
                <w:rFonts w:ascii="Times New Roman" w:hAnsi="Times New Roman" w:cs="Times New Roman"/>
                <w:color w:val="000000" w:themeColor="text1"/>
                <w:sz w:val="24"/>
                <w:szCs w:val="24"/>
              </w:rPr>
              <w:t>a</w:t>
            </w:r>
            <w:r w:rsidRPr="00551DBA">
              <w:rPr>
                <w:rFonts w:ascii="Times New Roman" w:hAnsi="Times New Roman" w:cs="Times New Roman"/>
                <w:color w:val="000000" w:themeColor="text1"/>
                <w:sz w:val="24"/>
                <w:szCs w:val="24"/>
              </w:rPr>
              <w:t xml:space="preserve"> sa SIGMA-om, imajući u vidu da je bilo potrebno čekati produženje projekta sa SIGMA-om, jer je implementacija prvobitnog projekta završena u septembru 2022. godine. Novi rok za završetak aktivnosti je IV Q 2023</w:t>
            </w:r>
            <w:r>
              <w:rPr>
                <w:rFonts w:ascii="Times New Roman" w:hAnsi="Times New Roman" w:cs="Times New Roman"/>
                <w:color w:val="000000" w:themeColor="text1"/>
                <w:sz w:val="24"/>
                <w:szCs w:val="24"/>
              </w:rPr>
              <w:t>, i</w:t>
            </w:r>
            <w:r w:rsidRPr="00551DBA">
              <w:rPr>
                <w:rFonts w:ascii="Times New Roman" w:hAnsi="Times New Roman" w:cs="Times New Roman"/>
                <w:color w:val="000000" w:themeColor="text1"/>
                <w:sz w:val="24"/>
                <w:szCs w:val="24"/>
              </w:rPr>
              <w:t>majući u vidu da se aktivnosti sprovode u saradnji sa SIGMA-om i da se čeka produžetak projekta kroz koj</w:t>
            </w:r>
            <w:r>
              <w:rPr>
                <w:rFonts w:ascii="Times New Roman" w:hAnsi="Times New Roman" w:cs="Times New Roman"/>
                <w:color w:val="000000" w:themeColor="text1"/>
                <w:sz w:val="24"/>
                <w:szCs w:val="24"/>
              </w:rPr>
              <w:t>i</w:t>
            </w:r>
            <w:r w:rsidRPr="00551DBA">
              <w:rPr>
                <w:rFonts w:ascii="Times New Roman" w:hAnsi="Times New Roman" w:cs="Times New Roman"/>
                <w:color w:val="000000" w:themeColor="text1"/>
                <w:sz w:val="24"/>
                <w:szCs w:val="24"/>
              </w:rPr>
              <w:t xml:space="preserve"> će biti obezbijeđena ekspertska podrška.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Ministarstvo finansija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April</w:t>
            </w:r>
            <w:r>
              <w:rPr>
                <w:rFonts w:ascii="Times New Roman" w:hAnsi="Times New Roman" w:cs="Times New Roman"/>
                <w:sz w:val="24"/>
                <w:szCs w:val="24"/>
              </w:rPr>
              <w:t xml:space="preserve"> </w:t>
            </w:r>
            <w:r w:rsidRPr="00551DBA">
              <w:rPr>
                <w:rFonts w:ascii="Times New Roman" w:hAnsi="Times New Roman" w:cs="Times New Roman"/>
                <w:sz w:val="24"/>
                <w:szCs w:val="24"/>
              </w:rPr>
              <w:t>2022</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Nisu potrebna sredstva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Tokom 2023 i 2024</w:t>
            </w:r>
            <w:r>
              <w:rPr>
                <w:rFonts w:ascii="Times New Roman" w:hAnsi="Times New Roman" w:cs="Times New Roman"/>
                <w:sz w:val="24"/>
                <w:szCs w:val="24"/>
              </w:rPr>
              <w:t xml:space="preserve">, </w:t>
            </w:r>
            <w:r w:rsidRPr="00551DBA">
              <w:rPr>
                <w:rFonts w:ascii="Times New Roman" w:hAnsi="Times New Roman" w:cs="Times New Roman"/>
                <w:sz w:val="24"/>
                <w:szCs w:val="24"/>
              </w:rPr>
              <w:t>pratiće se realizacija</w:t>
            </w:r>
            <w:r>
              <w:rPr>
                <w:rFonts w:ascii="Times New Roman" w:hAnsi="Times New Roman" w:cs="Times New Roman"/>
                <w:sz w:val="24"/>
                <w:szCs w:val="24"/>
              </w:rPr>
              <w:t xml:space="preserve"> </w:t>
            </w:r>
            <w:r w:rsidRPr="00551DBA">
              <w:rPr>
                <w:rFonts w:ascii="Times New Roman" w:hAnsi="Times New Roman" w:cs="Times New Roman"/>
                <w:sz w:val="24"/>
                <w:szCs w:val="24"/>
              </w:rPr>
              <w:t>ove mjere sa jasnim indikatorima učinka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Mjera 1.2.</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C000"/>
          </w:tcPr>
          <w:p w:rsidR="00455E38" w:rsidRPr="00551DBA" w:rsidRDefault="00455E38" w:rsidP="00455E38">
            <w:pPr>
              <w:jc w:val="both"/>
              <w:rPr>
                <w:rFonts w:ascii="Times New Roman" w:hAnsi="Times New Roman" w:cs="Times New Roman"/>
                <w:b/>
                <w:sz w:val="24"/>
                <w:szCs w:val="24"/>
                <w:lang w:val="fr-FR"/>
              </w:rPr>
            </w:pPr>
            <w:r w:rsidRPr="00551DBA">
              <w:rPr>
                <w:rFonts w:ascii="Times New Roman" w:hAnsi="Times New Roman" w:cs="Times New Roman"/>
                <w:sz w:val="24"/>
                <w:szCs w:val="24"/>
              </w:rPr>
              <w:t>Uspostaviti objedinjenu i uporedivu evidenciju o slučajevima diskriminacije po osnovu pola i roda</w:t>
            </w:r>
          </w:p>
        </w:tc>
      </w:tr>
      <w:tr w:rsidR="00455E38" w:rsidRPr="00551DBA" w:rsidTr="00455E38">
        <w:trPr>
          <w:trHeight w:val="467"/>
        </w:trPr>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Aktivnost 1.2.1.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iCs/>
                <w:sz w:val="24"/>
                <w:szCs w:val="24"/>
              </w:rPr>
              <w:t xml:space="preserve">Formiranje i rad tima koji se sastoji od predstavnika/ca svih institucija koje se bave zaštitom od diskriminacije prema opisu Mjere 1.2.1 kako bi se analizirao </w:t>
            </w:r>
            <w:r w:rsidRPr="00551DBA">
              <w:rPr>
                <w:rFonts w:ascii="Times New Roman" w:hAnsi="Times New Roman" w:cs="Times New Roman"/>
                <w:sz w:val="24"/>
                <w:szCs w:val="24"/>
              </w:rPr>
              <w:t xml:space="preserve">Pravilnik o sadržaju i načinu vođenja posebne evidencije o slučajevima prijavljene diskriminacije iz 2014. godine i </w:t>
            </w:r>
            <w:r w:rsidRPr="00551DBA">
              <w:rPr>
                <w:rFonts w:ascii="Times New Roman" w:hAnsi="Times New Roman" w:cs="Times New Roman"/>
                <w:iCs/>
                <w:sz w:val="24"/>
                <w:szCs w:val="24"/>
              </w:rPr>
              <w:t>ustanovila zajednička metodologija za prikupljanje, obradu i prezentovanje podataka vezanih za diskriminaciju.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Urađena metodologija</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Jul 2022.</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tcBorders>
              <w:bottom w:val="single" w:sz="4" w:space="0" w:color="auto"/>
            </w:tcBorders>
            <w:shd w:val="clear" w:color="auto" w:fill="FF0000"/>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Borders>
              <w:bottom w:val="nil"/>
            </w:tcBorders>
            <w:shd w:val="clear" w:color="auto" w:fill="auto"/>
          </w:tcPr>
          <w:p w:rsidR="00455E38" w:rsidRPr="00551DBA" w:rsidRDefault="00455E38" w:rsidP="00455E38">
            <w:pPr>
              <w:jc w:val="both"/>
              <w:rPr>
                <w:rFonts w:ascii="Times New Roman" w:hAnsi="Times New Roman" w:cs="Times New Roman"/>
                <w:sz w:val="24"/>
                <w:szCs w:val="24"/>
              </w:rPr>
            </w:pPr>
            <w:bookmarkStart w:id="13" w:name="_Hlk137542356"/>
            <w:r w:rsidRPr="00551DBA">
              <w:rPr>
                <w:rFonts w:ascii="Times New Roman" w:hAnsi="Times New Roman" w:cs="Times New Roman"/>
                <w:sz w:val="24"/>
                <w:szCs w:val="24"/>
              </w:rPr>
              <w:t>S obzirom na brojne faktore koji su uticali na dinamiku</w:t>
            </w:r>
            <w:r>
              <w:rPr>
                <w:rFonts w:ascii="Times New Roman" w:hAnsi="Times New Roman" w:cs="Times New Roman"/>
                <w:sz w:val="24"/>
                <w:szCs w:val="24"/>
              </w:rPr>
              <w:t xml:space="preserve"> </w:t>
            </w:r>
            <w:r w:rsidRPr="00551DBA">
              <w:rPr>
                <w:rFonts w:ascii="Times New Roman" w:hAnsi="Times New Roman" w:cs="Times New Roman"/>
                <w:sz w:val="24"/>
                <w:szCs w:val="24"/>
              </w:rPr>
              <w:t>realizacije (promjen</w:t>
            </w:r>
            <w:r>
              <w:rPr>
                <w:rFonts w:ascii="Times New Roman" w:hAnsi="Times New Roman" w:cs="Times New Roman"/>
                <w:sz w:val="24"/>
                <w:szCs w:val="24"/>
              </w:rPr>
              <w:t xml:space="preserve">e </w:t>
            </w:r>
            <w:r w:rsidRPr="00551DBA">
              <w:rPr>
                <w:rFonts w:ascii="Times New Roman" w:hAnsi="Times New Roman" w:cs="Times New Roman"/>
                <w:sz w:val="24"/>
                <w:szCs w:val="24"/>
              </w:rPr>
              <w:t>u strukturi Vlade, sajber napad</w:t>
            </w:r>
            <w:r>
              <w:rPr>
                <w:rFonts w:ascii="Times New Roman" w:hAnsi="Times New Roman" w:cs="Times New Roman"/>
                <w:sz w:val="24"/>
                <w:szCs w:val="24"/>
              </w:rPr>
              <w:t>i</w:t>
            </w:r>
            <w:r w:rsidRPr="00551DBA">
              <w:rPr>
                <w:rFonts w:ascii="Times New Roman" w:hAnsi="Times New Roman" w:cs="Times New Roman"/>
                <w:sz w:val="24"/>
                <w:szCs w:val="24"/>
              </w:rPr>
              <w:t>, kasno usvajanje budžeta)</w:t>
            </w:r>
            <w:r>
              <w:rPr>
                <w:rFonts w:ascii="Times New Roman" w:hAnsi="Times New Roman" w:cs="Times New Roman"/>
                <w:sz w:val="24"/>
                <w:szCs w:val="24"/>
              </w:rPr>
              <w:t>,</w:t>
            </w:r>
            <w:r w:rsidRPr="00551DBA">
              <w:rPr>
                <w:rFonts w:ascii="Times New Roman" w:hAnsi="Times New Roman" w:cs="Times New Roman"/>
                <w:sz w:val="24"/>
                <w:szCs w:val="24"/>
              </w:rPr>
              <w:t xml:space="preserve"> ista</w:t>
            </w:r>
            <w:r>
              <w:rPr>
                <w:rFonts w:ascii="Times New Roman" w:hAnsi="Times New Roman" w:cs="Times New Roman"/>
                <w:sz w:val="24"/>
                <w:szCs w:val="24"/>
              </w:rPr>
              <w:t xml:space="preserve"> </w:t>
            </w:r>
            <w:r w:rsidRPr="00551DBA">
              <w:rPr>
                <w:rFonts w:ascii="Times New Roman" w:hAnsi="Times New Roman" w:cs="Times New Roman"/>
                <w:sz w:val="24"/>
                <w:szCs w:val="24"/>
              </w:rPr>
              <w:t>je predviđena za naredni Akcioni plan 2023-2024.</w:t>
            </w:r>
            <w:r>
              <w:rPr>
                <w:rFonts w:ascii="Times New Roman" w:hAnsi="Times New Roman" w:cs="Times New Roman"/>
                <w:sz w:val="24"/>
                <w:szCs w:val="24"/>
              </w:rPr>
              <w:t xml:space="preserve"> </w:t>
            </w:r>
            <w:r w:rsidRPr="00551DBA">
              <w:rPr>
                <w:rFonts w:ascii="Times New Roman" w:hAnsi="Times New Roman" w:cs="Times New Roman"/>
                <w:sz w:val="24"/>
                <w:szCs w:val="24"/>
              </w:rPr>
              <w:t>Početkom aprila 2023.</w:t>
            </w:r>
            <w:r>
              <w:rPr>
                <w:rFonts w:ascii="Times New Roman" w:hAnsi="Times New Roman" w:cs="Times New Roman"/>
                <w:sz w:val="24"/>
                <w:szCs w:val="24"/>
              </w:rPr>
              <w:t xml:space="preserve"> </w:t>
            </w:r>
            <w:r w:rsidRPr="00551DBA">
              <w:rPr>
                <w:rFonts w:ascii="Times New Roman" w:hAnsi="Times New Roman" w:cs="Times New Roman"/>
                <w:sz w:val="24"/>
                <w:szCs w:val="24"/>
              </w:rPr>
              <w:t>su započete aktivnosti na izradi Analize primjene</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Pravilnika o </w:t>
            </w:r>
            <w:r w:rsidRPr="00551DBA">
              <w:rPr>
                <w:rFonts w:ascii="Times New Roman" w:hAnsi="Times New Roman" w:cs="Times New Roman"/>
                <w:color w:val="000000" w:themeColor="text1"/>
                <w:sz w:val="24"/>
                <w:szCs w:val="24"/>
              </w:rPr>
              <w:t>sadržaju i načinu vođenja posebne</w:t>
            </w:r>
            <w:r>
              <w:rPr>
                <w:rFonts w:ascii="Times New Roman" w:hAnsi="Times New Roman" w:cs="Times New Roman"/>
                <w:color w:val="000000" w:themeColor="text1"/>
                <w:sz w:val="24"/>
                <w:szCs w:val="24"/>
              </w:rPr>
              <w:t xml:space="preserve"> </w:t>
            </w:r>
            <w:r w:rsidRPr="00551DBA">
              <w:rPr>
                <w:rFonts w:ascii="Times New Roman" w:hAnsi="Times New Roman" w:cs="Times New Roman"/>
                <w:sz w:val="24"/>
                <w:szCs w:val="24"/>
              </w:rPr>
              <w:t>evidencije o slučajevima prijavljene</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diskriminacije u okviru projekta </w:t>
            </w:r>
            <w:r w:rsidRPr="00C6335C">
              <w:rPr>
                <w:rFonts w:ascii="Times New Roman" w:hAnsi="Times New Roman" w:cs="Times New Roman"/>
                <w:i/>
                <w:iCs/>
                <w:sz w:val="24"/>
                <w:szCs w:val="24"/>
              </w:rPr>
              <w:t>Promocija dijaloga i zajedničke akcije protiv govora mržnje</w:t>
            </w:r>
            <w:r>
              <w:rPr>
                <w:rFonts w:ascii="Times New Roman" w:hAnsi="Times New Roman" w:cs="Times New Roman"/>
                <w:sz w:val="24"/>
                <w:szCs w:val="24"/>
              </w:rPr>
              <w:t xml:space="preserve">, </w:t>
            </w:r>
            <w:r w:rsidRPr="00551DBA">
              <w:rPr>
                <w:rFonts w:ascii="Times New Roman" w:hAnsi="Times New Roman" w:cs="Times New Roman"/>
                <w:sz w:val="24"/>
                <w:szCs w:val="24"/>
              </w:rPr>
              <w:t>koji sprovodi</w:t>
            </w:r>
            <w:r w:rsidRPr="00551DBA">
              <w:rPr>
                <w:rFonts w:ascii="Times New Roman" w:hAnsi="Times New Roman" w:cs="Times New Roman"/>
                <w:color w:val="FFFFFF" w:themeColor="background1"/>
                <w:sz w:val="24"/>
                <w:szCs w:val="24"/>
              </w:rPr>
              <w:t xml:space="preserve"> </w:t>
            </w:r>
            <w:r w:rsidRPr="00551DBA">
              <w:rPr>
                <w:rFonts w:ascii="Times New Roman" w:hAnsi="Times New Roman" w:cs="Times New Roman"/>
                <w:sz w:val="24"/>
                <w:szCs w:val="24"/>
              </w:rPr>
              <w:t xml:space="preserve">UNDP u saradnji sa MLJMP, Ministarstvom pravde i Zaštitnikom ljudskih prava i sloboda i koji finansira UNDP Fond za </w:t>
            </w:r>
            <w:r>
              <w:rPr>
                <w:rFonts w:ascii="Times New Roman" w:hAnsi="Times New Roman" w:cs="Times New Roman"/>
                <w:sz w:val="24"/>
                <w:szCs w:val="24"/>
              </w:rPr>
              <w:t>upravljanje</w:t>
            </w:r>
            <w:r w:rsidRPr="00551DBA">
              <w:rPr>
                <w:rFonts w:ascii="Times New Roman" w:hAnsi="Times New Roman" w:cs="Times New Roman"/>
                <w:sz w:val="24"/>
                <w:szCs w:val="24"/>
              </w:rPr>
              <w:t xml:space="preserve"> i iz</w:t>
            </w:r>
            <w:r>
              <w:rPr>
                <w:rFonts w:ascii="Times New Roman" w:hAnsi="Times New Roman" w:cs="Times New Roman"/>
                <w:sz w:val="24"/>
                <w:szCs w:val="24"/>
              </w:rPr>
              <w:t>g</w:t>
            </w:r>
            <w:r w:rsidRPr="00551DBA">
              <w:rPr>
                <w:rFonts w:ascii="Times New Roman" w:hAnsi="Times New Roman" w:cs="Times New Roman"/>
                <w:sz w:val="24"/>
                <w:szCs w:val="24"/>
              </w:rPr>
              <w:t>radnju mira</w:t>
            </w:r>
            <w:bookmarkEnd w:id="13"/>
            <w:r>
              <w:rPr>
                <w:rFonts w:ascii="Times New Roman" w:hAnsi="Times New Roman" w:cs="Times New Roman"/>
                <w:sz w:val="24"/>
                <w:szCs w:val="24"/>
              </w:rPr>
              <w:t xml:space="preserve">. </w:t>
            </w:r>
          </w:p>
        </w:tc>
      </w:tr>
      <w:tr w:rsidR="00455E38" w:rsidRPr="00551DBA" w:rsidTr="00455E38">
        <w:trPr>
          <w:trHeight w:val="215"/>
        </w:trPr>
        <w:tc>
          <w:tcPr>
            <w:tcW w:w="2072" w:type="dxa"/>
            <w:shd w:val="clear" w:color="auto" w:fill="auto"/>
          </w:tcPr>
          <w:p w:rsidR="00455E38" w:rsidRPr="00551DBA" w:rsidRDefault="00455E38" w:rsidP="00455E38">
            <w:pPr>
              <w:rPr>
                <w:rFonts w:ascii="Times New Roman" w:hAnsi="Times New Roman" w:cs="Times New Roman"/>
                <w:b/>
                <w:sz w:val="24"/>
                <w:szCs w:val="24"/>
              </w:rPr>
            </w:pPr>
          </w:p>
        </w:tc>
        <w:tc>
          <w:tcPr>
            <w:tcW w:w="7278" w:type="dxa"/>
            <w:gridSpan w:val="2"/>
            <w:tcBorders>
              <w:bottom w:val="nil"/>
            </w:tcBorders>
            <w:shd w:val="clear" w:color="auto" w:fill="auto"/>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Borders>
              <w:top w:val="nil"/>
            </w:tcBorders>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 EUR, Budžet CG</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Sredstva </w:t>
            </w:r>
            <w:r>
              <w:rPr>
                <w:rFonts w:ascii="Times New Roman" w:hAnsi="Times New Roman" w:cs="Times New Roman"/>
                <w:sz w:val="24"/>
                <w:szCs w:val="24"/>
              </w:rPr>
              <w:t xml:space="preserve">će biti obezbijeđena </w:t>
            </w:r>
            <w:r w:rsidRPr="00551DBA">
              <w:rPr>
                <w:rFonts w:ascii="Times New Roman" w:hAnsi="Times New Roman" w:cs="Times New Roman"/>
                <w:sz w:val="24"/>
                <w:szCs w:val="24"/>
              </w:rPr>
              <w:t>od donatora</w:t>
            </w:r>
            <w:r>
              <w:rPr>
                <w:rFonts w:ascii="Times New Roman" w:hAnsi="Times New Roman" w:cs="Times New Roman"/>
                <w:sz w:val="24"/>
                <w:szCs w:val="24"/>
              </w:rPr>
              <w:t xml:space="preserve">. </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shd w:val="clear" w:color="auto" w:fill="auto"/>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w:t>
            </w:r>
            <w:r>
              <w:rPr>
                <w:rFonts w:ascii="Times New Roman" w:hAnsi="Times New Roman" w:cs="Times New Roman"/>
                <w:sz w:val="24"/>
                <w:szCs w:val="24"/>
              </w:rPr>
              <w:t xml:space="preserve">. </w:t>
            </w:r>
            <w:r w:rsidRPr="00551DBA">
              <w:rPr>
                <w:rFonts w:ascii="Times New Roman" w:hAnsi="Times New Roman" w:cs="Times New Roman"/>
                <w:sz w:val="24"/>
                <w:szCs w:val="24"/>
              </w:rPr>
              <w:t>predviđena je ista aktivnost. Nakon izrade Analize iz mjera 1.2</w:t>
            </w:r>
            <w:r>
              <w:rPr>
                <w:rFonts w:ascii="Times New Roman" w:hAnsi="Times New Roman" w:cs="Times New Roman"/>
                <w:sz w:val="24"/>
                <w:szCs w:val="24"/>
              </w:rPr>
              <w:t xml:space="preserve">, </w:t>
            </w:r>
            <w:r w:rsidRPr="00551DBA">
              <w:rPr>
                <w:rFonts w:ascii="Times New Roman" w:hAnsi="Times New Roman" w:cs="Times New Roman"/>
                <w:sz w:val="24"/>
                <w:szCs w:val="24"/>
              </w:rPr>
              <w:t>koja će dati preporuke i smjernice, pristupiće se iz</w:t>
            </w:r>
            <w:r>
              <w:rPr>
                <w:rFonts w:ascii="Times New Roman" w:hAnsi="Times New Roman" w:cs="Times New Roman"/>
                <w:sz w:val="24"/>
                <w:szCs w:val="24"/>
              </w:rPr>
              <w:t>r</w:t>
            </w:r>
            <w:r w:rsidRPr="00551DBA">
              <w:rPr>
                <w:rFonts w:ascii="Times New Roman" w:hAnsi="Times New Roman" w:cs="Times New Roman"/>
                <w:sz w:val="24"/>
                <w:szCs w:val="24"/>
              </w:rPr>
              <w:t>adi uporedive evidencije</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Rok</w:t>
            </w:r>
            <w:r>
              <w:rPr>
                <w:rFonts w:ascii="Times New Roman" w:hAnsi="Times New Roman" w:cs="Times New Roman"/>
                <w:sz w:val="24"/>
                <w:szCs w:val="24"/>
              </w:rPr>
              <w:t xml:space="preserve">: </w:t>
            </w:r>
            <w:r w:rsidRPr="00551DBA">
              <w:rPr>
                <w:rFonts w:ascii="Times New Roman" w:hAnsi="Times New Roman" w:cs="Times New Roman"/>
                <w:sz w:val="24"/>
                <w:szCs w:val="24"/>
              </w:rPr>
              <w:t>III-IV kvartal 2023</w:t>
            </w:r>
            <w:r>
              <w:rPr>
                <w:rFonts w:ascii="Times New Roman" w:hAnsi="Times New Roman" w:cs="Times New Roman"/>
                <w:sz w:val="24"/>
                <w:szCs w:val="24"/>
              </w:rPr>
              <w:t>.</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1.2.2.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iCs/>
                <w:sz w:val="24"/>
                <w:szCs w:val="24"/>
              </w:rPr>
              <w:t>Izrada Uputstva za institucije za</w:t>
            </w:r>
            <w:r>
              <w:rPr>
                <w:rFonts w:ascii="Times New Roman" w:hAnsi="Times New Roman" w:cs="Times New Roman"/>
                <w:iCs/>
                <w:sz w:val="24"/>
                <w:szCs w:val="24"/>
              </w:rPr>
              <w:t xml:space="preserve"> </w:t>
            </w:r>
            <w:r w:rsidRPr="00551DBA">
              <w:rPr>
                <w:rFonts w:ascii="Times New Roman" w:hAnsi="Times New Roman" w:cs="Times New Roman"/>
                <w:iCs/>
                <w:sz w:val="24"/>
                <w:szCs w:val="24"/>
              </w:rPr>
              <w:t>prikupljanje, obradu i prezentaciju podataka prema jedinstvenoj metodologiji</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Urađena upu</w:t>
            </w:r>
            <w:r>
              <w:rPr>
                <w:rFonts w:ascii="Times New Roman" w:hAnsi="Times New Roman" w:cs="Times New Roman"/>
                <w:sz w:val="24"/>
                <w:szCs w:val="24"/>
              </w:rPr>
              <w:t>t</w:t>
            </w:r>
            <w:r w:rsidRPr="00551DBA">
              <w:rPr>
                <w:rFonts w:ascii="Times New Roman" w:hAnsi="Times New Roman" w:cs="Times New Roman"/>
                <w:sz w:val="24"/>
                <w:szCs w:val="24"/>
              </w:rPr>
              <w:t>stva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 decembar 2022.</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rPr>
                <w:rFonts w:ascii="Times New Roman" w:hAnsi="Times New Roman" w:cs="Times New Roman"/>
                <w:color w:val="FF0000"/>
                <w:sz w:val="24"/>
                <w:szCs w:val="24"/>
              </w:rPr>
            </w:pP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shd w:val="clear" w:color="auto" w:fill="auto"/>
          </w:tcPr>
          <w:p w:rsidR="00455E38"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Rok</w:t>
            </w:r>
            <w:r>
              <w:rPr>
                <w:rFonts w:ascii="Times New Roman" w:hAnsi="Times New Roman" w:cs="Times New Roman"/>
                <w:sz w:val="24"/>
                <w:szCs w:val="24"/>
              </w:rPr>
              <w:t xml:space="preserve">: </w:t>
            </w:r>
            <w:r w:rsidRPr="00551DBA">
              <w:rPr>
                <w:rFonts w:ascii="Times New Roman" w:hAnsi="Times New Roman" w:cs="Times New Roman"/>
                <w:sz w:val="24"/>
                <w:szCs w:val="24"/>
              </w:rPr>
              <w:t>III-IV kvartal 2023</w:t>
            </w:r>
            <w:r>
              <w:rPr>
                <w:rFonts w:ascii="Times New Roman" w:hAnsi="Times New Roman" w:cs="Times New Roman"/>
                <w:sz w:val="24"/>
                <w:szCs w:val="24"/>
              </w:rPr>
              <w:t xml:space="preserve">. </w:t>
            </w:r>
          </w:p>
          <w:p w:rsidR="00455E38" w:rsidRPr="00551DBA" w:rsidRDefault="00455E38" w:rsidP="00455E38">
            <w:pPr>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Osim spoljnih izazova, konstatovano je</w:t>
            </w:r>
            <w:r>
              <w:rPr>
                <w:rFonts w:ascii="Times New Roman" w:hAnsi="Times New Roman" w:cs="Times New Roman"/>
                <w:sz w:val="24"/>
                <w:szCs w:val="24"/>
              </w:rPr>
              <w:t xml:space="preserve"> </w:t>
            </w:r>
            <w:r w:rsidRPr="00551DBA">
              <w:rPr>
                <w:rFonts w:ascii="Times New Roman" w:hAnsi="Times New Roman" w:cs="Times New Roman"/>
                <w:sz w:val="24"/>
                <w:szCs w:val="24"/>
              </w:rPr>
              <w:t>da je realizaciju AP</w:t>
            </w:r>
            <w:r>
              <w:rPr>
                <w:rFonts w:ascii="Times New Roman" w:hAnsi="Times New Roman" w:cs="Times New Roman"/>
                <w:sz w:val="24"/>
                <w:szCs w:val="24"/>
              </w:rPr>
              <w:t>-a</w:t>
            </w:r>
            <w:r w:rsidRPr="00551DBA">
              <w:rPr>
                <w:rFonts w:ascii="Times New Roman" w:hAnsi="Times New Roman" w:cs="Times New Roman"/>
                <w:sz w:val="24"/>
                <w:szCs w:val="24"/>
              </w:rPr>
              <w:t xml:space="preserve"> 2021 </w:t>
            </w:r>
            <w:r>
              <w:rPr>
                <w:rFonts w:ascii="Times New Roman" w:hAnsi="Times New Roman" w:cs="Times New Roman"/>
                <w:sz w:val="24"/>
                <w:szCs w:val="24"/>
              </w:rPr>
              <w:t>–</w:t>
            </w:r>
            <w:r w:rsidRPr="00551DBA">
              <w:rPr>
                <w:rFonts w:ascii="Times New Roman" w:hAnsi="Times New Roman" w:cs="Times New Roman"/>
                <w:sz w:val="24"/>
                <w:szCs w:val="24"/>
              </w:rPr>
              <w:t xml:space="preserve"> 2022</w:t>
            </w:r>
            <w:r>
              <w:rPr>
                <w:rFonts w:ascii="Times New Roman" w:hAnsi="Times New Roman" w:cs="Times New Roman"/>
                <w:sz w:val="24"/>
                <w:szCs w:val="24"/>
              </w:rPr>
              <w:t>.</w:t>
            </w:r>
            <w:r w:rsidRPr="00551DBA">
              <w:rPr>
                <w:rFonts w:ascii="Times New Roman" w:hAnsi="Times New Roman" w:cs="Times New Roman"/>
                <w:sz w:val="24"/>
                <w:szCs w:val="24"/>
              </w:rPr>
              <w:t xml:space="preserve"> pratio nedostatak političke volje za pitanja rodne ravnopravnosti, izostanak odgovornosti za nerealizovane aktivnosti, kao i promjena kontakt osoba za rodnu ravnopravnost u više ministarstava.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Planirana sredstva će biti obezb</w:t>
            </w:r>
            <w:r>
              <w:rPr>
                <w:rFonts w:ascii="Times New Roman" w:hAnsi="Times New Roman" w:cs="Times New Roman"/>
                <w:sz w:val="24"/>
                <w:szCs w:val="24"/>
              </w:rPr>
              <w:t>i</w:t>
            </w:r>
            <w:r w:rsidRPr="00551DBA">
              <w:rPr>
                <w:rFonts w:ascii="Times New Roman" w:hAnsi="Times New Roman" w:cs="Times New Roman"/>
                <w:sz w:val="24"/>
                <w:szCs w:val="24"/>
              </w:rPr>
              <w:t>jeđena od donatora</w:t>
            </w:r>
            <w:r>
              <w:rPr>
                <w:rFonts w:ascii="Times New Roman" w:hAnsi="Times New Roman" w:cs="Times New Roman"/>
                <w:sz w:val="24"/>
                <w:szCs w:val="24"/>
              </w:rPr>
              <w:t xml:space="preserve">. </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 EUR</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shd w:val="clear" w:color="auto" w:fill="auto"/>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w:t>
            </w:r>
            <w:r>
              <w:rPr>
                <w:rFonts w:ascii="Times New Roman" w:hAnsi="Times New Roman" w:cs="Times New Roman"/>
                <w:sz w:val="24"/>
                <w:szCs w:val="24"/>
              </w:rPr>
              <w:t>.</w:t>
            </w:r>
            <w:r w:rsidRPr="00551DBA">
              <w:rPr>
                <w:rFonts w:ascii="Times New Roman" w:hAnsi="Times New Roman" w:cs="Times New Roman"/>
                <w:sz w:val="24"/>
                <w:szCs w:val="24"/>
              </w:rPr>
              <w:t xml:space="preserve"> predviđena je ista aktivnost.</w:t>
            </w:r>
            <w:r>
              <w:rPr>
                <w:rFonts w:ascii="Times New Roman" w:hAnsi="Times New Roman" w:cs="Times New Roman"/>
                <w:sz w:val="24"/>
                <w:szCs w:val="24"/>
              </w:rPr>
              <w:t xml:space="preserve"> </w:t>
            </w:r>
            <w:r w:rsidRPr="00551DBA">
              <w:rPr>
                <w:rFonts w:ascii="Times New Roman" w:hAnsi="Times New Roman" w:cs="Times New Roman"/>
                <w:sz w:val="24"/>
                <w:szCs w:val="24"/>
              </w:rPr>
              <w:t>Nakon izrade Analize iz mjera 1.2</w:t>
            </w:r>
            <w:r>
              <w:rPr>
                <w:rFonts w:ascii="Times New Roman" w:hAnsi="Times New Roman" w:cs="Times New Roman"/>
                <w:sz w:val="24"/>
                <w:szCs w:val="24"/>
              </w:rPr>
              <w:t xml:space="preserve">, </w:t>
            </w:r>
            <w:r w:rsidRPr="00551DBA">
              <w:rPr>
                <w:rFonts w:ascii="Times New Roman" w:hAnsi="Times New Roman" w:cs="Times New Roman"/>
                <w:sz w:val="24"/>
                <w:szCs w:val="24"/>
              </w:rPr>
              <w:t>koja će dati preporuke i smjernice, pristupiće se iz</w:t>
            </w:r>
            <w:r>
              <w:rPr>
                <w:rFonts w:ascii="Times New Roman" w:hAnsi="Times New Roman" w:cs="Times New Roman"/>
                <w:sz w:val="24"/>
                <w:szCs w:val="24"/>
              </w:rPr>
              <w:t>r</w:t>
            </w:r>
            <w:r w:rsidRPr="00551DBA">
              <w:rPr>
                <w:rFonts w:ascii="Times New Roman" w:hAnsi="Times New Roman" w:cs="Times New Roman"/>
                <w:sz w:val="24"/>
                <w:szCs w:val="24"/>
              </w:rPr>
              <w:t xml:space="preserve">adi </w:t>
            </w:r>
            <w:r>
              <w:rPr>
                <w:rFonts w:ascii="Times New Roman" w:hAnsi="Times New Roman" w:cs="Times New Roman"/>
                <w:sz w:val="24"/>
                <w:szCs w:val="24"/>
              </w:rPr>
              <w:t xml:space="preserve">Uputstava. </w:t>
            </w:r>
          </w:p>
          <w:p w:rsidR="00455E38" w:rsidRPr="00551DBA" w:rsidRDefault="00455E38" w:rsidP="00455E38">
            <w:pPr>
              <w:rPr>
                <w:rFonts w:ascii="Times New Roman" w:hAnsi="Times New Roman" w:cs="Times New Roman"/>
                <w:sz w:val="24"/>
                <w:szCs w:val="24"/>
              </w:rPr>
            </w:pP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Rok</w:t>
            </w:r>
            <w:r>
              <w:rPr>
                <w:rFonts w:ascii="Times New Roman" w:hAnsi="Times New Roman" w:cs="Times New Roman"/>
                <w:sz w:val="24"/>
                <w:szCs w:val="24"/>
              </w:rPr>
              <w:t xml:space="preserve">: </w:t>
            </w:r>
            <w:r w:rsidRPr="00551DBA">
              <w:rPr>
                <w:rFonts w:ascii="Times New Roman" w:hAnsi="Times New Roman" w:cs="Times New Roman"/>
                <w:sz w:val="24"/>
                <w:szCs w:val="24"/>
              </w:rPr>
              <w:t>III-IV kvartal</w:t>
            </w:r>
            <w:r>
              <w:rPr>
                <w:rFonts w:ascii="Times New Roman" w:hAnsi="Times New Roman" w:cs="Times New Roman"/>
                <w:sz w:val="24"/>
                <w:szCs w:val="24"/>
              </w:rPr>
              <w:t xml:space="preserve"> 2023. </w:t>
            </w:r>
          </w:p>
        </w:tc>
      </w:tr>
      <w:tr w:rsidR="00455E38" w:rsidRPr="00551DBA" w:rsidTr="00455E38">
        <w:tc>
          <w:tcPr>
            <w:tcW w:w="9350" w:type="dxa"/>
            <w:gridSpan w:val="3"/>
            <w:shd w:val="clear" w:color="auto" w:fill="auto"/>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Mjera 1.3.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Edukovati zaposlene i rukovodni kadar u institucijama o ključnim konceptima iz oblasti rodne ravnopravnosti i njihovim obavezama iz oblasti rodne ravnopravnosti u skladu sa zakonom, uključ</w:t>
            </w:r>
            <w:r>
              <w:rPr>
                <w:rFonts w:ascii="Times New Roman" w:hAnsi="Times New Roman" w:cs="Times New Roman"/>
                <w:sz w:val="24"/>
                <w:szCs w:val="24"/>
              </w:rPr>
              <w:t>u</w:t>
            </w:r>
            <w:r w:rsidRPr="00551DBA">
              <w:rPr>
                <w:rFonts w:ascii="Times New Roman" w:hAnsi="Times New Roman" w:cs="Times New Roman"/>
                <w:sz w:val="24"/>
                <w:szCs w:val="24"/>
              </w:rPr>
              <w:t>jući i rodno odgovorno budžetiranje</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1.3.1.</w:t>
            </w: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Uraditi </w:t>
            </w:r>
            <w:r w:rsidRPr="00551DBA">
              <w:rPr>
                <w:rFonts w:ascii="Times New Roman" w:eastAsia="Calibri" w:hAnsi="Times New Roman" w:cs="Times New Roman"/>
                <w:sz w:val="24"/>
                <w:szCs w:val="24"/>
              </w:rPr>
              <w:t xml:space="preserve">Analizu </w:t>
            </w:r>
            <w:r w:rsidRPr="00551DBA">
              <w:rPr>
                <w:rFonts w:ascii="Times New Roman" w:hAnsi="Times New Roman" w:cs="Times New Roman"/>
                <w:iCs/>
                <w:sz w:val="24"/>
                <w:szCs w:val="24"/>
              </w:rPr>
              <w:t>efikasnosti i racionalnog planiranja institucija, sa analizom međusektorske saradnje (stepen ljudskih, organizacionih, finansijskih i materijalnih resursa potrebnih za njegovo sprovođenje, praćenje sprovođenja, izvještavanje i evaluaciju)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12"/>
              </w:numPr>
              <w:jc w:val="both"/>
              <w:rPr>
                <w:rFonts w:ascii="Times New Roman" w:hAnsi="Times New Roman" w:cs="Times New Roman"/>
                <w:sz w:val="24"/>
                <w:szCs w:val="24"/>
              </w:rPr>
            </w:pPr>
            <w:r w:rsidRPr="00447001">
              <w:rPr>
                <w:rFonts w:ascii="Times New Roman" w:hAnsi="Times New Roman" w:cs="Times New Roman"/>
                <w:sz w:val="24"/>
                <w:szCs w:val="24"/>
              </w:rPr>
              <w:t>Urađena Analiza</w:t>
            </w:r>
            <w:r>
              <w:rPr>
                <w:rFonts w:ascii="Times New Roman" w:hAnsi="Times New Roman" w:cs="Times New Roman"/>
                <w:sz w:val="24"/>
                <w:szCs w:val="24"/>
              </w:rPr>
              <w:t>.</w:t>
            </w:r>
          </w:p>
          <w:p w:rsidR="00455E38" w:rsidRPr="00447001"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Odjeljenje za poslove rodne ravnopravnosti uz podršku Misije OEBS</w:t>
            </w:r>
            <w:r>
              <w:rPr>
                <w:rFonts w:ascii="Times New Roman" w:hAnsi="Times New Roman" w:cs="Times New Roman"/>
                <w:sz w:val="24"/>
                <w:szCs w:val="24"/>
              </w:rPr>
              <w:t>-a</w:t>
            </w:r>
            <w:r w:rsidRPr="00551DBA">
              <w:rPr>
                <w:rFonts w:ascii="Times New Roman" w:hAnsi="Times New Roman" w:cs="Times New Roman"/>
                <w:sz w:val="24"/>
                <w:szCs w:val="24"/>
              </w:rPr>
              <w:t xml:space="preserve"> uradilo je </w:t>
            </w:r>
            <w:r w:rsidRPr="00447001">
              <w:rPr>
                <w:rFonts w:ascii="Times New Roman" w:hAnsi="Times New Roman" w:cs="Times New Roman"/>
                <w:i/>
                <w:iCs/>
                <w:sz w:val="24"/>
                <w:szCs w:val="24"/>
              </w:rPr>
              <w:t>Istraživanje o procjeni znanja, percepciji i stavovima službenika/ca javne uprave u odnosu na orodnjavanje politika sa analizom međusektorske saradnje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Novi rok za realizaciju (uz </w:t>
            </w:r>
            <w:r w:rsidRPr="00551DBA">
              <w:rPr>
                <w:rFonts w:ascii="Times New Roman" w:hAnsi="Times New Roman" w:cs="Times New Roman"/>
                <w:b/>
                <w:sz w:val="24"/>
                <w:szCs w:val="24"/>
              </w:rPr>
              <w:lastRenderedPageBreak/>
              <w:t>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6,000 EUR</w:t>
            </w:r>
            <w:r>
              <w:rPr>
                <w:rFonts w:ascii="Times New Roman" w:hAnsi="Times New Roman" w:cs="Times New Roman"/>
                <w:sz w:val="24"/>
                <w:szCs w:val="24"/>
              </w:rPr>
              <w:t>, 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278" w:type="dxa"/>
            <w:gridSpan w:val="2"/>
          </w:tcPr>
          <w:p w:rsidR="00455E38" w:rsidRPr="00551DBA" w:rsidRDefault="00455E38" w:rsidP="00455E38">
            <w:pPr>
              <w:rPr>
                <w:rFonts w:ascii="Times New Roman" w:hAnsi="Times New Roman" w:cs="Times New Roman"/>
                <w:sz w:val="24"/>
                <w:szCs w:val="24"/>
              </w:rPr>
            </w:pPr>
            <w:r>
              <w:rPr>
                <w:rFonts w:ascii="Times New Roman" w:hAnsi="Times New Roman" w:cs="Times New Roman"/>
                <w:sz w:val="24"/>
                <w:szCs w:val="24"/>
              </w:rPr>
              <w:t>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Aktivnost 1.3.2. </w:t>
            </w: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Uvrstiti sadržaje o rodnoj ravnopravnosti u program stručnog ispita za državne službenike/ce</w:t>
            </w:r>
          </w:p>
        </w:tc>
      </w:tr>
      <w:tr w:rsidR="00455E38" w:rsidRPr="00551DBA" w:rsidTr="00455E38">
        <w:trPr>
          <w:trHeight w:val="1700"/>
        </w:trPr>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2D52DE" w:rsidRDefault="00455E38" w:rsidP="00455E38">
            <w:pPr>
              <w:pStyle w:val="ListParagraph"/>
              <w:numPr>
                <w:ilvl w:val="0"/>
                <w:numId w:val="12"/>
              </w:numPr>
              <w:jc w:val="both"/>
              <w:rPr>
                <w:rFonts w:ascii="Times New Roman" w:hAnsi="Times New Roman" w:cs="Times New Roman"/>
                <w:sz w:val="24"/>
                <w:szCs w:val="24"/>
              </w:rPr>
            </w:pPr>
            <w:r w:rsidRPr="002D52DE">
              <w:rPr>
                <w:rFonts w:ascii="Times New Roman" w:hAnsi="Times New Roman" w:cs="Times New Roman"/>
                <w:sz w:val="24"/>
                <w:szCs w:val="24"/>
              </w:rPr>
              <w:t>Unijeta izmjena u Program stručnog ispita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 programu stručnog ispita za </w:t>
            </w:r>
            <w:proofErr w:type="gramStart"/>
            <w:r w:rsidRPr="00551DBA">
              <w:rPr>
                <w:rFonts w:ascii="Times New Roman" w:hAnsi="Times New Roman" w:cs="Times New Roman"/>
                <w:sz w:val="24"/>
                <w:szCs w:val="24"/>
              </w:rPr>
              <w:t>V,VI</w:t>
            </w:r>
            <w:proofErr w:type="gramEnd"/>
            <w:r w:rsidRPr="00551DBA">
              <w:rPr>
                <w:rFonts w:ascii="Times New Roman" w:hAnsi="Times New Roman" w:cs="Times New Roman"/>
                <w:sz w:val="24"/>
                <w:szCs w:val="24"/>
              </w:rPr>
              <w:t>,VII nivo kvalifikacije obrazovanja</w:t>
            </w:r>
            <w:r>
              <w:rPr>
                <w:rFonts w:ascii="Times New Roman" w:hAnsi="Times New Roman" w:cs="Times New Roman"/>
                <w:sz w:val="24"/>
                <w:szCs w:val="24"/>
              </w:rPr>
              <w:t>,</w:t>
            </w:r>
            <w:r w:rsidRPr="00551DBA">
              <w:rPr>
                <w:rFonts w:ascii="Times New Roman" w:hAnsi="Times New Roman" w:cs="Times New Roman"/>
                <w:sz w:val="24"/>
                <w:szCs w:val="24"/>
              </w:rPr>
              <w:t xml:space="preserve"> kao</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i u Programu stručnog ispita za III i IV nivo kvalifikacije obrazovanja, kod ispita </w:t>
            </w:r>
            <w:r w:rsidRPr="002D52DE">
              <w:rPr>
                <w:rFonts w:ascii="Times New Roman" w:hAnsi="Times New Roman" w:cs="Times New Roman"/>
                <w:i/>
                <w:iCs/>
                <w:sz w:val="24"/>
                <w:szCs w:val="24"/>
              </w:rPr>
              <w:t xml:space="preserve">Ustavno uređenje Crne Gore i osnovi sistema Evropske unije </w:t>
            </w:r>
            <w:r w:rsidRPr="00551DBA">
              <w:rPr>
                <w:rFonts w:ascii="Times New Roman" w:hAnsi="Times New Roman" w:cs="Times New Roman"/>
                <w:sz w:val="24"/>
                <w:szCs w:val="24"/>
              </w:rPr>
              <w:t xml:space="preserve">i </w:t>
            </w:r>
            <w:r w:rsidRPr="002D52DE">
              <w:rPr>
                <w:rFonts w:ascii="Times New Roman" w:hAnsi="Times New Roman" w:cs="Times New Roman"/>
                <w:i/>
                <w:iCs/>
                <w:sz w:val="24"/>
                <w:szCs w:val="24"/>
              </w:rPr>
              <w:t>Osnovi ustavnog uređenja Crne Gore</w:t>
            </w:r>
            <w:r w:rsidRPr="00551DBA">
              <w:rPr>
                <w:rFonts w:ascii="Times New Roman" w:hAnsi="Times New Roman" w:cs="Times New Roman"/>
                <w:sz w:val="24"/>
                <w:szCs w:val="24"/>
              </w:rPr>
              <w:t xml:space="preserve">, uvrštena </w:t>
            </w:r>
            <w:r>
              <w:rPr>
                <w:rFonts w:ascii="Times New Roman" w:hAnsi="Times New Roman" w:cs="Times New Roman"/>
                <w:sz w:val="24"/>
                <w:szCs w:val="24"/>
              </w:rPr>
              <w:t xml:space="preserve">je </w:t>
            </w:r>
            <w:r w:rsidRPr="00551DBA">
              <w:rPr>
                <w:rFonts w:ascii="Times New Roman" w:hAnsi="Times New Roman" w:cs="Times New Roman"/>
                <w:sz w:val="24"/>
                <w:szCs w:val="24"/>
              </w:rPr>
              <w:t>oblast rodne ravnopravnosti, konkretno</w:t>
            </w:r>
            <w:r>
              <w:rPr>
                <w:rFonts w:ascii="Times New Roman" w:hAnsi="Times New Roman" w:cs="Times New Roman"/>
                <w:sz w:val="24"/>
                <w:szCs w:val="24"/>
              </w:rPr>
              <w:t>,</w:t>
            </w:r>
            <w:r w:rsidRPr="00551DBA">
              <w:rPr>
                <w:rFonts w:ascii="Times New Roman" w:hAnsi="Times New Roman" w:cs="Times New Roman"/>
                <w:sz w:val="24"/>
                <w:szCs w:val="24"/>
              </w:rPr>
              <w:t xml:space="preserve"> ravnopravnost žena i muškaraca.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javne uprave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 oktobar 2022.</w:t>
            </w:r>
          </w:p>
        </w:tc>
      </w:tr>
      <w:tr w:rsidR="00455E38" w:rsidRPr="00551DBA" w:rsidTr="00455E38">
        <w:tc>
          <w:tcPr>
            <w:tcW w:w="2072" w:type="dxa"/>
            <w:shd w:val="clear" w:color="auto" w:fill="92D05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w:t>
            </w:r>
            <w:r>
              <w:rPr>
                <w:rFonts w:ascii="Times New Roman" w:hAnsi="Times New Roman" w:cs="Times New Roman"/>
                <w:sz w:val="24"/>
                <w:szCs w:val="24"/>
              </w:rPr>
              <w:t>,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Aktivnost 1.3.3. </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iCs/>
                <w:sz w:val="24"/>
                <w:szCs w:val="24"/>
              </w:rPr>
              <w:t xml:space="preserve">Organizovanje 3 seminara za zaposlene u institucijama (državne i lokalne službenike/ce), kao predstavnike/ce Skupštine Crne Gore i Državne revizorske institucije o ključnim konceptima rodne ravnopravnosti, orodnjavanju politika, rodno odgovornom budžetiranju, rodnoj analizi podataka, </w:t>
            </w:r>
            <w:r w:rsidRPr="00551DBA">
              <w:rPr>
                <w:rFonts w:ascii="Times New Roman" w:hAnsi="Times New Roman" w:cs="Times New Roman"/>
                <w:sz w:val="24"/>
                <w:szCs w:val="24"/>
              </w:rPr>
              <w:t>prikupljanju i obradi podataka o diskriminaciji u institucijama i koordinaciji institucija u sistemu zaštite od diskriminacije.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INDIKATORI REZULTATA i </w:t>
            </w:r>
            <w:r w:rsidRPr="00551DBA">
              <w:rPr>
                <w:rFonts w:ascii="Times New Roman" w:hAnsi="Times New Roman" w:cs="Times New Roman"/>
                <w:b/>
                <w:sz w:val="24"/>
                <w:szCs w:val="24"/>
              </w:rPr>
              <w:lastRenderedPageBreak/>
              <w:t>postignute vrijednosti na kraju izvještajnog perioda</w:t>
            </w:r>
          </w:p>
        </w:tc>
        <w:tc>
          <w:tcPr>
            <w:tcW w:w="7278" w:type="dxa"/>
            <w:gridSpan w:val="2"/>
            <w:shd w:val="clear" w:color="auto" w:fill="auto"/>
          </w:tcPr>
          <w:p w:rsidR="00455E38" w:rsidRPr="00555D1C" w:rsidRDefault="00455E38" w:rsidP="00455E38">
            <w:pPr>
              <w:pStyle w:val="ListParagraph"/>
              <w:numPr>
                <w:ilvl w:val="0"/>
                <w:numId w:val="13"/>
              </w:numPr>
              <w:jc w:val="both"/>
              <w:rPr>
                <w:rFonts w:ascii="Times New Roman" w:hAnsi="Times New Roman" w:cs="Times New Roman"/>
                <w:sz w:val="24"/>
                <w:szCs w:val="24"/>
              </w:rPr>
            </w:pPr>
            <w:r w:rsidRPr="00555D1C">
              <w:rPr>
                <w:rFonts w:ascii="Times New Roman" w:hAnsi="Times New Roman" w:cs="Times New Roman"/>
                <w:sz w:val="24"/>
                <w:szCs w:val="24"/>
              </w:rPr>
              <w:lastRenderedPageBreak/>
              <w:t>Broj edukovanih službenika/ca</w:t>
            </w:r>
            <w:r>
              <w:rPr>
                <w:rFonts w:ascii="Times New Roman" w:hAnsi="Times New Roman" w:cs="Times New Roman"/>
                <w:sz w:val="24"/>
                <w:szCs w:val="24"/>
              </w:rPr>
              <w:t xml:space="preserve">. </w:t>
            </w:r>
          </w:p>
          <w:p w:rsidR="00455E38" w:rsidRDefault="00455E38" w:rsidP="00455E38">
            <w:pPr>
              <w:numPr>
                <w:ilvl w:val="0"/>
                <w:numId w:val="13"/>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učesnika/ca edukacija, po institucijama i po polu</w:t>
            </w:r>
            <w:r>
              <w:rPr>
                <w:rFonts w:ascii="Times New Roman" w:hAnsi="Times New Roman" w:cs="Times New Roman"/>
                <w:sz w:val="24"/>
                <w:szCs w:val="24"/>
              </w:rPr>
              <w:t xml:space="preserve">. </w:t>
            </w:r>
          </w:p>
          <w:p w:rsidR="00455E38" w:rsidRPr="00551DBA" w:rsidRDefault="00455E38" w:rsidP="00455E38">
            <w:pPr>
              <w:ind w:left="720"/>
              <w:contextualSpacing/>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UZLJR - Organizovane </w:t>
            </w:r>
            <w:r>
              <w:rPr>
                <w:rFonts w:ascii="Times New Roman" w:hAnsi="Times New Roman" w:cs="Times New Roman"/>
                <w:sz w:val="24"/>
                <w:szCs w:val="24"/>
              </w:rPr>
              <w:t>dvije</w:t>
            </w:r>
            <w:r w:rsidRPr="00551DBA">
              <w:rPr>
                <w:rFonts w:ascii="Times New Roman" w:hAnsi="Times New Roman" w:cs="Times New Roman"/>
                <w:sz w:val="24"/>
                <w:szCs w:val="24"/>
              </w:rPr>
              <w:t xml:space="preserve"> obuke za državne službenike/ce i namještenike/ce, kao i </w:t>
            </w:r>
            <w:r>
              <w:rPr>
                <w:rFonts w:ascii="Times New Roman" w:hAnsi="Times New Roman" w:cs="Times New Roman"/>
                <w:sz w:val="24"/>
                <w:szCs w:val="24"/>
              </w:rPr>
              <w:t>jedna</w:t>
            </w:r>
            <w:r w:rsidRPr="00551DBA">
              <w:rPr>
                <w:rFonts w:ascii="Times New Roman" w:hAnsi="Times New Roman" w:cs="Times New Roman"/>
                <w:sz w:val="24"/>
                <w:szCs w:val="24"/>
              </w:rPr>
              <w:t xml:space="preserve"> obuka za lokalne službenike/ce i namještenike/ce sa ukupno 36 polaznika/ca.</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SCC - Sa novim konceptom državnog budžetiranja koji je uveden u crnogorski budžet za 2021. godinu, postalo je moguće uvesti GRB (Rodno odgovorno budžetiranje). SCC je do sada organizovao 7 interaktivnih radionica, sa preko 100 predstavnika</w:t>
            </w:r>
            <w:r>
              <w:rPr>
                <w:rFonts w:ascii="Times New Roman" w:hAnsi="Times New Roman" w:cs="Times New Roman"/>
                <w:sz w:val="24"/>
                <w:szCs w:val="24"/>
              </w:rPr>
              <w:t>/ca</w:t>
            </w:r>
            <w:r w:rsidRPr="00551DBA">
              <w:rPr>
                <w:rFonts w:ascii="Times New Roman" w:hAnsi="Times New Roman" w:cs="Times New Roman"/>
                <w:sz w:val="24"/>
                <w:szCs w:val="24"/>
              </w:rPr>
              <w:t xml:space="preserve"> državnih institucija, kako bi predstavio koncept ROB-a i izgradio vještine za primjenu ROB alata i za pripremu rodnih budžetskih izjava. Cilj radionica je bio razmjena informacija i identifikovanje ulaznih tačaka za sistematsko uvođenje rodno odgovornog budžetiranja u državne institucije.</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SCC je, u saradnji sa OEBS-om i Ministarstvom finansija izradio i </w:t>
            </w:r>
            <w:r w:rsidRPr="00555D1C">
              <w:rPr>
                <w:rFonts w:ascii="Times New Roman" w:hAnsi="Times New Roman" w:cs="Times New Roman"/>
                <w:i/>
                <w:iCs/>
                <w:sz w:val="24"/>
                <w:szCs w:val="24"/>
              </w:rPr>
              <w:t>Metodologiju za procjenu uticaja budžeta na rodnu ravnopravnost</w:t>
            </w:r>
            <w:r w:rsidRPr="00551DBA">
              <w:rPr>
                <w:rFonts w:ascii="Times New Roman" w:hAnsi="Times New Roman" w:cs="Times New Roman"/>
                <w:sz w:val="24"/>
                <w:szCs w:val="24"/>
              </w:rPr>
              <w:t xml:space="preserve"> (dokument je u završnoj fazi).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Takođe, kao jedna od ulaznih tačka za sistemsko uvođenje ROB-a</w:t>
            </w:r>
            <w:r>
              <w:rPr>
                <w:rFonts w:ascii="Times New Roman" w:hAnsi="Times New Roman" w:cs="Times New Roman"/>
                <w:sz w:val="24"/>
                <w:szCs w:val="24"/>
              </w:rPr>
              <w:t>,</w:t>
            </w:r>
            <w:r w:rsidRPr="00551DBA">
              <w:rPr>
                <w:rFonts w:ascii="Times New Roman" w:hAnsi="Times New Roman" w:cs="Times New Roman"/>
                <w:sz w:val="24"/>
                <w:szCs w:val="24"/>
              </w:rPr>
              <w:t xml:space="preserve"> prepoznat je Zakon o budžetu i fiskalnoj odgovornosti, pa je SCC dostavio predloge za izmjene i dopune ovog propisa kako bi se uvelo ROB.</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Uprava za kadrove, u saradnji sa Ministarstvom pravde, ljudskih i manjinskih prava</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OEBS</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Sekretarijat Savjeta za Konkurentnost</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highlight w:val="yellow"/>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2,250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1250 EUR, </w:t>
            </w:r>
            <w:r>
              <w:rPr>
                <w:rFonts w:ascii="Times New Roman" w:hAnsi="Times New Roman" w:cs="Times New Roman"/>
                <w:sz w:val="24"/>
                <w:szCs w:val="24"/>
              </w:rPr>
              <w:t>B</w:t>
            </w:r>
            <w:r w:rsidRPr="00551DBA">
              <w:rPr>
                <w:rFonts w:ascii="Times New Roman" w:hAnsi="Times New Roman" w:cs="Times New Roman"/>
                <w:sz w:val="24"/>
                <w:szCs w:val="24"/>
              </w:rPr>
              <w:t>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Sekretarijat Savjeta za konkurentnost planira da u toku 2023. godine sprovede nekoliko obuka o rodno odgovornom budžetiranju za direktore</w:t>
            </w:r>
            <w:r>
              <w:rPr>
                <w:rFonts w:ascii="Times New Roman" w:hAnsi="Times New Roman" w:cs="Times New Roman"/>
                <w:sz w:val="24"/>
                <w:szCs w:val="24"/>
              </w:rPr>
              <w:t>/ke</w:t>
            </w:r>
            <w:r w:rsidRPr="00551DBA">
              <w:rPr>
                <w:rFonts w:ascii="Times New Roman" w:hAnsi="Times New Roman" w:cs="Times New Roman"/>
                <w:sz w:val="24"/>
                <w:szCs w:val="24"/>
              </w:rPr>
              <w:t xml:space="preserve"> direktorata u svim ministarstvima, i budžetske analitičare</w:t>
            </w:r>
            <w:r>
              <w:rPr>
                <w:rFonts w:ascii="Times New Roman" w:hAnsi="Times New Roman" w:cs="Times New Roman"/>
                <w:sz w:val="24"/>
                <w:szCs w:val="24"/>
              </w:rPr>
              <w:t>/ke</w:t>
            </w:r>
            <w:r w:rsidRPr="00551DBA">
              <w:rPr>
                <w:rFonts w:ascii="Times New Roman" w:hAnsi="Times New Roman" w:cs="Times New Roman"/>
                <w:sz w:val="24"/>
                <w:szCs w:val="24"/>
              </w:rPr>
              <w:t>.</w:t>
            </w:r>
          </w:p>
          <w:p w:rsidR="00455E38" w:rsidRPr="00551DBA" w:rsidRDefault="00455E38" w:rsidP="00455E38">
            <w:pPr>
              <w:jc w:val="both"/>
              <w:rPr>
                <w:rFonts w:ascii="Times New Roman" w:hAnsi="Times New Roman" w:cs="Times New Roman"/>
                <w:sz w:val="24"/>
                <w:szCs w:val="24"/>
                <w:highlight w:val="yellow"/>
              </w:rPr>
            </w:pPr>
            <w:r w:rsidRPr="00551DBA">
              <w:rPr>
                <w:rFonts w:ascii="Times New Roman" w:hAnsi="Times New Roman" w:cs="Times New Roman"/>
                <w:sz w:val="24"/>
                <w:szCs w:val="24"/>
              </w:rPr>
              <w:t xml:space="preserve">Prva radionica </w:t>
            </w:r>
            <w:r>
              <w:rPr>
                <w:rFonts w:ascii="Times New Roman" w:hAnsi="Times New Roman" w:cs="Times New Roman"/>
                <w:sz w:val="24"/>
                <w:szCs w:val="24"/>
              </w:rPr>
              <w:t>održana</w:t>
            </w:r>
            <w:r w:rsidRPr="00551DBA">
              <w:rPr>
                <w:rFonts w:ascii="Times New Roman" w:hAnsi="Times New Roman" w:cs="Times New Roman"/>
                <w:sz w:val="24"/>
                <w:szCs w:val="24"/>
              </w:rPr>
              <w:t xml:space="preserve"> </w:t>
            </w:r>
            <w:r>
              <w:rPr>
                <w:rFonts w:ascii="Times New Roman" w:hAnsi="Times New Roman" w:cs="Times New Roman"/>
                <w:sz w:val="24"/>
                <w:szCs w:val="24"/>
              </w:rPr>
              <w:t>j</w:t>
            </w:r>
            <w:r w:rsidRPr="00551DBA">
              <w:rPr>
                <w:rFonts w:ascii="Times New Roman" w:hAnsi="Times New Roman" w:cs="Times New Roman"/>
                <w:sz w:val="24"/>
                <w:szCs w:val="24"/>
              </w:rPr>
              <w:t>e 27. februara</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551DBA">
              <w:rPr>
                <w:rFonts w:ascii="Times New Roman" w:hAnsi="Times New Roman" w:cs="Times New Roman"/>
                <w:sz w:val="24"/>
                <w:szCs w:val="24"/>
              </w:rPr>
              <w:t>organizovana je u saradnji sa OEBS-om i Ministarstvom finansija.</w:t>
            </w:r>
            <w:r>
              <w:rPr>
                <w:rFonts w:ascii="Times New Roman" w:hAnsi="Times New Roman" w:cs="Times New Roman"/>
                <w:sz w:val="24"/>
                <w:szCs w:val="24"/>
              </w:rPr>
              <w:t xml:space="preserve"> </w:t>
            </w:r>
          </w:p>
        </w:tc>
      </w:tr>
      <w:tr w:rsidR="00455E38" w:rsidRPr="00551DBA" w:rsidTr="00455E38">
        <w:tc>
          <w:tcPr>
            <w:tcW w:w="2072"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1.3.4.</w:t>
            </w:r>
          </w:p>
        </w:tc>
        <w:tc>
          <w:tcPr>
            <w:tcW w:w="7278" w:type="dxa"/>
            <w:gridSpan w:val="2"/>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iCs/>
                <w:sz w:val="24"/>
                <w:szCs w:val="24"/>
              </w:rPr>
              <w:t>Organizovanje 2 obuke za državne službenike/ce o načinima sprovođenja metodologije i standardizovanog uputstva za orodnjavanje politika, na temelju preporuka Analize (Aktivnost 1.1.1) i preporuka CEDAW, GREVIO i UPR</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INDIKATORI REZULTATA i postignute </w:t>
            </w:r>
            <w:r w:rsidRPr="00551DBA">
              <w:rPr>
                <w:rFonts w:ascii="Times New Roman" w:hAnsi="Times New Roman" w:cs="Times New Roman"/>
                <w:b/>
                <w:sz w:val="24"/>
                <w:szCs w:val="24"/>
              </w:rPr>
              <w:lastRenderedPageBreak/>
              <w:t>vrijednosti na kraju izvještajnog perioda</w:t>
            </w:r>
          </w:p>
        </w:tc>
        <w:tc>
          <w:tcPr>
            <w:tcW w:w="7278" w:type="dxa"/>
            <w:gridSpan w:val="2"/>
            <w:shd w:val="clear" w:color="auto" w:fill="auto"/>
          </w:tcPr>
          <w:p w:rsidR="00455E38" w:rsidRPr="00D45544" w:rsidRDefault="00455E38" w:rsidP="00455E38">
            <w:pPr>
              <w:pStyle w:val="ListParagraph"/>
              <w:numPr>
                <w:ilvl w:val="0"/>
                <w:numId w:val="14"/>
              </w:numPr>
              <w:jc w:val="both"/>
              <w:rPr>
                <w:rFonts w:ascii="Times New Roman" w:hAnsi="Times New Roman" w:cs="Times New Roman"/>
                <w:sz w:val="24"/>
                <w:szCs w:val="24"/>
              </w:rPr>
            </w:pPr>
            <w:r w:rsidRPr="00D45544">
              <w:rPr>
                <w:rFonts w:ascii="Times New Roman" w:hAnsi="Times New Roman" w:cs="Times New Roman"/>
                <w:sz w:val="24"/>
                <w:szCs w:val="24"/>
              </w:rPr>
              <w:lastRenderedPageBreak/>
              <w:t>Broj edukovanih državnih službenika/ca</w:t>
            </w:r>
            <w:r>
              <w:rPr>
                <w:rFonts w:ascii="Times New Roman" w:hAnsi="Times New Roman" w:cs="Times New Roman"/>
                <w:sz w:val="24"/>
                <w:szCs w:val="24"/>
              </w:rPr>
              <w:t xml:space="preserve">. </w:t>
            </w:r>
          </w:p>
          <w:p w:rsidR="00455E38" w:rsidRDefault="00455E38" w:rsidP="00455E38">
            <w:pPr>
              <w:numPr>
                <w:ilvl w:val="0"/>
                <w:numId w:val="14"/>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učesnika/ca edukacija, po institucijama i po polu</w:t>
            </w:r>
            <w:r>
              <w:rPr>
                <w:rFonts w:ascii="Times New Roman" w:hAnsi="Times New Roman" w:cs="Times New Roman"/>
                <w:sz w:val="24"/>
                <w:szCs w:val="24"/>
              </w:rPr>
              <w:t xml:space="preserve">. </w:t>
            </w:r>
          </w:p>
          <w:p w:rsidR="00455E38" w:rsidRPr="00551DBA" w:rsidRDefault="00455E38" w:rsidP="00455E38">
            <w:pPr>
              <w:ind w:left="720"/>
              <w:contextualSpacing/>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Dvije </w:t>
            </w:r>
            <w:r w:rsidRPr="00551DBA">
              <w:rPr>
                <w:rFonts w:ascii="Times New Roman" w:hAnsi="Times New Roman" w:cs="Times New Roman"/>
                <w:sz w:val="24"/>
                <w:szCs w:val="24"/>
              </w:rPr>
              <w:t>obuke pohađalo 55 edukovanih državnih službenika/ca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Organizovano 13 obuka tokom ciljanog vremenskog okvira</w:t>
            </w:r>
            <w:r>
              <w:rPr>
                <w:rFonts w:ascii="Times New Roman" w:hAnsi="Times New Roman" w:cs="Times New Roman"/>
                <w:sz w:val="24"/>
                <w:szCs w:val="24"/>
              </w:rPr>
              <w:t>,</w:t>
            </w:r>
            <w:r w:rsidRPr="00551DBA">
              <w:rPr>
                <w:rFonts w:ascii="Times New Roman" w:hAnsi="Times New Roman" w:cs="Times New Roman"/>
                <w:sz w:val="24"/>
                <w:szCs w:val="24"/>
              </w:rPr>
              <w:t xml:space="preserve"> koje je pohađalo 198 edukovanih državnih službenika/ca</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shd w:val="clear" w:color="auto" w:fill="FFFFFF" w:themeFill="background1"/>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Uprava za kadrove, u saradnji sa Ministarstvom pravde, ljudskih i manjinskih prava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Oktobar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1,5000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Aktivnost 1.3.5. </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iCs/>
                <w:sz w:val="24"/>
                <w:szCs w:val="24"/>
              </w:rPr>
              <w:t xml:space="preserve">Organizovanje 1 seminara za rukovodni kadar u institucijama o ključnim konceptima rodne ravnopravnosti, rodno odgovornog budžetiranja, orodnjavanju politika, </w:t>
            </w:r>
            <w:r w:rsidRPr="00551DBA">
              <w:rPr>
                <w:rFonts w:ascii="Times New Roman" w:hAnsi="Times New Roman" w:cs="Times New Roman"/>
                <w:sz w:val="24"/>
                <w:szCs w:val="24"/>
              </w:rPr>
              <w:t>prikupljanju i obradi podataka o diskriminaciji u institucijama i koordinaciji institucija.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numPr>
                <w:ilvl w:val="0"/>
                <w:numId w:val="15"/>
              </w:numPr>
              <w:contextualSpacing/>
              <w:jc w:val="both"/>
              <w:rPr>
                <w:rFonts w:ascii="Times New Roman" w:hAnsi="Times New Roman" w:cs="Times New Roman"/>
                <w:sz w:val="24"/>
                <w:szCs w:val="24"/>
              </w:rPr>
            </w:pPr>
            <w:r w:rsidRPr="00551DBA">
              <w:rPr>
                <w:rFonts w:ascii="Times New Roman" w:hAnsi="Times New Roman" w:cs="Times New Roman"/>
                <w:sz w:val="24"/>
                <w:szCs w:val="24"/>
              </w:rPr>
              <w:t>6 rukovodilaca/teljki koji</w:t>
            </w:r>
            <w:r>
              <w:rPr>
                <w:rFonts w:ascii="Times New Roman" w:hAnsi="Times New Roman" w:cs="Times New Roman"/>
                <w:sz w:val="24"/>
                <w:szCs w:val="24"/>
              </w:rPr>
              <w:t>/e</w:t>
            </w:r>
            <w:r w:rsidRPr="00551DBA">
              <w:rPr>
                <w:rFonts w:ascii="Times New Roman" w:hAnsi="Times New Roman" w:cs="Times New Roman"/>
                <w:sz w:val="24"/>
                <w:szCs w:val="24"/>
              </w:rPr>
              <w:t xml:space="preserve"> su edukovani</w:t>
            </w:r>
            <w:r>
              <w:rPr>
                <w:rFonts w:ascii="Times New Roman" w:hAnsi="Times New Roman" w:cs="Times New Roman"/>
                <w:sz w:val="24"/>
                <w:szCs w:val="24"/>
              </w:rPr>
              <w:t>/e</w:t>
            </w:r>
            <w:r w:rsidRPr="00551DBA">
              <w:rPr>
                <w:rFonts w:ascii="Times New Roman" w:hAnsi="Times New Roman" w:cs="Times New Roman"/>
                <w:sz w:val="24"/>
                <w:szCs w:val="24"/>
              </w:rPr>
              <w:t xml:space="preserve"> (ciljna vrijednost 10)</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 </w:t>
            </w:r>
          </w:p>
          <w:p w:rsidR="00455E38" w:rsidRPr="00D45544" w:rsidRDefault="00455E38" w:rsidP="00455E38">
            <w:pPr>
              <w:numPr>
                <w:ilvl w:val="0"/>
                <w:numId w:val="15"/>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učesnika/ca edukacija, po institucijama i po polu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Uprava za ljudske resurse, u saradnji sa Ministarstvom pravde, ljudskih i manjinskih prava</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b/>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Jun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Nastaviće se sa ovom aktivnošću s obzirom </w:t>
            </w:r>
            <w:r>
              <w:rPr>
                <w:rFonts w:ascii="Times New Roman" w:hAnsi="Times New Roman" w:cs="Times New Roman"/>
                <w:sz w:val="24"/>
                <w:szCs w:val="24"/>
              </w:rPr>
              <w:t xml:space="preserve">na to </w:t>
            </w:r>
            <w:r w:rsidRPr="00551DBA">
              <w:rPr>
                <w:rFonts w:ascii="Times New Roman" w:hAnsi="Times New Roman" w:cs="Times New Roman"/>
                <w:sz w:val="24"/>
                <w:szCs w:val="24"/>
              </w:rPr>
              <w:t xml:space="preserve">da je mali broj rukovodnog kadra prošao ovu obuku.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UNDP </w:t>
            </w:r>
            <w:r>
              <w:rPr>
                <w:rFonts w:ascii="Times New Roman" w:hAnsi="Times New Roman" w:cs="Times New Roman"/>
                <w:sz w:val="24"/>
                <w:szCs w:val="24"/>
              </w:rPr>
              <w:t>d</w:t>
            </w:r>
            <w:r w:rsidRPr="00551DBA">
              <w:rPr>
                <w:rFonts w:ascii="Times New Roman" w:hAnsi="Times New Roman" w:cs="Times New Roman"/>
                <w:sz w:val="24"/>
                <w:szCs w:val="24"/>
              </w:rPr>
              <w:t>onacija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 novom AP</w:t>
            </w:r>
            <w:r>
              <w:rPr>
                <w:rFonts w:ascii="Times New Roman" w:hAnsi="Times New Roman" w:cs="Times New Roman"/>
                <w:sz w:val="24"/>
                <w:szCs w:val="24"/>
              </w:rPr>
              <w:t xml:space="preserve">-u </w:t>
            </w:r>
            <w:r w:rsidRPr="00551DBA">
              <w:rPr>
                <w:rFonts w:ascii="Times New Roman" w:hAnsi="Times New Roman" w:cs="Times New Roman"/>
                <w:sz w:val="24"/>
                <w:szCs w:val="24"/>
              </w:rPr>
              <w:t>2023-2024</w:t>
            </w:r>
            <w:r>
              <w:rPr>
                <w:rFonts w:ascii="Times New Roman" w:hAnsi="Times New Roman" w:cs="Times New Roman"/>
                <w:sz w:val="24"/>
                <w:szCs w:val="24"/>
              </w:rPr>
              <w:t>.</w:t>
            </w:r>
            <w:r w:rsidRPr="00551DBA">
              <w:rPr>
                <w:rFonts w:ascii="Times New Roman" w:hAnsi="Times New Roman" w:cs="Times New Roman"/>
                <w:sz w:val="24"/>
                <w:szCs w:val="24"/>
              </w:rPr>
              <w:t xml:space="preserve"> predviđena je ista aktivnost,</w:t>
            </w:r>
            <w:r>
              <w:rPr>
                <w:rFonts w:ascii="Times New Roman" w:hAnsi="Times New Roman" w:cs="Times New Roman"/>
                <w:sz w:val="24"/>
                <w:szCs w:val="24"/>
              </w:rPr>
              <w:t xml:space="preserve"> </w:t>
            </w:r>
            <w:r w:rsidRPr="00551DBA">
              <w:rPr>
                <w:rFonts w:ascii="Times New Roman" w:hAnsi="Times New Roman" w:cs="Times New Roman"/>
                <w:sz w:val="24"/>
                <w:szCs w:val="24"/>
              </w:rPr>
              <w:t>nakon izrade analize mjera 1.3.3</w:t>
            </w:r>
            <w:r>
              <w:rPr>
                <w:rFonts w:ascii="Times New Roman" w:hAnsi="Times New Roman" w:cs="Times New Roman"/>
                <w:sz w:val="24"/>
                <w:szCs w:val="24"/>
              </w:rPr>
              <w:t xml:space="preserve">, </w:t>
            </w:r>
            <w:r w:rsidRPr="00551DBA">
              <w:rPr>
                <w:rFonts w:ascii="Times New Roman" w:hAnsi="Times New Roman" w:cs="Times New Roman"/>
                <w:sz w:val="24"/>
                <w:szCs w:val="24"/>
              </w:rPr>
              <w:t>koja će dati preporuke i smjernic</w:t>
            </w:r>
            <w:r>
              <w:rPr>
                <w:rFonts w:ascii="Times New Roman" w:hAnsi="Times New Roman" w:cs="Times New Roman"/>
                <w:sz w:val="24"/>
                <w:szCs w:val="24"/>
              </w:rPr>
              <w:t xml:space="preserve">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Rok</w:t>
            </w:r>
            <w:r>
              <w:rPr>
                <w:rFonts w:ascii="Times New Roman" w:hAnsi="Times New Roman" w:cs="Times New Roman"/>
                <w:sz w:val="24"/>
                <w:szCs w:val="24"/>
              </w:rPr>
              <w:t>:</w:t>
            </w:r>
            <w:r w:rsidRPr="00551DBA">
              <w:rPr>
                <w:rFonts w:ascii="Times New Roman" w:hAnsi="Times New Roman" w:cs="Times New Roman"/>
                <w:sz w:val="24"/>
                <w:szCs w:val="24"/>
              </w:rPr>
              <w:t xml:space="preserve"> III-IV kvartal</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Mjera 1.4.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Edukovati članove/ce Komisije za sprovođenje, koordinaciju, praćenje i ocjenu uspješnosti politika rodne ravnopravnosti</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bookmarkStart w:id="14" w:name="_Hlk137542823"/>
            <w:r w:rsidRPr="00551DBA">
              <w:rPr>
                <w:rFonts w:ascii="Times New Roman" w:hAnsi="Times New Roman" w:cs="Times New Roman"/>
                <w:b/>
                <w:sz w:val="24"/>
                <w:szCs w:val="24"/>
              </w:rPr>
              <w:t>Aktivnost 1.4.1.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Organizovanje 1 seminara za članove/ice Komisije na temu orodnjavanju javnih politika na temelju Metodologije izrađene u okviru Aktivnosti 1.2</w:t>
            </w:r>
          </w:p>
        </w:tc>
      </w:tr>
      <w:bookmarkEnd w:id="14"/>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7E02D5" w:rsidRDefault="00455E38" w:rsidP="00455E38">
            <w:pPr>
              <w:pStyle w:val="ListParagraph"/>
              <w:numPr>
                <w:ilvl w:val="0"/>
                <w:numId w:val="15"/>
              </w:numPr>
              <w:jc w:val="both"/>
              <w:rPr>
                <w:rFonts w:ascii="Times New Roman" w:hAnsi="Times New Roman" w:cs="Times New Roman"/>
                <w:sz w:val="24"/>
                <w:szCs w:val="24"/>
              </w:rPr>
            </w:pPr>
            <w:r w:rsidRPr="007E02D5">
              <w:rPr>
                <w:rFonts w:ascii="Times New Roman" w:hAnsi="Times New Roman" w:cs="Times New Roman"/>
                <w:sz w:val="24"/>
                <w:szCs w:val="24"/>
              </w:rPr>
              <w:t>Broj obučenih članova/ca Komisije</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Obuke nisu još realizovane</w:t>
            </w:r>
            <w:r>
              <w:rPr>
                <w:rFonts w:ascii="Times New Roman" w:hAnsi="Times New Roman" w:cs="Times New Roman"/>
                <w:sz w:val="24"/>
                <w:szCs w:val="24"/>
              </w:rPr>
              <w:t>.</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Generalni sekretarijat Vlade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Jun 2022.</w:t>
            </w:r>
          </w:p>
        </w:tc>
      </w:tr>
      <w:tr w:rsidR="00455E38" w:rsidRPr="00551DBA" w:rsidTr="00455E38">
        <w:tc>
          <w:tcPr>
            <w:tcW w:w="2072" w:type="dxa"/>
            <w:shd w:val="clear" w:color="auto" w:fill="FF0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tcBorders>
              <w:top w:val="nil"/>
              <w:bottom w:val="nil"/>
            </w:tcBorders>
            <w:shd w:val="clear" w:color="auto" w:fill="FF0000"/>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1,100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 narednom periodu je planirano da se </w:t>
            </w:r>
            <w:r>
              <w:rPr>
                <w:rFonts w:ascii="Times New Roman" w:hAnsi="Times New Roman" w:cs="Times New Roman"/>
                <w:sz w:val="24"/>
                <w:szCs w:val="24"/>
              </w:rPr>
              <w:t xml:space="preserve">sprovede </w:t>
            </w:r>
            <w:r w:rsidRPr="00551DBA">
              <w:rPr>
                <w:rFonts w:ascii="Times New Roman" w:hAnsi="Times New Roman" w:cs="Times New Roman"/>
                <w:sz w:val="24"/>
                <w:szCs w:val="24"/>
              </w:rPr>
              <w:t xml:space="preserve">preporuka u </w:t>
            </w:r>
            <w:r>
              <w:rPr>
                <w:rFonts w:ascii="Times New Roman" w:hAnsi="Times New Roman" w:cs="Times New Roman"/>
                <w:sz w:val="24"/>
                <w:szCs w:val="24"/>
              </w:rPr>
              <w:t>skladu</w:t>
            </w:r>
            <w:r w:rsidRPr="00551DBA">
              <w:rPr>
                <w:rFonts w:ascii="Times New Roman" w:hAnsi="Times New Roman" w:cs="Times New Roman"/>
                <w:sz w:val="24"/>
                <w:szCs w:val="24"/>
              </w:rPr>
              <w:t xml:space="preserve"> </w:t>
            </w:r>
            <w:r>
              <w:rPr>
                <w:rFonts w:ascii="Times New Roman" w:hAnsi="Times New Roman" w:cs="Times New Roman"/>
                <w:sz w:val="24"/>
                <w:szCs w:val="24"/>
              </w:rPr>
              <w:t>s</w:t>
            </w:r>
            <w:r w:rsidRPr="00551DBA">
              <w:rPr>
                <w:rFonts w:ascii="Times New Roman" w:hAnsi="Times New Roman" w:cs="Times New Roman"/>
                <w:sz w:val="24"/>
                <w:szCs w:val="24"/>
              </w:rPr>
              <w:t xml:space="preserve">a </w:t>
            </w:r>
            <w:r>
              <w:rPr>
                <w:rFonts w:ascii="Times New Roman" w:hAnsi="Times New Roman" w:cs="Times New Roman"/>
                <w:sz w:val="24"/>
                <w:szCs w:val="24"/>
              </w:rPr>
              <w:t>Metodologijom</w:t>
            </w:r>
            <w:r w:rsidRPr="00551DBA">
              <w:rPr>
                <w:rFonts w:ascii="Times New Roman" w:hAnsi="Times New Roman" w:cs="Times New Roman"/>
                <w:sz w:val="24"/>
                <w:szCs w:val="24"/>
              </w:rPr>
              <w:t xml:space="preserve"> </w:t>
            </w:r>
            <w:r>
              <w:rPr>
                <w:rFonts w:ascii="Times New Roman" w:hAnsi="Times New Roman" w:cs="Times New Roman"/>
                <w:sz w:val="24"/>
                <w:szCs w:val="24"/>
              </w:rPr>
              <w:t>inoviranom</w:t>
            </w:r>
            <w:r w:rsidRPr="00551DBA">
              <w:rPr>
                <w:rFonts w:ascii="Times New Roman" w:hAnsi="Times New Roman" w:cs="Times New Roman"/>
                <w:sz w:val="24"/>
                <w:szCs w:val="24"/>
              </w:rPr>
              <w:t xml:space="preserve"> tokom 2022. godine.</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1.4.2.</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 </w:t>
            </w:r>
          </w:p>
        </w:tc>
        <w:tc>
          <w:tcPr>
            <w:tcW w:w="7278" w:type="dxa"/>
            <w:gridSpan w:val="2"/>
            <w:shd w:val="clear" w:color="auto" w:fill="FFE599" w:themeFill="accent4" w:themeFillTint="66"/>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iCs/>
                <w:sz w:val="24"/>
                <w:szCs w:val="24"/>
              </w:rPr>
              <w:t>Organizovanje 1 obuke za članove/ce Komisije, u saradnji sa MONSTAT-om, o prikupljanju i obradi rodno osjetljive statistike i evidencija, u skladu sa metodologijom Indeksa rodne ravnopravnosti</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15"/>
              </w:numPr>
              <w:jc w:val="both"/>
              <w:rPr>
                <w:rFonts w:ascii="Times New Roman" w:hAnsi="Times New Roman" w:cs="Times New Roman"/>
                <w:sz w:val="24"/>
                <w:szCs w:val="24"/>
              </w:rPr>
            </w:pPr>
            <w:r w:rsidRPr="007E02D5">
              <w:rPr>
                <w:rFonts w:ascii="Times New Roman" w:hAnsi="Times New Roman" w:cs="Times New Roman"/>
                <w:sz w:val="24"/>
                <w:szCs w:val="24"/>
              </w:rPr>
              <w:t>Broj obučenih članova/ca Komisije</w:t>
            </w:r>
            <w:r>
              <w:rPr>
                <w:rFonts w:ascii="Times New Roman" w:hAnsi="Times New Roman" w:cs="Times New Roman"/>
                <w:sz w:val="24"/>
                <w:szCs w:val="24"/>
              </w:rPr>
              <w:t xml:space="preserve">. </w:t>
            </w:r>
          </w:p>
          <w:p w:rsidR="00455E38" w:rsidRPr="007E02D5"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Obuke nisu održane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w:t>
            </w:r>
            <w:r>
              <w:rPr>
                <w:rFonts w:ascii="Times New Roman" w:hAnsi="Times New Roman" w:cs="Times New Roman"/>
                <w:sz w:val="24"/>
                <w:szCs w:val="24"/>
              </w:rPr>
              <w:t xml:space="preserve"> </w:t>
            </w:r>
            <w:r w:rsidRPr="00551DBA">
              <w:rPr>
                <w:rFonts w:ascii="Times New Roman" w:hAnsi="Times New Roman" w:cs="Times New Roman"/>
                <w:sz w:val="24"/>
                <w:szCs w:val="24"/>
              </w:rPr>
              <w:t>ljudskih i manjinskih prava</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Mart 2022.</w:t>
            </w:r>
          </w:p>
        </w:tc>
      </w:tr>
      <w:tr w:rsidR="00455E38" w:rsidRPr="00551DBA" w:rsidTr="00455E38">
        <w:tc>
          <w:tcPr>
            <w:tcW w:w="2072" w:type="dxa"/>
            <w:shd w:val="clear" w:color="auto" w:fill="FF0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w:t>
            </w:r>
            <w:r>
              <w:rPr>
                <w:rFonts w:ascii="Times New Roman" w:hAnsi="Times New Roman" w:cs="Times New Roman"/>
                <w:sz w:val="24"/>
                <w:szCs w:val="24"/>
              </w:rPr>
              <w:t>,</w:t>
            </w:r>
            <w:r w:rsidRPr="00551DBA">
              <w:rPr>
                <w:rFonts w:ascii="Times New Roman" w:hAnsi="Times New Roman" w:cs="Times New Roman"/>
                <w:sz w:val="24"/>
                <w:szCs w:val="24"/>
              </w:rPr>
              <w:t xml:space="preserve"> predviđena je ista aktivnost, nakon izrade analize mjera 1.2</w:t>
            </w:r>
            <w:r>
              <w:rPr>
                <w:rFonts w:ascii="Times New Roman" w:hAnsi="Times New Roman" w:cs="Times New Roman"/>
                <w:sz w:val="24"/>
                <w:szCs w:val="24"/>
              </w:rPr>
              <w:t xml:space="preserve">, </w:t>
            </w:r>
            <w:r w:rsidRPr="00551DBA">
              <w:rPr>
                <w:rFonts w:ascii="Times New Roman" w:hAnsi="Times New Roman" w:cs="Times New Roman"/>
                <w:sz w:val="24"/>
                <w:szCs w:val="24"/>
              </w:rPr>
              <w:t>koja će dati preporuke i smjernice</w:t>
            </w:r>
            <w:r>
              <w:rPr>
                <w:rFonts w:ascii="Times New Roman" w:hAnsi="Times New Roman" w:cs="Times New Roman"/>
                <w:sz w:val="24"/>
                <w:szCs w:val="24"/>
              </w:rPr>
              <w:t xml:space="preserve">. </w:t>
            </w:r>
          </w:p>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shd w:val="clear" w:color="auto" w:fill="FFD966" w:themeFill="accent4" w:themeFillTint="99"/>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Aktivnost 1.4.3. </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D966" w:themeFill="accent4" w:themeFillTint="99"/>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Organizovanje 6 seminara za članove/ce Komisije u okviru Programa obrazovanja za strateško planiranje Generalnog sekretarijata Vlade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15"/>
              </w:numPr>
              <w:jc w:val="both"/>
              <w:rPr>
                <w:rFonts w:ascii="Times New Roman" w:hAnsi="Times New Roman" w:cs="Times New Roman"/>
                <w:sz w:val="24"/>
                <w:szCs w:val="24"/>
              </w:rPr>
            </w:pPr>
            <w:r w:rsidRPr="007E02D5">
              <w:rPr>
                <w:rFonts w:ascii="Times New Roman" w:hAnsi="Times New Roman" w:cs="Times New Roman"/>
                <w:sz w:val="24"/>
                <w:szCs w:val="24"/>
              </w:rPr>
              <w:t>Broj obučenih članova/ica Komisije u okviru Programa obrazovanja za strateško planiranje GSV</w:t>
            </w:r>
            <w:r>
              <w:rPr>
                <w:rFonts w:ascii="Times New Roman" w:hAnsi="Times New Roman" w:cs="Times New Roman"/>
                <w:sz w:val="24"/>
                <w:szCs w:val="24"/>
              </w:rPr>
              <w:t xml:space="preserve">. </w:t>
            </w:r>
          </w:p>
          <w:p w:rsidR="00455E38" w:rsidRPr="007E02D5"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GSV je</w:t>
            </w:r>
            <w:r>
              <w:rPr>
                <w:rFonts w:ascii="Times New Roman" w:hAnsi="Times New Roman" w:cs="Times New Roman"/>
                <w:sz w:val="24"/>
                <w:szCs w:val="24"/>
              </w:rPr>
              <w:t>,</w:t>
            </w:r>
            <w:r w:rsidRPr="00551DBA">
              <w:rPr>
                <w:rFonts w:ascii="Times New Roman" w:hAnsi="Times New Roman" w:cs="Times New Roman"/>
                <w:sz w:val="24"/>
                <w:szCs w:val="24"/>
              </w:rPr>
              <w:t xml:space="preserve"> uz podršku OEBS-a</w:t>
            </w:r>
            <w:r>
              <w:rPr>
                <w:rFonts w:ascii="Times New Roman" w:hAnsi="Times New Roman" w:cs="Times New Roman"/>
                <w:sz w:val="24"/>
                <w:szCs w:val="24"/>
              </w:rPr>
              <w:t xml:space="preserve">, </w:t>
            </w:r>
            <w:r w:rsidRPr="00551DBA">
              <w:rPr>
                <w:rFonts w:ascii="Times New Roman" w:hAnsi="Times New Roman" w:cs="Times New Roman"/>
                <w:sz w:val="24"/>
                <w:szCs w:val="24"/>
              </w:rPr>
              <w:t>tokom 2022. godine ažurirao Program obrazovanja za stručno usavršavanje državnih službenica i službenika za strateško planiranje</w:t>
            </w:r>
            <w:r>
              <w:rPr>
                <w:rFonts w:ascii="Times New Roman" w:hAnsi="Times New Roman" w:cs="Times New Roman"/>
                <w:sz w:val="24"/>
                <w:szCs w:val="24"/>
              </w:rPr>
              <w:t xml:space="preserve"> </w:t>
            </w:r>
            <w:r w:rsidRPr="00551DBA">
              <w:rPr>
                <w:rFonts w:ascii="Times New Roman" w:hAnsi="Times New Roman" w:cs="Times New Roman"/>
                <w:sz w:val="24"/>
                <w:szCs w:val="24"/>
              </w:rPr>
              <w:t>kroz integrisanje rodne perspektive u nastavni sadržaj Programa. Program sadrži 7 tematskih modula:</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1.</w:t>
            </w:r>
            <w:r w:rsidRPr="007E02D5">
              <w:rPr>
                <w:rFonts w:ascii="Times New Roman" w:hAnsi="Times New Roman" w:cs="Times New Roman"/>
                <w:i/>
                <w:iCs/>
                <w:sz w:val="24"/>
                <w:szCs w:val="24"/>
              </w:rPr>
              <w:tab/>
              <w:t>Razvoj javnih politika - Sistem planiranja i ključne potrebe u Crnoj Gori</w:t>
            </w:r>
            <w:r>
              <w:rPr>
                <w:rFonts w:ascii="Times New Roman" w:hAnsi="Times New Roman" w:cs="Times New Roman"/>
                <w:i/>
                <w:iCs/>
                <w:sz w:val="24"/>
                <w:szCs w:val="24"/>
              </w:rPr>
              <w:t>,</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2.</w:t>
            </w:r>
            <w:r w:rsidRPr="007E02D5">
              <w:rPr>
                <w:rFonts w:ascii="Times New Roman" w:hAnsi="Times New Roman" w:cs="Times New Roman"/>
                <w:i/>
                <w:iCs/>
                <w:sz w:val="24"/>
                <w:szCs w:val="24"/>
              </w:rPr>
              <w:tab/>
              <w:t>Analiza stanja i identifikacija problema</w:t>
            </w:r>
            <w:r>
              <w:rPr>
                <w:rFonts w:ascii="Times New Roman" w:hAnsi="Times New Roman" w:cs="Times New Roman"/>
                <w:i/>
                <w:iCs/>
                <w:sz w:val="24"/>
                <w:szCs w:val="24"/>
              </w:rPr>
              <w:t>,</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3.</w:t>
            </w:r>
            <w:r w:rsidRPr="007E02D5">
              <w:rPr>
                <w:rFonts w:ascii="Times New Roman" w:hAnsi="Times New Roman" w:cs="Times New Roman"/>
                <w:i/>
                <w:iCs/>
                <w:sz w:val="24"/>
                <w:szCs w:val="24"/>
              </w:rPr>
              <w:tab/>
              <w:t>Postavljanje ciljeva i identifikacija indikatora učinka za mjerenje napretka</w:t>
            </w:r>
            <w:r>
              <w:rPr>
                <w:rFonts w:ascii="Times New Roman" w:hAnsi="Times New Roman" w:cs="Times New Roman"/>
                <w:i/>
                <w:iCs/>
                <w:sz w:val="24"/>
                <w:szCs w:val="24"/>
              </w:rPr>
              <w:t>,</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4.</w:t>
            </w:r>
            <w:r w:rsidRPr="007E02D5">
              <w:rPr>
                <w:rFonts w:ascii="Times New Roman" w:hAnsi="Times New Roman" w:cs="Times New Roman"/>
                <w:i/>
                <w:iCs/>
                <w:sz w:val="24"/>
                <w:szCs w:val="24"/>
              </w:rPr>
              <w:tab/>
              <w:t>Planiranje aktivnosti, savjetovanje i komuniciranje strategije</w:t>
            </w:r>
            <w:r>
              <w:rPr>
                <w:rFonts w:ascii="Times New Roman" w:hAnsi="Times New Roman" w:cs="Times New Roman"/>
                <w:i/>
                <w:iCs/>
                <w:sz w:val="24"/>
                <w:szCs w:val="24"/>
              </w:rPr>
              <w:t>,</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5.</w:t>
            </w:r>
            <w:r w:rsidRPr="007E02D5">
              <w:rPr>
                <w:rFonts w:ascii="Times New Roman" w:hAnsi="Times New Roman" w:cs="Times New Roman"/>
                <w:i/>
                <w:iCs/>
                <w:sz w:val="24"/>
                <w:szCs w:val="24"/>
              </w:rPr>
              <w:tab/>
              <w:t>Budžetiranje i troškovi implementacije strategije</w:t>
            </w:r>
            <w:r>
              <w:rPr>
                <w:rFonts w:ascii="Times New Roman" w:hAnsi="Times New Roman" w:cs="Times New Roman"/>
                <w:i/>
                <w:iCs/>
                <w:sz w:val="24"/>
                <w:szCs w:val="24"/>
              </w:rPr>
              <w:t>,</w:t>
            </w:r>
          </w:p>
          <w:p w:rsidR="00455E38" w:rsidRPr="007E02D5"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6.</w:t>
            </w:r>
            <w:r w:rsidRPr="007E02D5">
              <w:rPr>
                <w:rFonts w:ascii="Times New Roman" w:hAnsi="Times New Roman" w:cs="Times New Roman"/>
                <w:i/>
                <w:iCs/>
                <w:sz w:val="24"/>
                <w:szCs w:val="24"/>
              </w:rPr>
              <w:tab/>
              <w:t>Monitoring implementacije strateških dokumenata</w:t>
            </w:r>
            <w:r>
              <w:rPr>
                <w:rFonts w:ascii="Times New Roman" w:hAnsi="Times New Roman" w:cs="Times New Roman"/>
                <w:i/>
                <w:iCs/>
                <w:sz w:val="24"/>
                <w:szCs w:val="24"/>
              </w:rPr>
              <w:t>,</w:t>
            </w:r>
          </w:p>
          <w:p w:rsidR="00455E38" w:rsidRDefault="00455E38" w:rsidP="00455E38">
            <w:pPr>
              <w:jc w:val="both"/>
              <w:rPr>
                <w:rFonts w:ascii="Times New Roman" w:hAnsi="Times New Roman" w:cs="Times New Roman"/>
                <w:i/>
                <w:iCs/>
                <w:sz w:val="24"/>
                <w:szCs w:val="24"/>
              </w:rPr>
            </w:pPr>
            <w:r w:rsidRPr="007E02D5">
              <w:rPr>
                <w:rFonts w:ascii="Times New Roman" w:hAnsi="Times New Roman" w:cs="Times New Roman"/>
                <w:i/>
                <w:iCs/>
                <w:sz w:val="24"/>
                <w:szCs w:val="24"/>
              </w:rPr>
              <w:t>7.</w:t>
            </w:r>
            <w:r w:rsidRPr="007E02D5">
              <w:rPr>
                <w:rFonts w:ascii="Times New Roman" w:hAnsi="Times New Roman" w:cs="Times New Roman"/>
                <w:i/>
                <w:iCs/>
                <w:sz w:val="24"/>
                <w:szCs w:val="24"/>
              </w:rPr>
              <w:tab/>
              <w:t>Evaluacija strateških dokumenata i izvještavanje</w:t>
            </w:r>
            <w:r>
              <w:rPr>
                <w:rFonts w:ascii="Times New Roman" w:hAnsi="Times New Roman" w:cs="Times New Roman"/>
                <w:i/>
                <w:iCs/>
                <w:sz w:val="24"/>
                <w:szCs w:val="24"/>
              </w:rPr>
              <w:t xml:space="preserve">. </w:t>
            </w:r>
          </w:p>
          <w:p w:rsidR="00455E38" w:rsidRPr="007E02D5" w:rsidRDefault="00455E38" w:rsidP="00455E38">
            <w:pPr>
              <w:jc w:val="both"/>
              <w:rPr>
                <w:rFonts w:ascii="Times New Roman" w:hAnsi="Times New Roman" w:cs="Times New Roman"/>
                <w:i/>
                <w:iCs/>
                <w:sz w:val="24"/>
                <w:szCs w:val="24"/>
              </w:rPr>
            </w:pPr>
          </w:p>
          <w:p w:rsidR="00455E38" w:rsidRDefault="00455E38" w:rsidP="00455E38">
            <w:pPr>
              <w:jc w:val="both"/>
              <w:rPr>
                <w:rFonts w:ascii="Times New Roman" w:hAnsi="Times New Roman" w:cs="Times New Roman"/>
                <w:sz w:val="24"/>
                <w:szCs w:val="24"/>
              </w:rPr>
            </w:pPr>
            <w:r>
              <w:rPr>
                <w:rFonts w:ascii="Times New Roman" w:hAnsi="Times New Roman" w:cs="Times New Roman"/>
                <w:sz w:val="24"/>
                <w:szCs w:val="24"/>
              </w:rPr>
              <w:t xml:space="preserve">Program </w:t>
            </w:r>
            <w:r w:rsidRPr="00551DBA">
              <w:rPr>
                <w:rFonts w:ascii="Times New Roman" w:hAnsi="Times New Roman" w:cs="Times New Roman"/>
                <w:sz w:val="24"/>
                <w:szCs w:val="24"/>
              </w:rPr>
              <w:t>ima za cilj osposobljavanje državnih službenika/ca u domenu planiranja, pripreme, sprovođenja, monitoringa i evaluacije strateških dokumenata, te izvještavanje o njihovom učinku i rezultatima uz poštovanje principa rodne ravnopravnosti.</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 IV kvartalu 2022. godine, GSV je</w:t>
            </w:r>
            <w:r>
              <w:rPr>
                <w:rFonts w:ascii="Times New Roman" w:hAnsi="Times New Roman" w:cs="Times New Roman"/>
                <w:sz w:val="24"/>
                <w:szCs w:val="24"/>
              </w:rPr>
              <w:t xml:space="preserve">, </w:t>
            </w:r>
            <w:r w:rsidRPr="00551DBA">
              <w:rPr>
                <w:rFonts w:ascii="Times New Roman" w:hAnsi="Times New Roman" w:cs="Times New Roman"/>
                <w:sz w:val="24"/>
                <w:szCs w:val="24"/>
              </w:rPr>
              <w:t>u saradnji sa Upravom za ljudske resurs</w:t>
            </w:r>
            <w:r>
              <w:rPr>
                <w:rFonts w:ascii="Times New Roman" w:hAnsi="Times New Roman" w:cs="Times New Roman"/>
                <w:sz w:val="24"/>
                <w:szCs w:val="24"/>
              </w:rPr>
              <w:t xml:space="preserve">e, </w:t>
            </w:r>
            <w:r w:rsidRPr="00551DBA">
              <w:rPr>
                <w:rFonts w:ascii="Times New Roman" w:hAnsi="Times New Roman" w:cs="Times New Roman"/>
                <w:sz w:val="24"/>
                <w:szCs w:val="24"/>
              </w:rPr>
              <w:t xml:space="preserve">realizovao Javni poziv za selekciju predavača na Programu, koji je uspješno okončan. Početak realizacije Programa </w:t>
            </w:r>
            <w:r>
              <w:rPr>
                <w:rFonts w:ascii="Times New Roman" w:hAnsi="Times New Roman" w:cs="Times New Roman"/>
                <w:sz w:val="24"/>
                <w:szCs w:val="24"/>
              </w:rPr>
              <w:t>je</w:t>
            </w:r>
            <w:r w:rsidRPr="00551DBA">
              <w:rPr>
                <w:rFonts w:ascii="Times New Roman" w:hAnsi="Times New Roman" w:cs="Times New Roman"/>
                <w:sz w:val="24"/>
                <w:szCs w:val="24"/>
              </w:rPr>
              <w:t xml:space="preserve"> </w:t>
            </w:r>
            <w:r>
              <w:rPr>
                <w:rFonts w:ascii="Times New Roman" w:hAnsi="Times New Roman" w:cs="Times New Roman"/>
                <w:sz w:val="24"/>
                <w:szCs w:val="24"/>
              </w:rPr>
              <w:t>is</w:t>
            </w:r>
            <w:r w:rsidRPr="00551DBA">
              <w:rPr>
                <w:rFonts w:ascii="Times New Roman" w:hAnsi="Times New Roman" w:cs="Times New Roman"/>
                <w:sz w:val="24"/>
                <w:szCs w:val="24"/>
              </w:rPr>
              <w:t>planira</w:t>
            </w:r>
            <w:r>
              <w:rPr>
                <w:rFonts w:ascii="Times New Roman" w:hAnsi="Times New Roman" w:cs="Times New Roman"/>
                <w:sz w:val="24"/>
                <w:szCs w:val="24"/>
              </w:rPr>
              <w:t>n</w:t>
            </w:r>
            <w:r w:rsidRPr="00551DBA">
              <w:rPr>
                <w:rFonts w:ascii="Times New Roman" w:hAnsi="Times New Roman" w:cs="Times New Roman"/>
                <w:sz w:val="24"/>
                <w:szCs w:val="24"/>
              </w:rPr>
              <w:t xml:space="preserve"> za mart 2023. godine, a Javni poziv za učesnike će biti objavljen u narednom periodu i biće otvoren za sve zaposlene u državnoj upravi.</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Generalni sekretarijat Vlade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Jun 2022.</w:t>
            </w:r>
          </w:p>
        </w:tc>
      </w:tr>
      <w:tr w:rsidR="00455E38" w:rsidRPr="00551DBA" w:rsidTr="00455E38">
        <w:tc>
          <w:tcPr>
            <w:tcW w:w="2072" w:type="dxa"/>
            <w:shd w:val="clear" w:color="auto" w:fill="FFFF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Djelimično realizovano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 IV kvartal 2023</w:t>
            </w:r>
            <w:r>
              <w:rPr>
                <w:rFonts w:ascii="Times New Roman" w:hAnsi="Times New Roman" w:cs="Times New Roman"/>
                <w:sz w:val="24"/>
                <w:szCs w:val="24"/>
              </w:rPr>
              <w:t xml:space="preserve">. </w:t>
            </w:r>
          </w:p>
          <w:p w:rsidR="00455E38" w:rsidRPr="00551DBA" w:rsidRDefault="00455E38" w:rsidP="00455E38">
            <w:pPr>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Politička nestabilnost uz prateće reorganizacije u državnoj upravi, napadi na Vladinu IT infrastrukturu, kao i nedostatak finansijskih sredstava su uslovili otežano planiranje i realizaciju aktivnosti na pripremi i realizaciji Programa.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8,000 EUR, Donacije IPA, UNDP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Ažuriranje Programa je finansirao OEBS, dok će sprovođenje Programa biti obezbijeđeno kroz budžetska sredstva Uprave za ljudske resurse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Ubrzati proceduralne aktivnosti na organizaciji IV ciklusa Programa obrazovanja za stručno usavršavanje državnih službenica i službenika za strateško planiranje u saradnji sa Upravom za ljudske resurse.</w:t>
            </w: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1.5.</w:t>
            </w:r>
          </w:p>
          <w:p w:rsidR="00455E38" w:rsidRPr="00551DBA" w:rsidRDefault="00455E38" w:rsidP="00455E38">
            <w:pPr>
              <w:rPr>
                <w:rFonts w:ascii="Times New Roman" w:hAnsi="Times New Roman" w:cs="Times New Roman"/>
                <w:b/>
                <w:sz w:val="24"/>
                <w:szCs w:val="24"/>
                <w:highlight w:val="lightGray"/>
              </w:rPr>
            </w:pPr>
          </w:p>
        </w:tc>
        <w:tc>
          <w:tcPr>
            <w:tcW w:w="7278" w:type="dxa"/>
            <w:gridSpan w:val="2"/>
            <w:shd w:val="clear" w:color="auto" w:fill="FFC000"/>
          </w:tcPr>
          <w:p w:rsidR="00455E38" w:rsidRPr="00551DBA" w:rsidRDefault="00455E38" w:rsidP="00455E38">
            <w:pPr>
              <w:autoSpaceDE w:val="0"/>
              <w:autoSpaceDN w:val="0"/>
              <w:adjustRightInd w:val="0"/>
              <w:jc w:val="both"/>
              <w:rPr>
                <w:rFonts w:ascii="Times New Roman" w:hAnsi="Times New Roman" w:cs="Times New Roman"/>
                <w:color w:val="000000"/>
                <w:sz w:val="24"/>
                <w:szCs w:val="24"/>
                <w:highlight w:val="lightGray"/>
              </w:rPr>
            </w:pPr>
            <w:r w:rsidRPr="00551DBA">
              <w:rPr>
                <w:rFonts w:ascii="Times New Roman" w:hAnsi="Times New Roman" w:cs="Times New Roman"/>
                <w:color w:val="000000"/>
                <w:sz w:val="24"/>
                <w:szCs w:val="24"/>
              </w:rPr>
              <w:t>Uključiti sve tri grane vlasti, nevladine organizacije, poslodavačke organizacije, sindikate i medije u dijalog o orodnjavanju javnih politika</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1.5.1.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2 okrugla stola sa predstavnicima/cama sve tri grane vlasti, NVO-ima, poslodavačkim organizacijama, sindikatima i medijima na kojima će biti prezentiran i diskutovan Godišnji izvještaj o sprovođenju Strategije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7E02D5" w:rsidRDefault="00455E38" w:rsidP="00455E38">
            <w:pPr>
              <w:pStyle w:val="ListParagraph"/>
              <w:numPr>
                <w:ilvl w:val="0"/>
                <w:numId w:val="15"/>
              </w:numPr>
              <w:jc w:val="both"/>
              <w:rPr>
                <w:rFonts w:ascii="Times New Roman" w:hAnsi="Times New Roman" w:cs="Times New Roman"/>
                <w:sz w:val="24"/>
                <w:szCs w:val="24"/>
              </w:rPr>
            </w:pPr>
            <w:r w:rsidRPr="007E02D5">
              <w:rPr>
                <w:rFonts w:ascii="Times New Roman" w:hAnsi="Times New Roman" w:cs="Times New Roman"/>
                <w:sz w:val="24"/>
                <w:szCs w:val="24"/>
              </w:rPr>
              <w:t>Broj učesnika/ca okruglih stolova (po institucijama, funkcijama koje obavljaju i po polu)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w:t>
            </w:r>
            <w:r>
              <w:rPr>
                <w:rFonts w:ascii="Times New Roman" w:hAnsi="Times New Roman" w:cs="Times New Roman"/>
                <w:sz w:val="24"/>
                <w:szCs w:val="24"/>
              </w:rPr>
              <w:t xml:space="preserve"> </w:t>
            </w:r>
            <w:r w:rsidRPr="00551DBA">
              <w:rPr>
                <w:rFonts w:ascii="Times New Roman" w:hAnsi="Times New Roman" w:cs="Times New Roman"/>
                <w:sz w:val="24"/>
                <w:szCs w:val="24"/>
              </w:rPr>
              <w:t>ljudskih i manjinskih prava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Mart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Aktivnost je planirana za naredni strateški ciklus. </w:t>
            </w: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III-IV kvartal 2023</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4,000 EUR, Donacije OEBS-a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w:t>
            </w:r>
            <w:r>
              <w:rPr>
                <w:rFonts w:ascii="Times New Roman" w:hAnsi="Times New Roman" w:cs="Times New Roman"/>
                <w:sz w:val="24"/>
                <w:szCs w:val="24"/>
              </w:rPr>
              <w:t>im</w:t>
            </w:r>
            <w:r w:rsidRPr="00551DBA">
              <w:rPr>
                <w:rFonts w:ascii="Times New Roman" w:hAnsi="Times New Roman" w:cs="Times New Roman"/>
                <w:sz w:val="24"/>
                <w:szCs w:val="24"/>
              </w:rPr>
              <w:t xml:space="preserve"> AP</w:t>
            </w:r>
            <w:r>
              <w:rPr>
                <w:rFonts w:ascii="Times New Roman" w:hAnsi="Times New Roman" w:cs="Times New Roman"/>
                <w:sz w:val="24"/>
                <w:szCs w:val="24"/>
              </w:rPr>
              <w:t>-om</w:t>
            </w:r>
            <w:r w:rsidRPr="00551DBA">
              <w:rPr>
                <w:rFonts w:ascii="Times New Roman" w:hAnsi="Times New Roman" w:cs="Times New Roman"/>
                <w:sz w:val="24"/>
                <w:szCs w:val="24"/>
              </w:rPr>
              <w:t xml:space="preserve"> 2023-2024. godine</w:t>
            </w:r>
            <w:r>
              <w:rPr>
                <w:rFonts w:ascii="Times New Roman" w:hAnsi="Times New Roman" w:cs="Times New Roman"/>
                <w:sz w:val="24"/>
                <w:szCs w:val="24"/>
              </w:rPr>
              <w:t xml:space="preserve">. </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1.5.2.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jc w:val="both"/>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jc w:val="both"/>
              <w:rPr>
                <w:rFonts w:ascii="Times New Roman" w:eastAsia="Calibri" w:hAnsi="Times New Roman" w:cs="Times New Roman"/>
                <w:sz w:val="24"/>
                <w:szCs w:val="24"/>
              </w:rPr>
            </w:pPr>
            <w:r w:rsidRPr="00551DBA">
              <w:rPr>
                <w:rFonts w:ascii="Times New Roman" w:hAnsi="Times New Roman" w:cs="Times New Roman"/>
                <w:iCs/>
                <w:sz w:val="24"/>
                <w:szCs w:val="24"/>
              </w:rPr>
              <w:t xml:space="preserve">Organizovanje 2 okrugla stola sa predstavnicima/cama </w:t>
            </w:r>
            <w:r w:rsidRPr="00551DBA">
              <w:rPr>
                <w:rFonts w:ascii="Times New Roman" w:eastAsia="Calibri" w:hAnsi="Times New Roman" w:cs="Times New Roman"/>
                <w:sz w:val="24"/>
                <w:szCs w:val="24"/>
              </w:rPr>
              <w:t>sve tri grane vlasti, NVO-ima, poslodavačkim organizacijama, sindikatima i medijima na kojima će biti predstavljeni osnovni principi za orodnjavanje javnih politika i</w:t>
            </w:r>
            <w:r w:rsidRPr="00551DBA">
              <w:rPr>
                <w:rFonts w:ascii="Times New Roman" w:eastAsia="Calibri" w:hAnsi="Times New Roman" w:cs="Times New Roman"/>
                <w:b/>
                <w:sz w:val="24"/>
                <w:szCs w:val="24"/>
              </w:rPr>
              <w:t xml:space="preserve"> </w:t>
            </w:r>
            <w:r w:rsidRPr="00551DBA">
              <w:rPr>
                <w:rFonts w:ascii="Times New Roman" w:eastAsia="Calibri" w:hAnsi="Times New Roman" w:cs="Times New Roman"/>
                <w:sz w:val="24"/>
                <w:szCs w:val="24"/>
              </w:rPr>
              <w:t>na konkretnim primjerima razvojnih politika kao što su saobraćaj, prostorno planiranje i energetika, diskutovati o rodnim aspektima javnih politika.</w:t>
            </w:r>
          </w:p>
          <w:p w:rsidR="00455E38" w:rsidRPr="00551DBA" w:rsidRDefault="00455E38" w:rsidP="00455E38">
            <w:pPr>
              <w:jc w:val="both"/>
              <w:rPr>
                <w:rFonts w:ascii="Times New Roman" w:hAnsi="Times New Roman" w:cs="Times New Roman"/>
                <w:color w:val="000000"/>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tcPr>
          <w:p w:rsidR="00455E38" w:rsidRPr="00636BF7" w:rsidRDefault="00455E38" w:rsidP="00455E38">
            <w:pPr>
              <w:pStyle w:val="ListParagraph"/>
              <w:numPr>
                <w:ilvl w:val="0"/>
                <w:numId w:val="15"/>
              </w:numPr>
              <w:jc w:val="both"/>
              <w:rPr>
                <w:rFonts w:ascii="Times New Roman" w:hAnsi="Times New Roman" w:cs="Times New Roman"/>
                <w:sz w:val="24"/>
                <w:szCs w:val="24"/>
              </w:rPr>
            </w:pPr>
            <w:r w:rsidRPr="00636BF7">
              <w:rPr>
                <w:rFonts w:ascii="Times New Roman" w:hAnsi="Times New Roman" w:cs="Times New Roman"/>
                <w:sz w:val="24"/>
                <w:szCs w:val="24"/>
              </w:rPr>
              <w:t>Broj učesnika/ca okruglih stolova (po institucijama, funkcijama koje obavljaju i po polu</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color w:val="000000"/>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ljudskih i manjinskih prava u saradnji sa Generalnim sekretarijatom Vlade i Misijom OSCE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jc w:val="both"/>
              <w:rPr>
                <w:rFonts w:ascii="Times New Roman" w:hAnsi="Times New Roman" w:cs="Times New Roman"/>
                <w:sz w:val="24"/>
                <w:szCs w:val="24"/>
              </w:rPr>
            </w:pPr>
            <w:r>
              <w:rPr>
                <w:rFonts w:ascii="Times New Roman" w:hAnsi="Times New Roman" w:cs="Times New Roman"/>
                <w:sz w:val="24"/>
                <w:szCs w:val="24"/>
              </w:rPr>
              <w:t xml:space="preserve"> IV kvartal 2023 –II kvartal 2024</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4,000 EUR, Donacije IPA, UNDP, OEBS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 dogovoru sa Generalnim sekretarijatom Vlade, planirano je da se napravi prezentacija vladinih</w:t>
            </w:r>
            <w:r>
              <w:rPr>
                <w:rFonts w:ascii="Times New Roman" w:hAnsi="Times New Roman" w:cs="Times New Roman"/>
                <w:sz w:val="24"/>
                <w:szCs w:val="24"/>
              </w:rPr>
              <w:t xml:space="preserve"> </w:t>
            </w:r>
            <w:r w:rsidRPr="00551DBA">
              <w:rPr>
                <w:rFonts w:ascii="Times New Roman" w:hAnsi="Times New Roman" w:cs="Times New Roman"/>
                <w:sz w:val="24"/>
                <w:szCs w:val="24"/>
              </w:rPr>
              <w:t>strateških dokumenata</w:t>
            </w:r>
            <w:r>
              <w:rPr>
                <w:rFonts w:ascii="Times New Roman" w:hAnsi="Times New Roman" w:cs="Times New Roman"/>
                <w:sz w:val="24"/>
                <w:szCs w:val="24"/>
              </w:rPr>
              <w:t xml:space="preserve"> </w:t>
            </w:r>
            <w:r w:rsidRPr="00551DBA">
              <w:rPr>
                <w:rFonts w:ascii="Times New Roman" w:hAnsi="Times New Roman" w:cs="Times New Roman"/>
                <w:sz w:val="24"/>
                <w:szCs w:val="24"/>
              </w:rPr>
              <w:t>u skladu sa</w:t>
            </w:r>
            <w:r>
              <w:rPr>
                <w:rFonts w:ascii="Times New Roman" w:hAnsi="Times New Roman" w:cs="Times New Roman"/>
                <w:sz w:val="24"/>
                <w:szCs w:val="24"/>
              </w:rPr>
              <w:t xml:space="preserve"> </w:t>
            </w:r>
            <w:r w:rsidRPr="00551DBA">
              <w:rPr>
                <w:rFonts w:ascii="Times New Roman" w:hAnsi="Times New Roman" w:cs="Times New Roman"/>
                <w:sz w:val="24"/>
                <w:szCs w:val="24"/>
              </w:rPr>
              <w:t>dopunjenom</w:t>
            </w:r>
            <w:r>
              <w:rPr>
                <w:rFonts w:ascii="Times New Roman" w:hAnsi="Times New Roman" w:cs="Times New Roman"/>
                <w:sz w:val="24"/>
                <w:szCs w:val="24"/>
              </w:rPr>
              <w:t xml:space="preserve"> </w:t>
            </w:r>
            <w:r w:rsidRPr="00551DBA">
              <w:rPr>
                <w:rFonts w:ascii="Times New Roman" w:hAnsi="Times New Roman" w:cs="Times New Roman"/>
                <w:sz w:val="24"/>
                <w:szCs w:val="24"/>
              </w:rPr>
              <w:t>Metodologijom</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razvijanja, praćenja i izvještavanja </w:t>
            </w:r>
            <w:r>
              <w:rPr>
                <w:rFonts w:ascii="Times New Roman" w:hAnsi="Times New Roman" w:cs="Times New Roman"/>
                <w:sz w:val="24"/>
                <w:szCs w:val="24"/>
              </w:rPr>
              <w:t>V</w:t>
            </w:r>
            <w:r w:rsidRPr="00551DBA">
              <w:rPr>
                <w:rFonts w:ascii="Times New Roman" w:hAnsi="Times New Roman" w:cs="Times New Roman"/>
                <w:sz w:val="24"/>
                <w:szCs w:val="24"/>
              </w:rPr>
              <w:t>ladinih strateških dokumenata</w:t>
            </w:r>
            <w:r>
              <w:rPr>
                <w:rFonts w:ascii="Times New Roman" w:hAnsi="Times New Roman" w:cs="Times New Roman"/>
                <w:sz w:val="24"/>
                <w:szCs w:val="24"/>
              </w:rPr>
              <w:t>,</w:t>
            </w:r>
            <w:r w:rsidRPr="00551DBA">
              <w:rPr>
                <w:rFonts w:ascii="Times New Roman" w:hAnsi="Times New Roman" w:cs="Times New Roman"/>
                <w:sz w:val="24"/>
                <w:szCs w:val="24"/>
              </w:rPr>
              <w:t xml:space="preserve"> koja uključuje principe orodnjavnja</w:t>
            </w:r>
            <w:r>
              <w:rPr>
                <w:rFonts w:ascii="Times New Roman" w:hAnsi="Times New Roman" w:cs="Times New Roman"/>
                <w:sz w:val="24"/>
                <w:szCs w:val="24"/>
              </w:rPr>
              <w:t xml:space="preserve"> </w:t>
            </w:r>
            <w:r w:rsidRPr="00551DBA">
              <w:rPr>
                <w:rFonts w:ascii="Times New Roman" w:hAnsi="Times New Roman" w:cs="Times New Roman"/>
                <w:sz w:val="24"/>
                <w:szCs w:val="24"/>
              </w:rPr>
              <w:t>nakon godinu dana implementacije</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1.5.3.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2 press-konferencije na kojima će se prezentovati Godišnji izvještaj Komisije o sprovođenju Strategije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447022" w:rsidRDefault="00455E38" w:rsidP="00455E38">
            <w:pPr>
              <w:pStyle w:val="ListParagraph"/>
              <w:numPr>
                <w:ilvl w:val="0"/>
                <w:numId w:val="16"/>
              </w:numPr>
              <w:jc w:val="both"/>
              <w:rPr>
                <w:rFonts w:ascii="Times New Roman" w:hAnsi="Times New Roman" w:cs="Times New Roman"/>
                <w:sz w:val="24"/>
                <w:szCs w:val="24"/>
              </w:rPr>
            </w:pPr>
            <w:r w:rsidRPr="00447022">
              <w:rPr>
                <w:rFonts w:ascii="Times New Roman" w:hAnsi="Times New Roman" w:cs="Times New Roman"/>
                <w:sz w:val="24"/>
                <w:szCs w:val="24"/>
              </w:rPr>
              <w:t>Broj prisutnih medija</w:t>
            </w:r>
            <w:r>
              <w:rPr>
                <w:rFonts w:ascii="Times New Roman" w:hAnsi="Times New Roman" w:cs="Times New Roman"/>
                <w:sz w:val="24"/>
                <w:szCs w:val="24"/>
              </w:rPr>
              <w:t xml:space="preserve">. </w:t>
            </w:r>
          </w:p>
          <w:p w:rsidR="00455E38" w:rsidRPr="00551DBA" w:rsidRDefault="00455E38" w:rsidP="00455E38">
            <w:pPr>
              <w:numPr>
                <w:ilvl w:val="0"/>
                <w:numId w:val="16"/>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medijskih izvještaja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Do kraja decembra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 kvartal 2023</w:t>
            </w:r>
            <w:r>
              <w:rPr>
                <w:rFonts w:ascii="Times New Roman" w:hAnsi="Times New Roman" w:cs="Times New Roman"/>
                <w:sz w:val="24"/>
                <w:szCs w:val="24"/>
              </w:rPr>
              <w:t>-</w:t>
            </w:r>
            <w:r w:rsidRPr="00551DBA">
              <w:rPr>
                <w:rFonts w:ascii="Times New Roman" w:hAnsi="Times New Roman" w:cs="Times New Roman"/>
                <w:sz w:val="24"/>
                <w:szCs w:val="24"/>
              </w:rPr>
              <w:t>IV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Mjera 1.6.</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Uvesti rodno odgovorno budžetiranje u sistem upravljanja javnim finansijama</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1.6.1.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Priprema smjernica za budžetske korisnike o tome kako da urade rodnu analizu programa i popune budžetski cirkular koji je orodnjen, kao i smjernica za orodnjavanje budžeta i završnog računa iz rodne perspektive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4B4A33" w:rsidRDefault="00455E38" w:rsidP="00455E38">
            <w:pPr>
              <w:pStyle w:val="ListParagraph"/>
              <w:numPr>
                <w:ilvl w:val="0"/>
                <w:numId w:val="16"/>
              </w:numPr>
              <w:jc w:val="both"/>
              <w:rPr>
                <w:rFonts w:ascii="Times New Roman" w:hAnsi="Times New Roman" w:cs="Times New Roman"/>
                <w:sz w:val="24"/>
                <w:szCs w:val="24"/>
              </w:rPr>
            </w:pPr>
            <w:r w:rsidRPr="004B4A33">
              <w:rPr>
                <w:rFonts w:ascii="Times New Roman" w:hAnsi="Times New Roman" w:cs="Times New Roman"/>
                <w:sz w:val="24"/>
                <w:szCs w:val="24"/>
              </w:rPr>
              <w:t>Izrađene smjernice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finansija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III-IV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Nisu potrebna sredstva za realizaciju mjere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godine</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1.6.2.</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2 seminara za budžetske korisnike za primjenu smjernica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contextualSpacing/>
              <w:jc w:val="both"/>
              <w:rPr>
                <w:rFonts w:ascii="Times New Roman" w:hAnsi="Times New Roman" w:cs="Times New Roman"/>
                <w:sz w:val="24"/>
                <w:szCs w:val="24"/>
              </w:rPr>
            </w:pPr>
          </w:p>
          <w:p w:rsidR="00455E38" w:rsidRPr="00DB2875" w:rsidRDefault="00455E38" w:rsidP="00455E38">
            <w:pPr>
              <w:pStyle w:val="ListParagraph"/>
              <w:numPr>
                <w:ilvl w:val="0"/>
                <w:numId w:val="16"/>
              </w:numPr>
              <w:jc w:val="both"/>
              <w:rPr>
                <w:rFonts w:ascii="Times New Roman" w:hAnsi="Times New Roman" w:cs="Times New Roman"/>
                <w:sz w:val="24"/>
                <w:szCs w:val="24"/>
              </w:rPr>
            </w:pPr>
            <w:r w:rsidRPr="00DB2875">
              <w:rPr>
                <w:rFonts w:ascii="Times New Roman" w:hAnsi="Times New Roman" w:cs="Times New Roman"/>
                <w:sz w:val="24"/>
                <w:szCs w:val="24"/>
              </w:rPr>
              <w:t>Broj učesnika/ca obuka (po institucijama, funkcijama koje obavljaju i po polu)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finansija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April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3"/>
          </w:tcPr>
          <w:p w:rsidR="00455E38" w:rsidRPr="00551DBA" w:rsidRDefault="00455E38" w:rsidP="00455E38">
            <w:pPr>
              <w:spacing w:line="276" w:lineRule="auto"/>
              <w:rPr>
                <w:rFonts w:ascii="Times New Roman" w:hAnsi="Times New Roman" w:cs="Times New Roman"/>
                <w:b/>
                <w:sz w:val="24"/>
                <w:szCs w:val="24"/>
              </w:rPr>
            </w:pPr>
          </w:p>
          <w:p w:rsidR="00455E38" w:rsidRPr="00551DBA" w:rsidRDefault="00455E38" w:rsidP="00455E38">
            <w:pPr>
              <w:spacing w:line="276" w:lineRule="auto"/>
              <w:rPr>
                <w:rFonts w:ascii="Times New Roman" w:hAnsi="Times New Roman" w:cs="Times New Roman"/>
                <w:b/>
                <w:sz w:val="24"/>
                <w:szCs w:val="24"/>
              </w:rPr>
            </w:pPr>
            <w:r w:rsidRPr="00551DBA">
              <w:rPr>
                <w:rFonts w:ascii="Times New Roman" w:hAnsi="Times New Roman" w:cs="Times New Roman"/>
                <w:b/>
                <w:sz w:val="24"/>
                <w:szCs w:val="24"/>
              </w:rPr>
              <w:t>Operativni cilj 2:</w:t>
            </w:r>
          </w:p>
          <w:p w:rsidR="00455E38" w:rsidRPr="00551DBA" w:rsidRDefault="00455E38" w:rsidP="00455E38">
            <w:pPr>
              <w:spacing w:line="276" w:lineRule="auto"/>
              <w:contextualSpacing/>
              <w:rPr>
                <w:rFonts w:ascii="Times New Roman" w:hAnsi="Times New Roman" w:cs="Times New Roman"/>
                <w:sz w:val="24"/>
                <w:szCs w:val="24"/>
              </w:rPr>
            </w:pPr>
          </w:p>
        </w:tc>
      </w:tr>
      <w:tr w:rsidR="00455E38" w:rsidRPr="00551DBA" w:rsidTr="00455E38">
        <w:tc>
          <w:tcPr>
            <w:tcW w:w="2072" w:type="dxa"/>
            <w:shd w:val="clear" w:color="auto" w:fill="9CC2E5" w:themeFill="accent5" w:themeFillTint="99"/>
          </w:tcPr>
          <w:p w:rsidR="00455E38" w:rsidRPr="00551DBA" w:rsidRDefault="00455E38" w:rsidP="00455E38">
            <w:pPr>
              <w:jc w:val="both"/>
              <w:rPr>
                <w:rFonts w:ascii="Times New Roman" w:hAnsi="Times New Roman" w:cs="Times New Roman"/>
                <w:b/>
                <w:bCs/>
                <w:iCs/>
                <w:sz w:val="24"/>
                <w:szCs w:val="24"/>
              </w:rPr>
            </w:pPr>
            <w:r w:rsidRPr="00551DBA">
              <w:rPr>
                <w:rFonts w:ascii="Times New Roman" w:hAnsi="Times New Roman" w:cs="Times New Roman"/>
                <w:b/>
                <w:bCs/>
                <w:iCs/>
                <w:sz w:val="24"/>
                <w:szCs w:val="24"/>
              </w:rPr>
              <w:t>Operativni cilj 2:</w:t>
            </w:r>
          </w:p>
          <w:p w:rsidR="00455E38" w:rsidRPr="00551DBA" w:rsidRDefault="00455E38" w:rsidP="00455E38">
            <w:pPr>
              <w:jc w:val="both"/>
              <w:rPr>
                <w:rFonts w:ascii="Times New Roman" w:hAnsi="Times New Roman" w:cs="Times New Roman"/>
                <w:b/>
                <w:bCs/>
                <w:iCs/>
                <w:sz w:val="24"/>
                <w:szCs w:val="24"/>
              </w:rPr>
            </w:pPr>
          </w:p>
          <w:p w:rsidR="00455E38" w:rsidRPr="00551DBA" w:rsidRDefault="00455E38" w:rsidP="00455E38">
            <w:pPr>
              <w:jc w:val="both"/>
              <w:rPr>
                <w:rFonts w:ascii="Times New Roman" w:hAnsi="Times New Roman" w:cs="Times New Roman"/>
                <w:b/>
                <w:bCs/>
                <w:sz w:val="24"/>
                <w:szCs w:val="24"/>
              </w:rPr>
            </w:pPr>
          </w:p>
          <w:p w:rsidR="00455E38" w:rsidRPr="00551DBA" w:rsidRDefault="00455E38" w:rsidP="00455E38">
            <w:pPr>
              <w:jc w:val="both"/>
              <w:rPr>
                <w:rFonts w:ascii="Times New Roman" w:hAnsi="Times New Roman" w:cs="Times New Roman"/>
                <w:sz w:val="24"/>
                <w:szCs w:val="24"/>
              </w:rPr>
            </w:pPr>
          </w:p>
        </w:tc>
        <w:tc>
          <w:tcPr>
            <w:tcW w:w="7278" w:type="dxa"/>
            <w:gridSpan w:val="2"/>
            <w:shd w:val="clear" w:color="auto" w:fill="9CC2E5" w:themeFill="accent5" w:themeFillTint="99"/>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bCs/>
                <w:sz w:val="24"/>
                <w:szCs w:val="24"/>
              </w:rPr>
              <w:t>Unaprijediti politike u oblasti obrazovanja, kulture i medija kako bi se smanjio nivo stereotipa i predrasuda prema ženama i osobama drugačijih polnih i rodnih identiteta</w:t>
            </w: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2.1.</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Uvesti rodno odgovorne sadržaje i obaveznu upotrebu rodno osjetljivog jezika u nastavne programe i nastavu</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2.1.1.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Analiza nastavnih programa iz ugla prisustva rodnih stereotipa i prisustva rodno senzitivnih sadržaja. Za svaki od 3 ciklusa izvršiti analizu uzorka od po 5 programa po ciklusu i udžbenika koji prate te programe, u skladu sa Opisom Mjere 2.1.</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INDIKATORI REZULTATA i postignute vrijednosti na kraju izvještajnog perioda</w:t>
            </w:r>
          </w:p>
        </w:tc>
        <w:tc>
          <w:tcPr>
            <w:tcW w:w="7278" w:type="dxa"/>
            <w:gridSpan w:val="2"/>
            <w:shd w:val="clear" w:color="auto" w:fill="auto"/>
          </w:tcPr>
          <w:p w:rsidR="00455E38" w:rsidRPr="00551DBA" w:rsidRDefault="00455E38" w:rsidP="00455E38">
            <w:pPr>
              <w:jc w:val="both"/>
              <w:rPr>
                <w:rFonts w:ascii="Times New Roman" w:hAnsi="Times New Roman" w:cs="Times New Roman"/>
                <w:sz w:val="24"/>
                <w:szCs w:val="24"/>
              </w:rPr>
            </w:pPr>
          </w:p>
          <w:p w:rsidR="00455E38" w:rsidRPr="004807D1" w:rsidRDefault="00455E38" w:rsidP="00455E38">
            <w:pPr>
              <w:pStyle w:val="ListParagraph"/>
              <w:numPr>
                <w:ilvl w:val="0"/>
                <w:numId w:val="16"/>
              </w:numPr>
              <w:jc w:val="both"/>
              <w:rPr>
                <w:rFonts w:ascii="Times New Roman" w:hAnsi="Times New Roman" w:cs="Times New Roman"/>
                <w:sz w:val="24"/>
                <w:szCs w:val="24"/>
              </w:rPr>
            </w:pPr>
            <w:r w:rsidRPr="004807D1">
              <w:rPr>
                <w:rFonts w:ascii="Times New Roman" w:hAnsi="Times New Roman" w:cs="Times New Roman"/>
                <w:sz w:val="24"/>
                <w:szCs w:val="24"/>
              </w:rPr>
              <w:t>Urađena metodologija za izradu Analize</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contextualSpacing/>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prosvjete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Maj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 2023</w:t>
            </w:r>
            <w:r>
              <w:rPr>
                <w:rFonts w:ascii="Times New Roman" w:hAnsi="Times New Roman" w:cs="Times New Roman"/>
                <w:sz w:val="24"/>
                <w:szCs w:val="24"/>
              </w:rPr>
              <w:t>-</w:t>
            </w:r>
            <w:r w:rsidRPr="00551DBA">
              <w:rPr>
                <w:rFonts w:ascii="Times New Roman" w:hAnsi="Times New Roman" w:cs="Times New Roman"/>
                <w:sz w:val="24"/>
                <w:szCs w:val="24"/>
              </w:rPr>
              <w:t>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10,000 EUR, Donacije UNICEF, UNESCO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Novim AP</w:t>
            </w:r>
            <w:r>
              <w:rPr>
                <w:rFonts w:ascii="Times New Roman" w:hAnsi="Times New Roman" w:cs="Times New Roman"/>
                <w:sz w:val="24"/>
                <w:szCs w:val="24"/>
              </w:rPr>
              <w:t>-om je</w:t>
            </w:r>
            <w:r w:rsidRPr="00551DBA">
              <w:rPr>
                <w:rFonts w:ascii="Times New Roman" w:hAnsi="Times New Roman" w:cs="Times New Roman"/>
                <w:sz w:val="24"/>
                <w:szCs w:val="24"/>
              </w:rPr>
              <w:t xml:space="preserve"> planirana analiza u svakom ciklusu osnovnog obrazovanja, analiza po tri predmetna programa i odgovarajućih udžbenika. </w:t>
            </w: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Zbog obimnosti zadatka, neophodno je formirati radnu grupu, obezbijediti eksperta</w:t>
            </w:r>
            <w:r>
              <w:rPr>
                <w:rFonts w:ascii="Times New Roman" w:hAnsi="Times New Roman" w:cs="Times New Roman"/>
                <w:sz w:val="24"/>
                <w:szCs w:val="24"/>
              </w:rPr>
              <w:t>/kinju</w:t>
            </w:r>
            <w:r w:rsidRPr="00551DBA">
              <w:rPr>
                <w:rFonts w:ascii="Times New Roman" w:hAnsi="Times New Roman" w:cs="Times New Roman"/>
                <w:sz w:val="24"/>
                <w:szCs w:val="24"/>
              </w:rPr>
              <w:t xml:space="preserve"> koji</w:t>
            </w:r>
            <w:r>
              <w:rPr>
                <w:rFonts w:ascii="Times New Roman" w:hAnsi="Times New Roman" w:cs="Times New Roman"/>
                <w:sz w:val="24"/>
                <w:szCs w:val="24"/>
              </w:rPr>
              <w:t>/a</w:t>
            </w:r>
            <w:r w:rsidRPr="00551DBA">
              <w:rPr>
                <w:rFonts w:ascii="Times New Roman" w:hAnsi="Times New Roman" w:cs="Times New Roman"/>
                <w:sz w:val="24"/>
                <w:szCs w:val="24"/>
              </w:rPr>
              <w:t xml:space="preserve"> će obučiti nastavnike</w:t>
            </w:r>
            <w:r>
              <w:rPr>
                <w:rFonts w:ascii="Times New Roman" w:hAnsi="Times New Roman" w:cs="Times New Roman"/>
                <w:sz w:val="24"/>
                <w:szCs w:val="24"/>
              </w:rPr>
              <w:t>/ce</w:t>
            </w:r>
            <w:r w:rsidRPr="00551DBA">
              <w:rPr>
                <w:rFonts w:ascii="Times New Roman" w:hAnsi="Times New Roman" w:cs="Times New Roman"/>
                <w:sz w:val="24"/>
                <w:szCs w:val="24"/>
              </w:rPr>
              <w:t>, odnosno članove</w:t>
            </w:r>
            <w:r>
              <w:rPr>
                <w:rFonts w:ascii="Times New Roman" w:hAnsi="Times New Roman" w:cs="Times New Roman"/>
                <w:sz w:val="24"/>
                <w:szCs w:val="24"/>
              </w:rPr>
              <w:t>/ice</w:t>
            </w:r>
            <w:r w:rsidRPr="00551DBA">
              <w:rPr>
                <w:rFonts w:ascii="Times New Roman" w:hAnsi="Times New Roman" w:cs="Times New Roman"/>
                <w:sz w:val="24"/>
                <w:szCs w:val="24"/>
              </w:rPr>
              <w:t xml:space="preserve"> radne grupe za korišćenje odgovarajuće metodologije </w:t>
            </w:r>
            <w:r>
              <w:rPr>
                <w:rFonts w:ascii="Times New Roman" w:hAnsi="Times New Roman" w:cs="Times New Roman"/>
                <w:sz w:val="24"/>
                <w:szCs w:val="24"/>
              </w:rPr>
              <w:t>kojom</w:t>
            </w:r>
            <w:r w:rsidRPr="00551DBA">
              <w:rPr>
                <w:rFonts w:ascii="Times New Roman" w:hAnsi="Times New Roman" w:cs="Times New Roman"/>
                <w:sz w:val="24"/>
                <w:szCs w:val="24"/>
              </w:rPr>
              <w:t xml:space="preserve"> će se vršiti analiza i obezbijediti finansijska sredstva.</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Krajem 2022. godine, urađena je</w:t>
            </w:r>
            <w:r>
              <w:rPr>
                <w:rFonts w:ascii="Times New Roman" w:hAnsi="Times New Roman" w:cs="Times New Roman"/>
                <w:sz w:val="24"/>
                <w:szCs w:val="24"/>
              </w:rPr>
              <w:t xml:space="preserve"> </w:t>
            </w:r>
            <w:r w:rsidRPr="00551DBA">
              <w:rPr>
                <w:rFonts w:ascii="Times New Roman" w:hAnsi="Times New Roman" w:cs="Times New Roman"/>
                <w:sz w:val="24"/>
                <w:szCs w:val="24"/>
              </w:rPr>
              <w:t>Analiza sektora obrazovanja 2015-2020, u partnerstvu UNICEF-a u Crnoj Gori i Ministarstva prosvjete, uz stručnu podršku agencije SOFRECO</w:t>
            </w:r>
            <w:r>
              <w:rPr>
                <w:rFonts w:ascii="Times New Roman" w:hAnsi="Times New Roman" w:cs="Times New Roman"/>
                <w:sz w:val="24"/>
                <w:szCs w:val="24"/>
              </w:rPr>
              <w:t xml:space="preserve">, </w:t>
            </w:r>
            <w:r w:rsidRPr="00551DBA">
              <w:rPr>
                <w:rFonts w:ascii="Times New Roman" w:hAnsi="Times New Roman" w:cs="Times New Roman"/>
                <w:sz w:val="24"/>
                <w:szCs w:val="24"/>
              </w:rPr>
              <w:t>koja je dala smjernice za aktivnosti u područjima koja je potrebno unaprijediti. Stoga je najcjelishodnije bilo da se analiza planirana ovim AP</w:t>
            </w:r>
            <w:r>
              <w:rPr>
                <w:rFonts w:ascii="Times New Roman" w:hAnsi="Times New Roman" w:cs="Times New Roman"/>
                <w:sz w:val="24"/>
                <w:szCs w:val="24"/>
              </w:rPr>
              <w:t>-om</w:t>
            </w:r>
            <w:r w:rsidRPr="00551DBA">
              <w:rPr>
                <w:rFonts w:ascii="Times New Roman" w:hAnsi="Times New Roman" w:cs="Times New Roman"/>
                <w:sz w:val="24"/>
                <w:szCs w:val="24"/>
              </w:rPr>
              <w:t xml:space="preserve"> odloži za naredni AP.</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2.1.2.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U skladu sa nalazima i preporukama iz Analize (Aktivnost 2.1.1) izvršiti dopunu programa</w:t>
            </w:r>
            <w:r w:rsidRPr="00551DBA">
              <w:rPr>
                <w:rFonts w:ascii="Times New Roman" w:hAnsi="Times New Roman" w:cs="Times New Roman"/>
                <w:sz w:val="24"/>
                <w:szCs w:val="24"/>
              </w:rPr>
              <w:t xml:space="preserve"> (po 5 programa u svakom od 3 ciklusa obrazovanja) u smislu brisanja sadržaja koji podstiču rodne stereotipe i uvođenja sadržaja koji podstiču vrijednosti građanskog, rodno ravnopravnog i inkluzivnog društva.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814D7C" w:rsidRDefault="00455E38" w:rsidP="00455E38">
            <w:pPr>
              <w:pStyle w:val="ListParagraph"/>
              <w:numPr>
                <w:ilvl w:val="0"/>
                <w:numId w:val="16"/>
              </w:numPr>
              <w:jc w:val="both"/>
              <w:rPr>
                <w:rFonts w:ascii="Times New Roman" w:hAnsi="Times New Roman" w:cs="Times New Roman"/>
                <w:sz w:val="24"/>
                <w:szCs w:val="24"/>
              </w:rPr>
            </w:pPr>
            <w:r w:rsidRPr="00814D7C">
              <w:rPr>
                <w:rFonts w:ascii="Times New Roman" w:hAnsi="Times New Roman" w:cs="Times New Roman"/>
                <w:sz w:val="24"/>
                <w:szCs w:val="24"/>
              </w:rPr>
              <w:t>Dopunjeno 15 programa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Institucije odgovorne za </w:t>
            </w:r>
            <w:r w:rsidRPr="00551DBA">
              <w:rPr>
                <w:rFonts w:ascii="Times New Roman" w:hAnsi="Times New Roman" w:cs="Times New Roman"/>
                <w:b/>
                <w:sz w:val="24"/>
                <w:szCs w:val="24"/>
              </w:rPr>
              <w:lastRenderedPageBreak/>
              <w:t>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lastRenderedPageBreak/>
              <w:t>MPNKS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Jun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 2023-I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12,000 EUR, Donacije UNICEF, UNESCO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IV kvartal 2024</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Ova aktivnost slijedi poslije završene aktivnosti 2.1.1</w:t>
            </w:r>
            <w:r>
              <w:rPr>
                <w:rFonts w:ascii="Times New Roman" w:hAnsi="Times New Roman" w:cs="Times New Roman"/>
                <w:sz w:val="24"/>
                <w:szCs w:val="24"/>
              </w:rPr>
              <w:t xml:space="preserve">; </w:t>
            </w:r>
            <w:r w:rsidRPr="00551DBA">
              <w:rPr>
                <w:rFonts w:ascii="Times New Roman" w:hAnsi="Times New Roman" w:cs="Times New Roman"/>
                <w:sz w:val="24"/>
                <w:szCs w:val="24"/>
              </w:rPr>
              <w:t>njena realizacija je</w:t>
            </w:r>
            <w:r>
              <w:rPr>
                <w:rFonts w:ascii="Times New Roman" w:hAnsi="Times New Roman" w:cs="Times New Roman"/>
                <w:sz w:val="24"/>
                <w:szCs w:val="24"/>
              </w:rPr>
              <w:t xml:space="preserve"> </w:t>
            </w:r>
            <w:r w:rsidRPr="00551DBA">
              <w:rPr>
                <w:rFonts w:ascii="Times New Roman" w:hAnsi="Times New Roman" w:cs="Times New Roman"/>
                <w:sz w:val="24"/>
                <w:szCs w:val="24"/>
              </w:rPr>
              <w:t>planirana u novom AP</w:t>
            </w:r>
            <w:r>
              <w:rPr>
                <w:rFonts w:ascii="Times New Roman" w:hAnsi="Times New Roman" w:cs="Times New Roman"/>
                <w:sz w:val="24"/>
                <w:szCs w:val="24"/>
              </w:rPr>
              <w:t xml:space="preserve">-u.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2.1.3.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3 interaktivna školska pozorišna događaja u osnovnim/srednjim školama (po jedan u svakom od 3 regiona Crne Gore) sa temom rodne ravnopravnosti i diskriminacije po osnovu pola i roda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814D7C" w:rsidRDefault="00455E38" w:rsidP="00455E38">
            <w:pPr>
              <w:pStyle w:val="ListParagraph"/>
              <w:numPr>
                <w:ilvl w:val="0"/>
                <w:numId w:val="16"/>
              </w:numPr>
              <w:jc w:val="both"/>
              <w:rPr>
                <w:rFonts w:ascii="Times New Roman" w:hAnsi="Times New Roman" w:cs="Times New Roman"/>
                <w:sz w:val="24"/>
                <w:szCs w:val="24"/>
              </w:rPr>
            </w:pPr>
            <w:r w:rsidRPr="00814D7C">
              <w:rPr>
                <w:rFonts w:ascii="Times New Roman" w:hAnsi="Times New Roman" w:cs="Times New Roman"/>
                <w:sz w:val="24"/>
                <w:szCs w:val="24"/>
              </w:rPr>
              <w:t>Broj učenika/ca koji su prisustvovali predst</w:t>
            </w:r>
            <w:r>
              <w:rPr>
                <w:rFonts w:ascii="Times New Roman" w:hAnsi="Times New Roman" w:cs="Times New Roman"/>
                <w:sz w:val="24"/>
                <w:szCs w:val="24"/>
              </w:rPr>
              <w:t>a</w:t>
            </w:r>
            <w:r w:rsidRPr="00814D7C">
              <w:rPr>
                <w:rFonts w:ascii="Times New Roman" w:hAnsi="Times New Roman" w:cs="Times New Roman"/>
                <w:sz w:val="24"/>
                <w:szCs w:val="24"/>
              </w:rPr>
              <w:t>vama, po školi i po polu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prosvjete, nauke, kulture i sporta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Do kraja decembra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 2023-I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12,000 EUR, Donacije UNICEF, UNESCO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Ova aktivnost slijedi poslije završene aktivnosti 2.1.1</w:t>
            </w:r>
            <w:r>
              <w:rPr>
                <w:rFonts w:ascii="Times New Roman" w:hAnsi="Times New Roman" w:cs="Times New Roman"/>
                <w:sz w:val="24"/>
                <w:szCs w:val="24"/>
              </w:rPr>
              <w:t xml:space="preserve">; </w:t>
            </w:r>
            <w:r w:rsidRPr="00551DBA">
              <w:rPr>
                <w:rFonts w:ascii="Times New Roman" w:hAnsi="Times New Roman" w:cs="Times New Roman"/>
                <w:sz w:val="24"/>
                <w:szCs w:val="24"/>
              </w:rPr>
              <w:t>njena realizacija je</w:t>
            </w:r>
            <w:r>
              <w:rPr>
                <w:rFonts w:ascii="Times New Roman" w:hAnsi="Times New Roman" w:cs="Times New Roman"/>
                <w:sz w:val="24"/>
                <w:szCs w:val="24"/>
              </w:rPr>
              <w:t xml:space="preserve"> </w:t>
            </w:r>
            <w:r w:rsidRPr="00551DBA">
              <w:rPr>
                <w:rFonts w:ascii="Times New Roman" w:hAnsi="Times New Roman" w:cs="Times New Roman"/>
                <w:sz w:val="24"/>
                <w:szCs w:val="24"/>
              </w:rPr>
              <w:t>planirana u novom AP</w:t>
            </w:r>
            <w:r>
              <w:rPr>
                <w:rFonts w:ascii="Times New Roman" w:hAnsi="Times New Roman" w:cs="Times New Roman"/>
                <w:sz w:val="24"/>
                <w:szCs w:val="24"/>
              </w:rPr>
              <w:t xml:space="preserve">-u.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2.1.4.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Upućivanje inicijative Univerzitetu Crne Gore za uvođenje predmeta "rodna ravnopravnost" na svim studijskim programima na kojima studiraju budući vaspitači/ce i nastavnici/ce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814D7C" w:rsidRDefault="00455E38" w:rsidP="00455E38">
            <w:pPr>
              <w:pStyle w:val="ListParagraph"/>
              <w:numPr>
                <w:ilvl w:val="0"/>
                <w:numId w:val="16"/>
              </w:numPr>
              <w:jc w:val="both"/>
              <w:rPr>
                <w:rFonts w:ascii="Times New Roman" w:hAnsi="Times New Roman" w:cs="Times New Roman"/>
                <w:sz w:val="24"/>
                <w:szCs w:val="24"/>
              </w:rPr>
            </w:pPr>
            <w:r w:rsidRPr="00814D7C">
              <w:rPr>
                <w:rFonts w:ascii="Times New Roman" w:hAnsi="Times New Roman" w:cs="Times New Roman"/>
                <w:sz w:val="24"/>
                <w:szCs w:val="24"/>
              </w:rPr>
              <w:t xml:space="preserve">Potpisan Memorandum.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Decembar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Mjera je predviđena AP</w:t>
            </w:r>
            <w:r>
              <w:rPr>
                <w:rFonts w:ascii="Times New Roman" w:hAnsi="Times New Roman" w:cs="Times New Roman"/>
                <w:sz w:val="24"/>
                <w:szCs w:val="24"/>
              </w:rPr>
              <w:t>-om</w:t>
            </w:r>
            <w:r w:rsidRPr="00551DBA">
              <w:rPr>
                <w:rFonts w:ascii="Times New Roman" w:hAnsi="Times New Roman" w:cs="Times New Roman"/>
                <w:sz w:val="24"/>
                <w:szCs w:val="24"/>
              </w:rPr>
              <w:t xml:space="preserve"> 2023-2024</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2.2.</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Edukovati vaspitno</w:t>
            </w:r>
            <w:r>
              <w:rPr>
                <w:rFonts w:ascii="Times New Roman" w:hAnsi="Times New Roman" w:cs="Times New Roman"/>
                <w:sz w:val="24"/>
                <w:szCs w:val="24"/>
              </w:rPr>
              <w:t>-</w:t>
            </w:r>
            <w:r w:rsidRPr="00551DBA">
              <w:rPr>
                <w:rFonts w:ascii="Times New Roman" w:hAnsi="Times New Roman" w:cs="Times New Roman"/>
                <w:sz w:val="24"/>
                <w:szCs w:val="24"/>
              </w:rPr>
              <w:t>obrazovni kadar za podsticanje vrijednosti građanskog, rodno ravnopravnog i inkluzivnog društva kod djece i mladih</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2.2.1.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3 obuke za vaspitače/ce i nastavnike/ce o rodnoj ravnopravnosti, prije svega onih, koji predaju predmete koji su bili analizirani iz ugla rodne ravnopravnosti u okviru Aktivnosti 2.1.1</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7474F4" w:rsidRDefault="00455E38" w:rsidP="00455E38">
            <w:pPr>
              <w:pStyle w:val="ListParagraph"/>
              <w:numPr>
                <w:ilvl w:val="0"/>
                <w:numId w:val="16"/>
              </w:numPr>
              <w:jc w:val="both"/>
              <w:rPr>
                <w:rFonts w:ascii="Times New Roman" w:hAnsi="Times New Roman" w:cs="Times New Roman"/>
                <w:sz w:val="24"/>
                <w:szCs w:val="24"/>
              </w:rPr>
            </w:pPr>
            <w:r w:rsidRPr="007474F4">
              <w:rPr>
                <w:rFonts w:ascii="Times New Roman" w:hAnsi="Times New Roman" w:cs="Times New Roman"/>
                <w:sz w:val="24"/>
                <w:szCs w:val="24"/>
              </w:rPr>
              <w:t>Broj edukovanih nastavnika/ca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Zavod za školstvo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III-IV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6,000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Zbog nemogućnosti primjene Kataloga za stručno usavršavanje nastavnika 2022-2024</w:t>
            </w:r>
            <w:r>
              <w:rPr>
                <w:rFonts w:ascii="Times New Roman" w:hAnsi="Times New Roman" w:cs="Times New Roman"/>
                <w:sz w:val="24"/>
                <w:szCs w:val="24"/>
              </w:rPr>
              <w:t xml:space="preserve">, </w:t>
            </w:r>
            <w:r w:rsidRPr="00551DBA">
              <w:rPr>
                <w:rFonts w:ascii="Times New Roman" w:hAnsi="Times New Roman" w:cs="Times New Roman"/>
                <w:sz w:val="24"/>
                <w:szCs w:val="24"/>
              </w:rPr>
              <w:t>koji je zbog nefunkcionisanja Nacionalnog savjeta odobren u julu 2022, Odsjek je počeo</w:t>
            </w:r>
            <w:r>
              <w:rPr>
                <w:rFonts w:ascii="Times New Roman" w:hAnsi="Times New Roman" w:cs="Times New Roman"/>
                <w:sz w:val="24"/>
                <w:szCs w:val="24"/>
              </w:rPr>
              <w:t xml:space="preserve"> sa obukama</w:t>
            </w:r>
            <w:r w:rsidRPr="00551DBA">
              <w:rPr>
                <w:rFonts w:ascii="Times New Roman" w:hAnsi="Times New Roman" w:cs="Times New Roman"/>
                <w:sz w:val="24"/>
                <w:szCs w:val="24"/>
              </w:rPr>
              <w:t xml:space="preserve"> krajem oktobra 2022. godine. Mjera je predviđena za realizaciju u III i IV kvartalu 2024. godine.</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2.2.2.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sz w:val="24"/>
                <w:szCs w:val="24"/>
              </w:rPr>
              <w:t>Organizovanje 2 obuke za vaspitače/ce u vrtićima o rodnoj ravnopravnosti</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1E6FD0" w:rsidRDefault="00455E38" w:rsidP="00455E38">
            <w:pPr>
              <w:pStyle w:val="ListParagraph"/>
              <w:numPr>
                <w:ilvl w:val="0"/>
                <w:numId w:val="16"/>
              </w:numPr>
              <w:jc w:val="both"/>
              <w:rPr>
                <w:rFonts w:ascii="Times New Roman" w:hAnsi="Times New Roman" w:cs="Times New Roman"/>
                <w:sz w:val="24"/>
                <w:szCs w:val="24"/>
              </w:rPr>
            </w:pPr>
            <w:r w:rsidRPr="001E6FD0">
              <w:rPr>
                <w:rFonts w:ascii="Times New Roman" w:hAnsi="Times New Roman" w:cs="Times New Roman"/>
                <w:sz w:val="24"/>
                <w:szCs w:val="24"/>
              </w:rPr>
              <w:t>Broj edukovanih vaspitača/ica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Zavod za školstvo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kvartal-IV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4,000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Zbog nemogućnosti primjene Kataloga za stručno usavršavanje nastavnika 2022-2024</w:t>
            </w:r>
            <w:r>
              <w:rPr>
                <w:rFonts w:ascii="Times New Roman" w:hAnsi="Times New Roman" w:cs="Times New Roman"/>
                <w:sz w:val="24"/>
                <w:szCs w:val="24"/>
              </w:rPr>
              <w:t>,</w:t>
            </w:r>
            <w:r w:rsidRPr="00551DBA">
              <w:rPr>
                <w:rFonts w:ascii="Times New Roman" w:hAnsi="Times New Roman" w:cs="Times New Roman"/>
                <w:sz w:val="24"/>
                <w:szCs w:val="24"/>
              </w:rPr>
              <w:t xml:space="preserve"> koji je zbog nefunkcionisanja Nacionalnog savjeta odobren u julu 2022, Odsjek je počeo</w:t>
            </w:r>
            <w:r>
              <w:rPr>
                <w:rFonts w:ascii="Times New Roman" w:hAnsi="Times New Roman" w:cs="Times New Roman"/>
                <w:sz w:val="24"/>
                <w:szCs w:val="24"/>
              </w:rPr>
              <w:t xml:space="preserve"> sa obukama</w:t>
            </w:r>
            <w:r w:rsidRPr="00551DBA">
              <w:rPr>
                <w:rFonts w:ascii="Times New Roman" w:hAnsi="Times New Roman" w:cs="Times New Roman"/>
                <w:sz w:val="24"/>
                <w:szCs w:val="24"/>
              </w:rPr>
              <w:t xml:space="preserve"> krajem oktobra 2022. godine. Mjera je predviđena za realizaciju u III kvartalu 2023. godine i III kvartalu 2024. godine.</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2.3.</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Organizovanje 2 obuke za vaspitače/ce u vrtićima o rodnoj ravnopravnosti</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Aktivnost 2.3.1.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3 seminara za učenike/ce osnovnih i srednjih škola na temu medijske pismenosti, prepoznavanja rodnih stereotipa i zaštite od on-line nasilja (po 1 za svaki od 3 regiona u CG)</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086B63" w:rsidRDefault="00455E38" w:rsidP="00455E38">
            <w:pPr>
              <w:pStyle w:val="ListParagraph"/>
              <w:numPr>
                <w:ilvl w:val="0"/>
                <w:numId w:val="16"/>
              </w:numPr>
              <w:jc w:val="both"/>
              <w:rPr>
                <w:rFonts w:ascii="Times New Roman" w:hAnsi="Times New Roman" w:cs="Times New Roman"/>
                <w:sz w:val="24"/>
                <w:szCs w:val="24"/>
              </w:rPr>
            </w:pPr>
            <w:r w:rsidRPr="00086B63">
              <w:rPr>
                <w:rFonts w:ascii="Times New Roman" w:hAnsi="Times New Roman" w:cs="Times New Roman"/>
                <w:sz w:val="24"/>
                <w:szCs w:val="24"/>
              </w:rPr>
              <w:t>Broj edukovanih učenika/ca, po školama i po polu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w:t>
            </w:r>
            <w:r>
              <w:rPr>
                <w:rFonts w:ascii="Times New Roman" w:hAnsi="Times New Roman" w:cs="Times New Roman"/>
                <w:sz w:val="24"/>
                <w:szCs w:val="24"/>
              </w:rPr>
              <w:t>v</w:t>
            </w:r>
            <w:r w:rsidRPr="00551DBA">
              <w:rPr>
                <w:rFonts w:ascii="Times New Roman" w:hAnsi="Times New Roman" w:cs="Times New Roman"/>
                <w:sz w:val="24"/>
                <w:szCs w:val="24"/>
              </w:rPr>
              <w:t xml:space="preserve">o prosvjete, Zavod za školstvo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Do kraja decembra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kvartal-IV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8,000 EUR, Donacije IPA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Medijska pismenost je uvedena kao </w:t>
            </w:r>
            <w:r>
              <w:rPr>
                <w:rFonts w:ascii="Times New Roman" w:hAnsi="Times New Roman" w:cs="Times New Roman"/>
                <w:sz w:val="24"/>
                <w:szCs w:val="24"/>
              </w:rPr>
              <w:t>predmet</w:t>
            </w:r>
            <w:r w:rsidRPr="00551DBA">
              <w:rPr>
                <w:rFonts w:ascii="Times New Roman" w:hAnsi="Times New Roman" w:cs="Times New Roman"/>
                <w:sz w:val="24"/>
                <w:szCs w:val="24"/>
              </w:rPr>
              <w:t xml:space="preserve"> za školsku 2023-2024</w:t>
            </w:r>
            <w:r>
              <w:rPr>
                <w:rFonts w:ascii="Times New Roman" w:hAnsi="Times New Roman" w:cs="Times New Roman"/>
                <w:sz w:val="24"/>
                <w:szCs w:val="24"/>
              </w:rPr>
              <w:t>;</w:t>
            </w:r>
            <w:r w:rsidRPr="00551DBA">
              <w:rPr>
                <w:rFonts w:ascii="Times New Roman" w:hAnsi="Times New Roman" w:cs="Times New Roman"/>
                <w:sz w:val="24"/>
                <w:szCs w:val="24"/>
              </w:rPr>
              <w:t xml:space="preserve"> ova aktivnost će se realizovati u narednom izvještajnom ciklusu.</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2.4.</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Uvesti rodno odgovorne programe i obaveznu upotrebu rodno osjetljivog jezika u programe institucija kulture</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2.4.1.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Uraditi istraživanje o učešću žena u kulturi, kulturnim potrebama, navikama i uticaju kulture na položaj žena, sa preporukama za orodnjavanja javnih politika u nacionalnim institucijama kulture.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E45F1" w:rsidRDefault="00455E38" w:rsidP="00455E38">
            <w:pPr>
              <w:pStyle w:val="ListParagraph"/>
              <w:numPr>
                <w:ilvl w:val="0"/>
                <w:numId w:val="16"/>
              </w:numPr>
              <w:jc w:val="both"/>
              <w:rPr>
                <w:rFonts w:ascii="Times New Roman" w:hAnsi="Times New Roman" w:cs="Times New Roman"/>
                <w:sz w:val="24"/>
                <w:szCs w:val="24"/>
              </w:rPr>
            </w:pPr>
            <w:r w:rsidRPr="009E45F1">
              <w:rPr>
                <w:rFonts w:ascii="Times New Roman" w:hAnsi="Times New Roman" w:cs="Times New Roman"/>
                <w:sz w:val="24"/>
                <w:szCs w:val="24"/>
              </w:rPr>
              <w:t>Urađeno istraživanje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Default="00455E38" w:rsidP="00455E38">
            <w:pPr>
              <w:jc w:val="both"/>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MPNKS</w:t>
            </w:r>
          </w:p>
          <w:p w:rsidR="00455E38" w:rsidRPr="00551DBA" w:rsidRDefault="00455E38" w:rsidP="00455E38">
            <w:pPr>
              <w:jc w:val="both"/>
              <w:rPr>
                <w:rFonts w:ascii="Times New Roman" w:hAnsi="Times New Roman" w:cs="Times New Roman"/>
                <w:color w:val="000000" w:themeColor="text1"/>
                <w:sz w:val="24"/>
                <w:szCs w:val="24"/>
              </w:rPr>
            </w:pPr>
          </w:p>
          <w:p w:rsidR="00455E38" w:rsidRPr="00551DBA" w:rsidRDefault="00455E38" w:rsidP="00455E38">
            <w:pPr>
              <w:jc w:val="both"/>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 xml:space="preserve">U sklopu projekta </w:t>
            </w:r>
            <w:r w:rsidRPr="009E45F1">
              <w:rPr>
                <w:rFonts w:ascii="Times New Roman" w:hAnsi="Times New Roman" w:cs="Times New Roman"/>
                <w:i/>
                <w:iCs/>
                <w:color w:val="000000" w:themeColor="text1"/>
                <w:sz w:val="24"/>
                <w:szCs w:val="24"/>
              </w:rPr>
              <w:t>Komuniciranje rodne ravnopravnosti</w:t>
            </w:r>
            <w:r>
              <w:rPr>
                <w:rFonts w:ascii="Times New Roman" w:hAnsi="Times New Roman" w:cs="Times New Roman"/>
                <w:color w:val="000000" w:themeColor="text1"/>
                <w:sz w:val="24"/>
                <w:szCs w:val="24"/>
              </w:rPr>
              <w:t>,</w:t>
            </w:r>
            <w:r w:rsidRPr="00551DBA">
              <w:rPr>
                <w:rFonts w:ascii="Times New Roman" w:hAnsi="Times New Roman" w:cs="Times New Roman"/>
                <w:color w:val="000000" w:themeColor="text1"/>
                <w:sz w:val="24"/>
                <w:szCs w:val="24"/>
              </w:rPr>
              <w:t xml:space="preserve"> koji sprovodi UNDP u saradnji sa ORR, koji se podržan od EU, izrađena je </w:t>
            </w:r>
            <w:r w:rsidRPr="009E45F1">
              <w:rPr>
                <w:rFonts w:ascii="Times New Roman" w:hAnsi="Times New Roman" w:cs="Times New Roman"/>
                <w:i/>
                <w:iCs/>
                <w:color w:val="000000" w:themeColor="text1"/>
                <w:sz w:val="24"/>
                <w:szCs w:val="24"/>
              </w:rPr>
              <w:t xml:space="preserve">Studija o rodnim aspektima sadržaja u kulturi Crne Gore. </w:t>
            </w:r>
            <w:r w:rsidRPr="00551DBA">
              <w:rPr>
                <w:rFonts w:ascii="Times New Roman" w:hAnsi="Times New Roman" w:cs="Times New Roman"/>
                <w:sz w:val="24"/>
                <w:szCs w:val="24"/>
              </w:rPr>
              <w:t>Glavni cilj studije je ispitivanje rodnih stereotipa koji nastavljaju da prožimaju naše društvo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 </w:t>
            </w:r>
            <w:r w:rsidRPr="00551DBA">
              <w:rPr>
                <w:rFonts w:ascii="Times New Roman" w:hAnsi="Times New Roman" w:cs="Times New Roman"/>
                <w:sz w:val="24"/>
                <w:szCs w:val="24"/>
              </w:rPr>
              <w:t xml:space="preserve"> utiču</w:t>
            </w:r>
            <w:proofErr w:type="gramEnd"/>
            <w:r w:rsidRPr="00551DBA">
              <w:rPr>
                <w:rFonts w:ascii="Times New Roman" w:hAnsi="Times New Roman" w:cs="Times New Roman"/>
                <w:sz w:val="24"/>
                <w:szCs w:val="24"/>
              </w:rPr>
              <w:t xml:space="preserve"> na stvaranje dominantnih kulturnih diskursa koji oblikuju našu društvenu stvarnost.</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color w:val="000000" w:themeColor="text1"/>
                <w:sz w:val="24"/>
                <w:szCs w:val="24"/>
              </w:rPr>
            </w:pPr>
            <w:r w:rsidRPr="00551DBA">
              <w:rPr>
                <w:rFonts w:ascii="Times New Roman" w:hAnsi="Times New Roman" w:cs="Times New Roman"/>
                <w:color w:val="000000" w:themeColor="text1"/>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Realizovano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Budući da institucija odgovorna za sprovođenje aktivnosti nije imala realizovane aktivnosti po pitanju ove mjere, predlažemo da se sprovode preporuke iz Studije o rodnim sadržajima u kulturi Crne Gore.</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2.4.2.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 xml:space="preserve">Organizovati 3 obuke za nacionalne i lokalne </w:t>
            </w:r>
            <w:r>
              <w:rPr>
                <w:rFonts w:ascii="Times New Roman" w:hAnsi="Times New Roman" w:cs="Times New Roman"/>
                <w:color w:val="000000"/>
                <w:sz w:val="24"/>
                <w:szCs w:val="24"/>
              </w:rPr>
              <w:t>institucije</w:t>
            </w:r>
            <w:r w:rsidRPr="00551DBA">
              <w:rPr>
                <w:rFonts w:ascii="Times New Roman" w:hAnsi="Times New Roman" w:cs="Times New Roman"/>
                <w:color w:val="000000"/>
                <w:sz w:val="24"/>
                <w:szCs w:val="24"/>
              </w:rPr>
              <w:t>/organizacije kulture o kreiranju rodno senzitivnih kulturnih programa, po 1 u svakom od 3 regiona u CG</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E45F1" w:rsidRDefault="00455E38" w:rsidP="00455E38">
            <w:pPr>
              <w:pStyle w:val="ListParagraph"/>
              <w:numPr>
                <w:ilvl w:val="0"/>
                <w:numId w:val="16"/>
              </w:numPr>
              <w:jc w:val="both"/>
              <w:rPr>
                <w:rFonts w:ascii="Times New Roman" w:hAnsi="Times New Roman" w:cs="Times New Roman"/>
                <w:sz w:val="24"/>
                <w:szCs w:val="24"/>
              </w:rPr>
            </w:pPr>
            <w:r w:rsidRPr="009E45F1">
              <w:rPr>
                <w:rFonts w:ascii="Times New Roman" w:hAnsi="Times New Roman" w:cs="Times New Roman"/>
                <w:sz w:val="24"/>
                <w:szCs w:val="24"/>
              </w:rPr>
              <w:t>Broj učesnika/ca obuke, po polu, mjestu i instituciji</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kulture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 kvartal-IV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8,000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Na osnovu rezultata istr</w:t>
            </w:r>
            <w:r>
              <w:rPr>
                <w:rFonts w:ascii="Times New Roman" w:hAnsi="Times New Roman" w:cs="Times New Roman"/>
                <w:sz w:val="24"/>
                <w:szCs w:val="24"/>
              </w:rPr>
              <w:t>a</w:t>
            </w:r>
            <w:r w:rsidRPr="00551DBA">
              <w:rPr>
                <w:rFonts w:ascii="Times New Roman" w:hAnsi="Times New Roman" w:cs="Times New Roman"/>
                <w:sz w:val="24"/>
                <w:szCs w:val="24"/>
              </w:rPr>
              <w:t xml:space="preserve">živanja o učešću žena u kulturi, kulturnim potrebama, navikama i uticaju kulture na položaj žena </w:t>
            </w:r>
            <w:r w:rsidRPr="00551DBA">
              <w:rPr>
                <w:rFonts w:ascii="Times New Roman" w:hAnsi="Times New Roman" w:cs="Times New Roman"/>
                <w:iCs/>
                <w:sz w:val="24"/>
                <w:szCs w:val="24"/>
                <w:lang w:val="it-IT"/>
              </w:rPr>
              <w:t>(</w:t>
            </w:r>
            <w:hyperlink r:id="rId13" w:history="1">
              <w:r w:rsidRPr="00551DBA">
                <w:rPr>
                  <w:rFonts w:ascii="Times New Roman" w:hAnsi="Times New Roman" w:cs="Times New Roman"/>
                  <w:iCs/>
                  <w:color w:val="0563C1" w:themeColor="hyperlink"/>
                  <w:sz w:val="24"/>
                  <w:szCs w:val="24"/>
                  <w:u w:val="single"/>
                  <w:lang w:val="it-IT"/>
                </w:rPr>
                <w:t>https://www.undp.org/cnr/montenegro/publications</w:t>
              </w:r>
            </w:hyperlink>
            <w:r w:rsidRPr="00551DBA">
              <w:rPr>
                <w:rFonts w:ascii="Times New Roman" w:hAnsi="Times New Roman" w:cs="Times New Roman"/>
                <w:iCs/>
                <w:sz w:val="24"/>
                <w:szCs w:val="24"/>
                <w:lang w:val="it-IT"/>
              </w:rPr>
              <w:t xml:space="preserve">), ova aktivnost </w:t>
            </w:r>
            <w:r>
              <w:rPr>
                <w:rFonts w:ascii="Times New Roman" w:hAnsi="Times New Roman" w:cs="Times New Roman"/>
                <w:iCs/>
                <w:sz w:val="24"/>
                <w:szCs w:val="24"/>
                <w:lang w:val="it-IT"/>
              </w:rPr>
              <w:t xml:space="preserve">će se sprovoditi </w:t>
            </w:r>
            <w:r w:rsidRPr="00551DBA">
              <w:rPr>
                <w:rFonts w:ascii="Times New Roman" w:hAnsi="Times New Roman" w:cs="Times New Roman"/>
                <w:iCs/>
                <w:sz w:val="24"/>
                <w:szCs w:val="24"/>
                <w:lang w:val="it-IT"/>
              </w:rPr>
              <w:t>u saradnji sa relevantnim institucijama i strateškim dokumentima</w:t>
            </w:r>
            <w:r>
              <w:rPr>
                <w:rFonts w:ascii="Times New Roman" w:hAnsi="Times New Roman" w:cs="Times New Roman"/>
                <w:iCs/>
                <w:sz w:val="24"/>
                <w:szCs w:val="24"/>
                <w:lang w:val="it-IT"/>
              </w:rPr>
              <w:t xml:space="preserve">. </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Aktivnosti 2.4.3.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 skladu sa preporukama Istraživanja (Aktivnost 2.4.1) dopuniti/orodniti programe Narodnog muzeja i Crnogorskog narodnog pozorišta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E45F1" w:rsidRDefault="00455E38" w:rsidP="00455E38">
            <w:pPr>
              <w:pStyle w:val="ListParagraph"/>
              <w:numPr>
                <w:ilvl w:val="0"/>
                <w:numId w:val="16"/>
              </w:numPr>
              <w:jc w:val="both"/>
              <w:rPr>
                <w:rFonts w:ascii="Times New Roman" w:hAnsi="Times New Roman" w:cs="Times New Roman"/>
                <w:sz w:val="24"/>
                <w:szCs w:val="24"/>
              </w:rPr>
            </w:pPr>
            <w:r w:rsidRPr="009E45F1">
              <w:rPr>
                <w:rFonts w:ascii="Times New Roman" w:hAnsi="Times New Roman" w:cs="Times New Roman"/>
                <w:sz w:val="24"/>
                <w:szCs w:val="24"/>
              </w:rPr>
              <w:t>Broj institucija koje su dopunile/orodnile programe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MPNKS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III-IV kvrtal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4,000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Na osnovu rezultata istr</w:t>
            </w:r>
            <w:r>
              <w:rPr>
                <w:rFonts w:ascii="Times New Roman" w:hAnsi="Times New Roman" w:cs="Times New Roman"/>
                <w:sz w:val="24"/>
                <w:szCs w:val="24"/>
              </w:rPr>
              <w:t>a</w:t>
            </w:r>
            <w:r w:rsidRPr="00551DBA">
              <w:rPr>
                <w:rFonts w:ascii="Times New Roman" w:hAnsi="Times New Roman" w:cs="Times New Roman"/>
                <w:sz w:val="24"/>
                <w:szCs w:val="24"/>
              </w:rPr>
              <w:t xml:space="preserve">živanja o učešću žena u kulturi, kulturnim potrebama, navikama i uticaju kulture na položaj žena </w:t>
            </w:r>
            <w:r w:rsidRPr="00551DBA">
              <w:rPr>
                <w:rFonts w:ascii="Times New Roman" w:hAnsi="Times New Roman" w:cs="Times New Roman"/>
                <w:iCs/>
                <w:sz w:val="24"/>
                <w:szCs w:val="24"/>
                <w:lang w:val="it-IT"/>
              </w:rPr>
              <w:t>(</w:t>
            </w:r>
            <w:hyperlink r:id="rId14" w:history="1">
              <w:r w:rsidRPr="00551DBA">
                <w:rPr>
                  <w:rFonts w:ascii="Times New Roman" w:hAnsi="Times New Roman" w:cs="Times New Roman"/>
                  <w:iCs/>
                  <w:color w:val="0563C1" w:themeColor="hyperlink"/>
                  <w:sz w:val="24"/>
                  <w:szCs w:val="24"/>
                  <w:u w:val="single"/>
                  <w:lang w:val="it-IT"/>
                </w:rPr>
                <w:t>https://www.undp.org/cnr/montenegro/publications</w:t>
              </w:r>
            </w:hyperlink>
            <w:r w:rsidRPr="00551DBA">
              <w:rPr>
                <w:rFonts w:ascii="Times New Roman" w:hAnsi="Times New Roman" w:cs="Times New Roman"/>
                <w:iCs/>
                <w:sz w:val="24"/>
                <w:szCs w:val="24"/>
                <w:lang w:val="it-IT"/>
              </w:rPr>
              <w:t xml:space="preserve">), ova aktivnost </w:t>
            </w:r>
            <w:r>
              <w:rPr>
                <w:rFonts w:ascii="Times New Roman" w:hAnsi="Times New Roman" w:cs="Times New Roman"/>
                <w:iCs/>
                <w:sz w:val="24"/>
                <w:szCs w:val="24"/>
                <w:lang w:val="it-IT"/>
              </w:rPr>
              <w:t xml:space="preserve">će se sprovoditi </w:t>
            </w:r>
            <w:r w:rsidRPr="00551DBA">
              <w:rPr>
                <w:rFonts w:ascii="Times New Roman" w:hAnsi="Times New Roman" w:cs="Times New Roman"/>
                <w:iCs/>
                <w:sz w:val="24"/>
                <w:szCs w:val="24"/>
                <w:lang w:val="it-IT"/>
              </w:rPr>
              <w:t>u saradnji sa relevantnim institucijama i strateškim dokumentima</w:t>
            </w:r>
            <w:r>
              <w:rPr>
                <w:rFonts w:ascii="Times New Roman" w:hAnsi="Times New Roman" w:cs="Times New Roman"/>
                <w:iCs/>
                <w:sz w:val="24"/>
                <w:szCs w:val="24"/>
                <w:lang w:val="it-IT"/>
              </w:rPr>
              <w:t>.</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2.5.</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Podstaći medije da uvedu rodno odgovorne programe i da koriste rodno osjetljiv jezik</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2.5.1.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Uvesti obavezu da javni emiteri u godišnem izvještaju o radu posebno izvijeste o broju i sadržaju programa sa temom rodne ravnopravnosti i mjerama za unapređenje upotrebe rodno senzitivnog jezika.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FFFFFF" w:themeFill="background1"/>
          </w:tcPr>
          <w:p w:rsidR="00455E38" w:rsidRPr="009E45F1" w:rsidRDefault="00455E38" w:rsidP="00455E38">
            <w:pPr>
              <w:pStyle w:val="ListParagraph"/>
              <w:numPr>
                <w:ilvl w:val="0"/>
                <w:numId w:val="17"/>
              </w:numPr>
              <w:shd w:val="clear" w:color="auto" w:fill="FFFFFF" w:themeFill="background1"/>
              <w:jc w:val="both"/>
              <w:rPr>
                <w:rFonts w:ascii="Times New Roman" w:hAnsi="Times New Roman" w:cs="Times New Roman"/>
                <w:sz w:val="24"/>
                <w:szCs w:val="24"/>
              </w:rPr>
            </w:pPr>
            <w:r w:rsidRPr="009E45F1">
              <w:rPr>
                <w:rFonts w:ascii="Times New Roman" w:hAnsi="Times New Roman" w:cs="Times New Roman"/>
                <w:sz w:val="24"/>
                <w:szCs w:val="24"/>
              </w:rPr>
              <w:t>Broj prisutnih medija</w:t>
            </w:r>
            <w:r>
              <w:rPr>
                <w:rFonts w:ascii="Times New Roman" w:hAnsi="Times New Roman" w:cs="Times New Roman"/>
                <w:sz w:val="24"/>
                <w:szCs w:val="24"/>
              </w:rPr>
              <w:t xml:space="preserve">. </w:t>
            </w:r>
          </w:p>
          <w:p w:rsidR="00455E38" w:rsidRPr="00551DBA" w:rsidRDefault="00455E38" w:rsidP="00455E38">
            <w:pPr>
              <w:numPr>
                <w:ilvl w:val="0"/>
                <w:numId w:val="17"/>
              </w:numPr>
              <w:shd w:val="clear" w:color="auto" w:fill="FFFFFF" w:themeFill="background1"/>
              <w:contextualSpacing/>
              <w:jc w:val="both"/>
              <w:rPr>
                <w:rFonts w:ascii="Times New Roman" w:hAnsi="Times New Roman" w:cs="Times New Roman"/>
                <w:sz w:val="24"/>
                <w:szCs w:val="24"/>
              </w:rPr>
            </w:pPr>
            <w:r w:rsidRPr="00551DBA">
              <w:rPr>
                <w:rFonts w:ascii="Times New Roman" w:hAnsi="Times New Roman" w:cs="Times New Roman"/>
                <w:sz w:val="24"/>
                <w:szCs w:val="24"/>
              </w:rPr>
              <w:t>Broj medijskih izvještaj</w:t>
            </w:r>
            <w:r>
              <w:rPr>
                <w:rFonts w:ascii="Times New Roman" w:hAnsi="Times New Roman" w:cs="Times New Roman"/>
                <w:sz w:val="24"/>
                <w:szCs w:val="24"/>
              </w:rPr>
              <w:t xml:space="preserve">a.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kulture i medija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Direktorat za medije: </w:t>
            </w:r>
            <w:r>
              <w:rPr>
                <w:rFonts w:ascii="Times New Roman" w:hAnsi="Times New Roman" w:cs="Times New Roman"/>
                <w:sz w:val="24"/>
                <w:szCs w:val="24"/>
              </w:rPr>
              <w:t>Sh</w:t>
            </w:r>
            <w:r w:rsidRPr="00551DBA">
              <w:rPr>
                <w:rFonts w:ascii="Times New Roman" w:hAnsi="Times New Roman" w:cs="Times New Roman"/>
                <w:sz w:val="24"/>
                <w:szCs w:val="24"/>
              </w:rPr>
              <w:t>odno važećim medijskim propisima</w:t>
            </w:r>
            <w:r>
              <w:rPr>
                <w:rFonts w:ascii="Times New Roman" w:hAnsi="Times New Roman" w:cs="Times New Roman"/>
                <w:sz w:val="24"/>
                <w:szCs w:val="24"/>
              </w:rPr>
              <w:t>, mediji</w:t>
            </w:r>
            <w:r w:rsidRPr="00551DBA">
              <w:rPr>
                <w:rFonts w:ascii="Times New Roman" w:hAnsi="Times New Roman" w:cs="Times New Roman"/>
                <w:sz w:val="24"/>
                <w:szCs w:val="24"/>
              </w:rPr>
              <w:t xml:space="preserve"> imaju obavezu da u svom radu koriste rodno osjetljivi jezik i proizvedu određeni procenat rodno odgovornih programa.</w:t>
            </w:r>
            <w:r>
              <w:rPr>
                <w:rFonts w:ascii="Times New Roman" w:hAnsi="Times New Roman" w:cs="Times New Roman"/>
                <w:sz w:val="24"/>
                <w:szCs w:val="24"/>
              </w:rPr>
              <w:t xml:space="preserve"> </w:t>
            </w:r>
            <w:r w:rsidRPr="00551DBA">
              <w:rPr>
                <w:rFonts w:ascii="Times New Roman" w:hAnsi="Times New Roman" w:cs="Times New Roman"/>
                <w:sz w:val="24"/>
                <w:szCs w:val="24"/>
              </w:rPr>
              <w:t>Lokalni javni emiteri imaju obavezu podnošenja godišnjeg izvještaja o radu svojim osnivačima, skupštinama lokalnih samouprava.</w:t>
            </w:r>
            <w:r>
              <w:rPr>
                <w:rFonts w:ascii="Times New Roman" w:hAnsi="Times New Roman" w:cs="Times New Roman"/>
                <w:sz w:val="24"/>
                <w:szCs w:val="24"/>
              </w:rPr>
              <w:t xml:space="preserve"> </w:t>
            </w:r>
            <w:r w:rsidRPr="00551DBA">
              <w:rPr>
                <w:rFonts w:ascii="Times New Roman" w:hAnsi="Times New Roman" w:cs="Times New Roman"/>
                <w:sz w:val="24"/>
                <w:szCs w:val="24"/>
              </w:rPr>
              <w:t>Svak</w:t>
            </w:r>
            <w:r>
              <w:rPr>
                <w:rFonts w:ascii="Times New Roman" w:hAnsi="Times New Roman" w:cs="Times New Roman"/>
                <w:sz w:val="24"/>
                <w:szCs w:val="24"/>
              </w:rPr>
              <w:t>o</w:t>
            </w:r>
            <w:r w:rsidRPr="00551DBA">
              <w:rPr>
                <w:rFonts w:ascii="Times New Roman" w:hAnsi="Times New Roman" w:cs="Times New Roman"/>
                <w:sz w:val="24"/>
                <w:szCs w:val="24"/>
              </w:rPr>
              <w:t xml:space="preserve"> nametanje obaveze mimo zakonskih normi</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bi bilo direktno miješanje u rad medija </w:t>
            </w:r>
            <w:r>
              <w:rPr>
                <w:rFonts w:ascii="Times New Roman" w:hAnsi="Times New Roman" w:cs="Times New Roman"/>
                <w:sz w:val="24"/>
                <w:szCs w:val="24"/>
              </w:rPr>
              <w:t>š</w:t>
            </w:r>
            <w:r w:rsidRPr="00551DBA">
              <w:rPr>
                <w:rFonts w:ascii="Times New Roman" w:hAnsi="Times New Roman" w:cs="Times New Roman"/>
                <w:sz w:val="24"/>
                <w:szCs w:val="24"/>
              </w:rPr>
              <w:t>to je</w:t>
            </w:r>
            <w:r>
              <w:rPr>
                <w:rFonts w:ascii="Times New Roman" w:hAnsi="Times New Roman" w:cs="Times New Roman"/>
                <w:sz w:val="24"/>
                <w:szCs w:val="24"/>
              </w:rPr>
              <w:t xml:space="preserve"> </w:t>
            </w:r>
            <w:r w:rsidRPr="00551DBA">
              <w:rPr>
                <w:rFonts w:ascii="Times New Roman" w:hAnsi="Times New Roman" w:cs="Times New Roman"/>
                <w:sz w:val="24"/>
                <w:szCs w:val="24"/>
              </w:rPr>
              <w:t>kršenje osnovnih standarda u ovoj oblasti. Ministarstvo kulture i medija je predvidjelo ovu mjeru u Medijsk</w:t>
            </w:r>
            <w:r>
              <w:rPr>
                <w:rFonts w:ascii="Times New Roman" w:hAnsi="Times New Roman" w:cs="Times New Roman"/>
                <w:sz w:val="24"/>
                <w:szCs w:val="24"/>
              </w:rPr>
              <w:t>oj</w:t>
            </w:r>
            <w:r w:rsidRPr="00551DBA">
              <w:rPr>
                <w:rFonts w:ascii="Times New Roman" w:hAnsi="Times New Roman" w:cs="Times New Roman"/>
                <w:sz w:val="24"/>
                <w:szCs w:val="24"/>
              </w:rPr>
              <w:t xml:space="preserve"> strategij</w:t>
            </w:r>
            <w:r>
              <w:rPr>
                <w:rFonts w:ascii="Times New Roman" w:hAnsi="Times New Roman" w:cs="Times New Roman"/>
                <w:sz w:val="24"/>
                <w:szCs w:val="24"/>
              </w:rPr>
              <w:t>i</w:t>
            </w:r>
            <w:r w:rsidRPr="00551DBA">
              <w:rPr>
                <w:rFonts w:ascii="Times New Roman" w:hAnsi="Times New Roman" w:cs="Times New Roman"/>
                <w:sz w:val="24"/>
                <w:szCs w:val="24"/>
              </w:rPr>
              <w:t xml:space="preserve"> 2022-2026, </w:t>
            </w:r>
            <w:r>
              <w:rPr>
                <w:rFonts w:ascii="Times New Roman" w:hAnsi="Times New Roman" w:cs="Times New Roman"/>
                <w:sz w:val="24"/>
                <w:szCs w:val="24"/>
              </w:rPr>
              <w:t xml:space="preserve">te </w:t>
            </w:r>
            <w:r w:rsidRPr="00551DBA">
              <w:rPr>
                <w:rFonts w:ascii="Times New Roman" w:hAnsi="Times New Roman" w:cs="Times New Roman"/>
                <w:sz w:val="24"/>
                <w:szCs w:val="24"/>
              </w:rPr>
              <w:t>shodno tome</w:t>
            </w:r>
            <w:r>
              <w:rPr>
                <w:rFonts w:ascii="Times New Roman" w:hAnsi="Times New Roman" w:cs="Times New Roman"/>
                <w:sz w:val="24"/>
                <w:szCs w:val="24"/>
              </w:rPr>
              <w:t xml:space="preserve">, </w:t>
            </w:r>
            <w:r w:rsidRPr="00551DBA">
              <w:rPr>
                <w:rFonts w:ascii="Times New Roman" w:hAnsi="Times New Roman" w:cs="Times New Roman"/>
                <w:sz w:val="24"/>
                <w:szCs w:val="24"/>
              </w:rPr>
              <w:t>ova mjera neće biti sadržana novim AP</w:t>
            </w:r>
            <w:r>
              <w:rPr>
                <w:rFonts w:ascii="Times New Roman" w:hAnsi="Times New Roman" w:cs="Times New Roman"/>
                <w:sz w:val="24"/>
                <w:szCs w:val="24"/>
              </w:rPr>
              <w:t>-om</w:t>
            </w:r>
            <w:r w:rsidRPr="00551DBA">
              <w:rPr>
                <w:rFonts w:ascii="Times New Roman" w:hAnsi="Times New Roman" w:cs="Times New Roman"/>
                <w:sz w:val="24"/>
                <w:szCs w:val="24"/>
              </w:rPr>
              <w:t xml:space="preserve"> 2023-2024.</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2.5.2.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Dopuniti kriterijume za dodjelu sredstava iz Fonda za medijski pluralizam i raznovrsnost medija u skladu sa opisom Mjere 2.5.</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1553F7" w:rsidRDefault="00455E38" w:rsidP="00455E38">
            <w:pPr>
              <w:pStyle w:val="ListParagraph"/>
              <w:numPr>
                <w:ilvl w:val="0"/>
                <w:numId w:val="17"/>
              </w:numPr>
              <w:jc w:val="both"/>
              <w:rPr>
                <w:rFonts w:ascii="Times New Roman" w:hAnsi="Times New Roman" w:cs="Times New Roman"/>
                <w:sz w:val="24"/>
                <w:szCs w:val="24"/>
              </w:rPr>
            </w:pPr>
            <w:r w:rsidRPr="001553F7">
              <w:rPr>
                <w:rFonts w:ascii="Times New Roman" w:hAnsi="Times New Roman" w:cs="Times New Roman"/>
                <w:sz w:val="24"/>
                <w:szCs w:val="24"/>
              </w:rPr>
              <w:t>Dopunjeni kriterijumi</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Mjera se prenosi na naredni izvještajni period u AP</w:t>
            </w:r>
            <w:r>
              <w:rPr>
                <w:rFonts w:ascii="Times New Roman" w:hAnsi="Times New Roman" w:cs="Times New Roman"/>
                <w:sz w:val="24"/>
                <w:szCs w:val="24"/>
              </w:rPr>
              <w:t>-u</w:t>
            </w:r>
            <w:r w:rsidRPr="00551DBA">
              <w:rPr>
                <w:rFonts w:ascii="Times New Roman" w:hAnsi="Times New Roman" w:cs="Times New Roman"/>
                <w:sz w:val="24"/>
                <w:szCs w:val="24"/>
              </w:rPr>
              <w:t xml:space="preserve"> 2023-2024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Direktorat za medije MKU će</w:t>
            </w:r>
            <w:r>
              <w:rPr>
                <w:rFonts w:ascii="Times New Roman" w:hAnsi="Times New Roman" w:cs="Times New Roman"/>
                <w:sz w:val="24"/>
                <w:szCs w:val="24"/>
              </w:rPr>
              <w:t>,</w:t>
            </w:r>
            <w:r w:rsidRPr="00551DBA">
              <w:rPr>
                <w:rFonts w:ascii="Times New Roman" w:hAnsi="Times New Roman" w:cs="Times New Roman"/>
                <w:sz w:val="24"/>
                <w:szCs w:val="24"/>
              </w:rPr>
              <w:t xml:space="preserve"> prilikom izrade novog Pravilnika za raspodjelu sredstava iz Fonda za medijski pluralizam i raznovrsnost medija</w:t>
            </w:r>
            <w:r>
              <w:rPr>
                <w:rFonts w:ascii="Times New Roman" w:hAnsi="Times New Roman" w:cs="Times New Roman"/>
                <w:sz w:val="24"/>
                <w:szCs w:val="24"/>
              </w:rPr>
              <w:t>,</w:t>
            </w:r>
            <w:r w:rsidRPr="00551DBA">
              <w:rPr>
                <w:rFonts w:ascii="Times New Roman" w:hAnsi="Times New Roman" w:cs="Times New Roman"/>
                <w:sz w:val="24"/>
                <w:szCs w:val="24"/>
              </w:rPr>
              <w:t xml:space="preserve"> uvrstiti kriterijume rodne ravnopravnosti u opisu mjere 2.5. Mjera je u završnoj fazi realizacije.</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2.6.</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Uvesti praćenje medijskog izvještavanja iz rodne perspektive (rodno odgovorni monitoring medija)</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2.6.1.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Pripremiti metodologiju za rodno odgovorni monitoring medija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FFFFFF" w:themeFill="background1"/>
          </w:tcPr>
          <w:p w:rsidR="00455E38" w:rsidRPr="0077694E" w:rsidRDefault="00455E38" w:rsidP="00455E38">
            <w:pPr>
              <w:pStyle w:val="ListParagraph"/>
              <w:numPr>
                <w:ilvl w:val="0"/>
                <w:numId w:val="17"/>
              </w:numPr>
              <w:jc w:val="both"/>
              <w:rPr>
                <w:rFonts w:ascii="Times New Roman" w:hAnsi="Times New Roman" w:cs="Times New Roman"/>
                <w:sz w:val="24"/>
                <w:szCs w:val="24"/>
              </w:rPr>
            </w:pPr>
            <w:r w:rsidRPr="0077694E">
              <w:rPr>
                <w:rFonts w:ascii="Times New Roman" w:hAnsi="Times New Roman" w:cs="Times New Roman"/>
                <w:sz w:val="24"/>
                <w:szCs w:val="24"/>
              </w:rPr>
              <w:t>Urađena metodologija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rPr>
          <w:trHeight w:val="647"/>
        </w:trPr>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shd w:val="clear" w:color="auto" w:fill="auto"/>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 EUR, Donacije IPA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 Nacrtu medijske strategije 2022-2026, predviđen je rodno odgovorni </w:t>
            </w:r>
            <w:r>
              <w:rPr>
                <w:rFonts w:ascii="Times New Roman" w:hAnsi="Times New Roman" w:cs="Times New Roman"/>
                <w:sz w:val="24"/>
                <w:szCs w:val="24"/>
              </w:rPr>
              <w:t>monitoring</w:t>
            </w:r>
            <w:r w:rsidRPr="00551DBA">
              <w:rPr>
                <w:rFonts w:ascii="Times New Roman" w:hAnsi="Times New Roman" w:cs="Times New Roman"/>
                <w:sz w:val="24"/>
                <w:szCs w:val="24"/>
              </w:rPr>
              <w:t xml:space="preserve"> medija, u okviru strateškog cilja 9, </w:t>
            </w:r>
            <w:r>
              <w:rPr>
                <w:rFonts w:ascii="Times New Roman" w:hAnsi="Times New Roman" w:cs="Times New Roman"/>
                <w:sz w:val="24"/>
                <w:szCs w:val="24"/>
              </w:rPr>
              <w:t xml:space="preserve">te se, </w:t>
            </w:r>
            <w:r w:rsidRPr="00551DBA">
              <w:rPr>
                <w:rFonts w:ascii="Times New Roman" w:hAnsi="Times New Roman" w:cs="Times New Roman"/>
                <w:sz w:val="24"/>
                <w:szCs w:val="24"/>
              </w:rPr>
              <w:t>shodno tome</w:t>
            </w:r>
            <w:r>
              <w:rPr>
                <w:rFonts w:ascii="Times New Roman" w:hAnsi="Times New Roman" w:cs="Times New Roman"/>
                <w:sz w:val="24"/>
                <w:szCs w:val="24"/>
              </w:rPr>
              <w:t>,</w:t>
            </w:r>
            <w:r w:rsidRPr="00551DBA">
              <w:rPr>
                <w:rFonts w:ascii="Times New Roman" w:hAnsi="Times New Roman" w:cs="Times New Roman"/>
                <w:sz w:val="24"/>
                <w:szCs w:val="24"/>
              </w:rPr>
              <w:t xml:space="preserve"> ova mjera neće naći u AP</w:t>
            </w:r>
            <w:r>
              <w:rPr>
                <w:rFonts w:ascii="Times New Roman" w:hAnsi="Times New Roman" w:cs="Times New Roman"/>
                <w:sz w:val="24"/>
                <w:szCs w:val="24"/>
              </w:rPr>
              <w:t>-u</w:t>
            </w:r>
            <w:r w:rsidRPr="00551DBA">
              <w:rPr>
                <w:rFonts w:ascii="Times New Roman" w:hAnsi="Times New Roman" w:cs="Times New Roman"/>
                <w:sz w:val="24"/>
                <w:szCs w:val="24"/>
              </w:rPr>
              <w:t xml:space="preserve"> 2023-2024</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2.6.2.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Uraditi monitoring izvještaj o rodnoj odgovornosti medija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17"/>
              </w:numPr>
              <w:jc w:val="both"/>
              <w:rPr>
                <w:rFonts w:ascii="Times New Roman" w:hAnsi="Times New Roman" w:cs="Times New Roman"/>
                <w:sz w:val="24"/>
                <w:szCs w:val="24"/>
              </w:rPr>
            </w:pPr>
            <w:r w:rsidRPr="00BC412A">
              <w:rPr>
                <w:rFonts w:ascii="Times New Roman" w:hAnsi="Times New Roman" w:cs="Times New Roman"/>
                <w:sz w:val="24"/>
                <w:szCs w:val="24"/>
              </w:rPr>
              <w:t>Urađen izvještaj</w:t>
            </w:r>
            <w:r>
              <w:rPr>
                <w:rFonts w:ascii="Times New Roman" w:hAnsi="Times New Roman" w:cs="Times New Roman"/>
                <w:sz w:val="24"/>
                <w:szCs w:val="24"/>
              </w:rPr>
              <w:t xml:space="preserve">. </w:t>
            </w:r>
          </w:p>
          <w:p w:rsidR="00455E38" w:rsidRPr="00BC412A"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Kancelarija UNDP-a u Crnoj Gori</w:t>
            </w:r>
            <w:r>
              <w:rPr>
                <w:rFonts w:ascii="Times New Roman" w:hAnsi="Times New Roman" w:cs="Times New Roman"/>
                <w:sz w:val="24"/>
                <w:szCs w:val="24"/>
              </w:rPr>
              <w:t>,</w:t>
            </w:r>
            <w:r w:rsidRPr="00551DBA">
              <w:rPr>
                <w:rFonts w:ascii="Times New Roman" w:hAnsi="Times New Roman" w:cs="Times New Roman"/>
                <w:sz w:val="24"/>
                <w:szCs w:val="24"/>
              </w:rPr>
              <w:t xml:space="preserve"> u saradnji sa Odjeljenjem za poslove rodne ravnopravnosti, uz finansi</w:t>
            </w:r>
            <w:r>
              <w:rPr>
                <w:rFonts w:ascii="Times New Roman" w:hAnsi="Times New Roman" w:cs="Times New Roman"/>
                <w:sz w:val="24"/>
                <w:szCs w:val="24"/>
              </w:rPr>
              <w:t>j</w:t>
            </w:r>
            <w:r w:rsidRPr="00551DBA">
              <w:rPr>
                <w:rFonts w:ascii="Times New Roman" w:hAnsi="Times New Roman" w:cs="Times New Roman"/>
                <w:sz w:val="24"/>
                <w:szCs w:val="24"/>
              </w:rPr>
              <w:t xml:space="preserve">sku podršku EU, u sklopu projekta </w:t>
            </w:r>
            <w:r w:rsidRPr="00BC412A">
              <w:rPr>
                <w:rFonts w:ascii="Times New Roman" w:hAnsi="Times New Roman" w:cs="Times New Roman"/>
                <w:i/>
                <w:iCs/>
                <w:sz w:val="24"/>
                <w:szCs w:val="24"/>
              </w:rPr>
              <w:t>Komuniciranje rodne ravnopravnosti</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izradilo je istraživanje i analizu sadržaja crnogorskih medija iz ugla rodne ravnopravnosti, pod nazivom </w:t>
            </w:r>
            <w:r w:rsidRPr="00BC412A">
              <w:rPr>
                <w:rFonts w:ascii="Times New Roman" w:hAnsi="Times New Roman" w:cs="Times New Roman"/>
                <w:i/>
                <w:iCs/>
                <w:sz w:val="24"/>
                <w:szCs w:val="24"/>
              </w:rPr>
              <w:t>Rodno ogledalo medija u Crnoj Gori</w:t>
            </w:r>
            <w:r w:rsidRPr="00551DBA">
              <w:rPr>
                <w:rFonts w:ascii="Times New Roman" w:hAnsi="Times New Roman" w:cs="Times New Roman"/>
                <w:sz w:val="24"/>
                <w:szCs w:val="24"/>
              </w:rPr>
              <w:t>. Cilj istraživanja je da se sagleda koliko mediji u Crnoj Gori primjenjuju rodnu perspektivu prilikom izvještavanja o različitim temama, na koji način i koliko omogućavaju prisustvo ženama i muškarcima u medijskim sadržajima u cilju njihovog pravičnog i uravnoteženog prikazivanja, i koji su izazovi sa kojima se mediji suočavaju</w:t>
            </w:r>
            <w:r>
              <w:rPr>
                <w:rFonts w:ascii="Times New Roman" w:hAnsi="Times New Roman" w:cs="Times New Roman"/>
                <w:sz w:val="24"/>
                <w:szCs w:val="24"/>
              </w:rPr>
              <w:t>,</w:t>
            </w:r>
            <w:r w:rsidRPr="00551DBA">
              <w:rPr>
                <w:rFonts w:ascii="Times New Roman" w:hAnsi="Times New Roman" w:cs="Times New Roman"/>
                <w:sz w:val="24"/>
                <w:szCs w:val="24"/>
              </w:rPr>
              <w:t xml:space="preserve"> a koje je potrebno prevazići kako bi izvještavali na rodno senzibilisan način.</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Djelimično realizovano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 IPA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Budući da </w:t>
            </w:r>
            <w:r>
              <w:rPr>
                <w:rFonts w:ascii="Times New Roman" w:hAnsi="Times New Roman" w:cs="Times New Roman"/>
                <w:sz w:val="24"/>
                <w:szCs w:val="24"/>
              </w:rPr>
              <w:t>nosilac</w:t>
            </w:r>
            <w:r w:rsidRPr="00551DBA">
              <w:rPr>
                <w:rFonts w:ascii="Times New Roman" w:hAnsi="Times New Roman" w:cs="Times New Roman"/>
                <w:sz w:val="24"/>
                <w:szCs w:val="24"/>
              </w:rPr>
              <w:t xml:space="preserve"> aktivnosti nije realizovao mjeru, predlažemo da se preporuke iz istraživanja </w:t>
            </w:r>
            <w:r w:rsidRPr="00D5276D">
              <w:rPr>
                <w:rFonts w:ascii="Times New Roman" w:hAnsi="Times New Roman" w:cs="Times New Roman"/>
                <w:i/>
                <w:iCs/>
                <w:sz w:val="24"/>
                <w:szCs w:val="24"/>
              </w:rPr>
              <w:t>Rodno ogledalo medija u Crnoj Gori</w:t>
            </w:r>
            <w:r w:rsidRPr="00551DBA">
              <w:rPr>
                <w:rFonts w:ascii="Times New Roman" w:hAnsi="Times New Roman" w:cs="Times New Roman"/>
                <w:sz w:val="24"/>
                <w:szCs w:val="24"/>
              </w:rPr>
              <w:t xml:space="preserve"> sprovod</w:t>
            </w:r>
            <w:r>
              <w:rPr>
                <w:rFonts w:ascii="Times New Roman" w:hAnsi="Times New Roman" w:cs="Times New Roman"/>
                <w:sz w:val="24"/>
                <w:szCs w:val="24"/>
              </w:rPr>
              <w:t>u</w:t>
            </w:r>
            <w:r w:rsidRPr="00551DBA">
              <w:rPr>
                <w:rFonts w:ascii="Times New Roman" w:hAnsi="Times New Roman" w:cs="Times New Roman"/>
                <w:sz w:val="24"/>
                <w:szCs w:val="24"/>
              </w:rPr>
              <w:t xml:space="preserve"> shodno</w:t>
            </w:r>
            <w:r>
              <w:rPr>
                <w:rFonts w:ascii="Times New Roman" w:hAnsi="Times New Roman" w:cs="Times New Roman"/>
                <w:sz w:val="24"/>
                <w:szCs w:val="24"/>
              </w:rPr>
              <w:t xml:space="preserve"> </w:t>
            </w:r>
            <w:r w:rsidRPr="00551DBA">
              <w:rPr>
                <w:rFonts w:ascii="Times New Roman" w:hAnsi="Times New Roman" w:cs="Times New Roman"/>
                <w:sz w:val="24"/>
                <w:szCs w:val="24"/>
              </w:rPr>
              <w:t>nadležnosti.</w:t>
            </w:r>
          </w:p>
          <w:p w:rsidR="00455E38" w:rsidRDefault="00455E38" w:rsidP="00455E38">
            <w:pPr>
              <w:jc w:val="both"/>
              <w:rPr>
                <w:rFonts w:ascii="Times New Roman" w:hAnsi="Times New Roman" w:cs="Times New Roman"/>
                <w:sz w:val="24"/>
                <w:szCs w:val="24"/>
              </w:rPr>
            </w:pPr>
          </w:p>
          <w:p w:rsidR="00455E38" w:rsidRPr="00551DBA" w:rsidRDefault="00466040" w:rsidP="00455E38">
            <w:pPr>
              <w:jc w:val="both"/>
              <w:rPr>
                <w:rFonts w:ascii="Times New Roman" w:hAnsi="Times New Roman" w:cs="Times New Roman"/>
                <w:sz w:val="24"/>
                <w:szCs w:val="24"/>
              </w:rPr>
            </w:pPr>
            <w:hyperlink r:id="rId15" w:history="1">
              <w:r w:rsidR="00455E38" w:rsidRPr="00994A8A">
                <w:rPr>
                  <w:rStyle w:val="Hyperlink"/>
                  <w:rFonts w:ascii="Times New Roman" w:hAnsi="Times New Roman" w:cs="Times New Roman"/>
                  <w:sz w:val="24"/>
                  <w:szCs w:val="24"/>
                </w:rPr>
                <w:t>https://www.undp.org/cnr/montenegro/publications/rodno-ogledalo-medija-u-crnoj-gori</w:t>
              </w:r>
            </w:hyperlink>
            <w:r w:rsidR="00455E38" w:rsidRPr="00551DBA">
              <w:rPr>
                <w:rFonts w:ascii="Times New Roman" w:hAnsi="Times New Roman" w:cs="Times New Roman"/>
                <w:sz w:val="24"/>
                <w:szCs w:val="24"/>
              </w:rPr>
              <w:t xml:space="preserve"> </w:t>
            </w:r>
          </w:p>
        </w:tc>
      </w:tr>
      <w:tr w:rsidR="00455E38" w:rsidRPr="00551DBA" w:rsidTr="00455E38">
        <w:tc>
          <w:tcPr>
            <w:tcW w:w="2072" w:type="dxa"/>
            <w:shd w:val="clear" w:color="auto" w:fill="9CC2E5" w:themeFill="accent5" w:themeFillTint="99"/>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Operativni Cilj 3</w:t>
            </w:r>
          </w:p>
        </w:tc>
        <w:tc>
          <w:tcPr>
            <w:tcW w:w="7278" w:type="dxa"/>
            <w:gridSpan w:val="2"/>
            <w:shd w:val="clear" w:color="auto" w:fill="9CC2E5" w:themeFill="accent5" w:themeFillTint="99"/>
          </w:tcPr>
          <w:p w:rsidR="00455E38" w:rsidRPr="00551DBA" w:rsidRDefault="00455E38" w:rsidP="00455E38">
            <w:pPr>
              <w:spacing w:line="276" w:lineRule="auto"/>
              <w:jc w:val="both"/>
              <w:rPr>
                <w:rFonts w:ascii="Times New Roman" w:hAnsi="Times New Roman" w:cs="Times New Roman"/>
                <w:b/>
                <w:sz w:val="24"/>
                <w:szCs w:val="24"/>
              </w:rPr>
            </w:pPr>
            <w:r w:rsidRPr="00551DBA">
              <w:rPr>
                <w:rFonts w:ascii="Times New Roman" w:hAnsi="Times New Roman" w:cs="Times New Roman"/>
                <w:b/>
                <w:sz w:val="24"/>
                <w:szCs w:val="24"/>
              </w:rPr>
              <w:t>Povećati nivo učešća žena i osoba drugačijih polnih i rodnih identiteta u oblastima koje omogućavaju pristup prirodnim i društvenim resursima i dobrobiti od korišćenja resursa</w:t>
            </w: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3.1.</w:t>
            </w:r>
          </w:p>
        </w:tc>
        <w:tc>
          <w:tcPr>
            <w:tcW w:w="7278" w:type="dxa"/>
            <w:gridSpan w:val="2"/>
            <w:shd w:val="clear" w:color="auto" w:fill="FFC000"/>
          </w:tcPr>
          <w:p w:rsidR="00455E38" w:rsidRPr="00551DBA" w:rsidRDefault="00455E38" w:rsidP="00455E38">
            <w:pPr>
              <w:spacing w:line="276" w:lineRule="auto"/>
              <w:jc w:val="both"/>
              <w:rPr>
                <w:rFonts w:ascii="Times New Roman" w:hAnsi="Times New Roman" w:cs="Times New Roman"/>
                <w:sz w:val="24"/>
                <w:szCs w:val="24"/>
              </w:rPr>
            </w:pPr>
            <w:r w:rsidRPr="00551DBA">
              <w:rPr>
                <w:rFonts w:ascii="Times New Roman" w:hAnsi="Times New Roman" w:cs="Times New Roman"/>
                <w:bCs/>
                <w:sz w:val="24"/>
                <w:szCs w:val="24"/>
              </w:rPr>
              <w:t>Osnažiti žene i osobe drugačijih polnih i rodnih identiteta da učestvuju u političkom odlučivanju</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3.1.1.</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spacing w:line="276" w:lineRule="auto"/>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Uputiti inicijativu Skupštini Crne Gore za izmjenu Člana 39 Zakona o izborima odbornika i poslanika u skladu sa opisom Mjere 3.1.</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17"/>
              </w:numPr>
              <w:spacing w:line="276" w:lineRule="auto"/>
              <w:jc w:val="both"/>
              <w:rPr>
                <w:rFonts w:ascii="Times New Roman" w:hAnsi="Times New Roman" w:cs="Times New Roman"/>
                <w:sz w:val="24"/>
                <w:szCs w:val="24"/>
              </w:rPr>
            </w:pPr>
            <w:r w:rsidRPr="00C72B64">
              <w:rPr>
                <w:rFonts w:ascii="Times New Roman" w:hAnsi="Times New Roman" w:cs="Times New Roman"/>
                <w:sz w:val="24"/>
                <w:szCs w:val="24"/>
              </w:rPr>
              <w:t>Upućena inicijativa</w:t>
            </w:r>
            <w:r>
              <w:rPr>
                <w:rFonts w:ascii="Times New Roman" w:hAnsi="Times New Roman" w:cs="Times New Roman"/>
                <w:sz w:val="24"/>
                <w:szCs w:val="24"/>
              </w:rPr>
              <w:t xml:space="preserve">. </w:t>
            </w:r>
          </w:p>
          <w:p w:rsidR="00455E38" w:rsidRPr="00C72B64" w:rsidRDefault="00455E38" w:rsidP="00455E38">
            <w:pPr>
              <w:pStyle w:val="ListParagraph"/>
              <w:spacing w:line="276" w:lineRule="auto"/>
              <w:jc w:val="both"/>
              <w:rPr>
                <w:rFonts w:ascii="Times New Roman" w:hAnsi="Times New Roman" w:cs="Times New Roman"/>
                <w:sz w:val="24"/>
                <w:szCs w:val="24"/>
              </w:rPr>
            </w:pPr>
          </w:p>
          <w:p w:rsidR="00455E38" w:rsidRPr="00551DBA" w:rsidRDefault="00455E38" w:rsidP="00455E38">
            <w:pPr>
              <w:spacing w:line="276" w:lineRule="auto"/>
              <w:jc w:val="both"/>
              <w:rPr>
                <w:rFonts w:ascii="Times New Roman" w:hAnsi="Times New Roman" w:cs="Times New Roman"/>
                <w:sz w:val="24"/>
                <w:szCs w:val="24"/>
              </w:rPr>
            </w:pPr>
            <w:r w:rsidRPr="00551DBA">
              <w:rPr>
                <w:rFonts w:ascii="Times New Roman" w:hAnsi="Times New Roman" w:cs="Times New Roman"/>
                <w:sz w:val="24"/>
                <w:szCs w:val="24"/>
              </w:rPr>
              <w:t>Inicijativa je upućena Skupštini Crne Gore – Odboru za sveobuhvatnu izbornu reformu u februaru 2022. godine.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Realizovano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planirana za sprovođenje </w:t>
            </w:r>
            <w:r w:rsidRPr="00551DBA">
              <w:rPr>
                <w:rFonts w:ascii="Times New Roman" w:hAnsi="Times New Roman" w:cs="Times New Roman"/>
                <w:b/>
                <w:sz w:val="24"/>
                <w:szCs w:val="24"/>
              </w:rPr>
              <w:lastRenderedPageBreak/>
              <w:t>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lastRenderedPageBreak/>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3.1.2.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Organizovanje 3 okrugla stola na temu učešća žena u politici, po 1 u svakom od 3 regiona u Crnoj Gori, prema opisu iz Mjere 3.1.</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18"/>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učesnika/ca okruglih stolova</w:t>
            </w:r>
            <w:r>
              <w:rPr>
                <w:rFonts w:ascii="Times New Roman" w:hAnsi="Times New Roman" w:cs="Times New Roman"/>
                <w:sz w:val="24"/>
                <w:szCs w:val="24"/>
              </w:rPr>
              <w:t xml:space="preserve">. </w:t>
            </w:r>
          </w:p>
          <w:p w:rsidR="00455E38" w:rsidRPr="00551DBA" w:rsidRDefault="00455E38" w:rsidP="00455E38">
            <w:pPr>
              <w:numPr>
                <w:ilvl w:val="0"/>
                <w:numId w:val="18"/>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učesnika/ica, prema mjestu, polu i zanimanju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II-IV kvartal 2023</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6,000 EUR</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Zbog političkog konteksta i sajber napada, ova mjera nije realizova</w:t>
            </w:r>
            <w:r>
              <w:rPr>
                <w:rFonts w:ascii="Times New Roman" w:hAnsi="Times New Roman" w:cs="Times New Roman"/>
                <w:sz w:val="24"/>
                <w:szCs w:val="24"/>
              </w:rPr>
              <w:t>n</w:t>
            </w:r>
            <w:r w:rsidRPr="00551DBA">
              <w:rPr>
                <w:rFonts w:ascii="Times New Roman" w:hAnsi="Times New Roman" w:cs="Times New Roman"/>
                <w:sz w:val="24"/>
                <w:szCs w:val="24"/>
              </w:rPr>
              <w:t xml:space="preserve">a.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3.1.3.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Organizovanje 2 on-line seminara o ulozi političarki u razvoju nacionalnih i lokalnih politika, uz gostovanje političarki iz EU, Evropskog parlamenta i Skupštine Crne Gore</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E684A" w:rsidRDefault="00455E38" w:rsidP="00455E38">
            <w:pPr>
              <w:pStyle w:val="ListParagraph"/>
              <w:numPr>
                <w:ilvl w:val="0"/>
                <w:numId w:val="18"/>
              </w:numPr>
              <w:jc w:val="both"/>
              <w:rPr>
                <w:rFonts w:ascii="Times New Roman" w:hAnsi="Times New Roman" w:cs="Times New Roman"/>
                <w:sz w:val="24"/>
                <w:szCs w:val="24"/>
              </w:rPr>
            </w:pPr>
            <w:r w:rsidRPr="009E684A">
              <w:rPr>
                <w:rFonts w:ascii="Times New Roman" w:hAnsi="Times New Roman" w:cs="Times New Roman"/>
                <w:sz w:val="24"/>
                <w:szCs w:val="24"/>
              </w:rPr>
              <w:t>Broj učesnika/ca seminara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Institucije odgovorne za </w:t>
            </w:r>
            <w:r w:rsidRPr="00551DBA">
              <w:rPr>
                <w:rFonts w:ascii="Times New Roman" w:hAnsi="Times New Roman" w:cs="Times New Roman"/>
                <w:b/>
                <w:sz w:val="24"/>
                <w:szCs w:val="24"/>
              </w:rPr>
              <w:lastRenderedPageBreak/>
              <w:t>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lastRenderedPageBreak/>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Decembar 2022.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Zbog političkog konteksta i sajber napada, ova mjera nije realizova</w:t>
            </w:r>
            <w:r>
              <w:rPr>
                <w:rFonts w:ascii="Times New Roman" w:hAnsi="Times New Roman" w:cs="Times New Roman"/>
                <w:sz w:val="24"/>
                <w:szCs w:val="24"/>
              </w:rPr>
              <w:t>n</w:t>
            </w:r>
            <w:r w:rsidRPr="00551DBA">
              <w:rPr>
                <w:rFonts w:ascii="Times New Roman" w:hAnsi="Times New Roman" w:cs="Times New Roman"/>
                <w:sz w:val="24"/>
                <w:szCs w:val="24"/>
              </w:rPr>
              <w:t>a.</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3.1.4.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Izrada monitoring izvještaja o položaju, ulozi, aktivnostima i utrošenom budžetu političkih partija na aktivnosti usmjerene na rad organizacija žena u okviru političkih partija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428D8" w:rsidRDefault="00455E38" w:rsidP="00455E38">
            <w:pPr>
              <w:pStyle w:val="ListParagraph"/>
              <w:numPr>
                <w:ilvl w:val="0"/>
                <w:numId w:val="18"/>
              </w:numPr>
              <w:jc w:val="both"/>
              <w:rPr>
                <w:rFonts w:ascii="Times New Roman" w:hAnsi="Times New Roman" w:cs="Times New Roman"/>
                <w:sz w:val="24"/>
                <w:szCs w:val="24"/>
              </w:rPr>
            </w:pPr>
            <w:r w:rsidRPr="009428D8">
              <w:rPr>
                <w:rFonts w:ascii="Times New Roman" w:hAnsi="Times New Roman" w:cs="Times New Roman"/>
                <w:sz w:val="24"/>
                <w:szCs w:val="24"/>
              </w:rPr>
              <w:t>Izrađen izvještaj</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MPLJMP</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Decembra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 međunarodnih organizac</w:t>
            </w:r>
            <w:r>
              <w:rPr>
                <w:rFonts w:ascii="Times New Roman" w:hAnsi="Times New Roman" w:cs="Times New Roman"/>
                <w:sz w:val="24"/>
                <w:szCs w:val="24"/>
              </w:rPr>
              <w:t>i</w:t>
            </w:r>
            <w:r w:rsidRPr="00551DBA">
              <w:rPr>
                <w:rFonts w:ascii="Times New Roman" w:hAnsi="Times New Roman" w:cs="Times New Roman"/>
                <w:sz w:val="24"/>
                <w:szCs w:val="24"/>
              </w:rPr>
              <w:t xml:space="preserve">ja (UNDP, OEBS)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lastRenderedPageBreak/>
              <w:t>Mjera 3.2.</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Osnažiti žene i osobe drugačijih polnih i rodnih identiteta, kao i marginalizovane i osjetljive osobe i grupe</w:t>
            </w:r>
            <w:r>
              <w:rPr>
                <w:rFonts w:ascii="Times New Roman" w:hAnsi="Times New Roman" w:cs="Times New Roman"/>
                <w:sz w:val="24"/>
                <w:szCs w:val="24"/>
              </w:rPr>
              <w:t xml:space="preserve"> </w:t>
            </w:r>
            <w:r w:rsidRPr="00551DBA">
              <w:rPr>
                <w:rFonts w:ascii="Times New Roman" w:hAnsi="Times New Roman" w:cs="Times New Roman"/>
                <w:sz w:val="24"/>
                <w:szCs w:val="24"/>
              </w:rPr>
              <w:t>da učestvuju u ekonomiji i ekonomskom odlučivanju</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3.2.1.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Organizovati 2 on-line seminara o značaju učešća žena u ekonomskom odlučivanju u upravnim odborima preduzeća, sa primjerima dobre prakse iz EU i uz učešće gošći/članica UO preduzeća iz EU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9428D8" w:rsidRDefault="00455E38" w:rsidP="00455E38">
            <w:pPr>
              <w:pStyle w:val="ListParagraph"/>
              <w:numPr>
                <w:ilvl w:val="0"/>
                <w:numId w:val="18"/>
              </w:numPr>
              <w:jc w:val="both"/>
              <w:rPr>
                <w:rFonts w:ascii="Times New Roman" w:hAnsi="Times New Roman" w:cs="Times New Roman"/>
                <w:sz w:val="24"/>
                <w:szCs w:val="24"/>
              </w:rPr>
            </w:pPr>
            <w:r w:rsidRPr="009428D8">
              <w:rPr>
                <w:rFonts w:ascii="Times New Roman" w:hAnsi="Times New Roman" w:cs="Times New Roman"/>
                <w:sz w:val="24"/>
                <w:szCs w:val="24"/>
              </w:rPr>
              <w:t>Broj učesnika/ca seminara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ekonomskog razvoja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3.2.2.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Donijeti Uredbu o obaveznom učešću 40% žena u upravnim odborima javnih preduzeća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numPr>
                <w:ilvl w:val="0"/>
                <w:numId w:val="19"/>
              </w:numPr>
              <w:contextualSpacing/>
              <w:jc w:val="both"/>
              <w:rPr>
                <w:rFonts w:ascii="Times New Roman" w:hAnsi="Times New Roman" w:cs="Times New Roman"/>
                <w:sz w:val="24"/>
                <w:szCs w:val="24"/>
              </w:rPr>
            </w:pPr>
            <w:r w:rsidRPr="00551DBA">
              <w:rPr>
                <w:rFonts w:ascii="Times New Roman" w:hAnsi="Times New Roman" w:cs="Times New Roman"/>
                <w:sz w:val="24"/>
                <w:szCs w:val="24"/>
              </w:rPr>
              <w:t>Donijeta Uredba</w:t>
            </w:r>
            <w:r>
              <w:rPr>
                <w:rFonts w:ascii="Times New Roman" w:hAnsi="Times New Roman" w:cs="Times New Roman"/>
                <w:sz w:val="24"/>
                <w:szCs w:val="24"/>
              </w:rPr>
              <w:t xml:space="preserve">. </w:t>
            </w:r>
          </w:p>
          <w:p w:rsidR="00455E38" w:rsidRPr="009428D8" w:rsidRDefault="00455E38" w:rsidP="00455E38">
            <w:pPr>
              <w:numPr>
                <w:ilvl w:val="0"/>
                <w:numId w:val="19"/>
              </w:numPr>
              <w:contextualSpacing/>
              <w:jc w:val="both"/>
              <w:rPr>
                <w:rFonts w:ascii="Times New Roman" w:hAnsi="Times New Roman" w:cs="Times New Roman"/>
                <w:sz w:val="24"/>
                <w:szCs w:val="24"/>
              </w:rPr>
            </w:pPr>
            <w:r w:rsidRPr="009428D8">
              <w:rPr>
                <w:rFonts w:ascii="Times New Roman" w:hAnsi="Times New Roman" w:cs="Times New Roman"/>
                <w:sz w:val="24"/>
                <w:szCs w:val="24"/>
              </w:rPr>
              <w:t xml:space="preserve">Broj javnih preduzeća koja su do kraja 2022. imala 40% žena u UO.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kapitalnih investicija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Iz izvještaja ko</w:t>
            </w:r>
            <w:r>
              <w:rPr>
                <w:rFonts w:ascii="Times New Roman" w:hAnsi="Times New Roman" w:cs="Times New Roman"/>
                <w:sz w:val="24"/>
                <w:szCs w:val="24"/>
              </w:rPr>
              <w:t>g</w:t>
            </w:r>
            <w:r w:rsidRPr="00551DBA">
              <w:rPr>
                <w:rFonts w:ascii="Times New Roman" w:hAnsi="Times New Roman" w:cs="Times New Roman"/>
                <w:sz w:val="24"/>
                <w:szCs w:val="24"/>
              </w:rPr>
              <w:t xml:space="preserve"> je Ministarstvo kapitalnih investicija dostavilo Odjeljenju za poslove rodne ravnopravnosti, navodi se da mjera nije u njihovoj nadležnosti.</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Početkom marta 2022. godine</w:t>
            </w:r>
            <w:r>
              <w:rPr>
                <w:rFonts w:ascii="Times New Roman" w:hAnsi="Times New Roman" w:cs="Times New Roman"/>
                <w:sz w:val="24"/>
                <w:szCs w:val="24"/>
              </w:rPr>
              <w:t xml:space="preserve">, </w:t>
            </w:r>
            <w:r w:rsidRPr="00551DBA">
              <w:rPr>
                <w:rFonts w:ascii="Times New Roman" w:hAnsi="Times New Roman" w:cs="Times New Roman"/>
                <w:sz w:val="24"/>
                <w:szCs w:val="24"/>
              </w:rPr>
              <w:t>u saradnji sa Skupštinom Crne Gore</w:t>
            </w:r>
            <w:r>
              <w:rPr>
                <w:rFonts w:ascii="Times New Roman" w:hAnsi="Times New Roman" w:cs="Times New Roman"/>
                <w:sz w:val="24"/>
                <w:szCs w:val="24"/>
              </w:rPr>
              <w:t>,</w:t>
            </w:r>
            <w:r w:rsidRPr="00551DBA">
              <w:rPr>
                <w:rFonts w:ascii="Times New Roman" w:hAnsi="Times New Roman" w:cs="Times New Roman"/>
                <w:sz w:val="24"/>
                <w:szCs w:val="24"/>
              </w:rPr>
              <w:t xml:space="preserve"> IRF je organizovao prvu nacionalnu konferenciju </w:t>
            </w:r>
            <w:r w:rsidRPr="00996E57">
              <w:rPr>
                <w:rFonts w:ascii="Times New Roman" w:hAnsi="Times New Roman" w:cs="Times New Roman"/>
                <w:i/>
                <w:iCs/>
                <w:sz w:val="24"/>
                <w:szCs w:val="24"/>
              </w:rPr>
              <w:t>Ekonomsko osnaživanje žena u Crnoj Gori – smanjenje rodnog jaza za inkluzivni post pandemijski oporavak</w:t>
            </w:r>
            <w:r>
              <w:rPr>
                <w:rFonts w:ascii="Times New Roman" w:hAnsi="Times New Roman" w:cs="Times New Roman"/>
                <w:i/>
                <w:iCs/>
                <w:sz w:val="24"/>
                <w:szCs w:val="24"/>
              </w:rPr>
              <w:t xml:space="preserve">. </w:t>
            </w:r>
            <w:r w:rsidRPr="00996E57">
              <w:rPr>
                <w:rFonts w:ascii="Times New Roman" w:hAnsi="Times New Roman" w:cs="Times New Roman"/>
                <w:sz w:val="24"/>
                <w:szCs w:val="24"/>
              </w:rPr>
              <w:t>Kao</w:t>
            </w:r>
            <w:r>
              <w:rPr>
                <w:rFonts w:ascii="Times New Roman" w:hAnsi="Times New Roman" w:cs="Times New Roman"/>
                <w:i/>
                <w:iCs/>
                <w:sz w:val="24"/>
                <w:szCs w:val="24"/>
              </w:rPr>
              <w:t xml:space="preserve"> </w:t>
            </w:r>
            <w:r>
              <w:rPr>
                <w:rFonts w:ascii="Times New Roman" w:hAnsi="Times New Roman" w:cs="Times New Roman"/>
                <w:sz w:val="24"/>
                <w:szCs w:val="24"/>
              </w:rPr>
              <w:t>jedan</w:t>
            </w:r>
            <w:r w:rsidRPr="00551DBA">
              <w:rPr>
                <w:rFonts w:ascii="Times New Roman" w:hAnsi="Times New Roman" w:cs="Times New Roman"/>
                <w:sz w:val="24"/>
                <w:szCs w:val="24"/>
              </w:rPr>
              <w:t xml:space="preserve"> od rezultata ove konferencije proistekl</w:t>
            </w:r>
            <w:r>
              <w:rPr>
                <w:rFonts w:ascii="Times New Roman" w:hAnsi="Times New Roman" w:cs="Times New Roman"/>
                <w:sz w:val="24"/>
                <w:szCs w:val="24"/>
              </w:rPr>
              <w:t>a</w:t>
            </w:r>
            <w:r w:rsidRPr="00551DBA">
              <w:rPr>
                <w:rFonts w:ascii="Times New Roman" w:hAnsi="Times New Roman" w:cs="Times New Roman"/>
                <w:sz w:val="24"/>
                <w:szCs w:val="24"/>
              </w:rPr>
              <w:t xml:space="preserve"> je akciona agenda za ekonomsko osnaživanje žena</w:t>
            </w:r>
            <w:r>
              <w:rPr>
                <w:rFonts w:ascii="Times New Roman" w:hAnsi="Times New Roman" w:cs="Times New Roman"/>
                <w:sz w:val="24"/>
                <w:szCs w:val="24"/>
              </w:rPr>
              <w:t>,</w:t>
            </w:r>
            <w:r w:rsidRPr="00551DBA">
              <w:rPr>
                <w:rFonts w:ascii="Times New Roman" w:hAnsi="Times New Roman" w:cs="Times New Roman"/>
                <w:sz w:val="24"/>
                <w:szCs w:val="24"/>
              </w:rPr>
              <w:t xml:space="preserve"> kojom je planirano unapređenje zakonodavstva u ovoj oblasti u saradnji sa međunarodnim partnerima. U pripremi su 3 zakona od kojih će jedan – Zakon o privrednim društvima, obezbijediti zastupljenost žena u upravnim odborima</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velikih državnih preduzeća i onih koji se </w:t>
            </w:r>
            <w:r>
              <w:rPr>
                <w:rFonts w:ascii="Times New Roman" w:hAnsi="Times New Roman" w:cs="Times New Roman"/>
                <w:sz w:val="24"/>
                <w:szCs w:val="24"/>
              </w:rPr>
              <w:t>kotiraju</w:t>
            </w:r>
            <w:r w:rsidRPr="00551DBA">
              <w:rPr>
                <w:rFonts w:ascii="Times New Roman" w:hAnsi="Times New Roman" w:cs="Times New Roman"/>
                <w:sz w:val="24"/>
                <w:szCs w:val="24"/>
              </w:rPr>
              <w:t xml:space="preserve"> na berzi</w:t>
            </w:r>
            <w:r>
              <w:rPr>
                <w:rFonts w:ascii="Times New Roman" w:hAnsi="Times New Roman" w:cs="Times New Roman"/>
                <w:sz w:val="24"/>
                <w:szCs w:val="24"/>
              </w:rPr>
              <w:t xml:space="preserve"> </w:t>
            </w:r>
            <w:r w:rsidRPr="00551DBA">
              <w:rPr>
                <w:rFonts w:ascii="Times New Roman" w:hAnsi="Times New Roman" w:cs="Times New Roman"/>
                <w:sz w:val="24"/>
                <w:szCs w:val="24"/>
              </w:rPr>
              <w:t>najmanje 30% do 2025</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odnosno 40% do 2030.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3.2.3.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Donijeti Preporuku za privatna preduzeća o učešću 40% žena u upravnim odborima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20"/>
              </w:numPr>
              <w:contextualSpacing/>
              <w:jc w:val="both"/>
              <w:rPr>
                <w:rFonts w:ascii="Times New Roman" w:hAnsi="Times New Roman" w:cs="Times New Roman"/>
                <w:sz w:val="24"/>
                <w:szCs w:val="24"/>
              </w:rPr>
            </w:pPr>
            <w:r w:rsidRPr="00551DBA">
              <w:rPr>
                <w:rFonts w:ascii="Times New Roman" w:hAnsi="Times New Roman" w:cs="Times New Roman"/>
                <w:sz w:val="24"/>
                <w:szCs w:val="24"/>
              </w:rPr>
              <w:t>Donijeta Preporuka</w:t>
            </w:r>
            <w:r>
              <w:rPr>
                <w:rFonts w:ascii="Times New Roman" w:hAnsi="Times New Roman" w:cs="Times New Roman"/>
                <w:sz w:val="24"/>
                <w:szCs w:val="24"/>
              </w:rPr>
              <w:t xml:space="preserve">. </w:t>
            </w:r>
          </w:p>
          <w:p w:rsidR="00455E38" w:rsidRDefault="00455E38" w:rsidP="00455E38">
            <w:pPr>
              <w:numPr>
                <w:ilvl w:val="0"/>
                <w:numId w:val="20"/>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privatnih preduzeća koja su do kraja 2022. imala 40% žena u UO</w:t>
            </w:r>
            <w:r>
              <w:rPr>
                <w:rFonts w:ascii="Times New Roman" w:hAnsi="Times New Roman" w:cs="Times New Roman"/>
                <w:sz w:val="24"/>
                <w:szCs w:val="24"/>
              </w:rPr>
              <w:t xml:space="preserve">. </w:t>
            </w:r>
          </w:p>
          <w:p w:rsidR="00455E38" w:rsidRPr="00551DBA" w:rsidRDefault="00455E38" w:rsidP="00455E38">
            <w:pPr>
              <w:ind w:left="720"/>
              <w:contextualSpacing/>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Radn</w:t>
            </w:r>
            <w:r>
              <w:rPr>
                <w:rFonts w:ascii="Times New Roman" w:hAnsi="Times New Roman" w:cs="Times New Roman"/>
                <w:sz w:val="24"/>
                <w:szCs w:val="24"/>
              </w:rPr>
              <w:t>a</w:t>
            </w:r>
            <w:r w:rsidRPr="00551DBA">
              <w:rPr>
                <w:rFonts w:ascii="Times New Roman" w:hAnsi="Times New Roman" w:cs="Times New Roman"/>
                <w:sz w:val="24"/>
                <w:szCs w:val="24"/>
              </w:rPr>
              <w:t xml:space="preserve"> grupa za izradu</w:t>
            </w:r>
            <w:r>
              <w:rPr>
                <w:rFonts w:ascii="Times New Roman" w:hAnsi="Times New Roman" w:cs="Times New Roman"/>
                <w:sz w:val="24"/>
                <w:szCs w:val="24"/>
              </w:rPr>
              <w:t xml:space="preserve"> Z</w:t>
            </w:r>
            <w:r w:rsidRPr="00551DBA">
              <w:rPr>
                <w:rFonts w:ascii="Times New Roman" w:hAnsi="Times New Roman" w:cs="Times New Roman"/>
                <w:sz w:val="24"/>
                <w:szCs w:val="24"/>
              </w:rPr>
              <w:t>akona o privrednim društvima je</w:t>
            </w:r>
            <w:r>
              <w:rPr>
                <w:rFonts w:ascii="Times New Roman" w:hAnsi="Times New Roman" w:cs="Times New Roman"/>
                <w:sz w:val="24"/>
                <w:szCs w:val="24"/>
              </w:rPr>
              <w:t>,</w:t>
            </w:r>
            <w:r w:rsidRPr="00551DBA">
              <w:rPr>
                <w:rFonts w:ascii="Times New Roman" w:hAnsi="Times New Roman" w:cs="Times New Roman"/>
                <w:sz w:val="24"/>
                <w:szCs w:val="24"/>
              </w:rPr>
              <w:t xml:space="preserve"> na osnovu Direktive EU 2022/2381</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u Nacrt </w:t>
            </w:r>
            <w:r>
              <w:rPr>
                <w:rFonts w:ascii="Times New Roman" w:hAnsi="Times New Roman" w:cs="Times New Roman"/>
                <w:sz w:val="24"/>
                <w:szCs w:val="24"/>
              </w:rPr>
              <w:t>Z</w:t>
            </w:r>
            <w:r w:rsidRPr="00551DBA">
              <w:rPr>
                <w:rFonts w:ascii="Times New Roman" w:hAnsi="Times New Roman" w:cs="Times New Roman"/>
                <w:sz w:val="24"/>
                <w:szCs w:val="24"/>
              </w:rPr>
              <w:t>akona uvrstila sljedeću formulaciju:</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Uslovi za imenovanje direktora</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Član 339</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(5) Javno akcionarsko društvo treba statutom ili drugim opštim aktom da propiše pravila kojima će obezbijediti da manje zastupljeni pol predstavlja: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1) najmanje 30% od ukupnog broja neizvršnih direktora u odboru direktora, odnosno najmanje 30% članova nadzornog odbora ili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2) najmanje 25% od ukupnog broja članova odbora direktora, odnosno 25% od ukupnog broja članova nadzornog i upravnog odbora.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(6) Javno akcionarsko društvo, koje nije ispunilo nijedan od dva uslova, propisana stavom 5. ovog člana, dužno je da na svojoj internet strani navede opravdane razloge zbog kojih se to desilo, kao i mjere, </w:t>
            </w:r>
            <w:r w:rsidRPr="00551DBA">
              <w:rPr>
                <w:rFonts w:ascii="Times New Roman" w:hAnsi="Times New Roman" w:cs="Times New Roman"/>
                <w:sz w:val="24"/>
                <w:szCs w:val="24"/>
              </w:rPr>
              <w:lastRenderedPageBreak/>
              <w:t xml:space="preserve">koje društvo planira da primijeni, kako bi se uskladilo sa stavom 5. ovog člana.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(7) U odboru direktora, odnosno nadzornom odboru javnog akcionarskog društva, koji ima najmanje pet članova, moraju biti zastupljena oba pola.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(8) Ako nije ispunjen uslov iz stava 7. ovog člana, nadležni organ za registraciju će odbiti upis u registar svih članova odbora direktora, odnosno nadzornog odbora.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shd w:val="clear" w:color="auto" w:fill="92D05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Budući da je u pitanju </w:t>
            </w:r>
            <w:r>
              <w:rPr>
                <w:rFonts w:ascii="Times New Roman" w:hAnsi="Times New Roman" w:cs="Times New Roman"/>
                <w:sz w:val="24"/>
                <w:szCs w:val="24"/>
              </w:rPr>
              <w:t>N</w:t>
            </w:r>
            <w:r w:rsidRPr="00551DBA">
              <w:rPr>
                <w:rFonts w:ascii="Times New Roman" w:hAnsi="Times New Roman" w:cs="Times New Roman"/>
                <w:sz w:val="24"/>
                <w:szCs w:val="24"/>
              </w:rPr>
              <w:t>acrt Zakona, postoji mogućnost izmjene predmetne odredbe</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koja je u periodu </w:t>
            </w:r>
            <w:r>
              <w:rPr>
                <w:rFonts w:ascii="Times New Roman" w:hAnsi="Times New Roman" w:cs="Times New Roman"/>
                <w:sz w:val="24"/>
                <w:szCs w:val="24"/>
              </w:rPr>
              <w:t>i</w:t>
            </w:r>
            <w:r w:rsidRPr="00551DBA">
              <w:rPr>
                <w:rFonts w:ascii="Times New Roman" w:hAnsi="Times New Roman" w:cs="Times New Roman"/>
                <w:sz w:val="24"/>
                <w:szCs w:val="24"/>
              </w:rPr>
              <w:t>zvještavanja</w:t>
            </w:r>
            <w:r>
              <w:rPr>
                <w:rFonts w:ascii="Times New Roman" w:hAnsi="Times New Roman" w:cs="Times New Roman"/>
                <w:sz w:val="24"/>
                <w:szCs w:val="24"/>
              </w:rPr>
              <w:t>,</w:t>
            </w:r>
            <w:r w:rsidRPr="00551DBA">
              <w:rPr>
                <w:rFonts w:ascii="Times New Roman" w:hAnsi="Times New Roman" w:cs="Times New Roman"/>
                <w:sz w:val="24"/>
                <w:szCs w:val="24"/>
              </w:rPr>
              <w:t xml:space="preserve"> bila</w:t>
            </w:r>
            <w:r>
              <w:rPr>
                <w:rFonts w:ascii="Times New Roman" w:hAnsi="Times New Roman" w:cs="Times New Roman"/>
                <w:sz w:val="24"/>
                <w:szCs w:val="24"/>
              </w:rPr>
              <w:t xml:space="preserve"> formulisana kao što je to</w:t>
            </w:r>
            <w:r w:rsidRPr="00551DBA">
              <w:rPr>
                <w:rFonts w:ascii="Times New Roman" w:hAnsi="Times New Roman" w:cs="Times New Roman"/>
                <w:sz w:val="24"/>
                <w:szCs w:val="24"/>
              </w:rPr>
              <w:t xml:space="preserve"> gore navedeno.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bookmarkStart w:id="15" w:name="_Hlk137546853"/>
            <w:r w:rsidRPr="00551DBA">
              <w:rPr>
                <w:rFonts w:ascii="Times New Roman" w:hAnsi="Times New Roman" w:cs="Times New Roman"/>
                <w:b/>
                <w:sz w:val="24"/>
                <w:szCs w:val="24"/>
              </w:rPr>
              <w:t>Aktivnost 3.2.4.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Organizovati 3 okrugla stola (po 1 u svakom od 3 regiona CG) na temu povećanje procenta žena vlasnica zemlje, nekretnina i preduzeća, koje će uključiti i raspravu o zakonskim modalitetima i dobrim praksama iz drugih zemalja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21"/>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učesnika seminara</w:t>
            </w:r>
            <w:r>
              <w:rPr>
                <w:rFonts w:ascii="Times New Roman" w:hAnsi="Times New Roman" w:cs="Times New Roman"/>
                <w:sz w:val="24"/>
                <w:szCs w:val="24"/>
              </w:rPr>
              <w:t xml:space="preserve">. </w:t>
            </w:r>
          </w:p>
          <w:p w:rsidR="00455E38" w:rsidRPr="00551DBA" w:rsidRDefault="00455E38" w:rsidP="00455E38">
            <w:pPr>
              <w:numPr>
                <w:ilvl w:val="0"/>
                <w:numId w:val="21"/>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učesnika/ca, prema mjestu, polu i zanimanju</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poljoprivrede i ruralnog razvoja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Novi rok za realizaciju (uz </w:t>
            </w:r>
            <w:r w:rsidRPr="00551DBA">
              <w:rPr>
                <w:rFonts w:ascii="Times New Roman" w:hAnsi="Times New Roman" w:cs="Times New Roman"/>
                <w:b/>
                <w:sz w:val="24"/>
                <w:szCs w:val="24"/>
              </w:rPr>
              <w:lastRenderedPageBreak/>
              <w:t>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6,000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bookmarkEnd w:id="15"/>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3.2.5.</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Uvesti podsticajne mjere u vidu dodjele finansijskih sredstava,</w:t>
            </w:r>
            <w:r>
              <w:rPr>
                <w:rFonts w:ascii="Times New Roman" w:hAnsi="Times New Roman" w:cs="Times New Roman"/>
                <w:color w:val="000000"/>
                <w:sz w:val="24"/>
                <w:szCs w:val="24"/>
              </w:rPr>
              <w:t xml:space="preserve"> </w:t>
            </w:r>
            <w:r w:rsidRPr="00551DBA">
              <w:rPr>
                <w:rFonts w:ascii="Times New Roman" w:hAnsi="Times New Roman" w:cs="Times New Roman"/>
                <w:color w:val="000000"/>
                <w:sz w:val="24"/>
                <w:szCs w:val="24"/>
              </w:rPr>
              <w:t>mentorstva i stručne podrške za žene koje su vlasnice zemlje, a žele da pokrenu ili unaprijede poljoprivrednu proizvodnju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21"/>
              </w:numPr>
              <w:jc w:val="both"/>
              <w:rPr>
                <w:rFonts w:ascii="Times New Roman" w:hAnsi="Times New Roman" w:cs="Times New Roman"/>
                <w:sz w:val="24"/>
                <w:szCs w:val="24"/>
              </w:rPr>
            </w:pPr>
            <w:r w:rsidRPr="00C85C31">
              <w:rPr>
                <w:rFonts w:ascii="Times New Roman" w:hAnsi="Times New Roman" w:cs="Times New Roman"/>
                <w:sz w:val="24"/>
                <w:szCs w:val="24"/>
              </w:rPr>
              <w:t>Broj žena i osoba drugačijih polnih i rodnih identiteta koje su dobile finansijsku pomoć, po mjestu stanovanja</w:t>
            </w:r>
            <w:r>
              <w:rPr>
                <w:rFonts w:ascii="Times New Roman" w:hAnsi="Times New Roman" w:cs="Times New Roman"/>
                <w:sz w:val="24"/>
                <w:szCs w:val="24"/>
              </w:rPr>
              <w:t xml:space="preserve">. </w:t>
            </w:r>
          </w:p>
          <w:p w:rsidR="00455E38" w:rsidRPr="00C85C31"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ekonomskog razvoja i turizma je u </w:t>
            </w:r>
            <w:r w:rsidRPr="00C85C31">
              <w:rPr>
                <w:rFonts w:ascii="Times New Roman" w:hAnsi="Times New Roman" w:cs="Times New Roman"/>
                <w:i/>
                <w:iCs/>
                <w:sz w:val="24"/>
                <w:szCs w:val="24"/>
              </w:rPr>
              <w:t>Program za unaprjeđenje konkurentnosti privrede</w:t>
            </w:r>
            <w:r w:rsidRPr="00551DBA">
              <w:rPr>
                <w:rFonts w:ascii="Times New Roman" w:hAnsi="Times New Roman" w:cs="Times New Roman"/>
                <w:sz w:val="24"/>
                <w:szCs w:val="24"/>
              </w:rPr>
              <w:t>, kroz koji se dodjeljuj</w:t>
            </w:r>
            <w:r>
              <w:rPr>
                <w:rFonts w:ascii="Times New Roman" w:hAnsi="Times New Roman" w:cs="Times New Roman"/>
                <w:sz w:val="24"/>
                <w:szCs w:val="24"/>
              </w:rPr>
              <w:t>u</w:t>
            </w:r>
            <w:r w:rsidRPr="00551DBA">
              <w:rPr>
                <w:rFonts w:ascii="Times New Roman" w:hAnsi="Times New Roman" w:cs="Times New Roman"/>
                <w:sz w:val="24"/>
                <w:szCs w:val="24"/>
              </w:rPr>
              <w:t xml:space="preserve"> finansijska i nefinansijska podrška sektoru MMSP, uveo specifične podsticajne mjere za preduzeća koja su u većinskom vlasništvu žena. Naime, ukoliko u osnivačkoj strukturi preduzeća u vlasništvu od minimum 50%</w:t>
            </w:r>
            <w:r>
              <w:rPr>
                <w:rFonts w:ascii="Times New Roman" w:hAnsi="Times New Roman" w:cs="Times New Roman"/>
                <w:sz w:val="24"/>
                <w:szCs w:val="24"/>
              </w:rPr>
              <w:t xml:space="preserve"> </w:t>
            </w:r>
            <w:r w:rsidRPr="00551DBA">
              <w:rPr>
                <w:rFonts w:ascii="Times New Roman" w:hAnsi="Times New Roman" w:cs="Times New Roman"/>
                <w:sz w:val="24"/>
                <w:szCs w:val="24"/>
              </w:rPr>
              <w:t>učestvuju osobe ženskog pola</w:t>
            </w:r>
            <w:r>
              <w:rPr>
                <w:rFonts w:ascii="Times New Roman" w:hAnsi="Times New Roman" w:cs="Times New Roman"/>
                <w:sz w:val="24"/>
                <w:szCs w:val="24"/>
              </w:rPr>
              <w:t xml:space="preserve">, </w:t>
            </w:r>
            <w:r w:rsidRPr="00551DBA">
              <w:rPr>
                <w:rFonts w:ascii="Times New Roman" w:hAnsi="Times New Roman" w:cs="Times New Roman"/>
                <w:sz w:val="24"/>
                <w:szCs w:val="24"/>
              </w:rPr>
              <w:t>intenzitet maksimalne podrške iznosi do 80% opravdanih troškova bez PDV-a, odnosno</w:t>
            </w:r>
            <w:r>
              <w:rPr>
                <w:rFonts w:ascii="Times New Roman" w:hAnsi="Times New Roman" w:cs="Times New Roman"/>
                <w:sz w:val="24"/>
                <w:szCs w:val="24"/>
              </w:rPr>
              <w:t>,</w:t>
            </w:r>
            <w:r w:rsidRPr="00551DBA">
              <w:rPr>
                <w:rFonts w:ascii="Times New Roman" w:hAnsi="Times New Roman" w:cs="Times New Roman"/>
                <w:sz w:val="24"/>
                <w:szCs w:val="24"/>
              </w:rPr>
              <w:t xml:space="preserve"> u maksimalnom iznosu do 7.500,00 € (umjesto 50%).</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Finansijska podrška: 118 aplikacija</w:t>
            </w:r>
            <w:r>
              <w:rPr>
                <w:rFonts w:ascii="Times New Roman" w:hAnsi="Times New Roman" w:cs="Times New Roman"/>
                <w:sz w:val="24"/>
                <w:szCs w:val="24"/>
              </w:rPr>
              <w:t xml:space="preserve"> </w:t>
            </w:r>
            <w:r w:rsidRPr="00551DBA">
              <w:rPr>
                <w:rFonts w:ascii="Times New Roman" w:hAnsi="Times New Roman" w:cs="Times New Roman"/>
                <w:sz w:val="24"/>
                <w:szCs w:val="24"/>
              </w:rPr>
              <w:t>je odobreno ženama</w:t>
            </w:r>
            <w:r>
              <w:rPr>
                <w:rFonts w:ascii="Times New Roman" w:hAnsi="Times New Roman" w:cs="Times New Roman"/>
                <w:sz w:val="24"/>
                <w:szCs w:val="24"/>
              </w:rPr>
              <w:t>,</w:t>
            </w:r>
            <w:r w:rsidRPr="00551DBA">
              <w:rPr>
                <w:rFonts w:ascii="Times New Roman" w:hAnsi="Times New Roman" w:cs="Times New Roman"/>
                <w:sz w:val="24"/>
                <w:szCs w:val="24"/>
              </w:rPr>
              <w:t xml:space="preserve"> odnosno</w:t>
            </w:r>
            <w:r>
              <w:rPr>
                <w:rFonts w:ascii="Times New Roman" w:hAnsi="Times New Roman" w:cs="Times New Roman"/>
                <w:sz w:val="24"/>
                <w:szCs w:val="24"/>
              </w:rPr>
              <w:t>,</w:t>
            </w:r>
            <w:r w:rsidRPr="00551DBA">
              <w:rPr>
                <w:rFonts w:ascii="Times New Roman" w:hAnsi="Times New Roman" w:cs="Times New Roman"/>
                <w:sz w:val="24"/>
                <w:szCs w:val="24"/>
              </w:rPr>
              <w:t xml:space="preserve"> 36,42%</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Nefinansijska podrška: 13 je odobreno ženama</w:t>
            </w:r>
            <w:r>
              <w:rPr>
                <w:rFonts w:ascii="Times New Roman" w:hAnsi="Times New Roman" w:cs="Times New Roman"/>
                <w:sz w:val="24"/>
                <w:szCs w:val="24"/>
              </w:rPr>
              <w:t>,</w:t>
            </w:r>
            <w:r w:rsidRPr="00551DBA">
              <w:rPr>
                <w:rFonts w:ascii="Times New Roman" w:hAnsi="Times New Roman" w:cs="Times New Roman"/>
                <w:sz w:val="24"/>
                <w:szCs w:val="24"/>
              </w:rPr>
              <w:t xml:space="preserve"> odnosno</w:t>
            </w:r>
            <w:r>
              <w:rPr>
                <w:rFonts w:ascii="Times New Roman" w:hAnsi="Times New Roman" w:cs="Times New Roman"/>
                <w:sz w:val="24"/>
                <w:szCs w:val="24"/>
              </w:rPr>
              <w:t>,</w:t>
            </w:r>
            <w:r w:rsidRPr="00551DBA">
              <w:rPr>
                <w:rFonts w:ascii="Times New Roman" w:hAnsi="Times New Roman" w:cs="Times New Roman"/>
                <w:sz w:val="24"/>
                <w:szCs w:val="24"/>
              </w:rPr>
              <w:t xml:space="preserve"> 44,83%</w:t>
            </w:r>
            <w:r>
              <w:rPr>
                <w:rFonts w:ascii="Times New Roman" w:hAnsi="Times New Roman" w:cs="Times New Roman"/>
                <w:sz w:val="24"/>
                <w:szCs w:val="24"/>
              </w:rPr>
              <w:t>.</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Dodijeljena sredstva po program</w:t>
            </w:r>
            <w:r>
              <w:rPr>
                <w:rFonts w:ascii="Times New Roman" w:hAnsi="Times New Roman" w:cs="Times New Roman"/>
                <w:sz w:val="24"/>
                <w:szCs w:val="24"/>
              </w:rPr>
              <w:t>s</w:t>
            </w:r>
            <w:r w:rsidRPr="00551DBA">
              <w:rPr>
                <w:rFonts w:ascii="Times New Roman" w:hAnsi="Times New Roman" w:cs="Times New Roman"/>
                <w:sz w:val="24"/>
                <w:szCs w:val="24"/>
              </w:rPr>
              <w:t>kim linijama:</w:t>
            </w:r>
          </w:p>
          <w:p w:rsidR="00455E38" w:rsidRPr="00551DBA" w:rsidRDefault="00455E38" w:rsidP="00455E38">
            <w:pPr>
              <w:jc w:val="both"/>
              <w:rPr>
                <w:rFonts w:ascii="Times New Roman" w:hAnsi="Times New Roman" w:cs="Times New Roman"/>
                <w:sz w:val="24"/>
                <w:szCs w:val="24"/>
              </w:rPr>
            </w:pP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Programska linija za nabavku opreme velike vrijednosti</w:t>
            </w:r>
            <w:r>
              <w:rPr>
                <w:rFonts w:ascii="Times New Roman" w:hAnsi="Times New Roman" w:cs="Times New Roman"/>
                <w:sz w:val="24"/>
                <w:szCs w:val="24"/>
              </w:rPr>
              <w:t xml:space="preserve"> – podržano</w:t>
            </w:r>
            <w:r w:rsidRPr="00C85C31">
              <w:rPr>
                <w:rFonts w:ascii="Times New Roman" w:hAnsi="Times New Roman" w:cs="Times New Roman"/>
                <w:sz w:val="24"/>
                <w:szCs w:val="24"/>
              </w:rPr>
              <w:t xml:space="preserve"> je 6 u vlasništvu žena, u iznosu od 280.049,449€; </w:t>
            </w: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Programska linija za podršku malim ulaganjima</w:t>
            </w:r>
            <w:r>
              <w:rPr>
                <w:rFonts w:ascii="Times New Roman" w:hAnsi="Times New Roman" w:cs="Times New Roman"/>
                <w:sz w:val="24"/>
                <w:szCs w:val="24"/>
              </w:rPr>
              <w:t xml:space="preserve"> </w:t>
            </w:r>
            <w:r w:rsidRPr="00C85C31">
              <w:rPr>
                <w:rFonts w:ascii="Times New Roman" w:hAnsi="Times New Roman" w:cs="Times New Roman"/>
                <w:sz w:val="24"/>
                <w:szCs w:val="24"/>
              </w:rPr>
              <w:t xml:space="preserve">– podržano 71 u vlasništvu žena, u iznosu od 307,104.80€; </w:t>
            </w: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 xml:space="preserve">Programska linija za unapređenje digitalizacije – podržano 19 u vlasništvu žena u iznosu od 84,379.94€; </w:t>
            </w: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 xml:space="preserve">Programska linija za podršku internacionalizaciji </w:t>
            </w:r>
            <w:r>
              <w:rPr>
                <w:rFonts w:ascii="Times New Roman" w:hAnsi="Times New Roman" w:cs="Times New Roman"/>
                <w:sz w:val="24"/>
                <w:szCs w:val="24"/>
              </w:rPr>
              <w:t>–</w:t>
            </w:r>
            <w:r w:rsidRPr="00C85C31">
              <w:rPr>
                <w:rFonts w:ascii="Times New Roman" w:hAnsi="Times New Roman" w:cs="Times New Roman"/>
                <w:sz w:val="24"/>
                <w:szCs w:val="24"/>
              </w:rPr>
              <w:t xml:space="preserve"> podržano 1 preuzeće u vlasništvu žena, u iznosu od 1,000.00€; </w:t>
            </w: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 xml:space="preserve">Programska linija za uvođenje međunarodnih standarda </w:t>
            </w:r>
            <w:r>
              <w:rPr>
                <w:rFonts w:ascii="Times New Roman" w:hAnsi="Times New Roman" w:cs="Times New Roman"/>
                <w:sz w:val="24"/>
                <w:szCs w:val="24"/>
              </w:rPr>
              <w:t>–</w:t>
            </w:r>
            <w:r w:rsidRPr="00C85C31">
              <w:rPr>
                <w:rFonts w:ascii="Times New Roman" w:hAnsi="Times New Roman" w:cs="Times New Roman"/>
                <w:sz w:val="24"/>
                <w:szCs w:val="24"/>
              </w:rPr>
              <w:t xml:space="preserve"> podržano 17 u vlasništvu žena, u iznosu od 48,880.00€; </w:t>
            </w:r>
          </w:p>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Programska linija za početnike</w:t>
            </w:r>
            <w:r>
              <w:rPr>
                <w:rFonts w:ascii="Times New Roman" w:hAnsi="Times New Roman" w:cs="Times New Roman"/>
                <w:sz w:val="24"/>
                <w:szCs w:val="24"/>
              </w:rPr>
              <w:t>/ce</w:t>
            </w:r>
            <w:r w:rsidRPr="00C85C31">
              <w:rPr>
                <w:rFonts w:ascii="Times New Roman" w:hAnsi="Times New Roman" w:cs="Times New Roman"/>
                <w:sz w:val="24"/>
                <w:szCs w:val="24"/>
              </w:rPr>
              <w:t xml:space="preserve"> u biznisu – podržano 4 preduzeća u vlasništvu žena, u iznosu od 10,845.68€</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shd w:val="clear" w:color="auto" w:fill="92D05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50,000 EUR, Donacije IPA, Svjetska banka, Međunarodni monetarni fond</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729.259, 569€</w:t>
            </w:r>
            <w:r>
              <w:rPr>
                <w:rFonts w:ascii="Times New Roman" w:hAnsi="Times New Roman" w:cs="Times New Roman"/>
                <w:sz w:val="24"/>
                <w:szCs w:val="24"/>
              </w:rPr>
              <w:t xml:space="preserve"> - </w:t>
            </w:r>
            <w:r w:rsidRPr="00551DBA">
              <w:rPr>
                <w:rFonts w:ascii="Times New Roman" w:hAnsi="Times New Roman" w:cs="Times New Roman"/>
                <w:sz w:val="24"/>
                <w:szCs w:val="24"/>
              </w:rPr>
              <w:t xml:space="preserve">Budžet Crne Gore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Ova aktivnost će se realizovati i u narednom periodu</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3.2.6.</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Uvesti podsticajne mjere u vidu dodjele finansijskih sredstava,</w:t>
            </w:r>
            <w:r>
              <w:rPr>
                <w:rFonts w:ascii="Times New Roman" w:hAnsi="Times New Roman" w:cs="Times New Roman"/>
                <w:iCs/>
                <w:sz w:val="24"/>
                <w:szCs w:val="24"/>
              </w:rPr>
              <w:t xml:space="preserve"> </w:t>
            </w:r>
            <w:r w:rsidRPr="00551DBA">
              <w:rPr>
                <w:rFonts w:ascii="Times New Roman" w:hAnsi="Times New Roman" w:cs="Times New Roman"/>
                <w:iCs/>
                <w:sz w:val="24"/>
                <w:szCs w:val="24"/>
              </w:rPr>
              <w:t>mentorstva i stručne podrške za žene i osobe drugačijih polnih i rodnih identiteta koje pripadaju osjetljivim grupama (</w:t>
            </w:r>
            <w:r w:rsidRPr="00551DBA">
              <w:rPr>
                <w:rFonts w:ascii="Times New Roman" w:hAnsi="Times New Roman" w:cs="Times New Roman"/>
                <w:sz w:val="24"/>
                <w:szCs w:val="24"/>
              </w:rPr>
              <w:t>osobe sa invaliditetom, Romkinje, Egipćanke, LGBT žene, samohrani roditelji) za pokretanje ili unaprjeđenje sopstvenog posla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C85C31" w:rsidRDefault="00455E38" w:rsidP="00455E38">
            <w:pPr>
              <w:pStyle w:val="ListParagraph"/>
              <w:numPr>
                <w:ilvl w:val="0"/>
                <w:numId w:val="22"/>
              </w:numPr>
              <w:jc w:val="both"/>
              <w:rPr>
                <w:rFonts w:ascii="Times New Roman" w:hAnsi="Times New Roman" w:cs="Times New Roman"/>
                <w:sz w:val="24"/>
                <w:szCs w:val="24"/>
              </w:rPr>
            </w:pPr>
            <w:r w:rsidRPr="00C85C31">
              <w:rPr>
                <w:rFonts w:ascii="Times New Roman" w:hAnsi="Times New Roman" w:cs="Times New Roman"/>
                <w:sz w:val="24"/>
                <w:szCs w:val="24"/>
              </w:rPr>
              <w:t>Broj žena i osoba drugačijih polnih i rodnih identiteta koje su dobile finansijsku pomoć, po mjestu stanovanja</w:t>
            </w:r>
            <w:r>
              <w:rPr>
                <w:rFonts w:ascii="Times New Roman" w:hAnsi="Times New Roman" w:cs="Times New Roman"/>
                <w:sz w:val="24"/>
                <w:szCs w:val="24"/>
              </w:rPr>
              <w:t xml:space="preserve">. </w:t>
            </w:r>
          </w:p>
          <w:p w:rsidR="00455E38"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Veza</w:t>
            </w:r>
            <w:r>
              <w:rPr>
                <w:rFonts w:ascii="Times New Roman" w:hAnsi="Times New Roman" w:cs="Times New Roman"/>
                <w:sz w:val="24"/>
                <w:szCs w:val="24"/>
              </w:rPr>
              <w:t>:</w:t>
            </w:r>
            <w:r w:rsidRPr="00551DBA">
              <w:rPr>
                <w:rFonts w:ascii="Times New Roman" w:hAnsi="Times New Roman" w:cs="Times New Roman"/>
                <w:sz w:val="24"/>
                <w:szCs w:val="24"/>
              </w:rPr>
              <w:t xml:space="preserve"> </w:t>
            </w:r>
            <w:r w:rsidRPr="00C85C31">
              <w:rPr>
                <w:rFonts w:ascii="Times New Roman" w:hAnsi="Times New Roman" w:cs="Times New Roman"/>
                <w:i/>
                <w:iCs/>
                <w:sz w:val="24"/>
                <w:szCs w:val="24"/>
              </w:rPr>
              <w:t>Aktivnost 3.2.5</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50,000 EUR, Donacije IPA, Svjetska banka, Međunarodni monetarni fond</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729.259, 569€</w:t>
            </w:r>
            <w:r>
              <w:rPr>
                <w:rFonts w:ascii="Times New Roman" w:hAnsi="Times New Roman" w:cs="Times New Roman"/>
                <w:sz w:val="24"/>
                <w:szCs w:val="24"/>
              </w:rPr>
              <w:t xml:space="preserve"> </w:t>
            </w:r>
            <w:r w:rsidRPr="00551DBA">
              <w:rPr>
                <w:rFonts w:ascii="Times New Roman" w:hAnsi="Times New Roman" w:cs="Times New Roman"/>
                <w:sz w:val="24"/>
                <w:szCs w:val="24"/>
              </w:rPr>
              <w:t>- Budžet Crne Gore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shd w:val="clear" w:color="auto" w:fill="FFFFFF" w:themeFill="background1"/>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Kontinuirana aktivnost </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3.2.7.</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Obezbijediti podatke o državnoj pomoći tokom pandemije razvrstane po polu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22"/>
              </w:numPr>
              <w:jc w:val="both"/>
              <w:rPr>
                <w:rFonts w:ascii="Times New Roman" w:hAnsi="Times New Roman" w:cs="Times New Roman"/>
                <w:sz w:val="24"/>
                <w:szCs w:val="24"/>
              </w:rPr>
            </w:pPr>
            <w:r w:rsidRPr="00A721C5">
              <w:rPr>
                <w:rFonts w:ascii="Times New Roman" w:hAnsi="Times New Roman" w:cs="Times New Roman"/>
                <w:sz w:val="24"/>
                <w:szCs w:val="24"/>
              </w:rPr>
              <w:t xml:space="preserve">Broj žena i osoba </w:t>
            </w:r>
            <w:r>
              <w:rPr>
                <w:rFonts w:ascii="Times New Roman" w:hAnsi="Times New Roman" w:cs="Times New Roman"/>
                <w:sz w:val="24"/>
                <w:szCs w:val="24"/>
              </w:rPr>
              <w:t>drugačijih</w:t>
            </w:r>
            <w:r w:rsidRPr="00A721C5">
              <w:rPr>
                <w:rFonts w:ascii="Times New Roman" w:hAnsi="Times New Roman" w:cs="Times New Roman"/>
                <w:sz w:val="24"/>
                <w:szCs w:val="24"/>
              </w:rPr>
              <w:t xml:space="preserve"> polnih i rodnih identiteta koji</w:t>
            </w:r>
            <w:r>
              <w:rPr>
                <w:rFonts w:ascii="Times New Roman" w:hAnsi="Times New Roman" w:cs="Times New Roman"/>
                <w:sz w:val="24"/>
                <w:szCs w:val="24"/>
              </w:rPr>
              <w:t>/e</w:t>
            </w:r>
            <w:r w:rsidRPr="00A721C5">
              <w:rPr>
                <w:rFonts w:ascii="Times New Roman" w:hAnsi="Times New Roman" w:cs="Times New Roman"/>
                <w:sz w:val="24"/>
                <w:szCs w:val="24"/>
              </w:rPr>
              <w:t xml:space="preserve"> su dobili državnu pomo</w:t>
            </w:r>
            <w:r>
              <w:rPr>
                <w:rFonts w:ascii="Times New Roman" w:hAnsi="Times New Roman" w:cs="Times New Roman"/>
                <w:sz w:val="24"/>
                <w:szCs w:val="24"/>
              </w:rPr>
              <w:t>ć</w:t>
            </w:r>
            <w:r w:rsidRPr="00A721C5">
              <w:rPr>
                <w:rFonts w:ascii="Times New Roman" w:hAnsi="Times New Roman" w:cs="Times New Roman"/>
                <w:sz w:val="24"/>
                <w:szCs w:val="24"/>
              </w:rPr>
              <w:t xml:space="preserve"> tokom pandemije, po mjestu, namjeni</w:t>
            </w:r>
            <w:r>
              <w:rPr>
                <w:rFonts w:ascii="Times New Roman" w:hAnsi="Times New Roman" w:cs="Times New Roman"/>
                <w:sz w:val="24"/>
                <w:szCs w:val="24"/>
              </w:rPr>
              <w:t>,</w:t>
            </w:r>
            <w:r w:rsidRPr="00A721C5">
              <w:rPr>
                <w:rFonts w:ascii="Times New Roman" w:hAnsi="Times New Roman" w:cs="Times New Roman"/>
                <w:sz w:val="24"/>
                <w:szCs w:val="24"/>
              </w:rPr>
              <w:t xml:space="preserve"> iznosu pomoći</w:t>
            </w:r>
            <w:r>
              <w:rPr>
                <w:rFonts w:ascii="Times New Roman" w:hAnsi="Times New Roman" w:cs="Times New Roman"/>
                <w:sz w:val="24"/>
                <w:szCs w:val="24"/>
              </w:rPr>
              <w:t xml:space="preserve">. </w:t>
            </w:r>
          </w:p>
          <w:p w:rsidR="00455E38" w:rsidRPr="00A721C5" w:rsidRDefault="00455E38" w:rsidP="00455E38">
            <w:pPr>
              <w:pStyle w:val="ListParagraph"/>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Kroz Program za unaprjeđenje konkurentnosti</w:t>
            </w:r>
            <w:r>
              <w:rPr>
                <w:rFonts w:ascii="Times New Roman" w:hAnsi="Times New Roman" w:cs="Times New Roman"/>
                <w:sz w:val="24"/>
                <w:szCs w:val="24"/>
              </w:rPr>
              <w:t xml:space="preserve"> </w:t>
            </w:r>
            <w:r w:rsidRPr="00551DBA">
              <w:rPr>
                <w:rFonts w:ascii="Times New Roman" w:hAnsi="Times New Roman" w:cs="Times New Roman"/>
                <w:sz w:val="24"/>
                <w:szCs w:val="24"/>
              </w:rPr>
              <w:t>2022</w:t>
            </w:r>
            <w:r>
              <w:rPr>
                <w:rFonts w:ascii="Times New Roman" w:hAnsi="Times New Roman" w:cs="Times New Roman"/>
                <w:sz w:val="24"/>
                <w:szCs w:val="24"/>
              </w:rPr>
              <w:t>,</w:t>
            </w:r>
            <w:r w:rsidRPr="00551DBA">
              <w:rPr>
                <w:rFonts w:ascii="Times New Roman" w:hAnsi="Times New Roman" w:cs="Times New Roman"/>
                <w:sz w:val="24"/>
                <w:szCs w:val="24"/>
              </w:rPr>
              <w:t xml:space="preserve"> dodijeljena su sredstva državne pomoći na sljedeći način:</w:t>
            </w:r>
          </w:p>
          <w:p w:rsidR="00455E38" w:rsidRPr="00551DBA" w:rsidRDefault="00455E38" w:rsidP="00455E38">
            <w:pPr>
              <w:jc w:val="both"/>
              <w:rPr>
                <w:rFonts w:ascii="Times New Roman" w:hAnsi="Times New Roman" w:cs="Times New Roman"/>
                <w:sz w:val="24"/>
                <w:szCs w:val="24"/>
              </w:rPr>
            </w:pP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nabavku opreme velike vrijednosti </w:t>
            </w:r>
            <w:r>
              <w:rPr>
                <w:rFonts w:ascii="Times New Roman" w:hAnsi="Times New Roman" w:cs="Times New Roman"/>
                <w:sz w:val="24"/>
                <w:szCs w:val="24"/>
              </w:rPr>
              <w:t>–</w:t>
            </w:r>
            <w:r w:rsidRPr="00A721C5">
              <w:rPr>
                <w:rFonts w:ascii="Times New Roman" w:hAnsi="Times New Roman" w:cs="Times New Roman"/>
                <w:sz w:val="24"/>
                <w:szCs w:val="24"/>
              </w:rPr>
              <w:t xml:space="preserve"> podržano 21 MMSP (6 u vlasništvu žena), u iznosu od 797.263,24€ (žene 280.049,449€);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podršku malim ulaganjima </w:t>
            </w:r>
            <w:r>
              <w:rPr>
                <w:rFonts w:ascii="Times New Roman" w:hAnsi="Times New Roman" w:cs="Times New Roman"/>
                <w:sz w:val="24"/>
                <w:szCs w:val="24"/>
              </w:rPr>
              <w:t>–</w:t>
            </w:r>
            <w:r w:rsidRPr="00A721C5">
              <w:rPr>
                <w:rFonts w:ascii="Times New Roman" w:hAnsi="Times New Roman" w:cs="Times New Roman"/>
                <w:sz w:val="24"/>
                <w:szCs w:val="24"/>
              </w:rPr>
              <w:t xml:space="preserve"> podržano 178 MMSP (71 u vlasništvu žena), u iznosu od 759,858.84 € (žene 307,104.80€);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unapređenje digitalizacije </w:t>
            </w:r>
            <w:r>
              <w:rPr>
                <w:rFonts w:ascii="Times New Roman" w:hAnsi="Times New Roman" w:cs="Times New Roman"/>
                <w:sz w:val="24"/>
                <w:szCs w:val="24"/>
              </w:rPr>
              <w:t>–</w:t>
            </w:r>
            <w:r w:rsidRPr="00A721C5">
              <w:rPr>
                <w:rFonts w:ascii="Times New Roman" w:hAnsi="Times New Roman" w:cs="Times New Roman"/>
                <w:sz w:val="24"/>
                <w:szCs w:val="24"/>
              </w:rPr>
              <w:t xml:space="preserve"> podržano 36 MMSP (19 u vlasništvu žena), u iznosu od 215,951.94€ (žene 84,379.94€);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podršku internacionalizaciji </w:t>
            </w:r>
            <w:r>
              <w:rPr>
                <w:rFonts w:ascii="Times New Roman" w:hAnsi="Times New Roman" w:cs="Times New Roman"/>
                <w:sz w:val="24"/>
                <w:szCs w:val="24"/>
              </w:rPr>
              <w:t>–</w:t>
            </w:r>
            <w:r w:rsidRPr="00A721C5">
              <w:rPr>
                <w:rFonts w:ascii="Times New Roman" w:hAnsi="Times New Roman" w:cs="Times New Roman"/>
                <w:sz w:val="24"/>
                <w:szCs w:val="24"/>
              </w:rPr>
              <w:t xml:space="preserve"> podržano 9 MMSP (1 u vlasništvu žena), u iznosu od 16,248.63€ (žene 1,000.00€);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uvođenje međunarodnih standarda </w:t>
            </w:r>
            <w:r>
              <w:rPr>
                <w:rFonts w:ascii="Times New Roman" w:hAnsi="Times New Roman" w:cs="Times New Roman"/>
                <w:sz w:val="24"/>
                <w:szCs w:val="24"/>
              </w:rPr>
              <w:t>–</w:t>
            </w:r>
            <w:r w:rsidRPr="00A721C5">
              <w:rPr>
                <w:rFonts w:ascii="Times New Roman" w:hAnsi="Times New Roman" w:cs="Times New Roman"/>
                <w:sz w:val="24"/>
                <w:szCs w:val="24"/>
              </w:rPr>
              <w:t xml:space="preserve"> podržano 75 MMSP (17 u vlasništvu žena), u iznosu od 225,415.00€ (žene 48,880.00€);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 xml:space="preserve">Programska linija za podsticaj cirkularne ekonomije – nije podržano nijedno </w:t>
            </w:r>
            <w:proofErr w:type="gramStart"/>
            <w:r w:rsidRPr="00A721C5">
              <w:rPr>
                <w:rFonts w:ascii="Times New Roman" w:hAnsi="Times New Roman" w:cs="Times New Roman"/>
                <w:sz w:val="24"/>
                <w:szCs w:val="24"/>
              </w:rPr>
              <w:t>MMSP ;</w:t>
            </w:r>
            <w:proofErr w:type="gramEnd"/>
            <w:r w:rsidRPr="00A721C5">
              <w:rPr>
                <w:rFonts w:ascii="Times New Roman" w:hAnsi="Times New Roman" w:cs="Times New Roman"/>
                <w:sz w:val="24"/>
                <w:szCs w:val="24"/>
              </w:rPr>
              <w:t xml:space="preserve"> </w:t>
            </w:r>
          </w:p>
          <w:p w:rsidR="00455E38" w:rsidRPr="00A721C5" w:rsidRDefault="00455E38" w:rsidP="00455E38">
            <w:pPr>
              <w:pStyle w:val="ListParagraph"/>
              <w:numPr>
                <w:ilvl w:val="0"/>
                <w:numId w:val="23"/>
              </w:numPr>
              <w:jc w:val="both"/>
              <w:rPr>
                <w:rFonts w:ascii="Times New Roman" w:hAnsi="Times New Roman" w:cs="Times New Roman"/>
                <w:sz w:val="24"/>
                <w:szCs w:val="24"/>
              </w:rPr>
            </w:pPr>
            <w:r w:rsidRPr="00A721C5">
              <w:rPr>
                <w:rFonts w:ascii="Times New Roman" w:hAnsi="Times New Roman" w:cs="Times New Roman"/>
                <w:sz w:val="24"/>
                <w:szCs w:val="24"/>
              </w:rPr>
              <w:t>Programska linija za početnike</w:t>
            </w:r>
            <w:r>
              <w:rPr>
                <w:rFonts w:ascii="Times New Roman" w:hAnsi="Times New Roman" w:cs="Times New Roman"/>
                <w:sz w:val="24"/>
                <w:szCs w:val="24"/>
              </w:rPr>
              <w:t>/ce</w:t>
            </w:r>
            <w:r w:rsidRPr="00A721C5">
              <w:rPr>
                <w:rFonts w:ascii="Times New Roman" w:hAnsi="Times New Roman" w:cs="Times New Roman"/>
                <w:sz w:val="24"/>
                <w:szCs w:val="24"/>
              </w:rPr>
              <w:t xml:space="preserve"> u biznisu – podržano 5 MMSP (4 u vlasništvu žena), u iznosu od 12,963.23€ (žene 10,845.68€)</w:t>
            </w:r>
            <w:r>
              <w:rPr>
                <w:rFonts w:ascii="Times New Roman" w:hAnsi="Times New Roman" w:cs="Times New Roman"/>
                <w:sz w:val="24"/>
                <w:szCs w:val="24"/>
              </w:rPr>
              <w:t>.</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824F0C">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729.259, 569€</w:t>
            </w:r>
            <w:r>
              <w:rPr>
                <w:rFonts w:ascii="Times New Roman" w:hAnsi="Times New Roman" w:cs="Times New Roman"/>
                <w:sz w:val="24"/>
                <w:szCs w:val="24"/>
              </w:rPr>
              <w:t xml:space="preserve"> </w:t>
            </w:r>
            <w:r w:rsidRPr="00551DBA">
              <w:rPr>
                <w:rFonts w:ascii="Times New Roman" w:hAnsi="Times New Roman" w:cs="Times New Roman"/>
                <w:sz w:val="24"/>
                <w:szCs w:val="24"/>
              </w:rPr>
              <w:t>- Budžet Crne Gore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shd w:val="clear" w:color="auto" w:fill="FFFFFF" w:themeFill="background1"/>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Nastaviće se sa ovom </w:t>
            </w:r>
            <w:r>
              <w:rPr>
                <w:rFonts w:ascii="Times New Roman" w:hAnsi="Times New Roman" w:cs="Times New Roman"/>
                <w:sz w:val="24"/>
                <w:szCs w:val="24"/>
              </w:rPr>
              <w:t xml:space="preserve">aktivnošću </w:t>
            </w:r>
            <w:r w:rsidRPr="00551DBA">
              <w:rPr>
                <w:rFonts w:ascii="Times New Roman" w:hAnsi="Times New Roman" w:cs="Times New Roman"/>
                <w:sz w:val="24"/>
                <w:szCs w:val="24"/>
              </w:rPr>
              <w:t>jer se realizuje u kontinuitetu</w:t>
            </w:r>
            <w:r>
              <w:rPr>
                <w:rFonts w:ascii="Times New Roman" w:hAnsi="Times New Roman" w:cs="Times New Roman"/>
                <w:sz w:val="24"/>
                <w:szCs w:val="24"/>
              </w:rPr>
              <w:t xml:space="preserve">.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Mjera 3.3.</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U izvršnim organima i javnim preduzećima, kao i u privatnim preduzećima, podići nivo prevencije i zaštite od rodno zasnovane diskriminacije, seksualnog uznemiravanja i ucjenjivanja, kao i od </w:t>
            </w:r>
            <w:r w:rsidRPr="00551DBA">
              <w:rPr>
                <w:rFonts w:ascii="Times New Roman" w:hAnsi="Times New Roman" w:cs="Times New Roman"/>
                <w:sz w:val="24"/>
                <w:szCs w:val="24"/>
              </w:rPr>
              <w:lastRenderedPageBreak/>
              <w:t>rodno zasnovanog nasilja i višestruke diskriminacije na radnom mjestu</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3.3.1.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Izrada modela Protokola za zaštitu od rodno zasnovane diskriminacije i seksualnog uznemiravanja na radnom mjestu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7A7EEF" w:rsidRDefault="00455E38" w:rsidP="00455E38">
            <w:pPr>
              <w:pStyle w:val="ListParagraph"/>
              <w:numPr>
                <w:ilvl w:val="0"/>
                <w:numId w:val="23"/>
              </w:numPr>
              <w:jc w:val="both"/>
              <w:rPr>
                <w:rFonts w:ascii="Times New Roman" w:hAnsi="Times New Roman" w:cs="Times New Roman"/>
                <w:sz w:val="24"/>
                <w:szCs w:val="24"/>
              </w:rPr>
            </w:pPr>
            <w:r w:rsidRPr="007A7EEF">
              <w:rPr>
                <w:rFonts w:ascii="Times New Roman" w:hAnsi="Times New Roman" w:cs="Times New Roman"/>
                <w:sz w:val="24"/>
                <w:szCs w:val="24"/>
              </w:rPr>
              <w:t>Izrađen model Protokola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III-IV kvartal 2024</w:t>
            </w:r>
            <w:r>
              <w:rPr>
                <w:rFonts w:ascii="Times New Roman" w:hAnsi="Times New Roman" w:cs="Times New Roman"/>
                <w:sz w:val="24"/>
                <w:szCs w:val="24"/>
              </w:rPr>
              <w:t xml:space="preserve">. </w:t>
            </w:r>
          </w:p>
          <w:p w:rsidR="00455E38" w:rsidRDefault="00455E38" w:rsidP="00455E38">
            <w:pPr>
              <w:rPr>
                <w:rFonts w:ascii="Times New Roman" w:hAnsi="Times New Roman" w:cs="Times New Roman"/>
                <w:sz w:val="24"/>
                <w:szCs w:val="24"/>
              </w:rPr>
            </w:pP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3,000 EUR, Donacije OBES, Međunarodna organizacija rada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javne uprave predlaže da nosilac</w:t>
            </w:r>
            <w:r>
              <w:rPr>
                <w:rFonts w:ascii="Times New Roman" w:hAnsi="Times New Roman" w:cs="Times New Roman"/>
                <w:sz w:val="24"/>
                <w:szCs w:val="24"/>
              </w:rPr>
              <w:t xml:space="preserve"> </w:t>
            </w:r>
            <w:r w:rsidRPr="00551DBA">
              <w:rPr>
                <w:rFonts w:ascii="Times New Roman" w:hAnsi="Times New Roman" w:cs="Times New Roman"/>
                <w:sz w:val="24"/>
                <w:szCs w:val="24"/>
              </w:rPr>
              <w:t>ove aktivnosti bude organ nadležan za politike u oblasti rada i zaštite na radu, kao i da se uspostavi partnerstvo sa privatnim preduzećima</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koja su prepoznata kao direktni korisnici rezultata ove aktivnosti. </w:t>
            </w:r>
          </w:p>
          <w:p w:rsidR="00455E38" w:rsidRPr="00551DBA" w:rsidRDefault="00455E38" w:rsidP="00455E38">
            <w:pPr>
              <w:jc w:val="both"/>
              <w:rPr>
                <w:rFonts w:ascii="Times New Roman" w:hAnsi="Times New Roman" w:cs="Times New Roman"/>
                <w:sz w:val="24"/>
                <w:szCs w:val="24"/>
              </w:rPr>
            </w:pPr>
          </w:p>
          <w:p w:rsidR="00455E38" w:rsidRPr="007A7EEF"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javne uprave, po potrebi, može imati partnersku ulogu, u dijelu promocije protokola. Ministarstvo ljudskih i manji</w:t>
            </w:r>
            <w:r>
              <w:rPr>
                <w:rFonts w:ascii="Times New Roman" w:hAnsi="Times New Roman" w:cs="Times New Roman"/>
                <w:sz w:val="24"/>
                <w:szCs w:val="24"/>
              </w:rPr>
              <w:t>n</w:t>
            </w:r>
            <w:r w:rsidRPr="00551DBA">
              <w:rPr>
                <w:rFonts w:ascii="Times New Roman" w:hAnsi="Times New Roman" w:cs="Times New Roman"/>
                <w:sz w:val="24"/>
                <w:szCs w:val="24"/>
              </w:rPr>
              <w:t>skih prava – Odjeljenje za poslove rodne ravnopravnosti</w:t>
            </w:r>
            <w:r>
              <w:rPr>
                <w:rFonts w:ascii="Times New Roman" w:hAnsi="Times New Roman" w:cs="Times New Roman"/>
                <w:sz w:val="24"/>
                <w:szCs w:val="24"/>
              </w:rPr>
              <w:t xml:space="preserve"> će </w:t>
            </w:r>
            <w:r w:rsidRPr="00551DBA">
              <w:rPr>
                <w:rFonts w:ascii="Times New Roman" w:hAnsi="Times New Roman" w:cs="Times New Roman"/>
                <w:sz w:val="24"/>
                <w:szCs w:val="24"/>
              </w:rPr>
              <w:t xml:space="preserve">uz </w:t>
            </w:r>
            <w:r>
              <w:rPr>
                <w:rFonts w:ascii="Times New Roman" w:hAnsi="Times New Roman" w:cs="Times New Roman"/>
                <w:sz w:val="24"/>
                <w:szCs w:val="24"/>
              </w:rPr>
              <w:t>finansijsku</w:t>
            </w:r>
            <w:r w:rsidRPr="00551DBA">
              <w:rPr>
                <w:rFonts w:ascii="Times New Roman" w:hAnsi="Times New Roman" w:cs="Times New Roman"/>
                <w:sz w:val="24"/>
                <w:szCs w:val="24"/>
              </w:rPr>
              <w:t xml:space="preserve"> p</w:t>
            </w:r>
            <w:r>
              <w:rPr>
                <w:rFonts w:ascii="Times New Roman" w:hAnsi="Times New Roman" w:cs="Times New Roman"/>
                <w:sz w:val="24"/>
                <w:szCs w:val="24"/>
              </w:rPr>
              <w:t>o</w:t>
            </w:r>
            <w:r w:rsidRPr="00551DBA">
              <w:rPr>
                <w:rFonts w:ascii="Times New Roman" w:hAnsi="Times New Roman" w:cs="Times New Roman"/>
                <w:sz w:val="24"/>
                <w:szCs w:val="24"/>
              </w:rPr>
              <w:t>dršku donatora</w:t>
            </w:r>
            <w:r>
              <w:rPr>
                <w:rFonts w:ascii="Times New Roman" w:hAnsi="Times New Roman" w:cs="Times New Roman"/>
                <w:sz w:val="24"/>
                <w:szCs w:val="24"/>
              </w:rPr>
              <w:t xml:space="preserve"> </w:t>
            </w:r>
            <w:r w:rsidRPr="00551DBA">
              <w:rPr>
                <w:rFonts w:ascii="Times New Roman" w:hAnsi="Times New Roman" w:cs="Times New Roman"/>
                <w:sz w:val="24"/>
                <w:szCs w:val="24"/>
              </w:rPr>
              <w:t>realizovati ovu mjeru u narednom izvještajnom ciklusu.</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3.3.2.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Donijeti</w:t>
            </w:r>
            <w:r>
              <w:rPr>
                <w:rFonts w:ascii="Times New Roman" w:hAnsi="Times New Roman" w:cs="Times New Roman"/>
                <w:iCs/>
                <w:sz w:val="24"/>
                <w:szCs w:val="24"/>
              </w:rPr>
              <w:t xml:space="preserve"> </w:t>
            </w:r>
            <w:r w:rsidRPr="00551DBA">
              <w:rPr>
                <w:rFonts w:ascii="Times New Roman" w:hAnsi="Times New Roman" w:cs="Times New Roman"/>
                <w:iCs/>
                <w:sz w:val="24"/>
                <w:szCs w:val="24"/>
              </w:rPr>
              <w:t>Preporuku</w:t>
            </w:r>
            <w:r>
              <w:rPr>
                <w:rFonts w:ascii="Times New Roman" w:hAnsi="Times New Roman" w:cs="Times New Roman"/>
                <w:iCs/>
                <w:sz w:val="24"/>
                <w:szCs w:val="24"/>
              </w:rPr>
              <w:t xml:space="preserve"> </w:t>
            </w:r>
            <w:r w:rsidRPr="00551DBA">
              <w:rPr>
                <w:rFonts w:ascii="Times New Roman" w:hAnsi="Times New Roman" w:cs="Times New Roman"/>
                <w:iCs/>
                <w:sz w:val="24"/>
                <w:szCs w:val="24"/>
              </w:rPr>
              <w:t>za državne</w:t>
            </w:r>
            <w:r>
              <w:rPr>
                <w:rFonts w:ascii="Times New Roman" w:hAnsi="Times New Roman" w:cs="Times New Roman"/>
                <w:iCs/>
                <w:sz w:val="24"/>
                <w:szCs w:val="24"/>
              </w:rPr>
              <w:t xml:space="preserve"> </w:t>
            </w:r>
            <w:r w:rsidRPr="00551DBA">
              <w:rPr>
                <w:rFonts w:ascii="Times New Roman" w:hAnsi="Times New Roman" w:cs="Times New Roman"/>
                <w:iCs/>
                <w:sz w:val="24"/>
                <w:szCs w:val="24"/>
              </w:rPr>
              <w:t>i lokalne organe</w:t>
            </w:r>
            <w:r>
              <w:rPr>
                <w:rFonts w:ascii="Times New Roman" w:hAnsi="Times New Roman" w:cs="Times New Roman"/>
                <w:iCs/>
                <w:sz w:val="24"/>
                <w:szCs w:val="24"/>
              </w:rPr>
              <w:t xml:space="preserve"> </w:t>
            </w:r>
            <w:r w:rsidRPr="00551DBA">
              <w:rPr>
                <w:rFonts w:ascii="Times New Roman" w:hAnsi="Times New Roman" w:cs="Times New Roman"/>
                <w:iCs/>
                <w:sz w:val="24"/>
                <w:szCs w:val="24"/>
              </w:rPr>
              <w:t>da usvoje protokole za zaštitu od rodno zasnovane diskriminacije i seksualnog uznemiravanja na radnom mjestu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101535" w:rsidRDefault="00455E38" w:rsidP="00455E38">
            <w:pPr>
              <w:pStyle w:val="ListParagraph"/>
              <w:numPr>
                <w:ilvl w:val="0"/>
                <w:numId w:val="23"/>
              </w:numPr>
              <w:jc w:val="both"/>
              <w:rPr>
                <w:rFonts w:ascii="Times New Roman" w:hAnsi="Times New Roman" w:cs="Times New Roman"/>
                <w:sz w:val="24"/>
                <w:szCs w:val="24"/>
              </w:rPr>
            </w:pPr>
            <w:r w:rsidRPr="00101535">
              <w:rPr>
                <w:rFonts w:ascii="Times New Roman" w:hAnsi="Times New Roman" w:cs="Times New Roman"/>
                <w:sz w:val="24"/>
                <w:szCs w:val="24"/>
              </w:rPr>
              <w:t>Donijeta akta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Institucije odgovorne za </w:t>
            </w:r>
            <w:r w:rsidRPr="00551DBA">
              <w:rPr>
                <w:rFonts w:ascii="Times New Roman" w:hAnsi="Times New Roman" w:cs="Times New Roman"/>
                <w:b/>
                <w:sz w:val="24"/>
                <w:szCs w:val="24"/>
              </w:rPr>
              <w:lastRenderedPageBreak/>
              <w:t>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lastRenderedPageBreak/>
              <w:t>MRSS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Oktobar 2021.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ljudskih i manji</w:t>
            </w:r>
            <w:r>
              <w:rPr>
                <w:rFonts w:ascii="Times New Roman" w:hAnsi="Times New Roman" w:cs="Times New Roman"/>
                <w:sz w:val="24"/>
                <w:szCs w:val="24"/>
              </w:rPr>
              <w:t>n</w:t>
            </w:r>
            <w:r w:rsidRPr="00551DBA">
              <w:rPr>
                <w:rFonts w:ascii="Times New Roman" w:hAnsi="Times New Roman" w:cs="Times New Roman"/>
                <w:sz w:val="24"/>
                <w:szCs w:val="24"/>
              </w:rPr>
              <w:t xml:space="preserve">skih prava – Odjeljenje za poslove rodne ravnopravnosti </w:t>
            </w:r>
            <w:r>
              <w:rPr>
                <w:rFonts w:ascii="Times New Roman" w:hAnsi="Times New Roman" w:cs="Times New Roman"/>
                <w:sz w:val="24"/>
                <w:szCs w:val="24"/>
              </w:rPr>
              <w:t xml:space="preserve">će </w:t>
            </w:r>
            <w:r w:rsidRPr="00551DBA">
              <w:rPr>
                <w:rFonts w:ascii="Times New Roman" w:hAnsi="Times New Roman" w:cs="Times New Roman"/>
                <w:sz w:val="24"/>
                <w:szCs w:val="24"/>
              </w:rPr>
              <w:t xml:space="preserve">uz </w:t>
            </w:r>
            <w:r>
              <w:rPr>
                <w:rFonts w:ascii="Times New Roman" w:hAnsi="Times New Roman" w:cs="Times New Roman"/>
                <w:sz w:val="24"/>
                <w:szCs w:val="24"/>
              </w:rPr>
              <w:t>finansijsku</w:t>
            </w:r>
            <w:r w:rsidRPr="00551DBA">
              <w:rPr>
                <w:rFonts w:ascii="Times New Roman" w:hAnsi="Times New Roman" w:cs="Times New Roman"/>
                <w:sz w:val="24"/>
                <w:szCs w:val="24"/>
              </w:rPr>
              <w:t xml:space="preserve"> podršku donatora realizovati ovu mjeru u narednom izvještajnom ciklusu.</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3.3.3.</w:t>
            </w: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Donijeti odgovarajuća akta kojima se sva javna preduzeća obavezuju</w:t>
            </w:r>
            <w:r>
              <w:rPr>
                <w:rFonts w:ascii="Times New Roman" w:hAnsi="Times New Roman" w:cs="Times New Roman"/>
                <w:iCs/>
                <w:sz w:val="24"/>
                <w:szCs w:val="24"/>
              </w:rPr>
              <w:t xml:space="preserve"> </w:t>
            </w:r>
            <w:r w:rsidRPr="00551DBA">
              <w:rPr>
                <w:rFonts w:ascii="Times New Roman" w:hAnsi="Times New Roman" w:cs="Times New Roman"/>
                <w:iCs/>
                <w:sz w:val="24"/>
                <w:szCs w:val="24"/>
              </w:rPr>
              <w:t>da usvoje protokole za zaštitu od rodno zasnovane diskriminacije i seksualnog uznemiravanja na radnom mjestu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1E63A2" w:rsidRDefault="00455E38" w:rsidP="00455E38">
            <w:pPr>
              <w:pStyle w:val="ListParagraph"/>
              <w:numPr>
                <w:ilvl w:val="0"/>
                <w:numId w:val="23"/>
              </w:numPr>
              <w:jc w:val="both"/>
              <w:rPr>
                <w:rFonts w:ascii="Times New Roman" w:hAnsi="Times New Roman" w:cs="Times New Roman"/>
                <w:sz w:val="24"/>
                <w:szCs w:val="24"/>
              </w:rPr>
            </w:pPr>
            <w:r w:rsidRPr="001E63A2">
              <w:rPr>
                <w:rFonts w:ascii="Times New Roman" w:hAnsi="Times New Roman" w:cs="Times New Roman"/>
                <w:sz w:val="24"/>
                <w:szCs w:val="24"/>
              </w:rPr>
              <w:t>Donijeta akta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rada i socijalnog staranja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Aktivnost 3.3.4.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Donijeti Preporuku za privatna preduzeća da usvoje protokole za zaštitu od rodno zasnovane diskriminacije i seksualnog uznemiravanja na radnom mjestu preduzeća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E715DE" w:rsidRDefault="00455E38" w:rsidP="00455E38">
            <w:pPr>
              <w:pStyle w:val="ListParagraph"/>
              <w:numPr>
                <w:ilvl w:val="0"/>
                <w:numId w:val="23"/>
              </w:numPr>
              <w:jc w:val="both"/>
              <w:rPr>
                <w:rFonts w:ascii="Times New Roman" w:hAnsi="Times New Roman" w:cs="Times New Roman"/>
                <w:sz w:val="24"/>
                <w:szCs w:val="24"/>
              </w:rPr>
            </w:pPr>
            <w:r w:rsidRPr="00E715DE">
              <w:rPr>
                <w:rFonts w:ascii="Times New Roman" w:hAnsi="Times New Roman" w:cs="Times New Roman"/>
                <w:sz w:val="24"/>
                <w:szCs w:val="24"/>
              </w:rPr>
              <w:t>Donijeta Preporuka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rada i socijalnog staranja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kvartal 2024</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u novom AP</w:t>
            </w:r>
            <w:r>
              <w:rPr>
                <w:rFonts w:ascii="Times New Roman" w:hAnsi="Times New Roman" w:cs="Times New Roman"/>
                <w:sz w:val="24"/>
                <w:szCs w:val="24"/>
              </w:rPr>
              <w:t>-u</w:t>
            </w:r>
            <w:r w:rsidRPr="00551DBA">
              <w:rPr>
                <w:rFonts w:ascii="Times New Roman" w:hAnsi="Times New Roman" w:cs="Times New Roman"/>
                <w:sz w:val="24"/>
                <w:szCs w:val="24"/>
              </w:rPr>
              <w:t xml:space="preserve"> 2023-2024. </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3.3.5.</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Izrada, štampanje i distribucija informativnih materijala kojima se upućuju osobe čija su prava povrijeđena na koji način se mogu obratiti organima koji će im pružiti zaštitu</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23"/>
              </w:numPr>
              <w:jc w:val="both"/>
              <w:rPr>
                <w:rFonts w:ascii="Times New Roman" w:hAnsi="Times New Roman" w:cs="Times New Roman"/>
                <w:sz w:val="24"/>
                <w:szCs w:val="24"/>
              </w:rPr>
            </w:pPr>
            <w:r w:rsidRPr="00E715DE">
              <w:rPr>
                <w:rFonts w:ascii="Times New Roman" w:hAnsi="Times New Roman" w:cs="Times New Roman"/>
                <w:sz w:val="24"/>
                <w:szCs w:val="24"/>
              </w:rPr>
              <w:t>Broj i vrsta informativnih materijala</w:t>
            </w:r>
            <w:r>
              <w:rPr>
                <w:rFonts w:ascii="Times New Roman" w:hAnsi="Times New Roman" w:cs="Times New Roman"/>
                <w:sz w:val="24"/>
                <w:szCs w:val="24"/>
              </w:rPr>
              <w:t xml:space="preserve">. </w:t>
            </w:r>
          </w:p>
          <w:p w:rsidR="00455E38" w:rsidRPr="00E715DE"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odbrane i Vojska Crne Gore su, u saradnji sa UNDP SEESAC, izradili </w:t>
            </w:r>
            <w:r w:rsidRPr="00E715DE">
              <w:rPr>
                <w:rFonts w:ascii="Times New Roman" w:hAnsi="Times New Roman" w:cs="Times New Roman"/>
                <w:i/>
                <w:iCs/>
                <w:sz w:val="24"/>
                <w:szCs w:val="24"/>
              </w:rPr>
              <w:t>Vodič za sprječavanje diskriminacije, seksualnog uznemiravanja i zlostavljanja u Vojsci Crne Gore</w:t>
            </w:r>
            <w:r w:rsidRPr="00551DBA">
              <w:rPr>
                <w:rFonts w:ascii="Times New Roman" w:hAnsi="Times New Roman" w:cs="Times New Roman"/>
                <w:sz w:val="24"/>
                <w:szCs w:val="24"/>
              </w:rPr>
              <w:t>. Izrađen je i u formi brošure i podijeljen u jedinicama Vojske. Vodič sadrži predlog mjera i postupaka za prevenciju i zaštitu, kao i reagovanje u slučaju rodno zasnovane diskriminacije, seksualnog uznemiravanja i zlostavljanja.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Februar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April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Novi rok za realizaciju (uz </w:t>
            </w:r>
            <w:r w:rsidRPr="00551DBA">
              <w:rPr>
                <w:rFonts w:ascii="Times New Roman" w:hAnsi="Times New Roman" w:cs="Times New Roman"/>
                <w:b/>
                <w:sz w:val="24"/>
                <w:szCs w:val="24"/>
              </w:rPr>
              <w:lastRenderedPageBreak/>
              <w:t>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6,000 EUR, Donacije IPA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highlight w:val="yellow"/>
              </w:rPr>
            </w:pPr>
            <w:r w:rsidRPr="00551DBA">
              <w:rPr>
                <w:rFonts w:ascii="Times New Roman" w:hAnsi="Times New Roman" w:cs="Times New Roman"/>
                <w:sz w:val="24"/>
                <w:szCs w:val="24"/>
              </w:rPr>
              <w:t>Predlažemo da nosioci ove aktivnosti budu organi nadležni za politike u oblasti rada i zaštite zdravlja na radu i ljudskih i manjinskih prava, dok Ministarstvo nadležno za poslove javne uprave, po potrebi, može imati partnersku ulogu</w:t>
            </w:r>
            <w:r>
              <w:rPr>
                <w:rFonts w:ascii="Times New Roman" w:hAnsi="Times New Roman" w:cs="Times New Roman"/>
                <w:sz w:val="24"/>
                <w:szCs w:val="24"/>
              </w:rPr>
              <w:t xml:space="preserve"> </w:t>
            </w:r>
            <w:r w:rsidRPr="00551DBA">
              <w:rPr>
                <w:rFonts w:ascii="Times New Roman" w:hAnsi="Times New Roman" w:cs="Times New Roman"/>
                <w:sz w:val="24"/>
                <w:szCs w:val="24"/>
              </w:rPr>
              <w:t>u dijelu distribucije materijala i obezbjeđenja ekspertize/podataka/informacija iz nadležnosti politika za koje je nadležno, ukoliko ti sadržaji budu neophodni za kampanju.</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Aktivnosti 3.3.6.</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Organizovati 2 obuke za inspektore/ke o rodno zasnovanoj diskriminaciji i seksualnom uznemiravanju na poslu i primjeni Protokola</w:t>
            </w:r>
          </w:p>
        </w:tc>
      </w:tr>
      <w:tr w:rsidR="00455E38" w:rsidRPr="00551DBA" w:rsidTr="00455E38">
        <w:trPr>
          <w:trHeight w:val="1502"/>
        </w:trPr>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Default="00455E38" w:rsidP="00455E38">
            <w:pPr>
              <w:pStyle w:val="ListParagraph"/>
              <w:numPr>
                <w:ilvl w:val="0"/>
                <w:numId w:val="23"/>
              </w:numPr>
              <w:jc w:val="both"/>
              <w:rPr>
                <w:rFonts w:ascii="Times New Roman" w:hAnsi="Times New Roman" w:cs="Times New Roman"/>
                <w:sz w:val="24"/>
                <w:szCs w:val="24"/>
              </w:rPr>
            </w:pPr>
            <w:r w:rsidRPr="00E715DE">
              <w:rPr>
                <w:rFonts w:ascii="Times New Roman" w:hAnsi="Times New Roman" w:cs="Times New Roman"/>
                <w:sz w:val="24"/>
                <w:szCs w:val="24"/>
              </w:rPr>
              <w:t>Broj obučenih inspektora/ki, po polu</w:t>
            </w:r>
            <w:r>
              <w:rPr>
                <w:rFonts w:ascii="Times New Roman" w:hAnsi="Times New Roman" w:cs="Times New Roman"/>
                <w:sz w:val="24"/>
                <w:szCs w:val="24"/>
              </w:rPr>
              <w:t xml:space="preserve">. </w:t>
            </w:r>
          </w:p>
          <w:p w:rsidR="00455E38" w:rsidRPr="00E715DE" w:rsidRDefault="00455E38" w:rsidP="00455E38">
            <w:pPr>
              <w:pStyle w:val="ListParagraph"/>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Pr>
                <w:rFonts w:ascii="Times New Roman" w:hAnsi="Times New Roman" w:cs="Times New Roman"/>
                <w:sz w:val="24"/>
                <w:szCs w:val="24"/>
              </w:rPr>
              <w:t xml:space="preserve">Obuka je organizovana </w:t>
            </w:r>
            <w:r w:rsidRPr="00551DBA">
              <w:rPr>
                <w:rFonts w:ascii="Times New Roman" w:hAnsi="Times New Roman" w:cs="Times New Roman"/>
                <w:sz w:val="24"/>
                <w:szCs w:val="24"/>
              </w:rPr>
              <w:t>14. i 17. decembra 2022.</w:t>
            </w:r>
            <w:r>
              <w:rPr>
                <w:rFonts w:ascii="Times New Roman" w:hAnsi="Times New Roman" w:cs="Times New Roman"/>
                <w:sz w:val="24"/>
                <w:szCs w:val="24"/>
              </w:rPr>
              <w:t xml:space="preserve"> </w:t>
            </w:r>
            <w:r w:rsidRPr="00551DBA">
              <w:rPr>
                <w:rFonts w:ascii="Times New Roman" w:hAnsi="Times New Roman" w:cs="Times New Roman"/>
                <w:sz w:val="24"/>
                <w:szCs w:val="24"/>
              </w:rPr>
              <w:t>godine (</w:t>
            </w:r>
            <w:r>
              <w:rPr>
                <w:rFonts w:ascii="Times New Roman" w:hAnsi="Times New Roman" w:cs="Times New Roman"/>
                <w:sz w:val="24"/>
                <w:szCs w:val="24"/>
              </w:rPr>
              <w:t xml:space="preserve">teme: </w:t>
            </w:r>
            <w:r w:rsidRPr="00551DBA">
              <w:rPr>
                <w:rFonts w:ascii="Times New Roman" w:hAnsi="Times New Roman" w:cs="Times New Roman"/>
                <w:sz w:val="24"/>
                <w:szCs w:val="24"/>
              </w:rPr>
              <w:t>rodno zasnovana diskriminacija</w:t>
            </w:r>
            <w:r>
              <w:rPr>
                <w:rFonts w:ascii="Times New Roman" w:hAnsi="Times New Roman" w:cs="Times New Roman"/>
                <w:sz w:val="24"/>
                <w:szCs w:val="24"/>
              </w:rPr>
              <w:t xml:space="preserve">; </w:t>
            </w:r>
            <w:r w:rsidRPr="00551DBA">
              <w:rPr>
                <w:rFonts w:ascii="Times New Roman" w:hAnsi="Times New Roman" w:cs="Times New Roman"/>
                <w:sz w:val="24"/>
                <w:szCs w:val="24"/>
              </w:rPr>
              <w:t>seksualno uznemiravanje na poslu)</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Broj obučenih inspektora</w:t>
            </w:r>
            <w:r>
              <w:rPr>
                <w:rFonts w:ascii="Times New Roman" w:hAnsi="Times New Roman" w:cs="Times New Roman"/>
                <w:sz w:val="24"/>
                <w:szCs w:val="24"/>
              </w:rPr>
              <w:t>:</w:t>
            </w:r>
            <w:r w:rsidRPr="00551DBA">
              <w:rPr>
                <w:rFonts w:ascii="Times New Roman" w:hAnsi="Times New Roman" w:cs="Times New Roman"/>
                <w:sz w:val="24"/>
                <w:szCs w:val="24"/>
              </w:rPr>
              <w:t xml:space="preserve"> 9 (5 žena i 4 muškarca)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UZLJR:</w:t>
            </w:r>
          </w:p>
          <w:p w:rsidR="00455E38" w:rsidRPr="00551DBA" w:rsidRDefault="00455E38" w:rsidP="00455E38">
            <w:pPr>
              <w:jc w:val="both"/>
              <w:rPr>
                <w:rFonts w:ascii="Times New Roman" w:hAnsi="Times New Roman" w:cs="Times New Roman"/>
                <w:sz w:val="24"/>
                <w:szCs w:val="24"/>
              </w:rPr>
            </w:pPr>
          </w:p>
          <w:p w:rsidR="00455E38" w:rsidRPr="00E715DE" w:rsidRDefault="00455E38" w:rsidP="00455E38">
            <w:pPr>
              <w:pStyle w:val="ListParagraph"/>
              <w:numPr>
                <w:ilvl w:val="0"/>
                <w:numId w:val="24"/>
              </w:numPr>
              <w:jc w:val="both"/>
              <w:rPr>
                <w:rFonts w:ascii="Times New Roman" w:hAnsi="Times New Roman" w:cs="Times New Roman"/>
                <w:sz w:val="24"/>
                <w:szCs w:val="24"/>
              </w:rPr>
            </w:pPr>
            <w:r w:rsidRPr="00E715DE">
              <w:rPr>
                <w:rFonts w:ascii="Times New Roman" w:hAnsi="Times New Roman" w:cs="Times New Roman"/>
                <w:sz w:val="24"/>
                <w:szCs w:val="24"/>
              </w:rPr>
              <w:t>Organizovana obuka za predstavnike/ce Uprave za inspekcijske poslove kojoj je prisustvovalo 9 inspektorki i 8 inspektora.</w:t>
            </w:r>
          </w:p>
          <w:p w:rsidR="00455E38" w:rsidRPr="00E715DE" w:rsidRDefault="00455E38" w:rsidP="00455E38">
            <w:pPr>
              <w:pStyle w:val="ListParagraph"/>
              <w:numPr>
                <w:ilvl w:val="0"/>
                <w:numId w:val="24"/>
              </w:numPr>
              <w:jc w:val="both"/>
              <w:rPr>
                <w:rFonts w:ascii="Times New Roman" w:hAnsi="Times New Roman" w:cs="Times New Roman"/>
                <w:sz w:val="24"/>
                <w:szCs w:val="24"/>
              </w:rPr>
            </w:pPr>
            <w:r w:rsidRPr="00E715DE">
              <w:rPr>
                <w:rFonts w:ascii="Times New Roman" w:hAnsi="Times New Roman" w:cs="Times New Roman"/>
                <w:sz w:val="24"/>
                <w:szCs w:val="24"/>
              </w:rPr>
              <w:t>Organizovano 8 obuka na državnom i 1 obuka na lokalnom nivou</w:t>
            </w:r>
            <w:r>
              <w:rPr>
                <w:rFonts w:ascii="Times New Roman" w:hAnsi="Times New Roman" w:cs="Times New Roman"/>
                <w:sz w:val="24"/>
                <w:szCs w:val="24"/>
              </w:rPr>
              <w:t>, k</w:t>
            </w:r>
            <w:r w:rsidRPr="00E715DE">
              <w:rPr>
                <w:rFonts w:ascii="Times New Roman" w:hAnsi="Times New Roman" w:cs="Times New Roman"/>
                <w:sz w:val="24"/>
                <w:szCs w:val="24"/>
              </w:rPr>
              <w:t xml:space="preserve">ojima je prisustvovalo 137 polaznika/ca. </w:t>
            </w:r>
          </w:p>
          <w:p w:rsidR="00455E38" w:rsidRPr="00E715DE" w:rsidRDefault="00455E38" w:rsidP="00455E38">
            <w:pPr>
              <w:pStyle w:val="ListParagraph"/>
              <w:numPr>
                <w:ilvl w:val="0"/>
                <w:numId w:val="24"/>
              </w:numPr>
              <w:jc w:val="both"/>
              <w:rPr>
                <w:rFonts w:ascii="Times New Roman" w:hAnsi="Times New Roman" w:cs="Times New Roman"/>
                <w:sz w:val="24"/>
                <w:szCs w:val="24"/>
              </w:rPr>
            </w:pPr>
            <w:r w:rsidRPr="00E715DE">
              <w:rPr>
                <w:rFonts w:ascii="Times New Roman" w:hAnsi="Times New Roman" w:cs="Times New Roman"/>
                <w:sz w:val="24"/>
                <w:szCs w:val="24"/>
              </w:rPr>
              <w:t>Obukama prisustvovalo 11 predstavnica i 4 predstavnika MUP-a.</w:t>
            </w:r>
          </w:p>
          <w:p w:rsidR="00455E38" w:rsidRPr="00E715DE" w:rsidRDefault="00455E38" w:rsidP="00455E38">
            <w:pPr>
              <w:pStyle w:val="ListParagraph"/>
              <w:numPr>
                <w:ilvl w:val="0"/>
                <w:numId w:val="24"/>
              </w:numPr>
              <w:jc w:val="both"/>
              <w:rPr>
                <w:rFonts w:ascii="Times New Roman" w:hAnsi="Times New Roman" w:cs="Times New Roman"/>
                <w:sz w:val="24"/>
                <w:szCs w:val="24"/>
              </w:rPr>
            </w:pPr>
            <w:r w:rsidRPr="00E715DE">
              <w:rPr>
                <w:rFonts w:ascii="Times New Roman" w:hAnsi="Times New Roman" w:cs="Times New Roman"/>
                <w:sz w:val="24"/>
                <w:szCs w:val="24"/>
              </w:rPr>
              <w:t>Obukama prisustvovalo 9 predstavnica i 6 predstavnika Uprave policije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Uprava za ljudske resurse u saradnji sa Upravom za inspekcijske poslove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rPr>
          <w:trHeight w:val="503"/>
        </w:trPr>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shd w:val="clear" w:color="auto" w:fill="92D05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planirana za sprovođenje </w:t>
            </w:r>
            <w:r w:rsidRPr="00551DBA">
              <w:rPr>
                <w:rFonts w:ascii="Times New Roman" w:hAnsi="Times New Roman" w:cs="Times New Roman"/>
                <w:b/>
                <w:sz w:val="24"/>
                <w:szCs w:val="24"/>
              </w:rPr>
              <w:lastRenderedPageBreak/>
              <w:t>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lastRenderedPageBreak/>
              <w:t>4,000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Ova aktivnost će se realizovati u budućem izvještajnom ciklusu.</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3.4.</w:t>
            </w:r>
          </w:p>
        </w:tc>
        <w:tc>
          <w:tcPr>
            <w:tcW w:w="7278" w:type="dxa"/>
            <w:gridSpan w:val="2"/>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Efikasnije zaštititi žene i osobe drugačijih polnih i rodnih identiteta za zaštitu od ekonomskog nasilja</w:t>
            </w: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3.4.1.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Organizovati informativnu kampanju preko medija i društvenih mreža za prepoznavanje ekonomskog nasilja za različite grupe ciljnih publika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1608FB" w:rsidRDefault="00455E38" w:rsidP="00455E38">
            <w:pPr>
              <w:pStyle w:val="ListParagraph"/>
              <w:numPr>
                <w:ilvl w:val="0"/>
                <w:numId w:val="24"/>
              </w:numPr>
              <w:jc w:val="both"/>
              <w:rPr>
                <w:rFonts w:ascii="Times New Roman" w:hAnsi="Times New Roman" w:cs="Times New Roman"/>
                <w:sz w:val="24"/>
                <w:szCs w:val="24"/>
              </w:rPr>
            </w:pPr>
            <w:r w:rsidRPr="001608FB">
              <w:rPr>
                <w:rFonts w:ascii="Times New Roman" w:hAnsi="Times New Roman" w:cs="Times New Roman"/>
                <w:sz w:val="24"/>
                <w:szCs w:val="24"/>
              </w:rPr>
              <w:t>Broj i vrsta informativnih sadržaja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MJUDDM</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rada i socijalnog staranja ne prihvata da u narednom ciklusu realizuje ovu mjeru.</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3,000 EUR, Donacije IPA</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MJU: Predlažemo da nosioci ove aktivnosti budu organi nadležni za politike u oblasti rada i zaštite zdravlja na radu i ekonomska pitanja.</w:t>
            </w:r>
          </w:p>
          <w:p w:rsidR="00455E38" w:rsidRPr="00551DBA" w:rsidRDefault="00455E38" w:rsidP="00455E38">
            <w:pPr>
              <w:jc w:val="both"/>
              <w:rPr>
                <w:rFonts w:ascii="Times New Roman" w:hAnsi="Times New Roman" w:cs="Times New Roman"/>
                <w:color w:val="000000" w:themeColor="text1"/>
                <w:sz w:val="24"/>
                <w:szCs w:val="24"/>
                <w:highlight w:val="yellow"/>
              </w:rPr>
            </w:pPr>
            <w:r w:rsidRPr="00551DBA">
              <w:rPr>
                <w:rFonts w:ascii="Times New Roman" w:hAnsi="Times New Roman" w:cs="Times New Roman"/>
                <w:sz w:val="24"/>
                <w:szCs w:val="24"/>
              </w:rPr>
              <w:t>Ministarstvo javne uprave, digitalnog društva i medija, po potrebi može imati partnersku ulogu, zajedno sa drugim organima, nadležnim za politike kojima se tretiraju različite ciljne grupe.</w:t>
            </w: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3.4.2.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Izmijeniti član 3 Pravilnika o bližim uslovima za pružanje i</w:t>
            </w:r>
            <w:r>
              <w:rPr>
                <w:rFonts w:ascii="Times New Roman" w:hAnsi="Times New Roman" w:cs="Times New Roman"/>
                <w:iCs/>
                <w:sz w:val="24"/>
                <w:szCs w:val="24"/>
              </w:rPr>
              <w:t xml:space="preserve"> </w:t>
            </w:r>
            <w:r w:rsidRPr="00551DBA">
              <w:rPr>
                <w:rFonts w:ascii="Times New Roman" w:hAnsi="Times New Roman" w:cs="Times New Roman"/>
                <w:iCs/>
                <w:sz w:val="24"/>
                <w:szCs w:val="24"/>
              </w:rPr>
              <w:t>korišćenje, normativima i minimalnim standardima savjetodavno-terapi</w:t>
            </w:r>
            <w:r>
              <w:rPr>
                <w:rFonts w:ascii="Times New Roman" w:hAnsi="Times New Roman" w:cs="Times New Roman"/>
                <w:iCs/>
                <w:sz w:val="24"/>
                <w:szCs w:val="24"/>
              </w:rPr>
              <w:t>j</w:t>
            </w:r>
            <w:r w:rsidRPr="00551DBA">
              <w:rPr>
                <w:rFonts w:ascii="Times New Roman" w:hAnsi="Times New Roman" w:cs="Times New Roman"/>
                <w:iCs/>
                <w:sz w:val="24"/>
                <w:szCs w:val="24"/>
              </w:rPr>
              <w:t>skih i socijalno-edukativnih usluga (dodati na listu korisnika/ca žrtve rodno zasnovane diskriminacije i rodno zasnovanog nasilja)</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INDIKATORI REZULTATA i postignute vrijednosti na </w:t>
            </w:r>
            <w:r w:rsidRPr="00551DBA">
              <w:rPr>
                <w:rFonts w:ascii="Times New Roman" w:hAnsi="Times New Roman" w:cs="Times New Roman"/>
                <w:b/>
                <w:sz w:val="24"/>
                <w:szCs w:val="24"/>
              </w:rPr>
              <w:lastRenderedPageBreak/>
              <w:t>kraju izvještajnog perioda</w:t>
            </w:r>
          </w:p>
        </w:tc>
        <w:tc>
          <w:tcPr>
            <w:tcW w:w="7278" w:type="dxa"/>
            <w:gridSpan w:val="2"/>
            <w:shd w:val="clear" w:color="auto" w:fill="auto"/>
          </w:tcPr>
          <w:p w:rsidR="00455E38" w:rsidRPr="00896473" w:rsidRDefault="00455E38" w:rsidP="00455E38">
            <w:pPr>
              <w:pStyle w:val="ListParagraph"/>
              <w:numPr>
                <w:ilvl w:val="0"/>
                <w:numId w:val="24"/>
              </w:numPr>
              <w:jc w:val="both"/>
              <w:rPr>
                <w:rFonts w:ascii="Times New Roman" w:hAnsi="Times New Roman" w:cs="Times New Roman"/>
                <w:sz w:val="24"/>
                <w:szCs w:val="24"/>
              </w:rPr>
            </w:pPr>
            <w:r w:rsidRPr="00896473">
              <w:rPr>
                <w:rFonts w:ascii="Times New Roman" w:hAnsi="Times New Roman" w:cs="Times New Roman"/>
                <w:sz w:val="24"/>
                <w:szCs w:val="24"/>
              </w:rPr>
              <w:lastRenderedPageBreak/>
              <w:t>Izmjena Pravilnika</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MFSS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2022.</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FFFF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 kvartal 2024.</w:t>
            </w:r>
          </w:p>
          <w:p w:rsidR="00455E38" w:rsidRPr="00551DBA" w:rsidRDefault="00455E38" w:rsidP="00455E38">
            <w:pPr>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Pravilnik o bližim uslovima za pružanje i</w:t>
            </w:r>
            <w:r>
              <w:rPr>
                <w:rFonts w:ascii="Times New Roman" w:hAnsi="Times New Roman" w:cs="Times New Roman"/>
                <w:sz w:val="24"/>
                <w:szCs w:val="24"/>
              </w:rPr>
              <w:t xml:space="preserve"> </w:t>
            </w:r>
            <w:r w:rsidRPr="00551DBA">
              <w:rPr>
                <w:rFonts w:ascii="Times New Roman" w:hAnsi="Times New Roman" w:cs="Times New Roman"/>
                <w:sz w:val="24"/>
                <w:szCs w:val="24"/>
              </w:rPr>
              <w:t>korišćenje, normativima i minimalnim standardima savjetodavno-terapi</w:t>
            </w:r>
            <w:r>
              <w:rPr>
                <w:rFonts w:ascii="Times New Roman" w:hAnsi="Times New Roman" w:cs="Times New Roman"/>
                <w:sz w:val="24"/>
                <w:szCs w:val="24"/>
              </w:rPr>
              <w:t>j</w:t>
            </w:r>
            <w:r w:rsidRPr="00551DBA">
              <w:rPr>
                <w:rFonts w:ascii="Times New Roman" w:hAnsi="Times New Roman" w:cs="Times New Roman"/>
                <w:sz w:val="24"/>
                <w:szCs w:val="24"/>
              </w:rPr>
              <w:t xml:space="preserve">skih i socijalno-edukativnih usluga mijenjaće se u </w:t>
            </w:r>
            <w:r>
              <w:rPr>
                <w:rFonts w:ascii="Times New Roman" w:hAnsi="Times New Roman" w:cs="Times New Roman"/>
                <w:sz w:val="24"/>
                <w:szCs w:val="24"/>
              </w:rPr>
              <w:t>skladu</w:t>
            </w:r>
            <w:r w:rsidRPr="00551DBA">
              <w:rPr>
                <w:rFonts w:ascii="Times New Roman" w:hAnsi="Times New Roman" w:cs="Times New Roman"/>
                <w:sz w:val="24"/>
                <w:szCs w:val="24"/>
              </w:rPr>
              <w:t xml:space="preserve"> sa izmjenama Zakona o socijalnoj i dječ</w:t>
            </w:r>
            <w:r>
              <w:rPr>
                <w:rFonts w:ascii="Times New Roman" w:hAnsi="Times New Roman" w:cs="Times New Roman"/>
                <w:sz w:val="24"/>
                <w:szCs w:val="24"/>
              </w:rPr>
              <w:t>i</w:t>
            </w:r>
            <w:r w:rsidRPr="00551DBA">
              <w:rPr>
                <w:rFonts w:ascii="Times New Roman" w:hAnsi="Times New Roman" w:cs="Times New Roman"/>
                <w:sz w:val="24"/>
                <w:szCs w:val="24"/>
              </w:rPr>
              <w:t>joj zaštiti</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koje su prema </w:t>
            </w:r>
            <w:r>
              <w:rPr>
                <w:rFonts w:ascii="Times New Roman" w:hAnsi="Times New Roman" w:cs="Times New Roman"/>
                <w:sz w:val="24"/>
                <w:szCs w:val="24"/>
              </w:rPr>
              <w:t>P</w:t>
            </w:r>
            <w:r w:rsidRPr="00551DBA">
              <w:rPr>
                <w:rFonts w:ascii="Times New Roman" w:hAnsi="Times New Roman" w:cs="Times New Roman"/>
                <w:sz w:val="24"/>
                <w:szCs w:val="24"/>
              </w:rPr>
              <w:t>rogramu rada Vlade za 2023. godinu predviđene za IV kvartal 2023. godine.</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Nisu potrebna finansijska sredstva za realizaciju mjere</w:t>
            </w:r>
            <w:r>
              <w:rPr>
                <w:rFonts w:ascii="Times New Roman" w:hAnsi="Times New Roman" w:cs="Times New Roman"/>
                <w:sz w:val="24"/>
                <w:szCs w:val="24"/>
              </w:rPr>
              <w:t xml:space="preserve">. </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3"/>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072"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3.4.3.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278" w:type="dxa"/>
            <w:gridSpan w:val="2"/>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 xml:space="preserve">Obezbijediti pružanje savjetodavne i pravne pomoći </w:t>
            </w:r>
            <w:r w:rsidRPr="00551DBA">
              <w:rPr>
                <w:rFonts w:ascii="Times New Roman" w:hAnsi="Times New Roman" w:cs="Times New Roman"/>
                <w:sz w:val="24"/>
                <w:szCs w:val="24"/>
              </w:rPr>
              <w:t>za žene i osobe drugačijih polnih i rodnih identiteta koje trpe ekonomsko nasilje, pri NVO-ima koje pružaju servise i savjetodavnu pomoć žrtvama nasilja u porodici</w:t>
            </w:r>
          </w:p>
        </w:tc>
      </w:tr>
      <w:tr w:rsidR="00455E38" w:rsidRPr="00551DBA" w:rsidTr="00455E38">
        <w:tc>
          <w:tcPr>
            <w:tcW w:w="2072"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278" w:type="dxa"/>
            <w:gridSpan w:val="2"/>
            <w:shd w:val="clear" w:color="auto" w:fill="auto"/>
          </w:tcPr>
          <w:p w:rsidR="00455E38" w:rsidRPr="00551DBA" w:rsidRDefault="00455E38" w:rsidP="00455E38">
            <w:pPr>
              <w:numPr>
                <w:ilvl w:val="0"/>
                <w:numId w:val="25"/>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NVO-a koje su dobile sredstva iz budžeta</w:t>
            </w:r>
            <w:r>
              <w:rPr>
                <w:rFonts w:ascii="Times New Roman" w:hAnsi="Times New Roman" w:cs="Times New Roman"/>
                <w:sz w:val="24"/>
                <w:szCs w:val="24"/>
              </w:rPr>
              <w:t xml:space="preserve">. </w:t>
            </w:r>
          </w:p>
          <w:p w:rsidR="00455E38" w:rsidRDefault="00455E38" w:rsidP="00455E38">
            <w:pPr>
              <w:numPr>
                <w:ilvl w:val="0"/>
                <w:numId w:val="25"/>
              </w:numPr>
              <w:contextualSpacing/>
              <w:jc w:val="both"/>
              <w:rPr>
                <w:rFonts w:ascii="Times New Roman" w:hAnsi="Times New Roman" w:cs="Times New Roman"/>
                <w:sz w:val="24"/>
                <w:szCs w:val="24"/>
              </w:rPr>
            </w:pPr>
            <w:r w:rsidRPr="00551DBA">
              <w:rPr>
                <w:rFonts w:ascii="Times New Roman" w:hAnsi="Times New Roman" w:cs="Times New Roman"/>
                <w:sz w:val="24"/>
                <w:szCs w:val="24"/>
              </w:rPr>
              <w:t xml:space="preserve">Broj </w:t>
            </w:r>
            <w:r>
              <w:rPr>
                <w:rFonts w:ascii="Times New Roman" w:hAnsi="Times New Roman" w:cs="Times New Roman"/>
                <w:sz w:val="24"/>
                <w:szCs w:val="24"/>
              </w:rPr>
              <w:t>korisnika</w:t>
            </w:r>
            <w:r w:rsidRPr="00551DBA">
              <w:rPr>
                <w:rFonts w:ascii="Times New Roman" w:hAnsi="Times New Roman" w:cs="Times New Roman"/>
                <w:sz w:val="24"/>
                <w:szCs w:val="24"/>
              </w:rPr>
              <w:t>/ca servisa, po vrsti servisa i mjestu i stanovanja</w:t>
            </w:r>
            <w:r>
              <w:rPr>
                <w:rFonts w:ascii="Times New Roman" w:hAnsi="Times New Roman" w:cs="Times New Roman"/>
                <w:sz w:val="24"/>
                <w:szCs w:val="24"/>
              </w:rPr>
              <w:t>.</w:t>
            </w:r>
          </w:p>
          <w:p w:rsidR="00455E38" w:rsidRPr="00551DBA" w:rsidRDefault="00455E38" w:rsidP="00455E38">
            <w:pPr>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Na osnovu Zakona o nevladinim organizacijama (član 32ž)</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Ministarstvo rada i socijalnog staranja je u 2021. i 2022. godini opredijelilo ukupno 439.989.60 eura nevladinim organizacijama u oblasti zaštite od nasilja nad ženama i nasilja u porodici. Sredstva su </w:t>
            </w:r>
            <w:r>
              <w:rPr>
                <w:rFonts w:ascii="Times New Roman" w:hAnsi="Times New Roman" w:cs="Times New Roman"/>
                <w:sz w:val="24"/>
                <w:szCs w:val="24"/>
              </w:rPr>
              <w:t>namijenjena za</w:t>
            </w:r>
            <w:r w:rsidRPr="00551DBA">
              <w:rPr>
                <w:rFonts w:ascii="Times New Roman" w:hAnsi="Times New Roman" w:cs="Times New Roman"/>
                <w:sz w:val="24"/>
                <w:szCs w:val="24"/>
              </w:rPr>
              <w:t xml:space="preserve"> ukupno 20 </w:t>
            </w:r>
            <w:r>
              <w:rPr>
                <w:rFonts w:ascii="Times New Roman" w:hAnsi="Times New Roman" w:cs="Times New Roman"/>
                <w:sz w:val="24"/>
                <w:szCs w:val="24"/>
              </w:rPr>
              <w:t>nevladinih</w:t>
            </w:r>
            <w:r w:rsidRPr="00551DBA">
              <w:rPr>
                <w:rFonts w:ascii="Times New Roman" w:hAnsi="Times New Roman" w:cs="Times New Roman"/>
                <w:sz w:val="24"/>
                <w:szCs w:val="24"/>
              </w:rPr>
              <w:t xml:space="preserve"> organizacija</w:t>
            </w:r>
            <w:r>
              <w:rPr>
                <w:rFonts w:ascii="Times New Roman" w:hAnsi="Times New Roman" w:cs="Times New Roman"/>
                <w:sz w:val="24"/>
                <w:szCs w:val="24"/>
              </w:rPr>
              <w:t>,</w:t>
            </w:r>
            <w:r w:rsidRPr="00551DBA">
              <w:rPr>
                <w:rFonts w:ascii="Times New Roman" w:hAnsi="Times New Roman" w:cs="Times New Roman"/>
                <w:sz w:val="24"/>
                <w:szCs w:val="24"/>
              </w:rPr>
              <w:t xml:space="preserve"> od čega je osnovna djelatnost četiri organizacije usmjerena na osnaživanje i podršku ženama i osobama drugačijih polnih i rodnih identiteta. Ove nevladine organizacije</w:t>
            </w:r>
            <w:r>
              <w:rPr>
                <w:rFonts w:ascii="Times New Roman" w:hAnsi="Times New Roman" w:cs="Times New Roman"/>
                <w:sz w:val="24"/>
                <w:szCs w:val="24"/>
              </w:rPr>
              <w:t xml:space="preserve">, </w:t>
            </w:r>
            <w:r w:rsidRPr="00551DBA">
              <w:rPr>
                <w:rFonts w:ascii="Times New Roman" w:hAnsi="Times New Roman" w:cs="Times New Roman"/>
                <w:sz w:val="24"/>
                <w:szCs w:val="24"/>
              </w:rPr>
              <w:t>shodno Pravilniku o bližim uslovima za pružanje i korišćenje, normativima i minimalnim standardima savjetodavno</w:t>
            </w:r>
            <w:r>
              <w:rPr>
                <w:rFonts w:ascii="Times New Roman" w:hAnsi="Times New Roman" w:cs="Times New Roman"/>
                <w:sz w:val="24"/>
                <w:szCs w:val="24"/>
              </w:rPr>
              <w:t>-</w:t>
            </w:r>
            <w:r w:rsidRPr="00551DBA">
              <w:rPr>
                <w:rFonts w:ascii="Times New Roman" w:hAnsi="Times New Roman" w:cs="Times New Roman"/>
                <w:sz w:val="24"/>
                <w:szCs w:val="24"/>
              </w:rPr>
              <w:t>terapijskih i socijalno</w:t>
            </w:r>
            <w:r>
              <w:rPr>
                <w:rFonts w:ascii="Times New Roman" w:hAnsi="Times New Roman" w:cs="Times New Roman"/>
                <w:sz w:val="24"/>
                <w:szCs w:val="24"/>
              </w:rPr>
              <w:t>-</w:t>
            </w:r>
            <w:r w:rsidRPr="00551DBA">
              <w:rPr>
                <w:rFonts w:ascii="Times New Roman" w:hAnsi="Times New Roman" w:cs="Times New Roman"/>
                <w:sz w:val="24"/>
                <w:szCs w:val="24"/>
              </w:rPr>
              <w:t>edukativnih</w:t>
            </w:r>
            <w:r>
              <w:rPr>
                <w:rFonts w:ascii="Times New Roman" w:hAnsi="Times New Roman" w:cs="Times New Roman"/>
                <w:sz w:val="24"/>
                <w:szCs w:val="24"/>
              </w:rPr>
              <w:t xml:space="preserve"> usluga,</w:t>
            </w:r>
            <w:r w:rsidRPr="00551DBA">
              <w:rPr>
                <w:rFonts w:ascii="Times New Roman" w:hAnsi="Times New Roman" w:cs="Times New Roman"/>
                <w:sz w:val="24"/>
                <w:szCs w:val="24"/>
              </w:rPr>
              <w:t xml:space="preserve"> pružaju osnaživanje i podršku u psihosocijalnom razvoju i očuvanju potencijala i osnaživanje za prihvatanje promjene</w:t>
            </w:r>
            <w:r>
              <w:rPr>
                <w:rFonts w:ascii="Times New Roman" w:hAnsi="Times New Roman" w:cs="Times New Roman"/>
                <w:sz w:val="24"/>
                <w:szCs w:val="24"/>
              </w:rPr>
              <w:t>,</w:t>
            </w:r>
            <w:r w:rsidRPr="00551DBA">
              <w:rPr>
                <w:rFonts w:ascii="Times New Roman" w:hAnsi="Times New Roman" w:cs="Times New Roman"/>
                <w:sz w:val="24"/>
                <w:szCs w:val="24"/>
              </w:rPr>
              <w:t xml:space="preserve"> kao i upućivanje u rješavanje problema.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Vlada Crne Gore je u 2022. godini opredijelila 200.000.00 eura za skloništa za žrtve nasilja</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od kojih je SOS telefonu za žene i djecu žrtve nasilja Nikšić i Sigurnoj ženskoj kući u Podgorici na osnovu </w:t>
            </w:r>
            <w:r w:rsidRPr="00551DBA">
              <w:rPr>
                <w:rFonts w:ascii="Times New Roman" w:hAnsi="Times New Roman" w:cs="Times New Roman"/>
                <w:sz w:val="24"/>
                <w:szCs w:val="24"/>
              </w:rPr>
              <w:lastRenderedPageBreak/>
              <w:t>Javnog poziva Ministarstva rada i socijalnog staranja dodijeljeno ukupno 100.000.00 eura.</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Broj osoba sa iskustvom nasilja smještenih u Sigurnoj ženskoj kući tokom izvještajnog perioda je 170, dok </w:t>
            </w:r>
            <w:r>
              <w:rPr>
                <w:rFonts w:ascii="Times New Roman" w:hAnsi="Times New Roman" w:cs="Times New Roman"/>
                <w:sz w:val="24"/>
                <w:szCs w:val="24"/>
              </w:rPr>
              <w:t xml:space="preserve">je </w:t>
            </w:r>
            <w:r w:rsidRPr="00551DBA">
              <w:rPr>
                <w:rFonts w:ascii="Times New Roman" w:hAnsi="Times New Roman" w:cs="Times New Roman"/>
                <w:sz w:val="24"/>
                <w:szCs w:val="24"/>
              </w:rPr>
              <w:t>za isti period 126 žena i djece sa iskustvom porodičnog i rodno zasnovanog nasilja smješteno u skloništu SOS telefona za ženu i djecu žrtve nasilja Nikšić. U pomenutim skloništima</w:t>
            </w:r>
            <w:r>
              <w:rPr>
                <w:rFonts w:ascii="Times New Roman" w:hAnsi="Times New Roman" w:cs="Times New Roman"/>
                <w:sz w:val="24"/>
                <w:szCs w:val="24"/>
              </w:rPr>
              <w:t>,</w:t>
            </w:r>
            <w:r w:rsidRPr="00551DBA">
              <w:rPr>
                <w:rFonts w:ascii="Times New Roman" w:hAnsi="Times New Roman" w:cs="Times New Roman"/>
                <w:sz w:val="24"/>
                <w:szCs w:val="24"/>
              </w:rPr>
              <w:t xml:space="preserve"> korisnicima</w:t>
            </w:r>
            <w:r>
              <w:rPr>
                <w:rFonts w:ascii="Times New Roman" w:hAnsi="Times New Roman" w:cs="Times New Roman"/>
                <w:sz w:val="24"/>
                <w:szCs w:val="24"/>
              </w:rPr>
              <w:t>/ama</w:t>
            </w:r>
            <w:r w:rsidRPr="00551DBA">
              <w:rPr>
                <w:rFonts w:ascii="Times New Roman" w:hAnsi="Times New Roman" w:cs="Times New Roman"/>
                <w:sz w:val="24"/>
                <w:szCs w:val="24"/>
              </w:rPr>
              <w:t xml:space="preserve"> su pružene usluge koje obuhvataju inicijalna savjetovanja u skladu sa njihovim potrebama, pravne i psihološke pomoći, posredovanja, savjetovanja i zastupanja pred institucijama.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rada i socijalnog staranja u 2021. i 2022. obezbijedilo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 </w:t>
            </w:r>
            <w:r w:rsidRPr="00551DBA">
              <w:rPr>
                <w:rFonts w:ascii="Times New Roman" w:hAnsi="Times New Roman" w:cs="Times New Roman"/>
                <w:sz w:val="24"/>
                <w:szCs w:val="24"/>
              </w:rPr>
              <w:t xml:space="preserve"> sredstva</w:t>
            </w:r>
            <w:proofErr w:type="gramEnd"/>
            <w:r w:rsidRPr="00551DBA">
              <w:rPr>
                <w:rFonts w:ascii="Times New Roman" w:hAnsi="Times New Roman" w:cs="Times New Roman"/>
                <w:sz w:val="24"/>
                <w:szCs w:val="24"/>
              </w:rPr>
              <w:t xml:space="preserve"> za Sigurnu žensku kuću i SOS telefon za žene i djecu žrtve nasilja Nikšić u iznosu od 146,285.22 po osnovu rješenja Centara za socijalni rad.</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278" w:type="dxa"/>
            <w:gridSpan w:val="2"/>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MFSS</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072" w:type="dxa"/>
            <w:shd w:val="clear" w:color="auto" w:fill="92D05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278" w:type="dxa"/>
            <w:gridSpan w:val="2"/>
            <w:shd w:val="clear" w:color="auto" w:fill="92D05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Realizovano</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278" w:type="dxa"/>
            <w:gridSpan w:val="2"/>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20,000 EUR, Budžet CG</w:t>
            </w: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278" w:type="dxa"/>
            <w:gridSpan w:val="2"/>
          </w:tcPr>
          <w:p w:rsidR="00455E38" w:rsidRPr="00551DBA" w:rsidRDefault="00455E38" w:rsidP="00455E38">
            <w:pPr>
              <w:rPr>
                <w:rFonts w:ascii="Times New Roman" w:hAnsi="Times New Roman" w:cs="Times New Roman"/>
                <w:sz w:val="24"/>
                <w:szCs w:val="24"/>
              </w:rPr>
            </w:pPr>
          </w:p>
        </w:tc>
      </w:tr>
      <w:tr w:rsidR="00455E38" w:rsidRPr="00551DBA" w:rsidTr="00455E38">
        <w:tc>
          <w:tcPr>
            <w:tcW w:w="2072"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278" w:type="dxa"/>
            <w:gridSpan w:val="2"/>
          </w:tcPr>
          <w:p w:rsidR="00455E38" w:rsidRPr="00551DBA" w:rsidRDefault="00455E38" w:rsidP="00455E38">
            <w:pPr>
              <w:jc w:val="both"/>
              <w:rPr>
                <w:rFonts w:ascii="Times New Roman" w:hAnsi="Times New Roman" w:cs="Times New Roman"/>
                <w:sz w:val="24"/>
                <w:szCs w:val="24"/>
              </w:rPr>
            </w:pPr>
          </w:p>
        </w:tc>
      </w:tr>
    </w:tbl>
    <w:p w:rsidR="00455E38" w:rsidRPr="00551DBA" w:rsidRDefault="00455E38" w:rsidP="00455E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44"/>
        <w:gridCol w:w="6816"/>
      </w:tblGrid>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3.4.4.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Usvojiti odgovarajući akt o osnivanju Alimentacionog fonda</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0F41FB" w:rsidRDefault="00455E38" w:rsidP="00455E38">
            <w:pPr>
              <w:pStyle w:val="ListParagraph"/>
              <w:numPr>
                <w:ilvl w:val="0"/>
                <w:numId w:val="25"/>
              </w:numPr>
              <w:jc w:val="both"/>
              <w:rPr>
                <w:rFonts w:ascii="Times New Roman" w:hAnsi="Times New Roman" w:cs="Times New Roman"/>
                <w:sz w:val="24"/>
                <w:szCs w:val="24"/>
              </w:rPr>
            </w:pPr>
            <w:r w:rsidRPr="000F41FB">
              <w:rPr>
                <w:rFonts w:ascii="Times New Roman" w:hAnsi="Times New Roman" w:cs="Times New Roman"/>
                <w:sz w:val="24"/>
                <w:szCs w:val="24"/>
              </w:rPr>
              <w:t>Akt o osnivanju Alimentacionog fonda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Zakon o privremenom izdržavanju djece je donešen 20. jula 2022. godine</w:t>
            </w:r>
            <w:r>
              <w:rPr>
                <w:rFonts w:ascii="Times New Roman" w:hAnsi="Times New Roman" w:cs="Times New Roman"/>
                <w:sz w:val="24"/>
                <w:szCs w:val="24"/>
              </w:rPr>
              <w:t>. S</w:t>
            </w:r>
            <w:r w:rsidRPr="00551DBA">
              <w:rPr>
                <w:rFonts w:ascii="Times New Roman" w:hAnsi="Times New Roman" w:cs="Times New Roman"/>
                <w:sz w:val="24"/>
                <w:szCs w:val="24"/>
              </w:rPr>
              <w:t>tupio je na snagu 4. avgusta 2022. godine,</w:t>
            </w:r>
            <w:r>
              <w:rPr>
                <w:rFonts w:ascii="Times New Roman" w:hAnsi="Times New Roman" w:cs="Times New Roman"/>
                <w:sz w:val="24"/>
                <w:szCs w:val="24"/>
              </w:rPr>
              <w:t xml:space="preserve"> a</w:t>
            </w:r>
            <w:r w:rsidRPr="00551DBA">
              <w:rPr>
                <w:rFonts w:ascii="Times New Roman" w:hAnsi="Times New Roman" w:cs="Times New Roman"/>
                <w:sz w:val="24"/>
                <w:szCs w:val="24"/>
              </w:rPr>
              <w:t xml:space="preserve"> njegova primjena je počela od 1. novembra 2022. godine.</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Zakon o privremenom izdržavanju djece om</w:t>
            </w:r>
            <w:r>
              <w:rPr>
                <w:rFonts w:ascii="Times New Roman" w:hAnsi="Times New Roman" w:cs="Times New Roman"/>
                <w:sz w:val="24"/>
                <w:szCs w:val="24"/>
              </w:rPr>
              <w:t>o</w:t>
            </w:r>
            <w:r w:rsidRPr="00551DBA">
              <w:rPr>
                <w:rFonts w:ascii="Times New Roman" w:hAnsi="Times New Roman" w:cs="Times New Roman"/>
                <w:sz w:val="24"/>
                <w:szCs w:val="24"/>
              </w:rPr>
              <w:t>gućava samohranom roditelju</w:t>
            </w:r>
            <w:r>
              <w:rPr>
                <w:rFonts w:ascii="Times New Roman" w:hAnsi="Times New Roman" w:cs="Times New Roman"/>
                <w:sz w:val="24"/>
                <w:szCs w:val="24"/>
              </w:rPr>
              <w:t>,</w:t>
            </w:r>
            <w:r w:rsidRPr="00551DBA">
              <w:rPr>
                <w:rFonts w:ascii="Times New Roman" w:hAnsi="Times New Roman" w:cs="Times New Roman"/>
                <w:sz w:val="24"/>
                <w:szCs w:val="24"/>
              </w:rPr>
              <w:t xml:space="preserve"> koji se samostalno brine o djeci, a čiji bivši</w:t>
            </w:r>
            <w:r>
              <w:rPr>
                <w:rFonts w:ascii="Times New Roman" w:hAnsi="Times New Roman" w:cs="Times New Roman"/>
                <w:sz w:val="24"/>
                <w:szCs w:val="24"/>
              </w:rPr>
              <w:t>/a</w:t>
            </w:r>
            <w:r w:rsidRPr="00551DBA">
              <w:rPr>
                <w:rFonts w:ascii="Times New Roman" w:hAnsi="Times New Roman" w:cs="Times New Roman"/>
                <w:sz w:val="24"/>
                <w:szCs w:val="24"/>
              </w:rPr>
              <w:t xml:space="preserve"> partner</w:t>
            </w:r>
            <w:r>
              <w:rPr>
                <w:rFonts w:ascii="Times New Roman" w:hAnsi="Times New Roman" w:cs="Times New Roman"/>
                <w:sz w:val="24"/>
                <w:szCs w:val="24"/>
              </w:rPr>
              <w:t>/ka,</w:t>
            </w:r>
            <w:r w:rsidRPr="00551DBA">
              <w:rPr>
                <w:rFonts w:ascii="Times New Roman" w:hAnsi="Times New Roman" w:cs="Times New Roman"/>
                <w:sz w:val="24"/>
                <w:szCs w:val="24"/>
              </w:rPr>
              <w:t xml:space="preserve"> uprkos pravosnažnoj odluci suda</w:t>
            </w:r>
            <w:r>
              <w:rPr>
                <w:rFonts w:ascii="Times New Roman" w:hAnsi="Times New Roman" w:cs="Times New Roman"/>
                <w:sz w:val="24"/>
                <w:szCs w:val="24"/>
              </w:rPr>
              <w:t>,</w:t>
            </w:r>
            <w:r w:rsidRPr="00551DBA">
              <w:rPr>
                <w:rFonts w:ascii="Times New Roman" w:hAnsi="Times New Roman" w:cs="Times New Roman"/>
                <w:sz w:val="24"/>
                <w:szCs w:val="24"/>
              </w:rPr>
              <w:t xml:space="preserve"> ne izvršava svoju obavezu plaćanja alementacije, </w:t>
            </w:r>
            <w:r>
              <w:rPr>
                <w:rFonts w:ascii="Times New Roman" w:hAnsi="Times New Roman" w:cs="Times New Roman"/>
                <w:sz w:val="24"/>
                <w:szCs w:val="24"/>
              </w:rPr>
              <w:t xml:space="preserve">da </w:t>
            </w:r>
            <w:r w:rsidRPr="00551DBA">
              <w:rPr>
                <w:rFonts w:ascii="Times New Roman" w:hAnsi="Times New Roman" w:cs="Times New Roman"/>
                <w:sz w:val="24"/>
                <w:szCs w:val="24"/>
              </w:rPr>
              <w:t>naplat</w:t>
            </w:r>
            <w:r>
              <w:rPr>
                <w:rFonts w:ascii="Times New Roman" w:hAnsi="Times New Roman" w:cs="Times New Roman"/>
                <w:sz w:val="24"/>
                <w:szCs w:val="24"/>
              </w:rPr>
              <w:t>i</w:t>
            </w:r>
            <w:r w:rsidRPr="00551DBA">
              <w:rPr>
                <w:rFonts w:ascii="Times New Roman" w:hAnsi="Times New Roman" w:cs="Times New Roman"/>
                <w:sz w:val="24"/>
                <w:szCs w:val="24"/>
              </w:rPr>
              <w:t xml:space="preserve"> alimentacij</w:t>
            </w:r>
            <w:r>
              <w:rPr>
                <w:rFonts w:ascii="Times New Roman" w:hAnsi="Times New Roman" w:cs="Times New Roman"/>
                <w:sz w:val="24"/>
                <w:szCs w:val="24"/>
              </w:rPr>
              <w:t>u</w:t>
            </w:r>
            <w:r w:rsidRPr="00551DBA">
              <w:rPr>
                <w:rFonts w:ascii="Times New Roman" w:hAnsi="Times New Roman" w:cs="Times New Roman"/>
                <w:sz w:val="24"/>
                <w:szCs w:val="24"/>
              </w:rPr>
              <w:t xml:space="preserve"> preko Centara za socijalni rad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 </w:t>
            </w:r>
            <w:r w:rsidRPr="00551DBA">
              <w:rPr>
                <w:rFonts w:ascii="Times New Roman" w:hAnsi="Times New Roman" w:cs="Times New Roman"/>
                <w:sz w:val="24"/>
                <w:szCs w:val="24"/>
              </w:rPr>
              <w:t>koj</w:t>
            </w:r>
            <w:r>
              <w:rPr>
                <w:rFonts w:ascii="Times New Roman" w:hAnsi="Times New Roman" w:cs="Times New Roman"/>
                <w:sz w:val="24"/>
                <w:szCs w:val="24"/>
              </w:rPr>
              <w:t>a</w:t>
            </w:r>
            <w:r w:rsidRPr="00551DBA">
              <w:rPr>
                <w:rFonts w:ascii="Times New Roman" w:hAnsi="Times New Roman" w:cs="Times New Roman"/>
                <w:sz w:val="24"/>
                <w:szCs w:val="24"/>
              </w:rPr>
              <w:t xml:space="preserve"> se isplaćuje iz Alimentacionog fonda. </w:t>
            </w:r>
            <w:r>
              <w:rPr>
                <w:rFonts w:ascii="Times New Roman" w:hAnsi="Times New Roman" w:cs="Times New Roman"/>
                <w:sz w:val="24"/>
                <w:szCs w:val="24"/>
              </w:rPr>
              <w:t>Ova promjena će n</w:t>
            </w:r>
            <w:r w:rsidRPr="00551DBA">
              <w:rPr>
                <w:rFonts w:ascii="Times New Roman" w:hAnsi="Times New Roman" w:cs="Times New Roman"/>
                <w:sz w:val="24"/>
                <w:szCs w:val="24"/>
              </w:rPr>
              <w:t>ajviše uticati na najranjiviju kategoriju društva, djecu koja će brže, efikasnije i lakše ostvariti svoja prava.</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Zakon će doprinijeti boljoj zaštiti djece i smanjiće rizik od zanemarivanja djetetovih potreba od strane roditelja koji ne plaća alimentaciju.</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rada i </w:t>
            </w:r>
            <w:r>
              <w:rPr>
                <w:rFonts w:ascii="Times New Roman" w:hAnsi="Times New Roman" w:cs="Times New Roman"/>
                <w:sz w:val="24"/>
                <w:szCs w:val="24"/>
              </w:rPr>
              <w:t>socijalnog</w:t>
            </w:r>
            <w:r w:rsidRPr="00551DBA">
              <w:rPr>
                <w:rFonts w:ascii="Times New Roman" w:hAnsi="Times New Roman" w:cs="Times New Roman"/>
                <w:sz w:val="24"/>
                <w:szCs w:val="24"/>
              </w:rPr>
              <w:t xml:space="preserve"> staranja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Novembra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 EUR, Budžet CG</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3.5.</w:t>
            </w:r>
          </w:p>
        </w:tc>
        <w:tc>
          <w:tcPr>
            <w:tcW w:w="7106"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Podstaći tripartitni dijalog o izmjenama zakona kojima će se omogućiti veće učešće žena na tržištu rada i postizanje bolje ravnoteže između poslovnog i privatnog života</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3.5.1.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Organizovati dva tripartitna savjetovanja na temu izmjena zakona</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551DBA" w:rsidRDefault="00455E38" w:rsidP="00455E38">
            <w:pPr>
              <w:numPr>
                <w:ilvl w:val="0"/>
                <w:numId w:val="26"/>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učesnika/ca savjetovanja</w:t>
            </w:r>
            <w:r>
              <w:rPr>
                <w:rFonts w:ascii="Times New Roman" w:hAnsi="Times New Roman" w:cs="Times New Roman"/>
                <w:sz w:val="24"/>
                <w:szCs w:val="24"/>
              </w:rPr>
              <w:t xml:space="preserve">. </w:t>
            </w:r>
          </w:p>
          <w:p w:rsidR="00455E38" w:rsidRDefault="00455E38" w:rsidP="00455E38">
            <w:pPr>
              <w:numPr>
                <w:ilvl w:val="0"/>
                <w:numId w:val="26"/>
              </w:numPr>
              <w:contextualSpacing/>
              <w:jc w:val="both"/>
              <w:rPr>
                <w:rFonts w:ascii="Times New Roman" w:hAnsi="Times New Roman" w:cs="Times New Roman"/>
                <w:sz w:val="24"/>
                <w:szCs w:val="24"/>
              </w:rPr>
            </w:pPr>
            <w:r w:rsidRPr="00551DBA">
              <w:rPr>
                <w:rFonts w:ascii="Times New Roman" w:hAnsi="Times New Roman" w:cs="Times New Roman"/>
                <w:sz w:val="24"/>
                <w:szCs w:val="24"/>
              </w:rPr>
              <w:t>Liste učesnika/ca, prema mjestu, polu i zanimanju</w:t>
            </w:r>
            <w:r>
              <w:rPr>
                <w:rFonts w:ascii="Times New Roman" w:hAnsi="Times New Roman" w:cs="Times New Roman"/>
                <w:sz w:val="24"/>
                <w:szCs w:val="24"/>
              </w:rPr>
              <w:t xml:space="preserve">. </w:t>
            </w:r>
          </w:p>
          <w:p w:rsidR="00455E38" w:rsidRPr="00551DBA" w:rsidRDefault="00455E38" w:rsidP="00455E38">
            <w:pPr>
              <w:ind w:left="720"/>
              <w:contextualSpacing/>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SCC je Ministarstvu rada dostavio predloge za izmjene i dopune Zakona o radu sa ciljem obračunavanja rodnog jaza u zaradama (</w:t>
            </w:r>
            <w:r w:rsidRPr="00704705">
              <w:rPr>
                <w:rFonts w:ascii="Times New Roman" w:hAnsi="Times New Roman" w:cs="Times New Roman"/>
                <w:i/>
                <w:iCs/>
                <w:sz w:val="24"/>
                <w:szCs w:val="24"/>
              </w:rPr>
              <w:t>gender pay gap</w:t>
            </w:r>
            <w:r w:rsidRPr="00551DBA">
              <w:rPr>
                <w:rFonts w:ascii="Times New Roman" w:hAnsi="Times New Roman" w:cs="Times New Roman"/>
                <w:sz w:val="24"/>
                <w:szCs w:val="24"/>
              </w:rPr>
              <w:t>)</w:t>
            </w:r>
            <w:r>
              <w:rPr>
                <w:rFonts w:ascii="Times New Roman" w:hAnsi="Times New Roman" w:cs="Times New Roman"/>
                <w:sz w:val="24"/>
                <w:szCs w:val="24"/>
              </w:rPr>
              <w:t>,</w:t>
            </w:r>
            <w:r w:rsidRPr="00551DBA">
              <w:rPr>
                <w:rFonts w:ascii="Times New Roman" w:hAnsi="Times New Roman" w:cs="Times New Roman"/>
                <w:sz w:val="24"/>
                <w:szCs w:val="24"/>
              </w:rPr>
              <w:t xml:space="preserve"> kao i sa ciljem postizanja bolje ravnoteže</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između poslovnog i privatnog života. </w:t>
            </w:r>
            <w:r>
              <w:rPr>
                <w:rFonts w:ascii="Times New Roman" w:hAnsi="Times New Roman" w:cs="Times New Roman"/>
                <w:sz w:val="24"/>
                <w:szCs w:val="24"/>
              </w:rPr>
              <w:t>Predlozi su još uvijek</w:t>
            </w:r>
            <w:r w:rsidRPr="00551DBA">
              <w:rPr>
                <w:rFonts w:ascii="Times New Roman" w:hAnsi="Times New Roman" w:cs="Times New Roman"/>
                <w:sz w:val="24"/>
                <w:szCs w:val="24"/>
              </w:rPr>
              <w:t xml:space="preserve"> u radnoj verziji, odnosno</w:t>
            </w:r>
            <w:r>
              <w:rPr>
                <w:rFonts w:ascii="Times New Roman" w:hAnsi="Times New Roman" w:cs="Times New Roman"/>
                <w:sz w:val="24"/>
                <w:szCs w:val="24"/>
              </w:rPr>
              <w:t>, u</w:t>
            </w:r>
            <w:r w:rsidRPr="00551DBA">
              <w:rPr>
                <w:rFonts w:ascii="Times New Roman" w:hAnsi="Times New Roman" w:cs="Times New Roman"/>
                <w:sz w:val="24"/>
                <w:szCs w:val="24"/>
              </w:rPr>
              <w:t xml:space="preserve"> prvoj fazi jer je rok za usvajanje izmjena i dopuna Zakona o radu, prema informacija</w:t>
            </w:r>
            <w:r>
              <w:rPr>
                <w:rFonts w:ascii="Times New Roman" w:hAnsi="Times New Roman" w:cs="Times New Roman"/>
                <w:sz w:val="24"/>
                <w:szCs w:val="24"/>
              </w:rPr>
              <w:t>ma</w:t>
            </w:r>
            <w:r w:rsidRPr="00551DBA">
              <w:rPr>
                <w:rFonts w:ascii="Times New Roman" w:hAnsi="Times New Roman" w:cs="Times New Roman"/>
                <w:sz w:val="24"/>
                <w:szCs w:val="24"/>
              </w:rPr>
              <w:t xml:space="preserve"> od kolega iz Ministarstva rada, IV kvartal 2024. godine.</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Sekretarijat Savjeta za konkurentnost će tokom 2022. godine raditi na </w:t>
            </w:r>
            <w:r>
              <w:rPr>
                <w:rFonts w:ascii="Times New Roman" w:hAnsi="Times New Roman" w:cs="Times New Roman"/>
                <w:sz w:val="24"/>
                <w:szCs w:val="24"/>
              </w:rPr>
              <w:t>analizi</w:t>
            </w:r>
            <w:r w:rsidRPr="00551DBA">
              <w:rPr>
                <w:rFonts w:ascii="Times New Roman" w:hAnsi="Times New Roman" w:cs="Times New Roman"/>
                <w:sz w:val="24"/>
                <w:szCs w:val="24"/>
              </w:rPr>
              <w:t xml:space="preserve"> zakona iz rodne perspektive. Cilj je da se daju preporuke za unapređenje u oblasti rodne ravnopravnosti i ekonomskog osnaživanja žena</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MERT</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 organizovano više tripartitnih sastanaka na temu Izmjena i dopuna Zakona o radu i opšteg kolektivnog ugovora</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razvoja/Savjet za konkurentnost</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April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jc w:val="both"/>
              <w:rPr>
                <w:rFonts w:ascii="Times New Roman" w:hAnsi="Times New Roman" w:cs="Times New Roman"/>
                <w:color w:val="000000" w:themeColor="text1"/>
                <w:sz w:val="24"/>
                <w:szCs w:val="24"/>
              </w:rPr>
            </w:pPr>
          </w:p>
          <w:p w:rsidR="00455E38" w:rsidRPr="00551DBA" w:rsidRDefault="00455E38" w:rsidP="00455E38">
            <w:pPr>
              <w:jc w:val="both"/>
              <w:rPr>
                <w:rFonts w:ascii="Times New Roman" w:hAnsi="Times New Roman" w:cs="Times New Roman"/>
                <w:color w:val="000000" w:themeColor="text1"/>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p>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Do IV Q 2024.</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 xml:space="preserve">2,000 EUR, Budžet CG MRSS </w:t>
            </w:r>
            <w:r>
              <w:rPr>
                <w:rFonts w:ascii="Times New Roman" w:hAnsi="Times New Roman" w:cs="Times New Roman"/>
                <w:sz w:val="24"/>
                <w:szCs w:val="24"/>
              </w:rPr>
              <w:t>(n</w:t>
            </w:r>
            <w:r w:rsidRPr="00551DBA">
              <w:rPr>
                <w:rFonts w:ascii="Times New Roman" w:hAnsi="Times New Roman" w:cs="Times New Roman"/>
                <w:sz w:val="24"/>
                <w:szCs w:val="24"/>
              </w:rPr>
              <w:t>isu utrošena finansijska sredstva</w:t>
            </w:r>
            <w:r>
              <w:rPr>
                <w:rFonts w:ascii="Times New Roman" w:hAnsi="Times New Roman" w:cs="Times New Roman"/>
                <w:sz w:val="24"/>
                <w:szCs w:val="24"/>
              </w:rPr>
              <w:t>)</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Kao što je gore navedeno, fokus je na uvođenju obaveze obračuna ranog jaza u zaradama kao i postizanju bolje ravnoteže</w:t>
            </w:r>
            <w:r>
              <w:rPr>
                <w:rFonts w:ascii="Times New Roman" w:hAnsi="Times New Roman" w:cs="Times New Roman"/>
                <w:sz w:val="24"/>
                <w:szCs w:val="24"/>
              </w:rPr>
              <w:t xml:space="preserve"> </w:t>
            </w:r>
            <w:r w:rsidRPr="00551DBA">
              <w:rPr>
                <w:rFonts w:ascii="Times New Roman" w:hAnsi="Times New Roman" w:cs="Times New Roman"/>
                <w:sz w:val="24"/>
                <w:szCs w:val="24"/>
              </w:rPr>
              <w:t>između poslovnog i privatnog života.</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MRSS </w:t>
            </w:r>
            <w:r>
              <w:rPr>
                <w:rFonts w:ascii="Times New Roman" w:hAnsi="Times New Roman" w:cs="Times New Roman"/>
                <w:sz w:val="24"/>
                <w:szCs w:val="24"/>
              </w:rPr>
              <w:t xml:space="preserve">i </w:t>
            </w:r>
            <w:r w:rsidRPr="00551DBA">
              <w:rPr>
                <w:rFonts w:ascii="Times New Roman" w:hAnsi="Times New Roman" w:cs="Times New Roman"/>
                <w:sz w:val="24"/>
                <w:szCs w:val="24"/>
              </w:rPr>
              <w:t>Sekretarijat Savjeta za konkurentnost uradiće analizu zakona i dati svoje predloge za izmjene koje bi doprinijele rodnoj ravnopravnosti. Fokus je stavljen na fleksibilne radne aranžmane, kao i</w:t>
            </w:r>
            <w:r>
              <w:rPr>
                <w:rFonts w:ascii="Times New Roman" w:hAnsi="Times New Roman" w:cs="Times New Roman"/>
                <w:sz w:val="24"/>
                <w:szCs w:val="24"/>
              </w:rPr>
              <w:t xml:space="preserve"> </w:t>
            </w:r>
            <w:r w:rsidRPr="00551DBA">
              <w:rPr>
                <w:rFonts w:ascii="Times New Roman" w:hAnsi="Times New Roman" w:cs="Times New Roman"/>
                <w:sz w:val="24"/>
                <w:szCs w:val="24"/>
              </w:rPr>
              <w:t>mjere koje omogućavaju veće učešće žena na tržištu rada i postizanje bolje ravnoteže i</w:t>
            </w:r>
            <w:r>
              <w:rPr>
                <w:rFonts w:ascii="Times New Roman" w:hAnsi="Times New Roman" w:cs="Times New Roman"/>
                <w:sz w:val="24"/>
                <w:szCs w:val="24"/>
              </w:rPr>
              <w:t>z</w:t>
            </w:r>
            <w:r w:rsidRPr="00551DBA">
              <w:rPr>
                <w:rFonts w:ascii="Times New Roman" w:hAnsi="Times New Roman" w:cs="Times New Roman"/>
                <w:sz w:val="24"/>
                <w:szCs w:val="24"/>
              </w:rPr>
              <w:t xml:space="preserve">među poslovnog i privatnog života. Sa ovom mjerom će se nastaviti u narednom izvještajnom ciklusu u cilju unapređenja zakonodavstva u ovoj oblasti. </w:t>
            </w:r>
          </w:p>
          <w:p w:rsidR="00455E38"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highlight w:val="yellow"/>
              </w:rPr>
            </w:pPr>
            <w:r w:rsidRPr="00551DBA">
              <w:rPr>
                <w:rFonts w:ascii="Times New Roman" w:hAnsi="Times New Roman" w:cs="Times New Roman"/>
                <w:sz w:val="24"/>
                <w:szCs w:val="24"/>
              </w:rPr>
              <w:t>Ministarstvo rada i socijalnog staranja se obavezalo da će ovu mjeru realizovati u narednom izvještajnom ciklusu.</w:t>
            </w: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C000"/>
          </w:tcPr>
          <w:p w:rsidR="00455E38" w:rsidRPr="00551DBA" w:rsidRDefault="00455E38" w:rsidP="00455E38">
            <w:pPr>
              <w:jc w:val="both"/>
              <w:rPr>
                <w:rFonts w:ascii="Times New Roman" w:hAnsi="Times New Roman" w:cs="Times New Roman"/>
                <w:b/>
                <w:sz w:val="24"/>
                <w:szCs w:val="24"/>
              </w:rPr>
            </w:pPr>
            <w:r w:rsidRPr="00551DBA">
              <w:rPr>
                <w:rFonts w:ascii="Times New Roman" w:hAnsi="Times New Roman" w:cs="Times New Roman"/>
                <w:b/>
                <w:sz w:val="24"/>
                <w:szCs w:val="24"/>
              </w:rPr>
              <w:t>Mjera 3.6.</w:t>
            </w:r>
          </w:p>
        </w:tc>
        <w:tc>
          <w:tcPr>
            <w:tcW w:w="7106"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Organizovati kampanje za ravnomjerniju raspodjelu rada u kući, brige o djeci, starijim licima, osobama sa invaliditetom i sl. između muškaraca i žena i redovno pratiti podatke o učešću muškaraca i žena u neplaćenim poslova njege i rada u domaćinstvu</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3.6.1.</w:t>
            </w: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Organizovati edukativnu kampanju preko medija i društvenih mreža u cilju podsticanja ravnomjerne raspodjele rada u kući i podsticanje očeva da koriste roditeljsko odsustvo</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551DBA" w:rsidRDefault="00455E38" w:rsidP="00455E38">
            <w:pPr>
              <w:numPr>
                <w:ilvl w:val="0"/>
                <w:numId w:val="27"/>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edukativnih sadržaja</w:t>
            </w:r>
            <w:r>
              <w:rPr>
                <w:rFonts w:ascii="Times New Roman" w:hAnsi="Times New Roman" w:cs="Times New Roman"/>
                <w:sz w:val="24"/>
                <w:szCs w:val="24"/>
              </w:rPr>
              <w:t xml:space="preserve">. </w:t>
            </w:r>
          </w:p>
          <w:p w:rsidR="00455E38" w:rsidRDefault="00455E38" w:rsidP="00455E38">
            <w:pPr>
              <w:numPr>
                <w:ilvl w:val="0"/>
                <w:numId w:val="27"/>
              </w:numPr>
              <w:contextualSpacing/>
              <w:jc w:val="both"/>
              <w:rPr>
                <w:rFonts w:ascii="Times New Roman" w:hAnsi="Times New Roman" w:cs="Times New Roman"/>
                <w:sz w:val="24"/>
                <w:szCs w:val="24"/>
              </w:rPr>
            </w:pPr>
            <w:r w:rsidRPr="00551DBA">
              <w:rPr>
                <w:rFonts w:ascii="Times New Roman" w:hAnsi="Times New Roman" w:cs="Times New Roman"/>
                <w:sz w:val="24"/>
                <w:szCs w:val="24"/>
              </w:rPr>
              <w:t>Broj objavljenih priloga, po medijima</w:t>
            </w:r>
            <w:r>
              <w:rPr>
                <w:rFonts w:ascii="Times New Roman" w:hAnsi="Times New Roman" w:cs="Times New Roman"/>
                <w:sz w:val="24"/>
                <w:szCs w:val="24"/>
              </w:rPr>
              <w:t xml:space="preserve">. </w:t>
            </w:r>
          </w:p>
          <w:p w:rsidR="00455E38" w:rsidRPr="00551DBA" w:rsidRDefault="00455E38" w:rsidP="00455E38">
            <w:pPr>
              <w:ind w:left="720"/>
              <w:contextualSpacing/>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rada i socijalnog staranja je u prethodnoj godini održalo dvodnevnu radionicu u Kolašinu, na kojoj je tema bio važeći Zakon o radu, kao i buduće izmjene i dopune istog.</w:t>
            </w:r>
            <w:r>
              <w:rPr>
                <w:rFonts w:ascii="Times New Roman" w:hAnsi="Times New Roman" w:cs="Times New Roman"/>
                <w:sz w:val="24"/>
                <w:szCs w:val="24"/>
              </w:rPr>
              <w:t xml:space="preserve"> </w:t>
            </w:r>
            <w:r w:rsidRPr="00551DBA">
              <w:rPr>
                <w:rFonts w:ascii="Times New Roman" w:hAnsi="Times New Roman" w:cs="Times New Roman"/>
                <w:sz w:val="24"/>
                <w:szCs w:val="24"/>
              </w:rPr>
              <w:t>Na navedenoj radionici</w:t>
            </w:r>
            <w:r>
              <w:rPr>
                <w:rFonts w:ascii="Times New Roman" w:hAnsi="Times New Roman" w:cs="Times New Roman"/>
                <w:sz w:val="24"/>
                <w:szCs w:val="24"/>
              </w:rPr>
              <w:t>,</w:t>
            </w:r>
            <w:r w:rsidRPr="00551DBA">
              <w:rPr>
                <w:rFonts w:ascii="Times New Roman" w:hAnsi="Times New Roman" w:cs="Times New Roman"/>
                <w:sz w:val="24"/>
                <w:szCs w:val="24"/>
              </w:rPr>
              <w:t xml:space="preserve"> koja je bila organizovana za predstavnike</w:t>
            </w:r>
            <w:r>
              <w:rPr>
                <w:rFonts w:ascii="Times New Roman" w:hAnsi="Times New Roman" w:cs="Times New Roman"/>
                <w:sz w:val="24"/>
                <w:szCs w:val="24"/>
              </w:rPr>
              <w:t>/ce</w:t>
            </w:r>
            <w:r w:rsidRPr="00551DBA">
              <w:rPr>
                <w:rFonts w:ascii="Times New Roman" w:hAnsi="Times New Roman" w:cs="Times New Roman"/>
                <w:sz w:val="24"/>
                <w:szCs w:val="24"/>
              </w:rPr>
              <w:t xml:space="preserve"> državne i lokalne samouprave, između ostalog, tema je bila porodiljsko i roditeljsko odsustvo, </w:t>
            </w:r>
            <w:r>
              <w:rPr>
                <w:rFonts w:ascii="Times New Roman" w:hAnsi="Times New Roman" w:cs="Times New Roman"/>
                <w:sz w:val="24"/>
                <w:szCs w:val="24"/>
              </w:rPr>
              <w:t xml:space="preserve">te se na taj način </w:t>
            </w:r>
            <w:r w:rsidRPr="00551DBA">
              <w:rPr>
                <w:rFonts w:ascii="Times New Roman" w:hAnsi="Times New Roman" w:cs="Times New Roman"/>
                <w:sz w:val="24"/>
                <w:szCs w:val="24"/>
              </w:rPr>
              <w:t>još jednom promovisalo prav</w:t>
            </w:r>
            <w:r>
              <w:rPr>
                <w:rFonts w:ascii="Times New Roman" w:hAnsi="Times New Roman" w:cs="Times New Roman"/>
                <w:sz w:val="24"/>
                <w:szCs w:val="24"/>
              </w:rPr>
              <w:t>o</w:t>
            </w:r>
            <w:r w:rsidRPr="00551DBA">
              <w:rPr>
                <w:rFonts w:ascii="Times New Roman" w:hAnsi="Times New Roman" w:cs="Times New Roman"/>
                <w:sz w:val="24"/>
                <w:szCs w:val="24"/>
              </w:rPr>
              <w:t xml:space="preserve"> očeva da koriste roditeljsko odsustvo. Predstavnici</w:t>
            </w:r>
            <w:r>
              <w:rPr>
                <w:rFonts w:ascii="Times New Roman" w:hAnsi="Times New Roman" w:cs="Times New Roman"/>
                <w:sz w:val="24"/>
                <w:szCs w:val="24"/>
              </w:rPr>
              <w:t>/e</w:t>
            </w:r>
            <w:r w:rsidRPr="00551DBA">
              <w:rPr>
                <w:rFonts w:ascii="Times New Roman" w:hAnsi="Times New Roman" w:cs="Times New Roman"/>
                <w:sz w:val="24"/>
                <w:szCs w:val="24"/>
              </w:rPr>
              <w:t xml:space="preserve"> Ministarstva rada i socijalnog staranja su u svim svojim medijskim obraćanjima istakli </w:t>
            </w:r>
            <w:r w:rsidRPr="00551DBA">
              <w:rPr>
                <w:rFonts w:ascii="Times New Roman" w:hAnsi="Times New Roman" w:cs="Times New Roman"/>
                <w:sz w:val="24"/>
                <w:szCs w:val="24"/>
              </w:rPr>
              <w:lastRenderedPageBreak/>
              <w:t>važnost ravnomjerne raspodjele rada u kući i podsticali</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očeve da koriste roditeljsko odsustvo.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Prema podacima Uprave prihoda i carina</w:t>
            </w:r>
            <w:r>
              <w:rPr>
                <w:rFonts w:ascii="Times New Roman" w:hAnsi="Times New Roman" w:cs="Times New Roman"/>
                <w:sz w:val="24"/>
                <w:szCs w:val="24"/>
              </w:rPr>
              <w:t>,</w:t>
            </w:r>
            <w:r w:rsidRPr="00551DBA">
              <w:rPr>
                <w:rFonts w:ascii="Times New Roman" w:hAnsi="Times New Roman" w:cs="Times New Roman"/>
                <w:sz w:val="24"/>
                <w:szCs w:val="24"/>
              </w:rPr>
              <w:t xml:space="preserve"> broj očeva u Crnoj Gori koji je koristio roditeljsko odsustvo u 2021.</w:t>
            </w:r>
            <w:r>
              <w:rPr>
                <w:rFonts w:ascii="Times New Roman" w:hAnsi="Times New Roman" w:cs="Times New Roman"/>
                <w:sz w:val="24"/>
                <w:szCs w:val="24"/>
              </w:rPr>
              <w:t xml:space="preserve"> </w:t>
            </w:r>
            <w:r w:rsidRPr="00551DBA">
              <w:rPr>
                <w:rFonts w:ascii="Times New Roman" w:hAnsi="Times New Roman" w:cs="Times New Roman"/>
                <w:sz w:val="24"/>
                <w:szCs w:val="24"/>
              </w:rPr>
              <w:t>godini je 439, a u 2022.</w:t>
            </w:r>
            <w:r>
              <w:rPr>
                <w:rFonts w:ascii="Times New Roman" w:hAnsi="Times New Roman" w:cs="Times New Roman"/>
                <w:sz w:val="24"/>
                <w:szCs w:val="24"/>
              </w:rPr>
              <w:t xml:space="preserve"> </w:t>
            </w:r>
            <w:r w:rsidRPr="00551DBA">
              <w:rPr>
                <w:rFonts w:ascii="Times New Roman" w:hAnsi="Times New Roman" w:cs="Times New Roman"/>
                <w:sz w:val="24"/>
                <w:szCs w:val="24"/>
              </w:rPr>
              <w:t>godini 366.</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ekonomskog razvoja i turizma - MERT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Ministarstvo rada i socijalnog staranja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shd w:val="clear" w:color="auto" w:fill="auto"/>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Oktobar 2021.</w:t>
            </w:r>
          </w:p>
        </w:tc>
      </w:tr>
      <w:tr w:rsidR="00455E38" w:rsidRPr="00551DBA" w:rsidTr="00455E38">
        <w:trPr>
          <w:trHeight w:val="305"/>
        </w:trPr>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244" w:type="dxa"/>
            <w:shd w:val="clear" w:color="auto" w:fill="FFFFFF" w:themeFill="background1"/>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FFFF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Donošenje Zakona o radu je predviđeno za 2024. godinu.</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3,000 EUR, Donacije IPA, Međunarodna organizacija rada</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shd w:val="clear" w:color="auto" w:fill="auto"/>
          </w:tcPr>
          <w:p w:rsidR="00455E38" w:rsidRPr="00551DBA" w:rsidRDefault="00455E38" w:rsidP="00455E38">
            <w:pPr>
              <w:jc w:val="both"/>
              <w:rPr>
                <w:rFonts w:ascii="Times New Roman" w:hAnsi="Times New Roman" w:cs="Times New Roman"/>
                <w:color w:val="FFFFFF" w:themeColor="background1"/>
                <w:sz w:val="24"/>
                <w:szCs w:val="24"/>
              </w:rPr>
            </w:pPr>
            <w:r w:rsidRPr="00551DBA">
              <w:rPr>
                <w:rFonts w:ascii="Times New Roman" w:hAnsi="Times New Roman" w:cs="Times New Roman"/>
                <w:sz w:val="24"/>
                <w:szCs w:val="24"/>
              </w:rPr>
              <w:t>MRSS je sprovelo mjeru, iako nije prepoznato kao glavni nosilac aktivnosti</w:t>
            </w:r>
            <w:r>
              <w:rPr>
                <w:rFonts w:ascii="Times New Roman" w:hAnsi="Times New Roman" w:cs="Times New Roman"/>
                <w:sz w:val="24"/>
                <w:szCs w:val="24"/>
              </w:rPr>
              <w:t xml:space="preserve">. </w:t>
            </w:r>
            <w:r w:rsidRPr="00551DBA">
              <w:rPr>
                <w:rFonts w:ascii="Times New Roman" w:hAnsi="Times New Roman" w:cs="Times New Roman"/>
                <w:sz w:val="24"/>
                <w:szCs w:val="24"/>
              </w:rPr>
              <w:t>Shodno navedenom</w:t>
            </w:r>
            <w:r>
              <w:rPr>
                <w:rFonts w:ascii="Times New Roman" w:hAnsi="Times New Roman" w:cs="Times New Roman"/>
                <w:sz w:val="24"/>
                <w:szCs w:val="24"/>
              </w:rPr>
              <w:t>,</w:t>
            </w:r>
            <w:r w:rsidRPr="00551DBA">
              <w:rPr>
                <w:rFonts w:ascii="Times New Roman" w:hAnsi="Times New Roman" w:cs="Times New Roman"/>
                <w:sz w:val="24"/>
                <w:szCs w:val="24"/>
              </w:rPr>
              <w:t xml:space="preserve"> ova mjera se tretira kao djelimično realizovana. Mjera je predviđena i za naredni ciklus.</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3.6.2.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Izrada metodologije za mjerenje neplaćenih poslova njege i rada ženske populacije u domaćinstvu, u saradnji sa Upravom za statistiku</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Default="00455E38" w:rsidP="00455E38">
            <w:pPr>
              <w:pStyle w:val="ListParagraph"/>
              <w:numPr>
                <w:ilvl w:val="0"/>
                <w:numId w:val="28"/>
              </w:numPr>
              <w:jc w:val="both"/>
              <w:rPr>
                <w:rFonts w:ascii="Times New Roman" w:hAnsi="Times New Roman" w:cs="Times New Roman"/>
                <w:sz w:val="24"/>
                <w:szCs w:val="24"/>
              </w:rPr>
            </w:pPr>
            <w:r w:rsidRPr="00E361BB">
              <w:rPr>
                <w:rFonts w:ascii="Times New Roman" w:hAnsi="Times New Roman" w:cs="Times New Roman"/>
                <w:sz w:val="24"/>
                <w:szCs w:val="24"/>
              </w:rPr>
              <w:t>Izrađena metodologija</w:t>
            </w:r>
            <w:r>
              <w:rPr>
                <w:rFonts w:ascii="Times New Roman" w:hAnsi="Times New Roman" w:cs="Times New Roman"/>
                <w:sz w:val="24"/>
                <w:szCs w:val="24"/>
              </w:rPr>
              <w:t xml:space="preserve">. </w:t>
            </w:r>
          </w:p>
          <w:p w:rsidR="00455E38" w:rsidRPr="00E361BB" w:rsidRDefault="00455E38" w:rsidP="00455E38">
            <w:pPr>
              <w:pStyle w:val="ListParagraph"/>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Pr>
                <w:rFonts w:ascii="Times New Roman" w:hAnsi="Times New Roman" w:cs="Times New Roman"/>
                <w:sz w:val="24"/>
                <w:szCs w:val="24"/>
              </w:rPr>
              <w:t>U martu 2022. godine, u</w:t>
            </w:r>
            <w:r w:rsidRPr="00551DBA">
              <w:rPr>
                <w:rFonts w:ascii="Times New Roman" w:hAnsi="Times New Roman" w:cs="Times New Roman"/>
                <w:sz w:val="24"/>
                <w:szCs w:val="24"/>
              </w:rPr>
              <w:t xml:space="preserve"> Skupštini Crne Gore</w:t>
            </w:r>
            <w:r>
              <w:rPr>
                <w:rFonts w:ascii="Times New Roman" w:hAnsi="Times New Roman" w:cs="Times New Roman"/>
                <w:sz w:val="24"/>
                <w:szCs w:val="24"/>
              </w:rPr>
              <w:t xml:space="preserve"> je predstavljen</w:t>
            </w:r>
            <w:r w:rsidRPr="00551DBA">
              <w:rPr>
                <w:rFonts w:ascii="Times New Roman" w:hAnsi="Times New Roman" w:cs="Times New Roman"/>
                <w:sz w:val="24"/>
                <w:szCs w:val="24"/>
              </w:rPr>
              <w:t xml:space="preserve"> </w:t>
            </w:r>
            <w:r w:rsidRPr="00E361BB">
              <w:rPr>
                <w:rFonts w:ascii="Times New Roman" w:hAnsi="Times New Roman" w:cs="Times New Roman"/>
                <w:i/>
                <w:iCs/>
                <w:sz w:val="24"/>
                <w:szCs w:val="24"/>
              </w:rPr>
              <w:t>ILO Care Report 2018</w:t>
            </w:r>
            <w:r w:rsidRPr="00551DBA">
              <w:rPr>
                <w:rFonts w:ascii="Times New Roman" w:hAnsi="Times New Roman" w:cs="Times New Roman"/>
                <w:sz w:val="24"/>
                <w:szCs w:val="24"/>
              </w:rPr>
              <w:t xml:space="preserve"> od strane MOR-a</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Mart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Jun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FFFF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IV Q 202</w:t>
            </w:r>
            <w:r>
              <w:rPr>
                <w:rFonts w:ascii="Times New Roman" w:hAnsi="Times New Roman" w:cs="Times New Roman"/>
                <w:sz w:val="24"/>
                <w:szCs w:val="24"/>
              </w:rPr>
              <w:t>4</w:t>
            </w:r>
            <w:r w:rsidRPr="00551DBA">
              <w:rPr>
                <w:rFonts w:ascii="Times New Roman" w:hAnsi="Times New Roman" w:cs="Times New Roman"/>
                <w:sz w:val="24"/>
                <w:szCs w:val="24"/>
              </w:rPr>
              <w:t>.</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planirana za sprovođenje </w:t>
            </w:r>
            <w:r w:rsidRPr="00551DBA">
              <w:rPr>
                <w:rFonts w:ascii="Times New Roman" w:hAnsi="Times New Roman" w:cs="Times New Roman"/>
                <w:b/>
                <w:sz w:val="24"/>
                <w:szCs w:val="24"/>
              </w:rPr>
              <w:lastRenderedPageBreak/>
              <w:t>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lastRenderedPageBreak/>
              <w:t>2,000 EUR, Donacije IPA, Međunarodna organizacija rada</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w:t>
            </w:r>
            <w:r>
              <w:rPr>
                <w:rFonts w:ascii="Times New Roman" w:hAnsi="Times New Roman" w:cs="Times New Roman"/>
                <w:sz w:val="24"/>
                <w:szCs w:val="24"/>
              </w:rPr>
              <w:t>s</w:t>
            </w:r>
            <w:r w:rsidRPr="00551DBA">
              <w:rPr>
                <w:rFonts w:ascii="Times New Roman" w:hAnsi="Times New Roman" w:cs="Times New Roman"/>
                <w:sz w:val="24"/>
                <w:szCs w:val="24"/>
              </w:rPr>
              <w:t>tvo rada i socijalnog staranja će realizovati aktivnost u narednom izvještajnom ciklusu.</w:t>
            </w: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3.6.3.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jc w:val="both"/>
              <w:rPr>
                <w:rFonts w:ascii="Times New Roman" w:hAnsi="Times New Roman" w:cs="Times New Roman"/>
                <w:b/>
                <w:sz w:val="24"/>
                <w:szCs w:val="24"/>
              </w:rPr>
            </w:pPr>
          </w:p>
        </w:tc>
        <w:tc>
          <w:tcPr>
            <w:tcW w:w="7106" w:type="dxa"/>
            <w:shd w:val="clear" w:color="auto" w:fill="FFC000"/>
          </w:tcPr>
          <w:p w:rsidR="00455E38" w:rsidRPr="00551DBA" w:rsidRDefault="00455E38" w:rsidP="00455E38">
            <w:pPr>
              <w:jc w:val="both"/>
              <w:rPr>
                <w:rFonts w:ascii="Times New Roman" w:hAnsi="Times New Roman" w:cs="Times New Roman"/>
                <w:iCs/>
                <w:sz w:val="24"/>
                <w:szCs w:val="24"/>
              </w:rPr>
            </w:pPr>
            <w:r w:rsidRPr="00551DBA">
              <w:rPr>
                <w:rFonts w:ascii="Times New Roman" w:hAnsi="Times New Roman" w:cs="Times New Roman"/>
                <w:iCs/>
                <w:sz w:val="24"/>
                <w:szCs w:val="24"/>
              </w:rPr>
              <w:t>Istraživanje o neplaćenom radu po metodologiji iz Aktivnosti 3.5.2</w:t>
            </w:r>
          </w:p>
        </w:tc>
      </w:tr>
      <w:tr w:rsidR="00455E38" w:rsidRPr="00551DBA" w:rsidTr="00455E38">
        <w:tc>
          <w:tcPr>
            <w:tcW w:w="2244" w:type="dxa"/>
            <w:shd w:val="clear" w:color="auto" w:fill="auto"/>
          </w:tcPr>
          <w:p w:rsidR="00455E38" w:rsidRPr="00E361BB" w:rsidRDefault="00455E38" w:rsidP="00455E38">
            <w:pPr>
              <w:rPr>
                <w:rFonts w:ascii="Times New Roman" w:hAnsi="Times New Roman" w:cs="Times New Roman"/>
                <w:b/>
                <w:sz w:val="24"/>
                <w:szCs w:val="24"/>
              </w:rPr>
            </w:pPr>
            <w:r w:rsidRPr="00E361BB">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Default="00455E38" w:rsidP="00455E38">
            <w:pPr>
              <w:pStyle w:val="ListParagraph"/>
              <w:numPr>
                <w:ilvl w:val="0"/>
                <w:numId w:val="28"/>
              </w:numPr>
              <w:autoSpaceDE w:val="0"/>
              <w:autoSpaceDN w:val="0"/>
              <w:adjustRightInd w:val="0"/>
              <w:jc w:val="both"/>
              <w:rPr>
                <w:rFonts w:ascii="Times New Roman" w:hAnsi="Times New Roman" w:cs="Times New Roman"/>
                <w:sz w:val="24"/>
                <w:szCs w:val="24"/>
              </w:rPr>
            </w:pPr>
            <w:r w:rsidRPr="00E361BB">
              <w:rPr>
                <w:rFonts w:ascii="Times New Roman" w:hAnsi="Times New Roman" w:cs="Times New Roman"/>
                <w:sz w:val="24"/>
                <w:szCs w:val="24"/>
              </w:rPr>
              <w:t>Urađeno istraživanje</w:t>
            </w:r>
            <w:r>
              <w:rPr>
                <w:rFonts w:ascii="Times New Roman" w:hAnsi="Times New Roman" w:cs="Times New Roman"/>
                <w:sz w:val="24"/>
                <w:szCs w:val="24"/>
              </w:rPr>
              <w:t xml:space="preserve">. </w:t>
            </w:r>
          </w:p>
          <w:p w:rsidR="00455E38" w:rsidRPr="00E361BB" w:rsidRDefault="00455E38" w:rsidP="00455E38">
            <w:pPr>
              <w:pStyle w:val="ListParagraph"/>
              <w:autoSpaceDE w:val="0"/>
              <w:autoSpaceDN w:val="0"/>
              <w:adjustRightInd w:val="0"/>
              <w:jc w:val="both"/>
              <w:rPr>
                <w:rFonts w:ascii="Times New Roman" w:hAnsi="Times New Roman" w:cs="Times New Roman"/>
                <w:sz w:val="24"/>
                <w:szCs w:val="24"/>
              </w:rPr>
            </w:pPr>
          </w:p>
          <w:p w:rsidR="00455E38" w:rsidRPr="00E361BB" w:rsidRDefault="00455E38" w:rsidP="00455E38">
            <w:pPr>
              <w:autoSpaceDE w:val="0"/>
              <w:autoSpaceDN w:val="0"/>
              <w:adjustRightInd w:val="0"/>
              <w:jc w:val="both"/>
              <w:rPr>
                <w:rFonts w:ascii="Times New Roman" w:hAnsi="Times New Roman" w:cs="Times New Roman"/>
                <w:color w:val="000000"/>
                <w:sz w:val="24"/>
                <w:szCs w:val="24"/>
              </w:rPr>
            </w:pPr>
            <w:r w:rsidRPr="00E361BB">
              <w:rPr>
                <w:rFonts w:ascii="Times New Roman" w:hAnsi="Times New Roman" w:cs="Times New Roman"/>
                <w:color w:val="000000"/>
                <w:sz w:val="24"/>
                <w:szCs w:val="24"/>
              </w:rPr>
              <w:t xml:space="preserve">Istraživanje će biti inovirano nakon donošenja </w:t>
            </w:r>
            <w:r>
              <w:rPr>
                <w:rFonts w:ascii="Times New Roman" w:hAnsi="Times New Roman" w:cs="Times New Roman"/>
                <w:color w:val="000000"/>
                <w:sz w:val="24"/>
                <w:szCs w:val="24"/>
              </w:rPr>
              <w:t>metodologije</w:t>
            </w:r>
            <w:r w:rsidRPr="00E361BB">
              <w:rPr>
                <w:rFonts w:ascii="Times New Roman" w:hAnsi="Times New Roman" w:cs="Times New Roman"/>
                <w:color w:val="000000"/>
                <w:sz w:val="24"/>
                <w:szCs w:val="24"/>
              </w:rPr>
              <w:t xml:space="preserve"> iz aktivnosti 3.</w:t>
            </w:r>
            <w:r>
              <w:rPr>
                <w:rFonts w:ascii="Times New Roman" w:hAnsi="Times New Roman" w:cs="Times New Roman"/>
                <w:color w:val="000000"/>
                <w:sz w:val="24"/>
                <w:szCs w:val="24"/>
              </w:rPr>
              <w:t>6</w:t>
            </w:r>
            <w:r w:rsidRPr="00E361BB">
              <w:rPr>
                <w:rFonts w:ascii="Times New Roman" w:hAnsi="Times New Roman" w:cs="Times New Roman"/>
                <w:color w:val="000000"/>
                <w:sz w:val="24"/>
                <w:szCs w:val="24"/>
              </w:rPr>
              <w:t>.2.</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shd w:val="clear" w:color="auto" w:fill="auto"/>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Ministarstvo ekonomskog razvoja</w:t>
            </w: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Septembar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Novembar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rPr>
                <w:rFonts w:ascii="Times New Roman" w:hAnsi="Times New Roman" w:cs="Times New Roman"/>
                <w:sz w:val="24"/>
                <w:szCs w:val="24"/>
              </w:rPr>
            </w:pPr>
          </w:p>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shd w:val="clear" w:color="auto" w:fill="auto"/>
          </w:tcPr>
          <w:p w:rsidR="00455E38" w:rsidRPr="00551DBA" w:rsidRDefault="00455E38" w:rsidP="00455E38">
            <w:pPr>
              <w:jc w:val="both"/>
              <w:rPr>
                <w:rFonts w:ascii="Times New Roman" w:hAnsi="Times New Roman" w:cs="Times New Roman"/>
                <w:sz w:val="24"/>
                <w:szCs w:val="24"/>
              </w:rPr>
            </w:pPr>
            <w:r>
              <w:rPr>
                <w:rFonts w:ascii="Times New Roman" w:hAnsi="Times New Roman" w:cs="Times New Roman"/>
                <w:sz w:val="24"/>
                <w:szCs w:val="24"/>
              </w:rPr>
              <w:t>U martu 2022. godine, u</w:t>
            </w:r>
            <w:r w:rsidRPr="00551DBA">
              <w:rPr>
                <w:rFonts w:ascii="Times New Roman" w:hAnsi="Times New Roman" w:cs="Times New Roman"/>
                <w:sz w:val="24"/>
                <w:szCs w:val="24"/>
              </w:rPr>
              <w:t xml:space="preserve"> Skupštini Crne Gore</w:t>
            </w:r>
            <w:r>
              <w:rPr>
                <w:rFonts w:ascii="Times New Roman" w:hAnsi="Times New Roman" w:cs="Times New Roman"/>
                <w:sz w:val="24"/>
                <w:szCs w:val="24"/>
              </w:rPr>
              <w:t xml:space="preserve"> je predstavljen</w:t>
            </w:r>
            <w:r w:rsidRPr="00551DBA">
              <w:rPr>
                <w:rFonts w:ascii="Times New Roman" w:hAnsi="Times New Roman" w:cs="Times New Roman"/>
                <w:sz w:val="24"/>
                <w:szCs w:val="24"/>
              </w:rPr>
              <w:t xml:space="preserve"> </w:t>
            </w:r>
            <w:r w:rsidRPr="00E361BB">
              <w:rPr>
                <w:rFonts w:ascii="Times New Roman" w:hAnsi="Times New Roman" w:cs="Times New Roman"/>
                <w:i/>
                <w:iCs/>
                <w:sz w:val="24"/>
                <w:szCs w:val="24"/>
              </w:rPr>
              <w:t>ILO Care Report 2018</w:t>
            </w:r>
            <w:r w:rsidRPr="00551DBA">
              <w:rPr>
                <w:rFonts w:ascii="Times New Roman" w:hAnsi="Times New Roman" w:cs="Times New Roman"/>
                <w:sz w:val="24"/>
                <w:szCs w:val="24"/>
              </w:rPr>
              <w:t xml:space="preserve"> od strane MOR-a</w:t>
            </w:r>
            <w:r>
              <w:rPr>
                <w:rFonts w:ascii="Times New Roman" w:hAnsi="Times New Roman" w:cs="Times New Roman"/>
                <w:sz w:val="24"/>
                <w:szCs w:val="24"/>
              </w:rPr>
              <w:t>.</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 IPA, Međunarodna organizacija rada, Svjetska banka</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Nakon donošenja metodologije iz aktivnosti 3.</w:t>
            </w:r>
            <w:r>
              <w:rPr>
                <w:rFonts w:ascii="Times New Roman" w:hAnsi="Times New Roman" w:cs="Times New Roman"/>
                <w:sz w:val="24"/>
                <w:szCs w:val="24"/>
              </w:rPr>
              <w:t>6</w:t>
            </w:r>
            <w:r w:rsidRPr="00551DBA">
              <w:rPr>
                <w:rFonts w:ascii="Times New Roman" w:hAnsi="Times New Roman" w:cs="Times New Roman"/>
                <w:sz w:val="24"/>
                <w:szCs w:val="24"/>
              </w:rPr>
              <w:t>.2</w:t>
            </w:r>
            <w:r>
              <w:rPr>
                <w:rFonts w:ascii="Times New Roman" w:hAnsi="Times New Roman" w:cs="Times New Roman"/>
                <w:sz w:val="24"/>
                <w:szCs w:val="24"/>
              </w:rPr>
              <w:t>,</w:t>
            </w:r>
            <w:r w:rsidRPr="00551DBA">
              <w:rPr>
                <w:rFonts w:ascii="Times New Roman" w:hAnsi="Times New Roman" w:cs="Times New Roman"/>
                <w:sz w:val="24"/>
                <w:szCs w:val="24"/>
              </w:rPr>
              <w:t xml:space="preserve"> </w:t>
            </w:r>
            <w:r>
              <w:rPr>
                <w:rFonts w:ascii="Times New Roman" w:hAnsi="Times New Roman" w:cs="Times New Roman"/>
                <w:sz w:val="24"/>
                <w:szCs w:val="24"/>
              </w:rPr>
              <w:t>Ministarstvo</w:t>
            </w:r>
            <w:r w:rsidRPr="00551DBA">
              <w:rPr>
                <w:rFonts w:ascii="Times New Roman" w:hAnsi="Times New Roman" w:cs="Times New Roman"/>
                <w:sz w:val="24"/>
                <w:szCs w:val="24"/>
              </w:rPr>
              <w:t xml:space="preserve"> rada i socijalnog staranja</w:t>
            </w:r>
            <w:r>
              <w:rPr>
                <w:rFonts w:ascii="Times New Roman" w:hAnsi="Times New Roman" w:cs="Times New Roman"/>
                <w:sz w:val="24"/>
                <w:szCs w:val="24"/>
              </w:rPr>
              <w:t>,</w:t>
            </w:r>
            <w:r w:rsidRPr="00551DBA">
              <w:rPr>
                <w:rFonts w:ascii="Times New Roman" w:hAnsi="Times New Roman" w:cs="Times New Roman"/>
                <w:sz w:val="24"/>
                <w:szCs w:val="24"/>
              </w:rPr>
              <w:t xml:space="preserve"> u saradnji sa Monstatom</w:t>
            </w:r>
            <w:r>
              <w:rPr>
                <w:rFonts w:ascii="Times New Roman" w:hAnsi="Times New Roman" w:cs="Times New Roman"/>
                <w:sz w:val="24"/>
                <w:szCs w:val="24"/>
              </w:rPr>
              <w:t>, će sprovesti ovo</w:t>
            </w:r>
            <w:r w:rsidRPr="00551DBA">
              <w:rPr>
                <w:rFonts w:ascii="Times New Roman" w:hAnsi="Times New Roman" w:cs="Times New Roman"/>
                <w:sz w:val="24"/>
                <w:szCs w:val="24"/>
              </w:rPr>
              <w:t xml:space="preserve"> istraživanje</w:t>
            </w:r>
            <w:r>
              <w:rPr>
                <w:rFonts w:ascii="Times New Roman" w:hAnsi="Times New Roman" w:cs="Times New Roman"/>
                <w:sz w:val="24"/>
                <w:szCs w:val="24"/>
              </w:rPr>
              <w:t xml:space="preserve">. </w:t>
            </w:r>
          </w:p>
        </w:tc>
      </w:tr>
      <w:tr w:rsidR="00455E38" w:rsidRPr="00551DBA" w:rsidTr="00455E38">
        <w:tc>
          <w:tcPr>
            <w:tcW w:w="2244" w:type="dxa"/>
            <w:shd w:val="clear" w:color="auto" w:fill="FFC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Mjera 3.7</w:t>
            </w:r>
          </w:p>
        </w:tc>
        <w:tc>
          <w:tcPr>
            <w:tcW w:w="7106" w:type="dxa"/>
            <w:shd w:val="clear" w:color="auto" w:fill="FFC000"/>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color w:val="000000"/>
                <w:sz w:val="24"/>
                <w:szCs w:val="24"/>
              </w:rPr>
              <w:t>Osnažiti djevojke da se upisuju na osnovne, master i doktorske studije u</w:t>
            </w:r>
            <w:r>
              <w:rPr>
                <w:rFonts w:ascii="Times New Roman" w:hAnsi="Times New Roman" w:cs="Times New Roman"/>
                <w:color w:val="000000"/>
                <w:sz w:val="24"/>
                <w:szCs w:val="24"/>
              </w:rPr>
              <w:t xml:space="preserve"> </w:t>
            </w:r>
            <w:r w:rsidRPr="00551DBA">
              <w:rPr>
                <w:rFonts w:ascii="Times New Roman" w:hAnsi="Times New Roman" w:cs="Times New Roman"/>
                <w:color w:val="000000"/>
                <w:sz w:val="24"/>
                <w:szCs w:val="24"/>
              </w:rPr>
              <w:t>STEM studijama (nauka, tehnologija, inženjerstvo, matematika)</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3.7.1</w:t>
            </w: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Organizovati 3 interaktivne radionice za srednjoškolce/ke na temu uloge žena u nauci, po 1 u svakom od 3 regiona Crne Gore, prema opisu iz Mjere 3.6.</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4F3787" w:rsidRDefault="00455E38" w:rsidP="00455E38">
            <w:pPr>
              <w:pStyle w:val="ListParagraph"/>
              <w:numPr>
                <w:ilvl w:val="0"/>
                <w:numId w:val="28"/>
              </w:numPr>
              <w:jc w:val="both"/>
              <w:rPr>
                <w:rFonts w:ascii="Times New Roman" w:hAnsi="Times New Roman" w:cs="Times New Roman"/>
                <w:sz w:val="24"/>
                <w:szCs w:val="24"/>
              </w:rPr>
            </w:pPr>
            <w:r w:rsidRPr="004F3787">
              <w:rPr>
                <w:rFonts w:ascii="Times New Roman" w:hAnsi="Times New Roman" w:cs="Times New Roman"/>
                <w:sz w:val="24"/>
                <w:szCs w:val="24"/>
              </w:rPr>
              <w:t>Broj učesnika/ca radionica, po polu, mjestu i školi</w:t>
            </w:r>
            <w:r>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MPNKS</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Mart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Jul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sz w:val="24"/>
                <w:szCs w:val="24"/>
              </w:rPr>
              <w:t>4,500 EUR, Budžet CG</w:t>
            </w:r>
          </w:p>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shd w:val="clear" w:color="auto" w:fill="FFFFFF" w:themeFill="background1"/>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Procenat upisanih studenata/kinja po polu na STEM studijama Univerziteta Crne Gore (2021-2022)</w:t>
            </w:r>
            <w:r>
              <w:rPr>
                <w:rFonts w:ascii="Times New Roman" w:hAnsi="Times New Roman" w:cs="Times New Roman"/>
                <w:sz w:val="24"/>
                <w:szCs w:val="24"/>
              </w:rPr>
              <w:t>:</w:t>
            </w:r>
          </w:p>
          <w:p w:rsidR="00455E38" w:rsidRPr="00551DBA" w:rsidRDefault="00455E38" w:rsidP="00455E38">
            <w:pPr>
              <w:jc w:val="both"/>
              <w:rPr>
                <w:rFonts w:ascii="Times New Roman" w:hAnsi="Times New Roman" w:cs="Times New Roman"/>
                <w:sz w:val="24"/>
                <w:szCs w:val="24"/>
              </w:rPr>
            </w:pPr>
          </w:p>
          <w:p w:rsidR="00455E38" w:rsidRPr="004F3787" w:rsidRDefault="00455E38" w:rsidP="00455E38">
            <w:pPr>
              <w:pStyle w:val="ListParagraph"/>
              <w:numPr>
                <w:ilvl w:val="0"/>
                <w:numId w:val="28"/>
              </w:numPr>
              <w:jc w:val="center"/>
              <w:rPr>
                <w:rFonts w:ascii="Times New Roman" w:hAnsi="Times New Roman" w:cs="Times New Roman"/>
                <w:sz w:val="24"/>
                <w:szCs w:val="24"/>
              </w:rPr>
            </w:pPr>
            <w:r w:rsidRPr="004F3787">
              <w:rPr>
                <w:rFonts w:ascii="Times New Roman" w:hAnsi="Times New Roman" w:cs="Times New Roman"/>
                <w:sz w:val="24"/>
                <w:szCs w:val="24"/>
              </w:rPr>
              <w:t>M: 65,52%</w:t>
            </w:r>
          </w:p>
          <w:p w:rsidR="00455E38" w:rsidRPr="004F3787" w:rsidRDefault="00455E38" w:rsidP="00455E38">
            <w:pPr>
              <w:pStyle w:val="ListParagraph"/>
              <w:numPr>
                <w:ilvl w:val="0"/>
                <w:numId w:val="28"/>
              </w:numPr>
              <w:jc w:val="center"/>
              <w:rPr>
                <w:rFonts w:ascii="Times New Roman" w:hAnsi="Times New Roman" w:cs="Times New Roman"/>
                <w:sz w:val="24"/>
                <w:szCs w:val="24"/>
              </w:rPr>
            </w:pPr>
            <w:r w:rsidRPr="004F3787">
              <w:rPr>
                <w:rFonts w:ascii="Times New Roman" w:hAnsi="Times New Roman" w:cs="Times New Roman"/>
                <w:sz w:val="24"/>
                <w:szCs w:val="24"/>
              </w:rPr>
              <w:t>Ž: 34,47%</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3.7.2</w:t>
            </w: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Organizovati takmičenje za srednjoškolce/ke za najbolji istraživački rad o ženama koje su doprinijele razvoju nauke u svijetu. Prva tri nagrađena rada objaviti na web-site</w:t>
            </w:r>
            <w:r>
              <w:rPr>
                <w:rFonts w:ascii="Times New Roman" w:hAnsi="Times New Roman" w:cs="Times New Roman"/>
                <w:iCs/>
                <w:sz w:val="24"/>
                <w:szCs w:val="24"/>
              </w:rPr>
              <w:t>-</w:t>
            </w:r>
            <w:r w:rsidRPr="00551DBA">
              <w:rPr>
                <w:rFonts w:ascii="Times New Roman" w:hAnsi="Times New Roman" w:cs="Times New Roman"/>
                <w:iCs/>
                <w:sz w:val="24"/>
                <w:szCs w:val="24"/>
              </w:rPr>
              <w:t>u i društvenim mrežama Ministarstva</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8F24CC" w:rsidRDefault="00455E38" w:rsidP="00455E38">
            <w:pPr>
              <w:pStyle w:val="ListParagraph"/>
              <w:numPr>
                <w:ilvl w:val="0"/>
                <w:numId w:val="28"/>
              </w:numPr>
              <w:jc w:val="both"/>
              <w:rPr>
                <w:rFonts w:ascii="Times New Roman" w:hAnsi="Times New Roman" w:cs="Times New Roman"/>
                <w:sz w:val="24"/>
                <w:szCs w:val="24"/>
              </w:rPr>
            </w:pPr>
            <w:r w:rsidRPr="008F24CC">
              <w:rPr>
                <w:rFonts w:ascii="Times New Roman" w:hAnsi="Times New Roman" w:cs="Times New Roman"/>
                <w:sz w:val="24"/>
                <w:szCs w:val="24"/>
              </w:rPr>
              <w:t>Broj prispjelih radova, po polu autora/ke, mjestu i školi</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MPNKS</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shd w:val="clear" w:color="auto" w:fill="FFFFFF" w:themeFill="background1"/>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sz w:val="24"/>
                <w:szCs w:val="24"/>
              </w:rPr>
              <w:t>1,500 EUR, Budžet CG</w:t>
            </w:r>
          </w:p>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je predviđena za naredni izvještajni ciklus</w:t>
            </w:r>
            <w:r>
              <w:rPr>
                <w:rFonts w:ascii="Times New Roman" w:hAnsi="Times New Roman" w:cs="Times New Roman"/>
                <w:sz w:val="24"/>
                <w:szCs w:val="24"/>
              </w:rPr>
              <w:t xml:space="preserve">. </w:t>
            </w:r>
          </w:p>
        </w:tc>
      </w:tr>
      <w:tr w:rsidR="00455E38" w:rsidRPr="00551DBA" w:rsidTr="00455E38">
        <w:tc>
          <w:tcPr>
            <w:tcW w:w="2244"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Mjera 3.8.</w:t>
            </w:r>
          </w:p>
        </w:tc>
        <w:tc>
          <w:tcPr>
            <w:tcW w:w="7106" w:type="dxa"/>
            <w:shd w:val="clear" w:color="auto" w:fill="FFC000"/>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Procijeniti uticaj i sprovesti mjere prevencije kako bi se umanjio negativan uticaj klimatskih promjena i prirodnih katastrofa na zdravlje žena, muškaraca, osoba drugačijih polnih i rodnih identiteta, kao i marginalizovanih i posebno osjetljivih osoba i grupa</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3.8.1.</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U saradnji sa Upravom za statistiku, razviti metodologiju za praćenje uticaja klimatskih promjena na zdravlje žena, muškaraca i osoba drugačijih polnih i rodnih identiteta, prema opisu iz Mjere 3.8.</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50485B" w:rsidRDefault="00455E38" w:rsidP="00455E38">
            <w:pPr>
              <w:pStyle w:val="ListParagraph"/>
              <w:numPr>
                <w:ilvl w:val="0"/>
                <w:numId w:val="28"/>
              </w:numPr>
              <w:jc w:val="both"/>
              <w:rPr>
                <w:rFonts w:ascii="Times New Roman" w:hAnsi="Times New Roman" w:cs="Times New Roman"/>
                <w:sz w:val="24"/>
                <w:szCs w:val="24"/>
              </w:rPr>
            </w:pPr>
            <w:r w:rsidRPr="0050485B">
              <w:rPr>
                <w:rFonts w:ascii="Times New Roman" w:hAnsi="Times New Roman" w:cs="Times New Roman"/>
                <w:sz w:val="24"/>
                <w:szCs w:val="24"/>
              </w:rPr>
              <w:t>Urađena metodologija</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Institut za javno zdravlje</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Septembar 2021.</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2021.</w:t>
            </w:r>
          </w:p>
        </w:tc>
      </w:tr>
      <w:tr w:rsidR="00455E38" w:rsidRPr="00551DBA" w:rsidTr="00455E38">
        <w:tc>
          <w:tcPr>
            <w:tcW w:w="2244" w:type="dxa"/>
            <w:shd w:val="clear" w:color="auto" w:fill="FF0000"/>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FF000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IV kvartal 2023-II kvartal 2024</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 UNDP</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Navedena aktivnost je planirana za Akcioni plan 2023-2025. </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Predloženo je da nosilac aktivnosti bude Ministarstvo ekologije, prostornog planiranja i urbanizma</w:t>
            </w:r>
            <w:r>
              <w:rPr>
                <w:rFonts w:ascii="Times New Roman" w:hAnsi="Times New Roman" w:cs="Times New Roman"/>
                <w:sz w:val="24"/>
                <w:szCs w:val="24"/>
              </w:rPr>
              <w:t>, koje</w:t>
            </w:r>
            <w:r w:rsidRPr="00551DBA">
              <w:rPr>
                <w:rFonts w:ascii="Times New Roman" w:hAnsi="Times New Roman" w:cs="Times New Roman"/>
                <w:sz w:val="24"/>
                <w:szCs w:val="24"/>
              </w:rPr>
              <w:t xml:space="preserve"> </w:t>
            </w:r>
            <w:r>
              <w:rPr>
                <w:rFonts w:ascii="Times New Roman" w:hAnsi="Times New Roman" w:cs="Times New Roman"/>
                <w:sz w:val="24"/>
                <w:szCs w:val="24"/>
              </w:rPr>
              <w:t>je</w:t>
            </w:r>
            <w:r w:rsidRPr="00551DBA">
              <w:rPr>
                <w:rFonts w:ascii="Times New Roman" w:hAnsi="Times New Roman" w:cs="Times New Roman"/>
                <w:sz w:val="24"/>
                <w:szCs w:val="24"/>
              </w:rPr>
              <w:t xml:space="preserve"> počel</w:t>
            </w:r>
            <w:r>
              <w:rPr>
                <w:rFonts w:ascii="Times New Roman" w:hAnsi="Times New Roman" w:cs="Times New Roman"/>
                <w:sz w:val="24"/>
                <w:szCs w:val="24"/>
              </w:rPr>
              <w:t>o</w:t>
            </w:r>
            <w:r w:rsidRPr="00551DBA">
              <w:rPr>
                <w:rFonts w:ascii="Times New Roman" w:hAnsi="Times New Roman" w:cs="Times New Roman"/>
                <w:sz w:val="24"/>
                <w:szCs w:val="24"/>
              </w:rPr>
              <w:t xml:space="preserve"> sa implementacijom projekta </w:t>
            </w:r>
            <w:r w:rsidRPr="0050485B">
              <w:rPr>
                <w:rFonts w:ascii="Times New Roman" w:hAnsi="Times New Roman" w:cs="Times New Roman"/>
                <w:i/>
                <w:iCs/>
                <w:sz w:val="24"/>
                <w:szCs w:val="24"/>
              </w:rPr>
              <w:t>Četvrta nacionalna komunikacija</w:t>
            </w:r>
            <w:r w:rsidRPr="00551DBA">
              <w:rPr>
                <w:rFonts w:ascii="Times New Roman" w:hAnsi="Times New Roman" w:cs="Times New Roman"/>
                <w:sz w:val="24"/>
                <w:szCs w:val="24"/>
              </w:rPr>
              <w:t xml:space="preserve"> i </w:t>
            </w:r>
            <w:r w:rsidRPr="0050485B">
              <w:rPr>
                <w:rFonts w:ascii="Times New Roman" w:hAnsi="Times New Roman" w:cs="Times New Roman"/>
                <w:i/>
                <w:iCs/>
                <w:sz w:val="24"/>
                <w:szCs w:val="24"/>
              </w:rPr>
              <w:t>Prvi dvogodišnji izvještaj o transparentnosti Crne Gore ka Okvirnoj konvenciji Ujedinjenih nacija o promjeni klime–FNC/TBUR</w:t>
            </w:r>
            <w:r w:rsidRPr="00551DBA">
              <w:rPr>
                <w:rFonts w:ascii="Times New Roman" w:hAnsi="Times New Roman" w:cs="Times New Roman"/>
                <w:sz w:val="24"/>
                <w:szCs w:val="24"/>
              </w:rPr>
              <w:t>. Tim projektom planirana je realizacija gore navedene aktivnosti. Imajući u vidu da je u IJZCG</w:t>
            </w:r>
            <w:r>
              <w:rPr>
                <w:rFonts w:ascii="Times New Roman" w:hAnsi="Times New Roman" w:cs="Times New Roman"/>
                <w:sz w:val="24"/>
                <w:szCs w:val="24"/>
              </w:rPr>
              <w:t xml:space="preserve">-u </w:t>
            </w:r>
            <w:r w:rsidRPr="00551DBA">
              <w:rPr>
                <w:rFonts w:ascii="Times New Roman" w:hAnsi="Times New Roman" w:cs="Times New Roman"/>
                <w:sz w:val="24"/>
                <w:szCs w:val="24"/>
              </w:rPr>
              <w:t xml:space="preserve">Centar za higijenu i zdravstvenu ekologiju, </w:t>
            </w:r>
            <w:r>
              <w:rPr>
                <w:rFonts w:ascii="Times New Roman" w:hAnsi="Times New Roman" w:cs="Times New Roman"/>
                <w:sz w:val="24"/>
                <w:szCs w:val="24"/>
              </w:rPr>
              <w:t xml:space="preserve">u kom se nalazi </w:t>
            </w:r>
            <w:r w:rsidRPr="00551DBA">
              <w:rPr>
                <w:rFonts w:ascii="Times New Roman" w:hAnsi="Times New Roman" w:cs="Times New Roman"/>
                <w:sz w:val="24"/>
                <w:szCs w:val="24"/>
              </w:rPr>
              <w:t>kontakt osoba SZO</w:t>
            </w:r>
            <w:r>
              <w:rPr>
                <w:rFonts w:ascii="Times New Roman" w:hAnsi="Times New Roman" w:cs="Times New Roman"/>
                <w:sz w:val="24"/>
                <w:szCs w:val="24"/>
              </w:rPr>
              <w:t>-a</w:t>
            </w:r>
            <w:r w:rsidRPr="00551DBA">
              <w:rPr>
                <w:rFonts w:ascii="Times New Roman" w:hAnsi="Times New Roman" w:cs="Times New Roman"/>
                <w:sz w:val="24"/>
                <w:szCs w:val="24"/>
              </w:rPr>
              <w:t xml:space="preserve"> za uticaj klimatskih promjena na zdravlje i Centar za promociju zdravlja, predloženo je da Institut za javno zdravlje Crne Gore bude partner u realizaciji aktivnosti</w:t>
            </w:r>
            <w:r>
              <w:rPr>
                <w:rFonts w:ascii="Times New Roman" w:hAnsi="Times New Roman" w:cs="Times New Roman"/>
                <w:sz w:val="24"/>
                <w:szCs w:val="24"/>
              </w:rPr>
              <w:t xml:space="preserve"> tako što će pružiti ekspertsku</w:t>
            </w:r>
            <w:r w:rsidRPr="00551DBA">
              <w:rPr>
                <w:rFonts w:ascii="Times New Roman" w:hAnsi="Times New Roman" w:cs="Times New Roman"/>
                <w:sz w:val="24"/>
                <w:szCs w:val="24"/>
              </w:rPr>
              <w:t xml:space="preserve"> podršk</w:t>
            </w:r>
            <w:r>
              <w:rPr>
                <w:rFonts w:ascii="Times New Roman" w:hAnsi="Times New Roman" w:cs="Times New Roman"/>
                <w:sz w:val="24"/>
                <w:szCs w:val="24"/>
              </w:rPr>
              <w:t>u</w:t>
            </w:r>
            <w:r w:rsidRPr="00551DBA">
              <w:rPr>
                <w:rFonts w:ascii="Times New Roman" w:hAnsi="Times New Roman" w:cs="Times New Roman"/>
                <w:sz w:val="24"/>
                <w:szCs w:val="24"/>
              </w:rPr>
              <w:t xml:space="preserve"> u ovoj oblasti.</w:t>
            </w:r>
            <w:r>
              <w:rPr>
                <w:rFonts w:ascii="Times New Roman" w:hAnsi="Times New Roman" w:cs="Times New Roman"/>
                <w:sz w:val="24"/>
                <w:szCs w:val="24"/>
              </w:rPr>
              <w:t xml:space="preserve"> </w:t>
            </w: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3.8.2.</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Sprovesti istraživanje o uticaju klimatskih promjena na zdravlje</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lastRenderedPageBreak/>
              <w:t>INDIKATORI REZULTATA i postignute vrijednosti na kraju izvještajnog perioda</w:t>
            </w:r>
          </w:p>
        </w:tc>
        <w:tc>
          <w:tcPr>
            <w:tcW w:w="7106" w:type="dxa"/>
            <w:shd w:val="clear" w:color="auto" w:fill="auto"/>
          </w:tcPr>
          <w:p w:rsidR="00455E38" w:rsidRDefault="00455E38" w:rsidP="00455E38">
            <w:pPr>
              <w:pStyle w:val="ListParagraph"/>
              <w:numPr>
                <w:ilvl w:val="0"/>
                <w:numId w:val="28"/>
              </w:numPr>
              <w:jc w:val="both"/>
              <w:rPr>
                <w:rFonts w:ascii="Times New Roman" w:hAnsi="Times New Roman" w:cs="Times New Roman"/>
                <w:sz w:val="24"/>
                <w:szCs w:val="24"/>
              </w:rPr>
            </w:pPr>
            <w:r w:rsidRPr="007417A3">
              <w:rPr>
                <w:rFonts w:ascii="Times New Roman" w:hAnsi="Times New Roman" w:cs="Times New Roman"/>
                <w:sz w:val="24"/>
                <w:szCs w:val="24"/>
              </w:rPr>
              <w:t>Sprovedeno istraživanje</w:t>
            </w:r>
            <w:r>
              <w:rPr>
                <w:rFonts w:ascii="Times New Roman" w:hAnsi="Times New Roman" w:cs="Times New Roman"/>
                <w:sz w:val="24"/>
                <w:szCs w:val="24"/>
              </w:rPr>
              <w:t xml:space="preserve">. </w:t>
            </w:r>
          </w:p>
          <w:p w:rsidR="00455E38" w:rsidRPr="007417A3"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Tokom 2022. godine</w:t>
            </w:r>
            <w:r>
              <w:rPr>
                <w:rFonts w:ascii="Times New Roman" w:hAnsi="Times New Roman" w:cs="Times New Roman"/>
                <w:sz w:val="24"/>
                <w:szCs w:val="24"/>
              </w:rPr>
              <w:t>,</w:t>
            </w:r>
            <w:r w:rsidRPr="00551DBA">
              <w:rPr>
                <w:rFonts w:ascii="Times New Roman" w:hAnsi="Times New Roman" w:cs="Times New Roman"/>
                <w:sz w:val="24"/>
                <w:szCs w:val="24"/>
              </w:rPr>
              <w:t xml:space="preserve"> UNDP Crne Gore, kroz implementaciju projekta </w:t>
            </w:r>
            <w:r w:rsidRPr="007417A3">
              <w:rPr>
                <w:rFonts w:ascii="Times New Roman" w:hAnsi="Times New Roman" w:cs="Times New Roman"/>
                <w:i/>
                <w:iCs/>
                <w:sz w:val="24"/>
                <w:szCs w:val="24"/>
              </w:rPr>
              <w:t>Enhancing Montenegro's capacity to integrate climate change risks into planning – National Adaptation Plan (NA</w:t>
            </w:r>
            <w:r>
              <w:rPr>
                <w:rFonts w:ascii="Times New Roman" w:hAnsi="Times New Roman" w:cs="Times New Roman"/>
                <w:i/>
                <w:iCs/>
                <w:sz w:val="24"/>
                <w:szCs w:val="24"/>
              </w:rPr>
              <w:t>P),</w:t>
            </w:r>
            <w:r w:rsidRPr="00551DBA">
              <w:rPr>
                <w:rFonts w:ascii="Times New Roman" w:hAnsi="Times New Roman" w:cs="Times New Roman"/>
                <w:sz w:val="24"/>
                <w:szCs w:val="24"/>
              </w:rPr>
              <w:t xml:space="preserve"> urađene </w:t>
            </w:r>
            <w:r>
              <w:rPr>
                <w:rFonts w:ascii="Times New Roman" w:hAnsi="Times New Roman" w:cs="Times New Roman"/>
                <w:sz w:val="24"/>
                <w:szCs w:val="24"/>
              </w:rPr>
              <w:t xml:space="preserve">su </w:t>
            </w:r>
            <w:r w:rsidRPr="00551DBA">
              <w:rPr>
                <w:rFonts w:ascii="Times New Roman" w:hAnsi="Times New Roman" w:cs="Times New Roman"/>
                <w:sz w:val="24"/>
                <w:szCs w:val="24"/>
              </w:rPr>
              <w:t>iscrpne analize (</w:t>
            </w:r>
            <w:r w:rsidRPr="007417A3">
              <w:rPr>
                <w:rFonts w:ascii="Times New Roman" w:hAnsi="Times New Roman" w:cs="Times New Roman"/>
                <w:i/>
                <w:iCs/>
                <w:sz w:val="24"/>
                <w:szCs w:val="24"/>
              </w:rPr>
              <w:t>Gender Action Plan and Gender Communication Plan with Gender Mainstreaming Features in the Design and Implementation of the NAP in Montenegro – Report</w:t>
            </w:r>
            <w:r w:rsidRPr="00551DBA">
              <w:rPr>
                <w:rFonts w:ascii="Times New Roman" w:hAnsi="Times New Roman" w:cs="Times New Roman"/>
                <w:sz w:val="24"/>
                <w:szCs w:val="24"/>
              </w:rPr>
              <w:t xml:space="preserve"> i </w:t>
            </w:r>
            <w:r w:rsidRPr="007417A3">
              <w:rPr>
                <w:rFonts w:ascii="Times New Roman" w:hAnsi="Times New Roman" w:cs="Times New Roman"/>
                <w:i/>
                <w:iCs/>
                <w:sz w:val="24"/>
                <w:szCs w:val="24"/>
              </w:rPr>
              <w:t>Report on Gender-Sensitive Climate Risk Assessments Foc</w:t>
            </w:r>
            <w:r>
              <w:rPr>
                <w:rFonts w:ascii="Times New Roman" w:hAnsi="Times New Roman" w:cs="Times New Roman"/>
                <w:i/>
                <w:iCs/>
                <w:sz w:val="24"/>
                <w:szCs w:val="24"/>
              </w:rPr>
              <w:t>u</w:t>
            </w:r>
            <w:r w:rsidRPr="007417A3">
              <w:rPr>
                <w:rFonts w:ascii="Times New Roman" w:hAnsi="Times New Roman" w:cs="Times New Roman"/>
                <w:i/>
                <w:iCs/>
                <w:sz w:val="24"/>
                <w:szCs w:val="24"/>
              </w:rPr>
              <w:t>sing on Filling the Information Gaps and Priority Actions That Address Climate-Driven Vulnerabilities and Gender-Disaggregated Impacts of the Health Sector</w:t>
            </w:r>
            <w:r w:rsidRPr="00551DBA">
              <w:rPr>
                <w:rFonts w:ascii="Times New Roman" w:hAnsi="Times New Roman" w:cs="Times New Roman"/>
                <w:sz w:val="24"/>
                <w:szCs w:val="24"/>
              </w:rPr>
              <w:t>)</w:t>
            </w:r>
            <w:r>
              <w:rPr>
                <w:rFonts w:ascii="Times New Roman" w:hAnsi="Times New Roman" w:cs="Times New Roman"/>
                <w:sz w:val="24"/>
                <w:szCs w:val="24"/>
              </w:rPr>
              <w:t>. Analize</w:t>
            </w:r>
            <w:r w:rsidRPr="00551DBA">
              <w:rPr>
                <w:rFonts w:ascii="Times New Roman" w:hAnsi="Times New Roman" w:cs="Times New Roman"/>
                <w:sz w:val="24"/>
                <w:szCs w:val="24"/>
              </w:rPr>
              <w:t xml:space="preserve"> će koristiti za jačanje institucionalnih kapaciteta u odgovoru na uticaj klimatskih promjena. </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Radionica na ovu temu sprovedena </w:t>
            </w:r>
            <w:r>
              <w:rPr>
                <w:rFonts w:ascii="Times New Roman" w:hAnsi="Times New Roman" w:cs="Times New Roman"/>
                <w:sz w:val="24"/>
                <w:szCs w:val="24"/>
              </w:rPr>
              <w:t xml:space="preserve">je </w:t>
            </w:r>
            <w:r w:rsidRPr="00551DBA">
              <w:rPr>
                <w:rFonts w:ascii="Times New Roman" w:hAnsi="Times New Roman" w:cs="Times New Roman"/>
                <w:sz w:val="24"/>
                <w:szCs w:val="24"/>
              </w:rPr>
              <w:t>u junu 2022. godine</w:t>
            </w:r>
            <w:r>
              <w:rPr>
                <w:rFonts w:ascii="Times New Roman" w:hAnsi="Times New Roman" w:cs="Times New Roman"/>
                <w:sz w:val="24"/>
                <w:szCs w:val="24"/>
              </w:rPr>
              <w:t>, a na njoj</w:t>
            </w:r>
            <w:r w:rsidRPr="00551DBA">
              <w:rPr>
                <w:rFonts w:ascii="Times New Roman" w:hAnsi="Times New Roman" w:cs="Times New Roman"/>
                <w:sz w:val="24"/>
                <w:szCs w:val="24"/>
              </w:rPr>
              <w:t xml:space="preserve"> su učestvovali</w:t>
            </w:r>
            <w:r>
              <w:rPr>
                <w:rFonts w:ascii="Times New Roman" w:hAnsi="Times New Roman" w:cs="Times New Roman"/>
                <w:sz w:val="24"/>
                <w:szCs w:val="24"/>
              </w:rPr>
              <w:t xml:space="preserve">/e </w:t>
            </w:r>
            <w:r w:rsidRPr="00551DBA">
              <w:rPr>
                <w:rFonts w:ascii="Times New Roman" w:hAnsi="Times New Roman" w:cs="Times New Roman"/>
                <w:sz w:val="24"/>
                <w:szCs w:val="24"/>
              </w:rPr>
              <w:t>predstavnici</w:t>
            </w:r>
            <w:r>
              <w:rPr>
                <w:rFonts w:ascii="Times New Roman" w:hAnsi="Times New Roman" w:cs="Times New Roman"/>
                <w:sz w:val="24"/>
                <w:szCs w:val="24"/>
              </w:rPr>
              <w:t>/e</w:t>
            </w:r>
            <w:r w:rsidRPr="00551DBA">
              <w:rPr>
                <w:rFonts w:ascii="Times New Roman" w:hAnsi="Times New Roman" w:cs="Times New Roman"/>
                <w:sz w:val="24"/>
                <w:szCs w:val="24"/>
              </w:rPr>
              <w:t xml:space="preserve"> IJZCG</w:t>
            </w:r>
            <w:r>
              <w:rPr>
                <w:rFonts w:ascii="Times New Roman" w:hAnsi="Times New Roman" w:cs="Times New Roman"/>
                <w:sz w:val="24"/>
                <w:szCs w:val="24"/>
              </w:rPr>
              <w:t>-a</w:t>
            </w:r>
            <w:r w:rsidRPr="00551DBA">
              <w:rPr>
                <w:rFonts w:ascii="Times New Roman" w:hAnsi="Times New Roman" w:cs="Times New Roman"/>
                <w:sz w:val="24"/>
                <w:szCs w:val="24"/>
              </w:rPr>
              <w:t>.</w:t>
            </w:r>
          </w:p>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NVO</w:t>
            </w:r>
            <w:r>
              <w:rPr>
                <w:rFonts w:ascii="Times New Roman" w:hAnsi="Times New Roman" w:cs="Times New Roman"/>
                <w:sz w:val="24"/>
                <w:szCs w:val="24"/>
              </w:rPr>
              <w:t xml:space="preserve"> </w:t>
            </w:r>
            <w:r w:rsidRPr="007417A3">
              <w:rPr>
                <w:rFonts w:ascii="Times New Roman" w:hAnsi="Times New Roman" w:cs="Times New Roman"/>
                <w:i/>
                <w:iCs/>
                <w:sz w:val="24"/>
                <w:szCs w:val="24"/>
              </w:rPr>
              <w:t>Ženska akcija</w:t>
            </w:r>
            <w:r w:rsidRPr="00551DBA">
              <w:rPr>
                <w:rFonts w:ascii="Times New Roman" w:hAnsi="Times New Roman" w:cs="Times New Roman"/>
                <w:sz w:val="24"/>
                <w:szCs w:val="24"/>
              </w:rPr>
              <w:t xml:space="preserve"> uz finansijsku podršku Ministarstva ljudskih i manjinskih prava je izradilo </w:t>
            </w:r>
            <w:r w:rsidRPr="007417A3">
              <w:rPr>
                <w:rFonts w:ascii="Times New Roman" w:hAnsi="Times New Roman" w:cs="Times New Roman"/>
                <w:i/>
                <w:iCs/>
                <w:sz w:val="24"/>
                <w:szCs w:val="24"/>
              </w:rPr>
              <w:t>Analizu uticaja klimatskih promjena sa rodnog aspekta</w:t>
            </w:r>
            <w:r>
              <w:rPr>
                <w:rFonts w:ascii="Times New Roman" w:hAnsi="Times New Roman" w:cs="Times New Roman"/>
                <w:i/>
                <w:iCs/>
                <w:sz w:val="24"/>
                <w:szCs w:val="24"/>
              </w:rPr>
              <w:t>.</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Institut za javno zdravlje</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Januar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April 2022.</w:t>
            </w:r>
          </w:p>
        </w:tc>
      </w:tr>
      <w:tr w:rsidR="00455E38" w:rsidRPr="00551DBA" w:rsidTr="00455E38">
        <w:tc>
          <w:tcPr>
            <w:tcW w:w="2244" w:type="dxa"/>
            <w:shd w:val="clear" w:color="auto" w:fill="FFFFFF" w:themeFill="background1"/>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II kvartal-IV kvartal 2024</w:t>
            </w:r>
            <w:r>
              <w:rPr>
                <w:rFonts w:ascii="Times New Roman" w:hAnsi="Times New Roman" w:cs="Times New Roman"/>
                <w:sz w:val="24"/>
                <w:szCs w:val="24"/>
              </w:rPr>
              <w:t xml:space="preserve">.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15.000 EUR, Donacije UNDP</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 xml:space="preserve">Sredstva realizovana/izvor </w:t>
            </w:r>
            <w:r>
              <w:rPr>
                <w:rFonts w:ascii="Times New Roman" w:hAnsi="Times New Roman" w:cs="Times New Roman"/>
                <w:b/>
                <w:sz w:val="24"/>
                <w:szCs w:val="24"/>
              </w:rPr>
              <w:t>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9350" w:type="dxa"/>
            <w:gridSpan w:val="2"/>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3.8.3.</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 xml:space="preserve">Štampanje informativnih materijala o zaštiti zdravlja stanovništva od klimatskih promjena </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Default="00455E38" w:rsidP="00455E38">
            <w:pPr>
              <w:pStyle w:val="ListParagraph"/>
              <w:numPr>
                <w:ilvl w:val="0"/>
                <w:numId w:val="28"/>
              </w:numPr>
              <w:jc w:val="both"/>
              <w:rPr>
                <w:rFonts w:ascii="Times New Roman" w:hAnsi="Times New Roman" w:cs="Times New Roman"/>
                <w:sz w:val="24"/>
                <w:szCs w:val="24"/>
              </w:rPr>
            </w:pPr>
            <w:r w:rsidRPr="00E121B6">
              <w:rPr>
                <w:rFonts w:ascii="Times New Roman" w:hAnsi="Times New Roman" w:cs="Times New Roman"/>
                <w:sz w:val="24"/>
                <w:szCs w:val="24"/>
              </w:rPr>
              <w:t>Broj informativnih materijala</w:t>
            </w:r>
            <w:r>
              <w:rPr>
                <w:rFonts w:ascii="Times New Roman" w:hAnsi="Times New Roman" w:cs="Times New Roman"/>
                <w:sz w:val="24"/>
                <w:szCs w:val="24"/>
              </w:rPr>
              <w:t xml:space="preserve">. </w:t>
            </w:r>
          </w:p>
          <w:p w:rsidR="00455E38" w:rsidRPr="00E121B6" w:rsidRDefault="00455E38" w:rsidP="00455E38">
            <w:pPr>
              <w:pStyle w:val="ListParagraph"/>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Aktivnost uspješno realizovana i odštampano</w:t>
            </w:r>
            <w:r>
              <w:rPr>
                <w:rFonts w:ascii="Times New Roman" w:hAnsi="Times New Roman" w:cs="Times New Roman"/>
                <w:sz w:val="24"/>
                <w:szCs w:val="24"/>
              </w:rPr>
              <w:t xml:space="preserve"> je</w:t>
            </w:r>
            <w:r w:rsidRPr="00551DBA">
              <w:rPr>
                <w:rFonts w:ascii="Times New Roman" w:hAnsi="Times New Roman" w:cs="Times New Roman"/>
                <w:sz w:val="24"/>
                <w:szCs w:val="24"/>
              </w:rPr>
              <w:t xml:space="preserve"> dodatnih 50 000 lifleta kao nastavak projekta </w:t>
            </w:r>
            <w:r w:rsidRPr="00E121B6">
              <w:rPr>
                <w:rFonts w:ascii="Times New Roman" w:hAnsi="Times New Roman" w:cs="Times New Roman"/>
                <w:i/>
                <w:iCs/>
                <w:sz w:val="24"/>
                <w:szCs w:val="24"/>
              </w:rPr>
              <w:t>Podizanje i jačanje svijesti populacije o klimatskim promjenama - utica</w:t>
            </w:r>
            <w:r>
              <w:rPr>
                <w:rFonts w:ascii="Times New Roman" w:hAnsi="Times New Roman" w:cs="Times New Roman"/>
                <w:i/>
                <w:iCs/>
                <w:sz w:val="24"/>
                <w:szCs w:val="24"/>
              </w:rPr>
              <w:t>j</w:t>
            </w:r>
            <w:r w:rsidRPr="00E121B6">
              <w:rPr>
                <w:rFonts w:ascii="Times New Roman" w:hAnsi="Times New Roman" w:cs="Times New Roman"/>
                <w:i/>
                <w:iCs/>
                <w:sz w:val="24"/>
                <w:szCs w:val="24"/>
              </w:rPr>
              <w:t xml:space="preserve"> toplotnih talasa na zdravlje, sa posebnim fokusom na vulnerabilne grupe (djecu, trudnice, stare, </w:t>
            </w:r>
            <w:r w:rsidRPr="00E121B6">
              <w:rPr>
                <w:rFonts w:ascii="Times New Roman" w:hAnsi="Times New Roman" w:cs="Times New Roman"/>
                <w:i/>
                <w:iCs/>
                <w:sz w:val="24"/>
                <w:szCs w:val="24"/>
              </w:rPr>
              <w:lastRenderedPageBreak/>
              <w:t xml:space="preserve">hronične bolesnike) </w:t>
            </w:r>
            <w:r w:rsidRPr="00551DBA">
              <w:rPr>
                <w:rFonts w:ascii="Times New Roman" w:hAnsi="Times New Roman" w:cs="Times New Roman"/>
                <w:sz w:val="24"/>
                <w:szCs w:val="24"/>
              </w:rPr>
              <w:t>u</w:t>
            </w:r>
            <w:r>
              <w:rPr>
                <w:rFonts w:ascii="Times New Roman" w:hAnsi="Times New Roman" w:cs="Times New Roman"/>
                <w:sz w:val="24"/>
                <w:szCs w:val="24"/>
              </w:rPr>
              <w:t xml:space="preserve"> </w:t>
            </w:r>
            <w:r w:rsidRPr="00551DBA">
              <w:rPr>
                <w:rFonts w:ascii="Times New Roman" w:hAnsi="Times New Roman" w:cs="Times New Roman"/>
                <w:sz w:val="24"/>
                <w:szCs w:val="24"/>
              </w:rPr>
              <w:t xml:space="preserve">saradnji sa GIZ-om CCAWB, IHMS i Crvenim </w:t>
            </w:r>
            <w:r>
              <w:rPr>
                <w:rFonts w:ascii="Times New Roman" w:hAnsi="Times New Roman" w:cs="Times New Roman"/>
                <w:sz w:val="24"/>
                <w:szCs w:val="24"/>
              </w:rPr>
              <w:t>k</w:t>
            </w:r>
            <w:r w:rsidRPr="00551DBA">
              <w:rPr>
                <w:rFonts w:ascii="Times New Roman" w:hAnsi="Times New Roman" w:cs="Times New Roman"/>
                <w:sz w:val="24"/>
                <w:szCs w:val="24"/>
              </w:rPr>
              <w:t xml:space="preserve">rstom Crne Gore. </w:t>
            </w:r>
          </w:p>
          <w:p w:rsidR="00455E38"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Cilj je informisanje stanovništva Crne Gore o adaptivnim mjerama na zdravlje kad su u pitanju toplotni talasi kreiranjem zdravstveno-informativnog materijala (posteri i lifleti) za četiri vulnerabilne grupe stanovništva (djecu, trudnice, stare, hronične bolesnike)</w:t>
            </w:r>
            <w:r>
              <w:rPr>
                <w:rFonts w:ascii="Times New Roman" w:hAnsi="Times New Roman" w:cs="Times New Roman"/>
                <w:sz w:val="24"/>
                <w:szCs w:val="24"/>
              </w:rPr>
              <w:t>, koji</w:t>
            </w:r>
            <w:r w:rsidRPr="00551DBA">
              <w:rPr>
                <w:rFonts w:ascii="Times New Roman" w:hAnsi="Times New Roman" w:cs="Times New Roman"/>
                <w:sz w:val="24"/>
                <w:szCs w:val="24"/>
              </w:rPr>
              <w:t xml:space="preserve"> su </w:t>
            </w:r>
            <w:r>
              <w:rPr>
                <w:rFonts w:ascii="Times New Roman" w:hAnsi="Times New Roman" w:cs="Times New Roman"/>
                <w:sz w:val="24"/>
                <w:szCs w:val="24"/>
              </w:rPr>
              <w:t>distribuirani</w:t>
            </w:r>
            <w:r w:rsidRPr="00551DBA">
              <w:rPr>
                <w:rFonts w:ascii="Times New Roman" w:hAnsi="Times New Roman" w:cs="Times New Roman"/>
                <w:sz w:val="24"/>
                <w:szCs w:val="24"/>
              </w:rPr>
              <w:t xml:space="preserve"> u šesnaest </w:t>
            </w:r>
            <w:r>
              <w:rPr>
                <w:rFonts w:ascii="Times New Roman" w:hAnsi="Times New Roman" w:cs="Times New Roman"/>
                <w:sz w:val="24"/>
                <w:szCs w:val="24"/>
              </w:rPr>
              <w:t>D</w:t>
            </w:r>
            <w:r w:rsidRPr="00551DBA">
              <w:rPr>
                <w:rFonts w:ascii="Times New Roman" w:hAnsi="Times New Roman" w:cs="Times New Roman"/>
                <w:sz w:val="24"/>
                <w:szCs w:val="24"/>
              </w:rPr>
              <w:t>omova zdravlja u Crnoj Gori, četiri zdravstvene stanice u Crnoj Gori i</w:t>
            </w:r>
            <w:r>
              <w:rPr>
                <w:rFonts w:ascii="Times New Roman" w:hAnsi="Times New Roman" w:cs="Times New Roman"/>
                <w:sz w:val="24"/>
                <w:szCs w:val="24"/>
              </w:rPr>
              <w:t xml:space="preserve"> </w:t>
            </w:r>
            <w:r w:rsidRPr="00551DBA">
              <w:rPr>
                <w:rFonts w:ascii="Times New Roman" w:hAnsi="Times New Roman" w:cs="Times New Roman"/>
                <w:sz w:val="24"/>
                <w:szCs w:val="24"/>
              </w:rPr>
              <w:t>Domu zdravlja Podgorica</w:t>
            </w:r>
            <w:r>
              <w:rPr>
                <w:rFonts w:ascii="Times New Roman" w:hAnsi="Times New Roman" w:cs="Times New Roman"/>
                <w:sz w:val="24"/>
                <w:szCs w:val="24"/>
              </w:rPr>
              <w:t>,</w:t>
            </w:r>
            <w:r w:rsidRPr="00551DBA">
              <w:rPr>
                <w:rFonts w:ascii="Times New Roman" w:hAnsi="Times New Roman" w:cs="Times New Roman"/>
                <w:sz w:val="24"/>
                <w:szCs w:val="24"/>
              </w:rPr>
              <w:t xml:space="preserve"> koji ima trinaest zdravstvenih punktova.</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Institut za javno zdravlje</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Maj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Jun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5,000 EUR, Donacije UNDP</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IJZCG (Centar za higijenu i zdravstvenu ekologiju) planira </w:t>
            </w:r>
            <w:r>
              <w:rPr>
                <w:rFonts w:ascii="Times New Roman" w:hAnsi="Times New Roman" w:cs="Times New Roman"/>
                <w:sz w:val="24"/>
                <w:szCs w:val="24"/>
              </w:rPr>
              <w:t xml:space="preserve">da </w:t>
            </w:r>
            <w:r w:rsidRPr="00551DBA">
              <w:rPr>
                <w:rFonts w:ascii="Times New Roman" w:hAnsi="Times New Roman" w:cs="Times New Roman"/>
                <w:sz w:val="24"/>
                <w:szCs w:val="24"/>
              </w:rPr>
              <w:t>kontinuirano nastavi ovu veoma važnu aktivnost informisanja stanovništva o uticaju klimatskih promjena na zdravlje.</w:t>
            </w:r>
            <w:r>
              <w:rPr>
                <w:rFonts w:ascii="Times New Roman" w:hAnsi="Times New Roman" w:cs="Times New Roman"/>
                <w:sz w:val="24"/>
                <w:szCs w:val="24"/>
              </w:rPr>
              <w:t xml:space="preserve"> </w:t>
            </w:r>
          </w:p>
        </w:tc>
      </w:tr>
      <w:tr w:rsidR="00455E38" w:rsidRPr="00551DBA" w:rsidTr="00455E38">
        <w:tc>
          <w:tcPr>
            <w:tcW w:w="2244" w:type="dxa"/>
            <w:shd w:val="clear" w:color="auto" w:fill="FFE599" w:themeFill="accent4" w:themeFillTint="66"/>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Aktivnost 3.8.4.</w:t>
            </w:r>
          </w:p>
          <w:p w:rsidR="00455E38" w:rsidRPr="00551DBA" w:rsidRDefault="00455E38" w:rsidP="00455E38">
            <w:pPr>
              <w:rPr>
                <w:rFonts w:ascii="Times New Roman" w:hAnsi="Times New Roman" w:cs="Times New Roman"/>
                <w:b/>
                <w:sz w:val="24"/>
                <w:szCs w:val="24"/>
              </w:rPr>
            </w:pPr>
          </w:p>
          <w:p w:rsidR="00455E38" w:rsidRPr="00551DBA" w:rsidRDefault="00455E38" w:rsidP="00455E38">
            <w:pPr>
              <w:rPr>
                <w:rFonts w:ascii="Times New Roman" w:hAnsi="Times New Roman" w:cs="Times New Roman"/>
                <w:b/>
                <w:sz w:val="24"/>
                <w:szCs w:val="24"/>
              </w:rPr>
            </w:pPr>
          </w:p>
        </w:tc>
        <w:tc>
          <w:tcPr>
            <w:tcW w:w="7106" w:type="dxa"/>
            <w:shd w:val="clear" w:color="auto" w:fill="FFE599" w:themeFill="accent4" w:themeFillTint="66"/>
          </w:tcPr>
          <w:p w:rsidR="00455E38" w:rsidRPr="00551DBA" w:rsidRDefault="00455E38" w:rsidP="00455E38">
            <w:pPr>
              <w:autoSpaceDE w:val="0"/>
              <w:autoSpaceDN w:val="0"/>
              <w:adjustRightInd w:val="0"/>
              <w:jc w:val="both"/>
              <w:rPr>
                <w:rFonts w:ascii="Times New Roman" w:hAnsi="Times New Roman" w:cs="Times New Roman"/>
                <w:color w:val="000000"/>
                <w:sz w:val="24"/>
                <w:szCs w:val="24"/>
              </w:rPr>
            </w:pPr>
            <w:r w:rsidRPr="00551DBA">
              <w:rPr>
                <w:rFonts w:ascii="Times New Roman" w:hAnsi="Times New Roman" w:cs="Times New Roman"/>
                <w:iCs/>
                <w:sz w:val="24"/>
                <w:szCs w:val="24"/>
              </w:rPr>
              <w:t>Sprovesti 2 informativne kampanje preko medija (javni emiteri) i društvenih mreža</w:t>
            </w:r>
          </w:p>
        </w:tc>
      </w:tr>
      <w:tr w:rsidR="00455E38" w:rsidRPr="00551DBA" w:rsidTr="00455E38">
        <w:tc>
          <w:tcPr>
            <w:tcW w:w="2244" w:type="dxa"/>
            <w:shd w:val="clear" w:color="auto" w:fill="auto"/>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INDIKATORI REZULTATA i postignute vrijednosti na kraju izvještajnog perioda</w:t>
            </w:r>
          </w:p>
        </w:tc>
        <w:tc>
          <w:tcPr>
            <w:tcW w:w="7106" w:type="dxa"/>
            <w:shd w:val="clear" w:color="auto" w:fill="auto"/>
          </w:tcPr>
          <w:p w:rsidR="00455E38" w:rsidRPr="00EE1BB8" w:rsidRDefault="00455E38" w:rsidP="00455E38">
            <w:pPr>
              <w:pStyle w:val="ListParagraph"/>
              <w:numPr>
                <w:ilvl w:val="0"/>
                <w:numId w:val="28"/>
              </w:numPr>
              <w:jc w:val="both"/>
              <w:rPr>
                <w:rFonts w:ascii="Times New Roman" w:hAnsi="Times New Roman" w:cs="Times New Roman"/>
                <w:sz w:val="24"/>
                <w:szCs w:val="24"/>
              </w:rPr>
            </w:pPr>
            <w:r w:rsidRPr="00EE1BB8">
              <w:rPr>
                <w:rFonts w:ascii="Times New Roman" w:hAnsi="Times New Roman" w:cs="Times New Roman"/>
                <w:sz w:val="24"/>
                <w:szCs w:val="24"/>
              </w:rPr>
              <w:t>Broj osoba obuhvaćenih kampanjo</w:t>
            </w:r>
            <w:r>
              <w:rPr>
                <w:rFonts w:ascii="Times New Roman" w:hAnsi="Times New Roman" w:cs="Times New Roman"/>
                <w:sz w:val="24"/>
                <w:szCs w:val="24"/>
              </w:rPr>
              <w:t xml:space="preserve">m. </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Institucije odgovorne za sprovođenje aktivnosti</w:t>
            </w:r>
          </w:p>
        </w:tc>
        <w:tc>
          <w:tcPr>
            <w:tcW w:w="7106" w:type="dxa"/>
          </w:tcPr>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Institut za javno zdravlje</w:t>
            </w:r>
          </w:p>
          <w:p w:rsidR="00455E38" w:rsidRPr="00551DBA" w:rsidRDefault="00455E38" w:rsidP="00455E38">
            <w:pPr>
              <w:jc w:val="both"/>
              <w:rPr>
                <w:rFonts w:ascii="Times New Roman" w:hAnsi="Times New Roman" w:cs="Times New Roman"/>
                <w:sz w:val="24"/>
                <w:szCs w:val="24"/>
              </w:rPr>
            </w:pPr>
          </w:p>
          <w:p w:rsidR="00455E38"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IJZCG (Centar za higijenu i zdravstvenu ekologiju) planira </w:t>
            </w:r>
            <w:r>
              <w:rPr>
                <w:rFonts w:ascii="Times New Roman" w:hAnsi="Times New Roman" w:cs="Times New Roman"/>
                <w:sz w:val="24"/>
                <w:szCs w:val="24"/>
              </w:rPr>
              <w:t xml:space="preserve">da </w:t>
            </w:r>
            <w:r w:rsidRPr="00551DBA">
              <w:rPr>
                <w:rFonts w:ascii="Times New Roman" w:hAnsi="Times New Roman" w:cs="Times New Roman"/>
                <w:sz w:val="24"/>
                <w:szCs w:val="24"/>
              </w:rPr>
              <w:t>kontinuirano nastavi ovu veoma važnu aktivnost informisanja stanovništva o uticaju klimatskih promjena na zdravlje. Pored informisanja stanovništva putem informativnih materijala, internet stranice IJZCG i objava koje se preuzimaju putem društvenih mreža od strane medija, Institut putem gostovanja u medijima informiše javnost o uticaju klimatskih promjena na zdravlje, naročito u toku ljetnjih mjeseci.</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t xml:space="preserve"> </w:t>
            </w:r>
          </w:p>
          <w:p w:rsidR="00455E38" w:rsidRPr="00551DBA" w:rsidRDefault="00455E38" w:rsidP="00455E38">
            <w:pPr>
              <w:jc w:val="both"/>
              <w:rPr>
                <w:rFonts w:ascii="Times New Roman" w:hAnsi="Times New Roman" w:cs="Times New Roman"/>
                <w:sz w:val="24"/>
                <w:szCs w:val="24"/>
              </w:rPr>
            </w:pPr>
            <w:r w:rsidRPr="00551DBA">
              <w:rPr>
                <w:rFonts w:ascii="Times New Roman" w:hAnsi="Times New Roman" w:cs="Times New Roman"/>
                <w:sz w:val="24"/>
                <w:szCs w:val="24"/>
              </w:rPr>
              <w:lastRenderedPageBreak/>
              <w:t>Osim toga, u saradnji sa Zavodom za hidrologiju i seizmologiju na početnoj strani sajta IJZCG</w:t>
            </w:r>
            <w:r>
              <w:rPr>
                <w:rFonts w:ascii="Times New Roman" w:hAnsi="Times New Roman" w:cs="Times New Roman"/>
                <w:sz w:val="24"/>
                <w:szCs w:val="24"/>
              </w:rPr>
              <w:t>-a,</w:t>
            </w:r>
            <w:r w:rsidRPr="00551DBA">
              <w:rPr>
                <w:rFonts w:ascii="Times New Roman" w:hAnsi="Times New Roman" w:cs="Times New Roman"/>
                <w:sz w:val="24"/>
                <w:szCs w:val="24"/>
              </w:rPr>
              <w:t xml:space="preserve"> pružaju se informacije o toplotnim talasima (15.</w:t>
            </w:r>
            <w:r>
              <w:rPr>
                <w:rFonts w:ascii="Times New Roman" w:hAnsi="Times New Roman" w:cs="Times New Roman"/>
                <w:sz w:val="24"/>
                <w:szCs w:val="24"/>
              </w:rPr>
              <w:t xml:space="preserve"> </w:t>
            </w:r>
            <w:r w:rsidRPr="00551DBA">
              <w:rPr>
                <w:rFonts w:ascii="Times New Roman" w:hAnsi="Times New Roman" w:cs="Times New Roman"/>
                <w:sz w:val="24"/>
                <w:szCs w:val="24"/>
              </w:rPr>
              <w:t>maj</w:t>
            </w:r>
            <w:r>
              <w:rPr>
                <w:rFonts w:ascii="Times New Roman" w:hAnsi="Times New Roman" w:cs="Times New Roman"/>
                <w:sz w:val="24"/>
                <w:szCs w:val="24"/>
              </w:rPr>
              <w:t>-</w:t>
            </w:r>
            <w:r w:rsidRPr="00551DBA">
              <w:rPr>
                <w:rFonts w:ascii="Times New Roman" w:hAnsi="Times New Roman" w:cs="Times New Roman"/>
                <w:sz w:val="24"/>
                <w:szCs w:val="24"/>
              </w:rPr>
              <w:t>15. septemb</w:t>
            </w:r>
            <w:r>
              <w:rPr>
                <w:rFonts w:ascii="Times New Roman" w:hAnsi="Times New Roman" w:cs="Times New Roman"/>
                <w:sz w:val="24"/>
                <w:szCs w:val="24"/>
              </w:rPr>
              <w:t>ar</w:t>
            </w:r>
            <w:r w:rsidRPr="00551DBA">
              <w:rPr>
                <w:rFonts w:ascii="Times New Roman" w:hAnsi="Times New Roman" w:cs="Times New Roman"/>
                <w:sz w:val="24"/>
                <w:szCs w:val="24"/>
              </w:rPr>
              <w:t>), i stanovništvo može da se informiše o dnevnim temperaturama koje mogu negativno uticati na zdravlje.</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početka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Maj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Datum završetka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Decembar 2022.</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Status realizacije</w:t>
            </w:r>
            <w:r>
              <w:rPr>
                <w:rFonts w:ascii="Times New Roman" w:hAnsi="Times New Roman" w:cs="Times New Roman"/>
                <w:b/>
                <w:sz w:val="24"/>
                <w:szCs w:val="24"/>
              </w:rPr>
              <w:t xml:space="preserve">  </w:t>
            </w:r>
            <w:r w:rsidRPr="00551DBA">
              <w:rPr>
                <w:rFonts w:ascii="Times New Roman" w:hAnsi="Times New Roman" w:cs="Times New Roman"/>
                <w:b/>
                <w:sz w:val="24"/>
                <w:szCs w:val="24"/>
              </w:rPr>
              <w:t xml:space="preserve"> </w:t>
            </w:r>
          </w:p>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AAA</w:t>
            </w:r>
          </w:p>
        </w:tc>
        <w:tc>
          <w:tcPr>
            <w:tcW w:w="7106" w:type="dxa"/>
            <w:shd w:val="clear" w:color="auto" w:fill="92D050"/>
          </w:tcPr>
          <w:p w:rsidR="00455E38" w:rsidRPr="00551DBA" w:rsidRDefault="00455E38" w:rsidP="00455E38">
            <w:pPr>
              <w:jc w:val="both"/>
              <w:rPr>
                <w:rFonts w:ascii="Times New Roman" w:hAnsi="Times New Roman" w:cs="Times New Roman"/>
                <w:sz w:val="24"/>
                <w:szCs w:val="24"/>
              </w:rPr>
            </w:pPr>
          </w:p>
          <w:p w:rsidR="00455E38" w:rsidRPr="00551DBA" w:rsidRDefault="00455E38" w:rsidP="00455E38">
            <w:pPr>
              <w:jc w:val="both"/>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Novi rok za realizaciju (uz odgovarajuće obrazloženje)</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planirana za sprovođenje aktivnosti/planirani izvor finansiranja</w:t>
            </w:r>
          </w:p>
        </w:tc>
        <w:tc>
          <w:tcPr>
            <w:tcW w:w="7106" w:type="dxa"/>
          </w:tcPr>
          <w:p w:rsidR="00455E38" w:rsidRPr="00551DBA" w:rsidRDefault="00455E38" w:rsidP="00455E38">
            <w:pPr>
              <w:rPr>
                <w:rFonts w:ascii="Times New Roman" w:hAnsi="Times New Roman" w:cs="Times New Roman"/>
                <w:sz w:val="24"/>
                <w:szCs w:val="24"/>
              </w:rPr>
            </w:pPr>
            <w:r w:rsidRPr="00551DBA">
              <w:rPr>
                <w:rFonts w:ascii="Times New Roman" w:hAnsi="Times New Roman" w:cs="Times New Roman"/>
                <w:sz w:val="24"/>
                <w:szCs w:val="24"/>
              </w:rPr>
              <w:t>1,000 EUR, Budžet CG</w:t>
            </w: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Sredstva realizovana/izvor finansiranja</w:t>
            </w:r>
          </w:p>
        </w:tc>
        <w:tc>
          <w:tcPr>
            <w:tcW w:w="7106" w:type="dxa"/>
          </w:tcPr>
          <w:p w:rsidR="00455E38" w:rsidRPr="00551DBA" w:rsidRDefault="00455E38" w:rsidP="00455E38">
            <w:pPr>
              <w:rPr>
                <w:rFonts w:ascii="Times New Roman" w:hAnsi="Times New Roman" w:cs="Times New Roman"/>
                <w:sz w:val="24"/>
                <w:szCs w:val="24"/>
              </w:rPr>
            </w:pPr>
          </w:p>
        </w:tc>
      </w:tr>
      <w:tr w:rsidR="00455E38" w:rsidRPr="00551DBA" w:rsidTr="00455E38">
        <w:tc>
          <w:tcPr>
            <w:tcW w:w="2244" w:type="dxa"/>
          </w:tcPr>
          <w:p w:rsidR="00455E38" w:rsidRPr="00551DBA" w:rsidRDefault="00455E38" w:rsidP="00455E38">
            <w:pPr>
              <w:rPr>
                <w:rFonts w:ascii="Times New Roman" w:hAnsi="Times New Roman" w:cs="Times New Roman"/>
                <w:b/>
                <w:sz w:val="24"/>
                <w:szCs w:val="24"/>
              </w:rPr>
            </w:pPr>
            <w:r w:rsidRPr="00551DBA">
              <w:rPr>
                <w:rFonts w:ascii="Times New Roman" w:hAnsi="Times New Roman" w:cs="Times New Roman"/>
                <w:b/>
                <w:sz w:val="24"/>
                <w:szCs w:val="24"/>
              </w:rPr>
              <w:t>Preporuke za naredni period sprovođenja</w:t>
            </w:r>
          </w:p>
        </w:tc>
        <w:tc>
          <w:tcPr>
            <w:tcW w:w="7106" w:type="dxa"/>
          </w:tcPr>
          <w:p w:rsidR="00455E38" w:rsidRPr="00551DBA" w:rsidRDefault="00455E38" w:rsidP="00455E38">
            <w:pPr>
              <w:jc w:val="both"/>
              <w:rPr>
                <w:rFonts w:ascii="Times New Roman" w:hAnsi="Times New Roman" w:cs="Times New Roman"/>
                <w:sz w:val="24"/>
                <w:szCs w:val="24"/>
              </w:rPr>
            </w:pPr>
          </w:p>
        </w:tc>
      </w:tr>
    </w:tbl>
    <w:p w:rsidR="00455E38" w:rsidRPr="00551DBA" w:rsidRDefault="00455E38" w:rsidP="00455E38">
      <w:pPr>
        <w:tabs>
          <w:tab w:val="left" w:pos="720"/>
        </w:tabs>
        <w:spacing w:line="256" w:lineRule="auto"/>
        <w:jc w:val="both"/>
        <w:rPr>
          <w:rFonts w:ascii="Times New Roman" w:eastAsia="Calibri" w:hAnsi="Times New Roman" w:cs="Times New Roman"/>
          <w:sz w:val="24"/>
          <w:szCs w:val="24"/>
          <w:highlight w:val="yellow"/>
          <w:lang w:val="it-IT"/>
        </w:rPr>
      </w:pPr>
    </w:p>
    <w:p w:rsidR="00455E38" w:rsidRPr="00551DBA" w:rsidRDefault="00455E38" w:rsidP="00455E38">
      <w:pPr>
        <w:tabs>
          <w:tab w:val="left" w:pos="720"/>
        </w:tabs>
        <w:spacing w:line="256" w:lineRule="auto"/>
        <w:jc w:val="both"/>
        <w:rPr>
          <w:rFonts w:ascii="Times New Roman" w:hAnsi="Times New Roman" w:cs="Times New Roman"/>
          <w:color w:val="000000"/>
          <w:lang w:val="hr-HR"/>
        </w:rPr>
      </w:pPr>
    </w:p>
    <w:p w:rsidR="00455E38" w:rsidRDefault="00455E38"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CB2E65" w:rsidRDefault="00CB2E65" w:rsidP="00455E38">
      <w:pPr>
        <w:tabs>
          <w:tab w:val="left" w:pos="720"/>
        </w:tabs>
        <w:spacing w:line="256" w:lineRule="auto"/>
        <w:jc w:val="both"/>
        <w:rPr>
          <w:rFonts w:ascii="Times New Roman" w:hAnsi="Times New Roman" w:cs="Times New Roman"/>
          <w:color w:val="000000"/>
          <w:lang w:val="hr-HR"/>
        </w:rPr>
      </w:pPr>
    </w:p>
    <w:p w:rsidR="00455E38" w:rsidRPr="00551DBA" w:rsidRDefault="00455E38" w:rsidP="00455E38">
      <w:pPr>
        <w:tabs>
          <w:tab w:val="left" w:pos="720"/>
        </w:tabs>
        <w:spacing w:line="256" w:lineRule="auto"/>
        <w:jc w:val="both"/>
        <w:rPr>
          <w:rFonts w:ascii="Times New Roman" w:hAnsi="Times New Roman" w:cs="Times New Roman"/>
          <w:color w:val="000000"/>
          <w:lang w:val="hr-HR"/>
        </w:rPr>
      </w:pPr>
    </w:p>
    <w:p w:rsidR="00455E38" w:rsidRDefault="00455E38" w:rsidP="00455E38">
      <w:pPr>
        <w:pStyle w:val="Heading1"/>
        <w:rPr>
          <w:lang w:val="hr-HR"/>
        </w:rPr>
      </w:pPr>
      <w:bookmarkStart w:id="16" w:name="_Toc137744079"/>
      <w:r w:rsidRPr="00D17668">
        <w:rPr>
          <w:lang w:val="hr-HR"/>
        </w:rPr>
        <w:lastRenderedPageBreak/>
        <w:t>Preporuke za naredne faze sprovođenja strateškog dokumenta NSRR 2021-2025 sa AP 2023-2024</w:t>
      </w:r>
      <w:bookmarkEnd w:id="16"/>
    </w:p>
    <w:p w:rsidR="00455E38" w:rsidRPr="001A70FF" w:rsidRDefault="00455E38" w:rsidP="00455E38">
      <w:pPr>
        <w:rPr>
          <w:lang w:val="hr-HR"/>
        </w:rPr>
      </w:pPr>
    </w:p>
    <w:p w:rsidR="00455E38" w:rsidRPr="008D0223" w:rsidRDefault="00455E38" w:rsidP="00455E38">
      <w:pPr>
        <w:tabs>
          <w:tab w:val="left" w:pos="720"/>
        </w:tabs>
        <w:spacing w:line="256" w:lineRule="auto"/>
        <w:jc w:val="both"/>
        <w:rPr>
          <w:rFonts w:ascii="Times New Roman" w:hAnsi="Times New Roman" w:cs="Times New Roman"/>
          <w:color w:val="000000"/>
          <w:sz w:val="24"/>
          <w:szCs w:val="24"/>
          <w:lang w:val="hr-HR"/>
        </w:rPr>
      </w:pPr>
      <w:r w:rsidRPr="008D0223">
        <w:rPr>
          <w:rFonts w:ascii="Times New Roman" w:hAnsi="Times New Roman" w:cs="Times New Roman"/>
          <w:color w:val="000000"/>
          <w:sz w:val="24"/>
          <w:szCs w:val="24"/>
          <w:lang w:val="hr-HR"/>
        </w:rPr>
        <w:t>U cilju prevazilaženja izazova i prepreka u implementaciji</w:t>
      </w:r>
      <w:r>
        <w:rPr>
          <w:rFonts w:ascii="Times New Roman" w:hAnsi="Times New Roman" w:cs="Times New Roman"/>
          <w:color w:val="000000"/>
          <w:sz w:val="24"/>
          <w:szCs w:val="24"/>
          <w:lang w:val="hr-HR"/>
        </w:rPr>
        <w:t xml:space="preserve"> </w:t>
      </w:r>
      <w:r w:rsidRPr="008D0223">
        <w:rPr>
          <w:rFonts w:ascii="Times New Roman" w:hAnsi="Times New Roman" w:cs="Times New Roman"/>
          <w:color w:val="000000"/>
          <w:sz w:val="24"/>
          <w:szCs w:val="24"/>
          <w:lang w:val="hr-HR"/>
        </w:rPr>
        <w:t>NSRR</w:t>
      </w:r>
      <w:r>
        <w:rPr>
          <w:rFonts w:ascii="Times New Roman" w:hAnsi="Times New Roman" w:cs="Times New Roman"/>
          <w:color w:val="000000"/>
          <w:sz w:val="24"/>
          <w:szCs w:val="24"/>
          <w:lang w:val="hr-HR"/>
        </w:rPr>
        <w:t>-a</w:t>
      </w:r>
      <w:r w:rsidRPr="008D0223">
        <w:rPr>
          <w:rFonts w:ascii="Times New Roman" w:hAnsi="Times New Roman" w:cs="Times New Roman"/>
          <w:color w:val="000000"/>
          <w:sz w:val="24"/>
          <w:szCs w:val="24"/>
          <w:lang w:val="hr-HR"/>
        </w:rPr>
        <w:t xml:space="preserve"> 2021-2025</w:t>
      </w:r>
      <w:r>
        <w:rPr>
          <w:rFonts w:ascii="Times New Roman" w:hAnsi="Times New Roman" w:cs="Times New Roman"/>
          <w:color w:val="000000"/>
          <w:sz w:val="24"/>
          <w:szCs w:val="24"/>
          <w:lang w:val="hr-HR"/>
        </w:rPr>
        <w:t xml:space="preserve">. </w:t>
      </w:r>
      <w:r w:rsidRPr="008D0223">
        <w:rPr>
          <w:rFonts w:ascii="Times New Roman" w:hAnsi="Times New Roman" w:cs="Times New Roman"/>
          <w:color w:val="000000"/>
          <w:sz w:val="24"/>
          <w:szCs w:val="24"/>
          <w:lang w:val="hr-HR"/>
        </w:rPr>
        <w:t>radi postizanja maksimuma kvaliteta rezultata i većeg stepena realizacije mjera u odnosu na Ope</w:t>
      </w:r>
      <w:r>
        <w:rPr>
          <w:rFonts w:ascii="Times New Roman" w:hAnsi="Times New Roman" w:cs="Times New Roman"/>
          <w:color w:val="000000"/>
          <w:sz w:val="24"/>
          <w:szCs w:val="24"/>
          <w:lang w:val="hr-HR"/>
        </w:rPr>
        <w:t>r</w:t>
      </w:r>
      <w:r w:rsidRPr="008D0223">
        <w:rPr>
          <w:rFonts w:ascii="Times New Roman" w:hAnsi="Times New Roman" w:cs="Times New Roman"/>
          <w:color w:val="000000"/>
          <w:sz w:val="24"/>
          <w:szCs w:val="24"/>
          <w:lang w:val="hr-HR"/>
        </w:rPr>
        <w:t>ativne ciljeve definisane ovim strateškim dokumentom, u nastavku su</w:t>
      </w:r>
      <w:r>
        <w:rPr>
          <w:rFonts w:ascii="Times New Roman" w:hAnsi="Times New Roman" w:cs="Times New Roman"/>
          <w:color w:val="000000"/>
          <w:sz w:val="24"/>
          <w:szCs w:val="24"/>
          <w:lang w:val="hr-HR"/>
        </w:rPr>
        <w:t xml:space="preserve"> </w:t>
      </w:r>
      <w:r w:rsidRPr="008D0223">
        <w:rPr>
          <w:rFonts w:ascii="Times New Roman" w:hAnsi="Times New Roman" w:cs="Times New Roman"/>
          <w:color w:val="000000"/>
          <w:sz w:val="24"/>
          <w:szCs w:val="24"/>
          <w:lang w:val="hr-HR"/>
        </w:rPr>
        <w:t>smjernice za dizajniranje Akcionog plana 2023-2024.</w:t>
      </w:r>
      <w:r w:rsidRPr="008D0223">
        <w:rPr>
          <w:rFonts w:ascii="Times New Roman" w:hAnsi="Times New Roman" w:cs="Times New Roman"/>
          <w:sz w:val="24"/>
          <w:szCs w:val="24"/>
        </w:rPr>
        <w:t xml:space="preserve"> i </w:t>
      </w:r>
      <w:r w:rsidRPr="008D0223">
        <w:rPr>
          <w:rFonts w:ascii="Times New Roman" w:hAnsi="Times New Roman" w:cs="Times New Roman"/>
          <w:color w:val="000000"/>
          <w:sz w:val="24"/>
          <w:szCs w:val="24"/>
          <w:lang w:val="hr-HR"/>
        </w:rPr>
        <w:t>preporuke za</w:t>
      </w:r>
      <w:r>
        <w:rPr>
          <w:rFonts w:ascii="Times New Roman" w:hAnsi="Times New Roman" w:cs="Times New Roman"/>
          <w:color w:val="000000"/>
          <w:sz w:val="24"/>
          <w:szCs w:val="24"/>
          <w:lang w:val="hr-HR"/>
        </w:rPr>
        <w:t xml:space="preserve"> </w:t>
      </w:r>
      <w:r w:rsidRPr="008D0223">
        <w:rPr>
          <w:rFonts w:ascii="Times New Roman" w:hAnsi="Times New Roman" w:cs="Times New Roman"/>
          <w:color w:val="000000"/>
          <w:sz w:val="24"/>
          <w:szCs w:val="24"/>
          <w:lang w:val="hr-HR"/>
        </w:rPr>
        <w:t xml:space="preserve">poboljšanje realizacije predviđenih mjera: </w:t>
      </w:r>
    </w:p>
    <w:p w:rsidR="00455E38" w:rsidRPr="008D0223" w:rsidRDefault="00455E38" w:rsidP="00455E38">
      <w:pPr>
        <w:numPr>
          <w:ilvl w:val="0"/>
          <w:numId w:val="5"/>
        </w:numPr>
        <w:tabs>
          <w:tab w:val="left" w:pos="720"/>
        </w:tabs>
        <w:spacing w:line="256" w:lineRule="auto"/>
        <w:contextualSpacing/>
        <w:jc w:val="both"/>
        <w:rPr>
          <w:rFonts w:ascii="Cambria" w:eastAsia="MS Mincho" w:hAnsi="Cambria" w:cs="Times New Roman"/>
          <w:bCs/>
          <w:i/>
          <w:color w:val="000000"/>
          <w:sz w:val="24"/>
          <w:szCs w:val="24"/>
          <w:lang w:val="hr-HR"/>
        </w:rPr>
      </w:pPr>
      <w:r w:rsidRPr="008D0223">
        <w:rPr>
          <w:rFonts w:ascii="Cambria" w:eastAsia="MS Mincho" w:hAnsi="Cambria" w:cs="Times New Roman"/>
          <w:bCs/>
          <w:i/>
          <w:color w:val="000000"/>
          <w:sz w:val="24"/>
          <w:szCs w:val="24"/>
          <w:lang w:val="hr-HR"/>
        </w:rPr>
        <w:t>Značajno povećati budžetska izdvajanja za rodnu ravnopravnost (prema Drugom dobrovoljnom nacionalnom izvještaju</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color w:val="000000"/>
          <w:sz w:val="24"/>
          <w:szCs w:val="24"/>
          <w:lang w:val="hr-HR"/>
        </w:rPr>
        <w:t xml:space="preserve">- </w:t>
      </w:r>
      <w:r>
        <w:rPr>
          <w:rFonts w:ascii="Cambria" w:eastAsia="MS Mincho" w:hAnsi="Cambria" w:cs="Times New Roman"/>
          <w:bCs/>
          <w:i/>
          <w:color w:val="000000"/>
          <w:sz w:val="24"/>
          <w:szCs w:val="24"/>
          <w:lang w:val="hr-HR"/>
        </w:rPr>
        <w:t xml:space="preserve"> C</w:t>
      </w:r>
      <w:r w:rsidRPr="008D0223">
        <w:rPr>
          <w:rFonts w:ascii="Cambria" w:eastAsia="MS Mincho" w:hAnsi="Cambria" w:cs="Times New Roman"/>
          <w:bCs/>
          <w:i/>
          <w:color w:val="000000"/>
          <w:sz w:val="24"/>
          <w:szCs w:val="24"/>
          <w:lang w:val="hr-HR"/>
        </w:rPr>
        <w:t>rna Gora i ciljevi održivog razvoja, iz juna 2022, str</w:t>
      </w:r>
      <w:r>
        <w:rPr>
          <w:rFonts w:ascii="Cambria" w:eastAsia="MS Mincho" w:hAnsi="Cambria" w:cs="Times New Roman"/>
          <w:bCs/>
          <w:i/>
          <w:color w:val="000000"/>
          <w:sz w:val="24"/>
          <w:szCs w:val="24"/>
          <w:lang w:val="hr-HR"/>
        </w:rPr>
        <w:t>.</w:t>
      </w:r>
      <w:r w:rsidRPr="008D0223">
        <w:rPr>
          <w:rFonts w:ascii="Cambria" w:eastAsia="MS Mincho" w:hAnsi="Cambria" w:cs="Times New Roman"/>
          <w:bCs/>
          <w:i/>
          <w:color w:val="000000"/>
          <w:sz w:val="24"/>
          <w:szCs w:val="24"/>
          <w:lang w:val="hr-HR"/>
        </w:rPr>
        <w:t xml:space="preserve"> 86</w:t>
      </w:r>
      <w:r>
        <w:rPr>
          <w:rFonts w:ascii="Cambria" w:eastAsia="MS Mincho" w:hAnsi="Cambria" w:cs="Times New Roman"/>
          <w:bCs/>
          <w:i/>
          <w:color w:val="000000"/>
          <w:sz w:val="24"/>
          <w:szCs w:val="24"/>
          <w:lang w:val="hr-HR"/>
        </w:rPr>
        <w:t>:</w:t>
      </w:r>
      <w:r w:rsidRPr="008D0223">
        <w:rPr>
          <w:rFonts w:ascii="Cambria" w:eastAsia="MS Mincho" w:hAnsi="Cambria" w:cs="Times New Roman"/>
          <w:bCs/>
          <w:i/>
          <w:color w:val="000000"/>
          <w:sz w:val="24"/>
          <w:szCs w:val="24"/>
          <w:lang w:val="hr-HR"/>
        </w:rPr>
        <w:t xml:space="preserve"> “</w:t>
      </w:r>
      <w:r>
        <w:rPr>
          <w:rFonts w:ascii="Cambria" w:eastAsia="Times New Roman" w:hAnsi="Cambria" w:cs="Times New Roman"/>
          <w:i/>
          <w:color w:val="000000"/>
          <w:sz w:val="24"/>
          <w:szCs w:val="24"/>
          <w:lang w:val="hr-HR" w:eastAsia="en-GB"/>
        </w:rPr>
        <w:t>I</w:t>
      </w:r>
      <w:r w:rsidRPr="008D0223">
        <w:rPr>
          <w:rFonts w:ascii="Cambria" w:eastAsia="Times New Roman" w:hAnsi="Cambria" w:cs="Times New Roman"/>
          <w:i/>
          <w:color w:val="000000"/>
          <w:sz w:val="24"/>
          <w:szCs w:val="24"/>
          <w:lang w:val="hr-HR" w:eastAsia="en-GB"/>
        </w:rPr>
        <w:t>zdaci za rodnu ravnopravnost u periodu 2015-2020. iznosili su € 4,2 miliona (0,3% od ukupnog iznosa za pet posmatranih ciljeva) i imali su snažan opadajući trend...</w:t>
      </w:r>
      <w:r>
        <w:rPr>
          <w:rFonts w:ascii="Cambria" w:eastAsia="Times New Roman" w:hAnsi="Cambria" w:cs="Times New Roman"/>
          <w:i/>
          <w:color w:val="000000"/>
          <w:sz w:val="24"/>
          <w:szCs w:val="24"/>
          <w:lang w:val="hr-HR" w:eastAsia="en-GB"/>
        </w:rPr>
        <w:t xml:space="preserve">) – </w:t>
      </w:r>
      <w:r w:rsidRPr="00660280">
        <w:rPr>
          <w:rFonts w:ascii="Cambria" w:eastAsia="Times New Roman" w:hAnsi="Cambria" w:cs="Times New Roman"/>
          <w:b/>
          <w:bCs/>
          <w:i/>
          <w:color w:val="000000"/>
          <w:sz w:val="24"/>
          <w:szCs w:val="24"/>
          <w:lang w:val="hr-HR" w:eastAsia="en-GB"/>
        </w:rPr>
        <w:t>s</w:t>
      </w:r>
      <w:r w:rsidRPr="00D17668">
        <w:rPr>
          <w:rFonts w:ascii="Cambria" w:eastAsia="Times New Roman" w:hAnsi="Cambria" w:cs="Times New Roman"/>
          <w:b/>
          <w:i/>
          <w:color w:val="000000"/>
          <w:sz w:val="24"/>
          <w:szCs w:val="24"/>
          <w:lang w:val="hr-HR" w:eastAsia="en-GB"/>
        </w:rPr>
        <w:t>va ministarstva kao nosioci aktivnosti</w:t>
      </w:r>
      <w:r>
        <w:rPr>
          <w:rFonts w:ascii="Cambria" w:eastAsia="Times New Roman" w:hAnsi="Cambria" w:cs="Times New Roman"/>
          <w:b/>
          <w:i/>
          <w:color w:val="000000"/>
          <w:sz w:val="24"/>
          <w:szCs w:val="24"/>
          <w:lang w:val="hr-HR" w:eastAsia="en-GB"/>
        </w:rPr>
        <w:t xml:space="preserve"> </w:t>
      </w:r>
      <w:r w:rsidRPr="00D17668">
        <w:rPr>
          <w:rFonts w:ascii="Cambria" w:eastAsia="Times New Roman" w:hAnsi="Cambria" w:cs="Times New Roman"/>
          <w:b/>
          <w:i/>
          <w:color w:val="000000"/>
          <w:sz w:val="24"/>
          <w:szCs w:val="24"/>
          <w:lang w:val="hr-HR" w:eastAsia="en-GB"/>
        </w:rPr>
        <w:t>i drugi organi državne uprave</w:t>
      </w:r>
      <w:r>
        <w:rPr>
          <w:rFonts w:ascii="Cambria" w:eastAsia="Times New Roman" w:hAnsi="Cambria" w:cs="Times New Roman"/>
          <w:bCs/>
          <w:i/>
          <w:color w:val="000000"/>
          <w:sz w:val="24"/>
          <w:szCs w:val="24"/>
          <w:lang w:val="hr-HR" w:eastAsia="en-GB"/>
        </w:rPr>
        <w:t>;</w:t>
      </w:r>
    </w:p>
    <w:p w:rsidR="00455E38" w:rsidRPr="008D0223" w:rsidRDefault="00455E38" w:rsidP="00455E38">
      <w:pPr>
        <w:tabs>
          <w:tab w:val="left" w:pos="720"/>
        </w:tabs>
        <w:spacing w:line="256" w:lineRule="auto"/>
        <w:ind w:left="720"/>
        <w:contextualSpacing/>
        <w:jc w:val="both"/>
        <w:rPr>
          <w:rFonts w:ascii="Cambria" w:eastAsia="MS Mincho" w:hAnsi="Cambria" w:cs="Times New Roman"/>
          <w:bCs/>
          <w:i/>
          <w:color w:val="000000"/>
          <w:sz w:val="24"/>
          <w:szCs w:val="24"/>
          <w:lang w:val="hr-HR"/>
        </w:rPr>
      </w:pPr>
    </w:p>
    <w:p w:rsidR="00455E38" w:rsidRPr="009D4B70" w:rsidRDefault="00455E38" w:rsidP="00455E38">
      <w:pPr>
        <w:numPr>
          <w:ilvl w:val="0"/>
          <w:numId w:val="5"/>
        </w:numPr>
        <w:spacing w:after="0" w:line="240" w:lineRule="auto"/>
        <w:contextualSpacing/>
        <w:jc w:val="both"/>
        <w:rPr>
          <w:rFonts w:ascii="Cambria" w:eastAsia="MS Mincho" w:hAnsi="Cambria" w:cs="Times New Roman"/>
          <w:i/>
          <w:color w:val="000000"/>
          <w:sz w:val="24"/>
          <w:szCs w:val="24"/>
          <w:lang w:val="hr-HR"/>
        </w:rPr>
      </w:pPr>
      <w:r w:rsidRPr="008D0223">
        <w:rPr>
          <w:rFonts w:ascii="Cambria" w:eastAsia="MS Mincho" w:hAnsi="Cambria" w:cs="Times New Roman"/>
          <w:bCs/>
          <w:i/>
          <w:color w:val="000000"/>
          <w:sz w:val="24"/>
          <w:szCs w:val="24"/>
          <w:lang w:val="hr-HR"/>
        </w:rPr>
        <w:t xml:space="preserve">Stvoriti prostor za dosljednu primjenu Zakona o rodnoj ravnopravnosti, naročito kada je u pitanju statistika po polu u svim resorima i dosljedna upotreba rodno osjetljivog jezika u javnoj administraciji i medijima (Član 13a i član 14 pomenutog Zakona) – </w:t>
      </w:r>
      <w:r w:rsidRPr="00D17668">
        <w:rPr>
          <w:rFonts w:ascii="Cambria" w:eastAsia="MS Mincho" w:hAnsi="Cambria" w:cs="Times New Roman"/>
          <w:b/>
          <w:bCs/>
          <w:i/>
          <w:color w:val="000000"/>
          <w:sz w:val="24"/>
          <w:szCs w:val="24"/>
          <w:lang w:val="hr-HR"/>
        </w:rPr>
        <w:t>sva ministarstva nosioci aktivnosti</w:t>
      </w:r>
      <w:r>
        <w:rPr>
          <w:rFonts w:ascii="Cambria" w:eastAsia="MS Mincho" w:hAnsi="Cambria" w:cs="Times New Roman"/>
          <w:b/>
          <w:bCs/>
          <w:i/>
          <w:color w:val="000000"/>
          <w:sz w:val="24"/>
          <w:szCs w:val="24"/>
          <w:lang w:val="hr-HR"/>
        </w:rPr>
        <w:t xml:space="preserve"> </w:t>
      </w:r>
      <w:r w:rsidRPr="00D17668">
        <w:rPr>
          <w:rFonts w:ascii="Cambria" w:eastAsia="MS Mincho" w:hAnsi="Cambria" w:cs="Times New Roman"/>
          <w:b/>
          <w:bCs/>
          <w:i/>
          <w:color w:val="000000"/>
          <w:sz w:val="24"/>
          <w:szCs w:val="24"/>
          <w:lang w:val="hr-HR"/>
        </w:rPr>
        <w:t xml:space="preserve">i drugi organi državne uprave </w:t>
      </w:r>
      <w:r>
        <w:rPr>
          <w:rFonts w:ascii="Cambria" w:eastAsia="MS Mincho" w:hAnsi="Cambria" w:cs="Times New Roman"/>
          <w:b/>
          <w:bCs/>
          <w:i/>
          <w:color w:val="000000"/>
          <w:sz w:val="24"/>
          <w:szCs w:val="24"/>
          <w:lang w:val="hr-HR"/>
        </w:rPr>
        <w:t>i ostali pravni subjekti  definisani  članom 3 Zakona o rodnoj ravnopravnosti</w:t>
      </w:r>
      <w:r w:rsidRPr="009D4B70">
        <w:rPr>
          <w:rFonts w:ascii="Cambria" w:eastAsia="MS Mincho" w:hAnsi="Cambria" w:cs="Times New Roman"/>
          <w:i/>
          <w:color w:val="000000"/>
          <w:sz w:val="24"/>
          <w:szCs w:val="24"/>
          <w:lang w:val="hr-HR"/>
        </w:rPr>
        <w:t>;</w:t>
      </w:r>
    </w:p>
    <w:p w:rsidR="00455E38" w:rsidRPr="00D17668" w:rsidRDefault="00455E38" w:rsidP="00455E38">
      <w:pPr>
        <w:spacing w:after="0" w:line="240" w:lineRule="auto"/>
        <w:contextualSpacing/>
        <w:jc w:val="both"/>
        <w:rPr>
          <w:rFonts w:ascii="Cambria" w:eastAsia="MS Mincho" w:hAnsi="Cambria" w:cs="Times New Roman"/>
          <w:b/>
          <w:bCs/>
          <w:i/>
          <w:color w:val="000000"/>
          <w:sz w:val="24"/>
          <w:szCs w:val="24"/>
          <w:lang w:val="hr-HR"/>
        </w:rPr>
      </w:pPr>
    </w:p>
    <w:p w:rsidR="00455E38" w:rsidRPr="00D17668" w:rsidRDefault="00455E38" w:rsidP="00455E38">
      <w:pPr>
        <w:numPr>
          <w:ilvl w:val="0"/>
          <w:numId w:val="5"/>
        </w:numPr>
        <w:spacing w:after="0" w:line="240" w:lineRule="auto"/>
        <w:contextualSpacing/>
        <w:jc w:val="both"/>
        <w:rPr>
          <w:rFonts w:ascii="Cambria" w:eastAsia="MS Mincho" w:hAnsi="Cambria" w:cs="Times New Roman"/>
          <w:b/>
          <w:bCs/>
          <w:i/>
          <w:color w:val="000000"/>
          <w:sz w:val="24"/>
          <w:szCs w:val="24"/>
          <w:lang w:val="hr-HR"/>
        </w:rPr>
      </w:pPr>
      <w:r w:rsidRPr="008D0223">
        <w:rPr>
          <w:rFonts w:ascii="Cambria" w:eastAsia="MS Mincho" w:hAnsi="Cambria" w:cs="Times New Roman"/>
          <w:i/>
          <w:sz w:val="24"/>
          <w:szCs w:val="24"/>
          <w:lang w:val="hr-HR"/>
        </w:rPr>
        <w:t>Uspostaviti mehanizme za očuvanje institucionalne memorije i disperziju stečenih znanja kako bi se spriječili gubici znanj</w:t>
      </w:r>
      <w:r>
        <w:rPr>
          <w:rFonts w:ascii="Cambria" w:eastAsia="MS Mincho" w:hAnsi="Cambria" w:cs="Times New Roman"/>
          <w:i/>
          <w:sz w:val="24"/>
          <w:szCs w:val="24"/>
          <w:lang w:val="hr-HR"/>
        </w:rPr>
        <w:t>a</w:t>
      </w:r>
      <w:r w:rsidRPr="008D0223">
        <w:rPr>
          <w:rFonts w:ascii="Cambria" w:eastAsia="MS Mincho" w:hAnsi="Cambria" w:cs="Times New Roman"/>
          <w:i/>
          <w:sz w:val="24"/>
          <w:szCs w:val="24"/>
          <w:lang w:val="hr-HR"/>
        </w:rPr>
        <w:t xml:space="preserve"> usljed rasipanja kadra koji je u svim ministarstvima osnaživan za implementaciju aktivnosti iz NSRR</w:t>
      </w:r>
      <w:r>
        <w:rPr>
          <w:rFonts w:ascii="Cambria" w:eastAsia="MS Mincho" w:hAnsi="Cambria" w:cs="Times New Roman"/>
          <w:i/>
          <w:sz w:val="24"/>
          <w:szCs w:val="24"/>
          <w:lang w:val="hr-HR"/>
        </w:rPr>
        <w:t>-a</w:t>
      </w:r>
      <w:r w:rsidRPr="008D0223">
        <w:rPr>
          <w:rFonts w:ascii="Cambria" w:eastAsia="MS Mincho" w:hAnsi="Cambria" w:cs="Times New Roman"/>
          <w:i/>
          <w:sz w:val="24"/>
          <w:szCs w:val="24"/>
          <w:lang w:val="hr-HR"/>
        </w:rPr>
        <w:t xml:space="preserve"> </w:t>
      </w:r>
      <w:r>
        <w:rPr>
          <w:rFonts w:ascii="Cambria" w:eastAsia="MS Mincho" w:hAnsi="Cambria" w:cs="Times New Roman"/>
          <w:i/>
          <w:sz w:val="24"/>
          <w:szCs w:val="24"/>
          <w:lang w:val="hr-HR"/>
        </w:rPr>
        <w:t>–</w:t>
      </w:r>
      <w:r w:rsidRPr="008D0223">
        <w:rPr>
          <w:rFonts w:ascii="Cambria" w:eastAsia="MS Mincho" w:hAnsi="Cambria" w:cs="Times New Roman"/>
          <w:bCs/>
          <w:i/>
          <w:color w:val="000000"/>
          <w:sz w:val="24"/>
          <w:szCs w:val="24"/>
          <w:lang w:val="hr-HR"/>
        </w:rPr>
        <w:t xml:space="preserve"> </w:t>
      </w:r>
      <w:r w:rsidRPr="00D17668">
        <w:rPr>
          <w:rFonts w:ascii="Cambria" w:eastAsia="MS Mincho" w:hAnsi="Cambria" w:cs="Times New Roman"/>
          <w:b/>
          <w:bCs/>
          <w:i/>
          <w:color w:val="000000"/>
          <w:sz w:val="24"/>
          <w:szCs w:val="24"/>
          <w:lang w:val="hr-HR"/>
        </w:rPr>
        <w:t>sva ministarstva no</w:t>
      </w:r>
      <w:r>
        <w:rPr>
          <w:rFonts w:ascii="Cambria" w:eastAsia="MS Mincho" w:hAnsi="Cambria" w:cs="Times New Roman"/>
          <w:b/>
          <w:bCs/>
          <w:i/>
          <w:color w:val="000000"/>
          <w:sz w:val="24"/>
          <w:szCs w:val="24"/>
          <w:lang w:val="hr-HR"/>
        </w:rPr>
        <w:t>s</w:t>
      </w:r>
      <w:r w:rsidRPr="00D17668">
        <w:rPr>
          <w:rFonts w:ascii="Cambria" w:eastAsia="MS Mincho" w:hAnsi="Cambria" w:cs="Times New Roman"/>
          <w:b/>
          <w:bCs/>
          <w:i/>
          <w:color w:val="000000"/>
          <w:sz w:val="24"/>
          <w:szCs w:val="24"/>
          <w:lang w:val="hr-HR"/>
        </w:rPr>
        <w:t>ioci aktivnosti</w:t>
      </w:r>
      <w:r>
        <w:rPr>
          <w:rFonts w:ascii="Cambria" w:eastAsia="MS Mincho" w:hAnsi="Cambria" w:cs="Times New Roman"/>
          <w:b/>
          <w:bCs/>
          <w:i/>
          <w:color w:val="000000"/>
          <w:sz w:val="24"/>
          <w:szCs w:val="24"/>
          <w:lang w:val="hr-HR"/>
        </w:rPr>
        <w:t xml:space="preserve"> </w:t>
      </w:r>
      <w:r w:rsidRPr="00D17668">
        <w:rPr>
          <w:rFonts w:ascii="Cambria" w:eastAsia="MS Mincho" w:hAnsi="Cambria" w:cs="Times New Roman"/>
          <w:b/>
          <w:bCs/>
          <w:i/>
          <w:color w:val="000000"/>
          <w:sz w:val="24"/>
          <w:szCs w:val="24"/>
          <w:lang w:val="hr-HR"/>
        </w:rPr>
        <w:t>i drugi organi državne uprave</w:t>
      </w:r>
      <w:r>
        <w:rPr>
          <w:rFonts w:ascii="Cambria" w:eastAsia="MS Mincho" w:hAnsi="Cambria" w:cs="Times New Roman"/>
          <w:i/>
          <w:color w:val="000000"/>
          <w:sz w:val="24"/>
          <w:szCs w:val="24"/>
          <w:lang w:val="hr-HR"/>
        </w:rPr>
        <w:t>;</w:t>
      </w:r>
    </w:p>
    <w:p w:rsidR="00455E38" w:rsidRPr="008D0223" w:rsidRDefault="00455E38" w:rsidP="00455E38">
      <w:pPr>
        <w:spacing w:after="0" w:line="240" w:lineRule="auto"/>
        <w:ind w:left="720"/>
        <w:contextualSpacing/>
        <w:jc w:val="both"/>
        <w:rPr>
          <w:rFonts w:ascii="Cambria" w:eastAsia="MS Mincho" w:hAnsi="Cambria" w:cs="Times New Roman"/>
          <w:bCs/>
          <w:i/>
          <w:color w:val="000000"/>
          <w:sz w:val="24"/>
          <w:szCs w:val="24"/>
          <w:lang w:val="hr-HR"/>
        </w:rPr>
      </w:pPr>
    </w:p>
    <w:p w:rsidR="00455E38" w:rsidRPr="00D17668" w:rsidRDefault="00455E38" w:rsidP="00455E38">
      <w:pPr>
        <w:numPr>
          <w:ilvl w:val="0"/>
          <w:numId w:val="5"/>
        </w:numPr>
        <w:spacing w:after="0" w:line="240" w:lineRule="auto"/>
        <w:contextualSpacing/>
        <w:jc w:val="both"/>
        <w:rPr>
          <w:rFonts w:ascii="Cambria" w:eastAsia="MS Mincho" w:hAnsi="Cambria" w:cs="Times New Roman"/>
          <w:b/>
          <w:i/>
          <w:sz w:val="24"/>
          <w:szCs w:val="24"/>
          <w:lang w:val="hr-HR"/>
        </w:rPr>
      </w:pPr>
      <w:r w:rsidRPr="008D0223">
        <w:rPr>
          <w:rFonts w:ascii="Cambria" w:eastAsia="MS Mincho" w:hAnsi="Cambria" w:cs="Times New Roman"/>
          <w:i/>
          <w:sz w:val="24"/>
          <w:szCs w:val="24"/>
          <w:lang w:val="hr-HR"/>
        </w:rPr>
        <w:t>Bolja, intenzivnija i sadržajnija promocija NSRR među partnerima u njenoj implementaciji i ka najširoj javnosti –</w:t>
      </w:r>
      <w:r w:rsidRPr="00D17668">
        <w:rPr>
          <w:rFonts w:ascii="Cambria" w:eastAsia="MS Mincho" w:hAnsi="Cambria" w:cs="Times New Roman"/>
          <w:b/>
          <w:i/>
          <w:sz w:val="24"/>
          <w:szCs w:val="24"/>
          <w:lang w:val="hr-HR"/>
        </w:rPr>
        <w:t xml:space="preserve"> MLJMP i ministarstva nosioci aktivnosti</w:t>
      </w:r>
      <w:r>
        <w:rPr>
          <w:rFonts w:ascii="Cambria" w:eastAsia="MS Mincho" w:hAnsi="Cambria" w:cs="Times New Roman"/>
          <w:bCs/>
          <w:i/>
          <w:sz w:val="24"/>
          <w:szCs w:val="24"/>
          <w:lang w:val="hr-HR"/>
        </w:rPr>
        <w:t>;</w:t>
      </w:r>
    </w:p>
    <w:p w:rsidR="00455E38" w:rsidRPr="008D0223" w:rsidRDefault="00455E38" w:rsidP="00455E38">
      <w:pPr>
        <w:spacing w:after="0" w:line="240" w:lineRule="auto"/>
        <w:contextualSpacing/>
        <w:jc w:val="both"/>
        <w:rPr>
          <w:rFonts w:ascii="Cambria" w:eastAsia="MS Mincho" w:hAnsi="Cambria" w:cs="Times New Roman"/>
          <w:i/>
          <w:sz w:val="24"/>
          <w:szCs w:val="24"/>
          <w:lang w:val="hr-HR"/>
        </w:rPr>
      </w:pPr>
    </w:p>
    <w:p w:rsidR="00455E38" w:rsidRPr="00660280" w:rsidRDefault="00455E38" w:rsidP="00455E38">
      <w:pPr>
        <w:numPr>
          <w:ilvl w:val="0"/>
          <w:numId w:val="5"/>
        </w:numPr>
        <w:spacing w:after="0" w:line="240" w:lineRule="auto"/>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Sistematizacijom planirati najmanje 5 zaposlenih u ORR</w:t>
      </w:r>
      <w:r>
        <w:rPr>
          <w:rFonts w:ascii="Cambria" w:eastAsia="MS Mincho" w:hAnsi="Cambria" w:cs="Times New Roman"/>
          <w:bCs/>
          <w:i/>
          <w:color w:val="000000"/>
          <w:sz w:val="24"/>
          <w:szCs w:val="24"/>
          <w:lang w:val="hr-HR"/>
        </w:rPr>
        <w:t>-u</w:t>
      </w:r>
      <w:r w:rsidRPr="008D0223">
        <w:rPr>
          <w:rFonts w:ascii="Cambria" w:eastAsia="MS Mincho" w:hAnsi="Cambria" w:cs="Times New Roman"/>
          <w:b/>
          <w:i/>
          <w:color w:val="610232"/>
          <w:sz w:val="24"/>
          <w:szCs w:val="24"/>
          <w:lang w:val="hr-HR"/>
        </w:rPr>
        <w:t xml:space="preserve"> </w:t>
      </w:r>
      <w:r w:rsidRPr="008D0223">
        <w:rPr>
          <w:rFonts w:ascii="Cambria" w:eastAsia="MS Mincho" w:hAnsi="Cambria" w:cs="Times New Roman"/>
          <w:i/>
          <w:sz w:val="24"/>
          <w:szCs w:val="24"/>
          <w:lang w:val="hr-HR"/>
        </w:rPr>
        <w:t>Ministarstv</w:t>
      </w:r>
      <w:r>
        <w:rPr>
          <w:rFonts w:ascii="Cambria" w:eastAsia="MS Mincho" w:hAnsi="Cambria" w:cs="Times New Roman"/>
          <w:i/>
          <w:sz w:val="24"/>
          <w:szCs w:val="24"/>
          <w:lang w:val="hr-HR"/>
        </w:rPr>
        <w:t>a</w:t>
      </w:r>
      <w:r w:rsidRPr="008D0223">
        <w:rPr>
          <w:rFonts w:ascii="Cambria" w:eastAsia="MS Mincho" w:hAnsi="Cambria" w:cs="Times New Roman"/>
          <w:i/>
          <w:sz w:val="24"/>
          <w:szCs w:val="24"/>
          <w:lang w:val="hr-HR"/>
        </w:rPr>
        <w:t xml:space="preserve"> ljudskih i manjinskih prava</w:t>
      </w:r>
      <w:r w:rsidRPr="008D0223">
        <w:rPr>
          <w:rFonts w:ascii="Cambria" w:eastAsia="MS Mincho" w:hAnsi="Cambria" w:cs="Times New Roman"/>
          <w:bCs/>
          <w:i/>
          <w:color w:val="000000"/>
          <w:sz w:val="24"/>
          <w:szCs w:val="24"/>
          <w:lang w:val="hr-HR"/>
        </w:rPr>
        <w:t>, pri čemu će se najmanje jedna osoba baviti NSRR</w:t>
      </w:r>
      <w:r>
        <w:rPr>
          <w:rFonts w:ascii="Cambria" w:eastAsia="MS Mincho" w:hAnsi="Cambria" w:cs="Times New Roman"/>
          <w:bCs/>
          <w:i/>
          <w:color w:val="000000"/>
          <w:sz w:val="24"/>
          <w:szCs w:val="24"/>
          <w:lang w:val="hr-HR"/>
        </w:rPr>
        <w:t>-om</w:t>
      </w:r>
      <w:r w:rsidRPr="008D0223">
        <w:rPr>
          <w:rFonts w:ascii="Cambria" w:eastAsia="MS Mincho" w:hAnsi="Cambria" w:cs="Times New Roman"/>
          <w:bCs/>
          <w:i/>
          <w:color w:val="000000"/>
          <w:sz w:val="24"/>
          <w:szCs w:val="24"/>
          <w:lang w:val="hr-HR"/>
        </w:rPr>
        <w:t xml:space="preserve">, kao krovnim strateškim dokumentom rodne ravnopravnosti u Crnoj Gori, i to: </w:t>
      </w:r>
    </w:p>
    <w:p w:rsidR="00455E38" w:rsidRPr="00660280" w:rsidRDefault="00455E38" w:rsidP="00455E38">
      <w:pPr>
        <w:numPr>
          <w:ilvl w:val="1"/>
          <w:numId w:val="5"/>
        </w:numPr>
        <w:spacing w:after="0" w:line="240" w:lineRule="auto"/>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koordinaci</w:t>
      </w:r>
      <w:r>
        <w:rPr>
          <w:rFonts w:ascii="Cambria" w:eastAsia="MS Mincho" w:hAnsi="Cambria" w:cs="Times New Roman"/>
          <w:bCs/>
          <w:i/>
          <w:color w:val="000000"/>
          <w:sz w:val="24"/>
          <w:szCs w:val="24"/>
          <w:lang w:val="hr-HR"/>
        </w:rPr>
        <w:t>jom</w:t>
      </w:r>
      <w:r w:rsidRPr="008D0223">
        <w:rPr>
          <w:rFonts w:ascii="Cambria" w:eastAsia="MS Mincho" w:hAnsi="Cambria" w:cs="Times New Roman"/>
          <w:bCs/>
          <w:i/>
          <w:color w:val="000000"/>
          <w:sz w:val="24"/>
          <w:szCs w:val="24"/>
          <w:lang w:val="hr-HR"/>
        </w:rPr>
        <w:t xml:space="preserve"> aktivnosti izrade NSRR</w:t>
      </w:r>
      <w:r>
        <w:rPr>
          <w:rFonts w:ascii="Cambria" w:eastAsia="MS Mincho" w:hAnsi="Cambria" w:cs="Times New Roman"/>
          <w:bCs/>
          <w:i/>
          <w:color w:val="000000"/>
          <w:sz w:val="24"/>
          <w:szCs w:val="24"/>
          <w:lang w:val="hr-HR"/>
        </w:rPr>
        <w:t>-a</w:t>
      </w:r>
      <w:r w:rsidRPr="008D0223">
        <w:rPr>
          <w:rFonts w:ascii="Cambria" w:eastAsia="MS Mincho" w:hAnsi="Cambria" w:cs="Times New Roman"/>
          <w:bCs/>
          <w:i/>
          <w:color w:val="000000"/>
          <w:sz w:val="24"/>
          <w:szCs w:val="24"/>
          <w:lang w:val="hr-HR"/>
        </w:rPr>
        <w:t xml:space="preserve"> i/ili AP</w:t>
      </w:r>
      <w:r>
        <w:rPr>
          <w:rFonts w:ascii="Cambria" w:eastAsia="MS Mincho" w:hAnsi="Cambria" w:cs="Times New Roman"/>
          <w:bCs/>
          <w:i/>
          <w:color w:val="000000"/>
          <w:sz w:val="24"/>
          <w:szCs w:val="24"/>
          <w:lang w:val="hr-HR"/>
        </w:rPr>
        <w:t>-a</w:t>
      </w:r>
      <w:r w:rsidRPr="008D0223">
        <w:rPr>
          <w:rFonts w:ascii="Cambria" w:eastAsia="MS Mincho" w:hAnsi="Cambria" w:cs="Times New Roman"/>
          <w:bCs/>
          <w:i/>
          <w:color w:val="000000"/>
          <w:sz w:val="24"/>
          <w:szCs w:val="24"/>
          <w:lang w:val="hr-HR"/>
        </w:rPr>
        <w:t xml:space="preserve">, </w:t>
      </w:r>
    </w:p>
    <w:p w:rsidR="00455E38" w:rsidRPr="00660280" w:rsidRDefault="00455E38" w:rsidP="00455E38">
      <w:pPr>
        <w:numPr>
          <w:ilvl w:val="1"/>
          <w:numId w:val="5"/>
        </w:numPr>
        <w:spacing w:after="0" w:line="240" w:lineRule="auto"/>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koordinacijom realizacije aktivnosti iz AP,</w:t>
      </w:r>
    </w:p>
    <w:p w:rsidR="00455E38" w:rsidRPr="00660280" w:rsidRDefault="00455E38" w:rsidP="00455E38">
      <w:pPr>
        <w:numPr>
          <w:ilvl w:val="1"/>
          <w:numId w:val="5"/>
        </w:numPr>
        <w:spacing w:after="0" w:line="240" w:lineRule="auto"/>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 xml:space="preserve">izradom kvartalnog podsjetnika za odgovorne za realizaciju aktivnosti, </w:t>
      </w:r>
    </w:p>
    <w:p w:rsidR="00455E38" w:rsidRPr="00660280" w:rsidRDefault="00455E38" w:rsidP="00455E38">
      <w:pPr>
        <w:numPr>
          <w:ilvl w:val="1"/>
          <w:numId w:val="5"/>
        </w:numPr>
        <w:spacing w:after="0" w:line="240" w:lineRule="auto"/>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 xml:space="preserve">pripremom i sakupljanjem podataka za izvještavanje. </w:t>
      </w:r>
    </w:p>
    <w:p w:rsidR="00455E38" w:rsidRPr="00660280" w:rsidRDefault="00455E38" w:rsidP="00455E38">
      <w:pPr>
        <w:spacing w:after="0" w:line="240" w:lineRule="auto"/>
        <w:ind w:left="1440"/>
        <w:contextualSpacing/>
        <w:jc w:val="both"/>
        <w:rPr>
          <w:rFonts w:ascii="Cambria" w:eastAsia="MS Mincho" w:hAnsi="Cambria" w:cs="Times New Roman"/>
          <w:i/>
          <w:sz w:val="24"/>
          <w:szCs w:val="24"/>
          <w:lang w:val="hr-HR"/>
        </w:rPr>
      </w:pPr>
    </w:p>
    <w:p w:rsidR="00455E38" w:rsidRPr="008D0223" w:rsidRDefault="00455E38" w:rsidP="00455E38">
      <w:pPr>
        <w:spacing w:after="0" w:line="240" w:lineRule="auto"/>
        <w:ind w:left="720"/>
        <w:contextualSpacing/>
        <w:jc w:val="both"/>
        <w:rPr>
          <w:rFonts w:ascii="Cambria" w:eastAsia="MS Mincho" w:hAnsi="Cambria" w:cs="Times New Roman"/>
          <w:i/>
          <w:sz w:val="24"/>
          <w:szCs w:val="24"/>
          <w:lang w:val="hr-HR"/>
        </w:rPr>
      </w:pPr>
      <w:r w:rsidRPr="008D0223">
        <w:rPr>
          <w:rFonts w:ascii="Cambria" w:eastAsia="MS Mincho" w:hAnsi="Cambria" w:cs="Times New Roman"/>
          <w:bCs/>
          <w:i/>
          <w:color w:val="000000"/>
          <w:sz w:val="24"/>
          <w:szCs w:val="24"/>
          <w:lang w:val="hr-HR"/>
        </w:rPr>
        <w:t>Godinama se manjak ljudskih resursa u ORR</w:t>
      </w:r>
      <w:r>
        <w:rPr>
          <w:rFonts w:ascii="Cambria" w:eastAsia="MS Mincho" w:hAnsi="Cambria" w:cs="Times New Roman"/>
          <w:bCs/>
          <w:i/>
          <w:color w:val="000000"/>
          <w:sz w:val="24"/>
          <w:szCs w:val="24"/>
          <w:lang w:val="hr-HR"/>
        </w:rPr>
        <w:t xml:space="preserve">-u </w:t>
      </w:r>
      <w:r w:rsidRPr="008D0223">
        <w:rPr>
          <w:rFonts w:ascii="Cambria" w:eastAsia="MS Mincho" w:hAnsi="Cambria" w:cs="Times New Roman"/>
          <w:bCs/>
          <w:i/>
          <w:color w:val="000000"/>
          <w:sz w:val="24"/>
          <w:szCs w:val="24"/>
          <w:lang w:val="hr-HR"/>
        </w:rPr>
        <w:t xml:space="preserve">ističe kao krupan nedostatak, naročito istaknut u EK godišnjim izvještajima o napretku Crne Gore – </w:t>
      </w:r>
      <w:r w:rsidRPr="00CF26F8">
        <w:rPr>
          <w:rFonts w:ascii="Cambria" w:eastAsia="MS Mincho" w:hAnsi="Cambria" w:cs="Times New Roman"/>
          <w:b/>
          <w:i/>
          <w:color w:val="000000"/>
          <w:sz w:val="24"/>
          <w:szCs w:val="24"/>
          <w:lang w:val="hr-HR"/>
        </w:rPr>
        <w:t>MLJMP</w:t>
      </w:r>
      <w:r>
        <w:rPr>
          <w:rFonts w:ascii="Cambria" w:eastAsia="MS Mincho" w:hAnsi="Cambria" w:cs="Times New Roman"/>
          <w:bCs/>
          <w:i/>
          <w:color w:val="000000"/>
          <w:sz w:val="24"/>
          <w:szCs w:val="24"/>
          <w:lang w:val="hr-HR"/>
        </w:rPr>
        <w:t>;</w:t>
      </w:r>
      <w:r w:rsidRPr="008D0223">
        <w:rPr>
          <w:rFonts w:ascii="Cambria" w:eastAsia="MS Mincho" w:hAnsi="Cambria" w:cs="Times New Roman"/>
          <w:bCs/>
          <w:i/>
          <w:color w:val="000000"/>
          <w:sz w:val="24"/>
          <w:szCs w:val="24"/>
          <w:lang w:val="hr-HR"/>
        </w:rPr>
        <w:t xml:space="preserve"> </w:t>
      </w:r>
    </w:p>
    <w:p w:rsidR="00455E38" w:rsidRPr="008D0223" w:rsidRDefault="00455E38" w:rsidP="00455E38">
      <w:pPr>
        <w:spacing w:after="0" w:line="240" w:lineRule="auto"/>
        <w:ind w:left="720"/>
        <w:contextualSpacing/>
        <w:jc w:val="both"/>
        <w:rPr>
          <w:rFonts w:ascii="Cambria" w:eastAsia="MS Mincho" w:hAnsi="Cambria" w:cs="Times New Roman"/>
          <w:i/>
          <w:sz w:val="24"/>
          <w:szCs w:val="24"/>
          <w:lang w:val="hr-HR"/>
        </w:rPr>
      </w:pPr>
    </w:p>
    <w:p w:rsidR="00455E38" w:rsidRPr="00D17668" w:rsidRDefault="00455E38" w:rsidP="00455E38">
      <w:pPr>
        <w:numPr>
          <w:ilvl w:val="0"/>
          <w:numId w:val="5"/>
        </w:numPr>
        <w:spacing w:after="0" w:line="240" w:lineRule="auto"/>
        <w:contextualSpacing/>
        <w:jc w:val="both"/>
        <w:rPr>
          <w:rFonts w:ascii="Cambria" w:eastAsia="MS Mincho" w:hAnsi="Cambria" w:cs="Times New Roman"/>
          <w:b/>
          <w:bCs/>
          <w:i/>
          <w:color w:val="000000"/>
          <w:sz w:val="24"/>
          <w:szCs w:val="24"/>
          <w:lang w:val="hr-HR"/>
        </w:rPr>
      </w:pPr>
      <w:r w:rsidRPr="008D0223">
        <w:rPr>
          <w:rFonts w:ascii="Cambria" w:eastAsia="MS Mincho" w:hAnsi="Cambria" w:cs="Times New Roman"/>
          <w:bCs/>
          <w:i/>
          <w:color w:val="000000"/>
          <w:sz w:val="24"/>
          <w:szCs w:val="24"/>
          <w:lang w:val="hr-HR"/>
        </w:rPr>
        <w:t xml:space="preserve">Insistirati na odgovornosti nosilaca i partnera za nerealizovane aktivnosti – </w:t>
      </w:r>
      <w:r w:rsidRPr="00D17668">
        <w:rPr>
          <w:rFonts w:ascii="Cambria" w:eastAsia="MS Mincho" w:hAnsi="Cambria" w:cs="Times New Roman"/>
          <w:b/>
          <w:bCs/>
          <w:i/>
          <w:color w:val="000000"/>
          <w:sz w:val="24"/>
          <w:szCs w:val="24"/>
          <w:lang w:val="hr-HR"/>
        </w:rPr>
        <w:t>ministarstva nosioci</w:t>
      </w:r>
      <w:r>
        <w:rPr>
          <w:rFonts w:ascii="Cambria" w:eastAsia="MS Mincho" w:hAnsi="Cambria" w:cs="Times New Roman"/>
          <w:b/>
          <w:bCs/>
          <w:i/>
          <w:color w:val="000000"/>
          <w:sz w:val="24"/>
          <w:szCs w:val="24"/>
          <w:lang w:val="hr-HR"/>
        </w:rPr>
        <w:t xml:space="preserve"> </w:t>
      </w:r>
      <w:r w:rsidRPr="00D17668">
        <w:rPr>
          <w:rFonts w:ascii="Cambria" w:eastAsia="MS Mincho" w:hAnsi="Cambria" w:cs="Times New Roman"/>
          <w:b/>
          <w:bCs/>
          <w:i/>
          <w:color w:val="000000"/>
          <w:sz w:val="24"/>
          <w:szCs w:val="24"/>
          <w:lang w:val="hr-HR"/>
        </w:rPr>
        <w:t>aktivnosti i partneri</w:t>
      </w:r>
      <w:r>
        <w:rPr>
          <w:rFonts w:ascii="Cambria" w:eastAsia="MS Mincho" w:hAnsi="Cambria" w:cs="Times New Roman"/>
          <w:i/>
          <w:color w:val="000000"/>
          <w:sz w:val="24"/>
          <w:szCs w:val="24"/>
          <w:lang w:val="hr-HR"/>
        </w:rPr>
        <w:t>;</w:t>
      </w:r>
    </w:p>
    <w:p w:rsidR="00455E38" w:rsidRPr="00D17668" w:rsidRDefault="00455E38" w:rsidP="00455E38">
      <w:pPr>
        <w:spacing w:after="0" w:line="240" w:lineRule="auto"/>
        <w:contextualSpacing/>
        <w:jc w:val="both"/>
        <w:rPr>
          <w:rFonts w:ascii="Cambria" w:eastAsia="MS Mincho" w:hAnsi="Cambria" w:cs="Times New Roman"/>
          <w:b/>
          <w:bCs/>
          <w:i/>
          <w:color w:val="000000"/>
          <w:sz w:val="24"/>
          <w:szCs w:val="24"/>
          <w:lang w:val="hr-HR"/>
        </w:rPr>
      </w:pPr>
    </w:p>
    <w:p w:rsidR="00455E38" w:rsidRPr="008D0223" w:rsidRDefault="00455E38" w:rsidP="00455E38">
      <w:pPr>
        <w:numPr>
          <w:ilvl w:val="0"/>
          <w:numId w:val="5"/>
        </w:numPr>
        <w:spacing w:after="0" w:line="240" w:lineRule="auto"/>
        <w:contextualSpacing/>
        <w:jc w:val="both"/>
        <w:rPr>
          <w:rFonts w:ascii="Cambria" w:eastAsia="MS Mincho" w:hAnsi="Cambria" w:cs="Times New Roman"/>
          <w:bCs/>
          <w:i/>
          <w:color w:val="000000"/>
          <w:sz w:val="24"/>
          <w:szCs w:val="24"/>
          <w:lang w:val="hr-HR"/>
        </w:rPr>
      </w:pPr>
      <w:r w:rsidRPr="008D0223">
        <w:rPr>
          <w:rFonts w:ascii="Cambria" w:eastAsia="MS Mincho" w:hAnsi="Cambria" w:cs="Times New Roman"/>
          <w:bCs/>
          <w:i/>
          <w:color w:val="000000"/>
          <w:sz w:val="24"/>
          <w:szCs w:val="24"/>
          <w:lang w:val="hr-HR"/>
        </w:rPr>
        <w:t>U sistematizaciji radnih mjesta nosilaca aktivnosti planirati osobu koja se bavi samo</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iCs/>
          <w:color w:val="000000"/>
          <w:sz w:val="24"/>
          <w:szCs w:val="24"/>
          <w:lang w:val="hr-HR"/>
        </w:rPr>
        <w:t>rodnom ravnopravno</w:t>
      </w:r>
      <w:r>
        <w:rPr>
          <w:rFonts w:ascii="Cambria" w:eastAsia="MS Mincho" w:hAnsi="Cambria" w:cs="Times New Roman"/>
          <w:bCs/>
          <w:i/>
          <w:iCs/>
          <w:color w:val="000000"/>
          <w:sz w:val="24"/>
          <w:szCs w:val="24"/>
          <w:lang w:val="hr-HR"/>
        </w:rPr>
        <w:t>šću –</w:t>
      </w:r>
      <w:r w:rsidRPr="008D0223">
        <w:rPr>
          <w:rFonts w:ascii="Cambria" w:eastAsia="MS Mincho" w:hAnsi="Cambria" w:cs="Times New Roman"/>
          <w:bCs/>
          <w:i/>
          <w:iCs/>
          <w:color w:val="000000"/>
          <w:sz w:val="24"/>
          <w:szCs w:val="24"/>
          <w:lang w:val="hr-HR"/>
        </w:rPr>
        <w:t xml:space="preserve"> </w:t>
      </w:r>
      <w:r w:rsidRPr="00D17668">
        <w:rPr>
          <w:rFonts w:ascii="Cambria" w:eastAsia="MS Mincho" w:hAnsi="Cambria" w:cs="Times New Roman"/>
          <w:b/>
          <w:bCs/>
          <w:i/>
          <w:iCs/>
          <w:color w:val="000000"/>
          <w:sz w:val="24"/>
          <w:szCs w:val="24"/>
          <w:lang w:val="hr-HR"/>
        </w:rPr>
        <w:t>sva ministarstva i drugi organi d</w:t>
      </w:r>
      <w:r w:rsidRPr="00D17668">
        <w:rPr>
          <w:rFonts w:ascii="Cambria" w:eastAsia="MS Mincho" w:hAnsi="Cambria" w:cs="Times New Roman"/>
          <w:b/>
          <w:bCs/>
          <w:i/>
          <w:iCs/>
          <w:color w:val="000000"/>
          <w:sz w:val="24"/>
          <w:szCs w:val="24"/>
        </w:rPr>
        <w:t>ržavne uprave</w:t>
      </w:r>
      <w:r>
        <w:rPr>
          <w:rFonts w:ascii="Cambria" w:eastAsia="MS Mincho" w:hAnsi="Cambria" w:cs="Times New Roman"/>
          <w:bCs/>
          <w:i/>
          <w:iCs/>
          <w:color w:val="000000"/>
          <w:sz w:val="24"/>
          <w:szCs w:val="24"/>
        </w:rPr>
        <w:t>;</w:t>
      </w:r>
    </w:p>
    <w:p w:rsidR="00455E38" w:rsidRPr="008D0223" w:rsidRDefault="00455E38" w:rsidP="00455E38">
      <w:pPr>
        <w:spacing w:after="0" w:line="240" w:lineRule="auto"/>
        <w:contextualSpacing/>
        <w:jc w:val="both"/>
        <w:rPr>
          <w:rFonts w:ascii="Cambria" w:eastAsia="MS Mincho" w:hAnsi="Cambria" w:cs="Times New Roman"/>
          <w:bCs/>
          <w:i/>
          <w:color w:val="000000"/>
          <w:sz w:val="24"/>
          <w:szCs w:val="24"/>
          <w:lang w:val="hr-HR"/>
        </w:rPr>
      </w:pPr>
      <w:r>
        <w:rPr>
          <w:rFonts w:ascii="Cambria" w:eastAsia="MS Mincho" w:hAnsi="Cambria" w:cs="Times New Roman"/>
          <w:bCs/>
          <w:i/>
          <w:iCs/>
          <w:color w:val="000000"/>
          <w:sz w:val="24"/>
          <w:szCs w:val="24"/>
          <w:lang w:val="hr-HR"/>
        </w:rPr>
        <w:t xml:space="preserve">    </w:t>
      </w:r>
      <w:r w:rsidRPr="008D0223">
        <w:rPr>
          <w:rFonts w:ascii="Cambria" w:eastAsia="MS Mincho" w:hAnsi="Cambria" w:cs="Times New Roman"/>
          <w:bCs/>
          <w:i/>
          <w:iCs/>
          <w:color w:val="000000"/>
          <w:sz w:val="24"/>
          <w:szCs w:val="24"/>
          <w:lang w:val="hr-HR"/>
        </w:rPr>
        <w:t xml:space="preserve"> </w:t>
      </w:r>
    </w:p>
    <w:p w:rsidR="00455E38" w:rsidRPr="00D17668" w:rsidRDefault="00455E38" w:rsidP="00455E38">
      <w:pPr>
        <w:numPr>
          <w:ilvl w:val="0"/>
          <w:numId w:val="5"/>
        </w:numPr>
        <w:spacing w:after="0" w:line="240" w:lineRule="auto"/>
        <w:contextualSpacing/>
        <w:jc w:val="both"/>
        <w:rPr>
          <w:rFonts w:ascii="Cambria" w:eastAsia="MS Mincho" w:hAnsi="Cambria" w:cs="Times New Roman"/>
          <w:b/>
          <w:bCs/>
          <w:i/>
          <w:color w:val="000000"/>
          <w:sz w:val="24"/>
          <w:szCs w:val="24"/>
          <w:lang w:val="hr-HR"/>
        </w:rPr>
      </w:pPr>
      <w:r w:rsidRPr="008D0223">
        <w:rPr>
          <w:rFonts w:ascii="Cambria" w:eastAsia="MS Mincho" w:hAnsi="Cambria" w:cs="Times New Roman"/>
          <w:bCs/>
          <w:i/>
          <w:color w:val="000000"/>
          <w:sz w:val="24"/>
          <w:szCs w:val="24"/>
          <w:lang w:val="hr-HR"/>
        </w:rPr>
        <w:t>Organizovati</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color w:val="000000"/>
          <w:sz w:val="24"/>
          <w:szCs w:val="24"/>
          <w:lang w:val="hr-HR"/>
        </w:rPr>
        <w:t xml:space="preserve">obuke na teme rodne ravnopravnosti i diskriminacije po polu za najviši rukovodni kadar u institucijama </w:t>
      </w:r>
      <w:r w:rsidRPr="00D17668">
        <w:rPr>
          <w:rFonts w:ascii="Cambria" w:eastAsia="MS Mincho" w:hAnsi="Cambria" w:cs="Times New Roman"/>
          <w:b/>
          <w:bCs/>
          <w:i/>
          <w:color w:val="000000"/>
          <w:sz w:val="24"/>
          <w:szCs w:val="24"/>
          <w:lang w:val="hr-HR"/>
        </w:rPr>
        <w:t>– Uprava za ljudske resurse i MLJMP</w:t>
      </w:r>
      <w:r>
        <w:rPr>
          <w:rFonts w:ascii="Cambria" w:eastAsia="MS Mincho" w:hAnsi="Cambria" w:cs="Times New Roman"/>
          <w:i/>
          <w:color w:val="000000"/>
          <w:sz w:val="24"/>
          <w:szCs w:val="24"/>
          <w:lang w:val="hr-HR"/>
        </w:rPr>
        <w:t>;</w:t>
      </w:r>
    </w:p>
    <w:p w:rsidR="00455E38" w:rsidRPr="00D17668" w:rsidRDefault="00455E38" w:rsidP="00455E38">
      <w:pPr>
        <w:spacing w:after="0" w:line="240" w:lineRule="auto"/>
        <w:contextualSpacing/>
        <w:jc w:val="both"/>
        <w:rPr>
          <w:rFonts w:ascii="Cambria" w:eastAsia="MS Mincho" w:hAnsi="Cambria" w:cs="Times New Roman"/>
          <w:b/>
          <w:bCs/>
          <w:i/>
          <w:color w:val="000000"/>
          <w:sz w:val="24"/>
          <w:szCs w:val="24"/>
          <w:lang w:val="hr-HR"/>
        </w:rPr>
      </w:pPr>
    </w:p>
    <w:p w:rsidR="00455E38" w:rsidRPr="00D17668" w:rsidRDefault="00455E38" w:rsidP="00455E38">
      <w:pPr>
        <w:numPr>
          <w:ilvl w:val="0"/>
          <w:numId w:val="5"/>
        </w:numPr>
        <w:spacing w:after="0" w:line="240" w:lineRule="auto"/>
        <w:contextualSpacing/>
        <w:jc w:val="both"/>
        <w:rPr>
          <w:rFonts w:ascii="Cambria" w:eastAsia="MS Mincho" w:hAnsi="Cambria" w:cs="Times New Roman"/>
          <w:b/>
          <w:bCs/>
          <w:i/>
          <w:color w:val="000000"/>
          <w:sz w:val="24"/>
          <w:szCs w:val="24"/>
          <w:lang w:val="hr-HR"/>
        </w:rPr>
      </w:pPr>
      <w:r w:rsidRPr="008D0223">
        <w:rPr>
          <w:rFonts w:ascii="Cambria" w:eastAsia="MS Mincho" w:hAnsi="Cambria" w:cs="Times New Roman"/>
          <w:bCs/>
          <w:i/>
          <w:color w:val="000000"/>
          <w:sz w:val="24"/>
          <w:szCs w:val="24"/>
          <w:lang w:val="hr-HR"/>
        </w:rPr>
        <w:t xml:space="preserve">Organizovati redovne sastanke Komisije za praćenje sprovođenja Nacionalne </w:t>
      </w:r>
      <w:r>
        <w:rPr>
          <w:rFonts w:ascii="Cambria" w:eastAsia="MS Mincho" w:hAnsi="Cambria" w:cs="Times New Roman"/>
          <w:bCs/>
          <w:i/>
          <w:color w:val="000000"/>
          <w:sz w:val="24"/>
          <w:szCs w:val="24"/>
          <w:lang w:val="hr-HR"/>
        </w:rPr>
        <w:t>s</w:t>
      </w:r>
      <w:r w:rsidRPr="008D0223">
        <w:rPr>
          <w:rFonts w:ascii="Cambria" w:eastAsia="MS Mincho" w:hAnsi="Cambria" w:cs="Times New Roman"/>
          <w:bCs/>
          <w:i/>
          <w:color w:val="000000"/>
          <w:sz w:val="24"/>
          <w:szCs w:val="24"/>
          <w:lang w:val="hr-HR"/>
        </w:rPr>
        <w:t xml:space="preserve">trategije rodne ravnopravnosti 2021-2025. godine. Preporučuju se i manje formalni </w:t>
      </w:r>
      <w:r w:rsidRPr="008D0223">
        <w:rPr>
          <w:rFonts w:ascii="Cambria" w:eastAsia="MS Mincho" w:hAnsi="Cambria" w:cs="Times New Roman"/>
          <w:bCs/>
          <w:i/>
          <w:color w:val="000000"/>
          <w:sz w:val="24"/>
          <w:szCs w:val="24"/>
          <w:lang w:val="hr-HR"/>
        </w:rPr>
        <w:lastRenderedPageBreak/>
        <w:t xml:space="preserve">sastanci, u cilju jačanja interaktivnosti, razvijanja timskog rada i kreiranja atmosfere koja pokreće promjene – </w:t>
      </w:r>
      <w:r w:rsidRPr="00D17668">
        <w:rPr>
          <w:rFonts w:ascii="Cambria" w:eastAsia="MS Mincho" w:hAnsi="Cambria" w:cs="Times New Roman"/>
          <w:b/>
          <w:bCs/>
          <w:i/>
          <w:color w:val="000000"/>
          <w:sz w:val="24"/>
          <w:szCs w:val="24"/>
          <w:lang w:val="hr-HR"/>
        </w:rPr>
        <w:t>MLJMP/ORR</w:t>
      </w:r>
      <w:r>
        <w:rPr>
          <w:rFonts w:ascii="Cambria" w:eastAsia="MS Mincho" w:hAnsi="Cambria" w:cs="Times New Roman"/>
          <w:i/>
          <w:color w:val="000000"/>
          <w:sz w:val="24"/>
          <w:szCs w:val="24"/>
          <w:lang w:val="hr-HR"/>
        </w:rPr>
        <w:t>;</w:t>
      </w:r>
    </w:p>
    <w:p w:rsidR="00455E38" w:rsidRPr="008D0223" w:rsidRDefault="00455E38" w:rsidP="00455E38">
      <w:pPr>
        <w:spacing w:after="0" w:line="240" w:lineRule="auto"/>
        <w:ind w:left="720"/>
        <w:contextualSpacing/>
        <w:jc w:val="both"/>
        <w:rPr>
          <w:rFonts w:ascii="Cambria" w:eastAsia="MS Mincho" w:hAnsi="Cambria" w:cs="Times New Roman"/>
          <w:bCs/>
          <w:i/>
          <w:color w:val="000000"/>
          <w:sz w:val="24"/>
          <w:szCs w:val="24"/>
          <w:lang w:val="hr-HR"/>
        </w:rPr>
      </w:pPr>
    </w:p>
    <w:p w:rsidR="00455E38" w:rsidRPr="004F521C" w:rsidRDefault="00455E38" w:rsidP="00455E38">
      <w:pPr>
        <w:numPr>
          <w:ilvl w:val="0"/>
          <w:numId w:val="5"/>
        </w:numPr>
        <w:spacing w:after="0" w:line="240" w:lineRule="auto"/>
        <w:contextualSpacing/>
        <w:jc w:val="both"/>
        <w:rPr>
          <w:rFonts w:ascii="Cambria" w:eastAsia="MS Mincho" w:hAnsi="Cambria" w:cs="Times New Roman"/>
          <w:b/>
          <w:i/>
          <w:color w:val="000000"/>
          <w:sz w:val="24"/>
          <w:szCs w:val="24"/>
          <w:lang w:val="hr-HR"/>
        </w:rPr>
      </w:pPr>
      <w:r w:rsidRPr="008D0223">
        <w:rPr>
          <w:rFonts w:ascii="Cambria" w:eastAsia="MS Mincho" w:hAnsi="Cambria" w:cs="Times New Roman"/>
          <w:bCs/>
          <w:i/>
          <w:color w:val="000000"/>
          <w:sz w:val="24"/>
          <w:szCs w:val="24"/>
          <w:lang w:val="hr-HR"/>
        </w:rPr>
        <w:t>Izradi</w:t>
      </w:r>
      <w:r>
        <w:rPr>
          <w:rFonts w:ascii="Cambria" w:eastAsia="MS Mincho" w:hAnsi="Cambria" w:cs="Times New Roman"/>
          <w:bCs/>
          <w:i/>
          <w:color w:val="000000"/>
          <w:sz w:val="24"/>
          <w:szCs w:val="24"/>
          <w:lang w:val="hr-HR"/>
        </w:rPr>
        <w:t>t</w:t>
      </w:r>
      <w:r w:rsidRPr="008D0223">
        <w:rPr>
          <w:rFonts w:ascii="Cambria" w:eastAsia="MS Mincho" w:hAnsi="Cambria" w:cs="Times New Roman"/>
          <w:bCs/>
          <w:i/>
          <w:color w:val="000000"/>
          <w:sz w:val="24"/>
          <w:szCs w:val="24"/>
          <w:lang w:val="hr-HR"/>
        </w:rPr>
        <w:t>i Plan rada Komisije i Alat Komisije</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color w:val="000000"/>
          <w:sz w:val="24"/>
          <w:szCs w:val="24"/>
          <w:lang w:val="hr-HR"/>
        </w:rPr>
        <w:t>(dokument sa smjernicama za efektan rad)</w:t>
      </w:r>
      <w:r>
        <w:rPr>
          <w:rFonts w:ascii="Cambria" w:eastAsia="MS Mincho" w:hAnsi="Cambria" w:cs="Times New Roman"/>
          <w:bCs/>
          <w:i/>
          <w:color w:val="000000"/>
          <w:sz w:val="24"/>
          <w:szCs w:val="24"/>
          <w:lang w:val="hr-HR"/>
        </w:rPr>
        <w:t xml:space="preserve"> – </w:t>
      </w:r>
      <w:r w:rsidRPr="004F521C">
        <w:rPr>
          <w:rFonts w:ascii="Cambria" w:eastAsia="MS Mincho" w:hAnsi="Cambria" w:cs="Times New Roman"/>
          <w:b/>
          <w:i/>
          <w:color w:val="000000"/>
          <w:sz w:val="24"/>
          <w:szCs w:val="24"/>
          <w:lang w:val="hr-HR"/>
        </w:rPr>
        <w:t>MLJMP/ORR</w:t>
      </w:r>
      <w:r>
        <w:rPr>
          <w:rFonts w:ascii="Cambria" w:eastAsia="MS Mincho" w:hAnsi="Cambria" w:cs="Times New Roman"/>
          <w:bCs/>
          <w:i/>
          <w:color w:val="000000"/>
          <w:sz w:val="24"/>
          <w:szCs w:val="24"/>
          <w:lang w:val="hr-HR"/>
        </w:rPr>
        <w:t>;</w:t>
      </w:r>
    </w:p>
    <w:p w:rsidR="00455E38" w:rsidRPr="008D0223" w:rsidRDefault="00455E38" w:rsidP="00455E38">
      <w:pPr>
        <w:spacing w:after="0" w:line="240" w:lineRule="auto"/>
        <w:ind w:left="720"/>
        <w:contextualSpacing/>
        <w:jc w:val="both"/>
        <w:rPr>
          <w:rFonts w:ascii="Cambria" w:eastAsia="MS Mincho" w:hAnsi="Cambria" w:cs="Times New Roman"/>
          <w:bCs/>
          <w:i/>
          <w:color w:val="000000"/>
          <w:sz w:val="24"/>
          <w:szCs w:val="24"/>
          <w:lang w:val="hr-HR"/>
        </w:rPr>
      </w:pPr>
    </w:p>
    <w:p w:rsidR="00455E38" w:rsidRPr="008D0223" w:rsidRDefault="00455E38" w:rsidP="00455E38">
      <w:pPr>
        <w:numPr>
          <w:ilvl w:val="0"/>
          <w:numId w:val="5"/>
        </w:numPr>
        <w:spacing w:after="0" w:line="240" w:lineRule="auto"/>
        <w:contextualSpacing/>
        <w:jc w:val="both"/>
        <w:rPr>
          <w:rFonts w:ascii="Cambria" w:eastAsia="MS Mincho" w:hAnsi="Cambria" w:cs="Times New Roman"/>
          <w:bCs/>
          <w:i/>
          <w:color w:val="000000"/>
          <w:sz w:val="24"/>
          <w:szCs w:val="24"/>
          <w:lang w:val="hr-HR"/>
        </w:rPr>
      </w:pPr>
      <w:r w:rsidRPr="008D0223">
        <w:rPr>
          <w:rFonts w:ascii="Cambria" w:eastAsia="MS Mincho" w:hAnsi="Cambria" w:cs="Times New Roman"/>
          <w:bCs/>
          <w:i/>
          <w:color w:val="000000"/>
          <w:sz w:val="24"/>
          <w:szCs w:val="24"/>
          <w:lang w:val="hr-HR"/>
        </w:rPr>
        <w:t>Ojačati međuresorsku saradnju i komunikaciju organizovanjem sastanaka najmanje jednom kvartalno</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color w:val="000000"/>
          <w:sz w:val="24"/>
          <w:szCs w:val="24"/>
          <w:lang w:val="hr-HR"/>
        </w:rPr>
        <w:t xml:space="preserve"> </w:t>
      </w:r>
      <w:r w:rsidRPr="00D17668">
        <w:rPr>
          <w:rFonts w:ascii="Cambria" w:eastAsia="MS Mincho" w:hAnsi="Cambria" w:cs="Times New Roman"/>
          <w:b/>
          <w:bCs/>
          <w:i/>
          <w:color w:val="000000"/>
          <w:sz w:val="24"/>
          <w:szCs w:val="24"/>
          <w:lang w:val="hr-HR"/>
        </w:rPr>
        <w:t>MLJMP/ORR</w:t>
      </w:r>
      <w:r>
        <w:rPr>
          <w:rFonts w:ascii="Cambria" w:eastAsia="MS Mincho" w:hAnsi="Cambria" w:cs="Times New Roman"/>
          <w:i/>
          <w:color w:val="000000"/>
          <w:sz w:val="24"/>
          <w:szCs w:val="24"/>
          <w:lang w:val="hr-HR"/>
        </w:rPr>
        <w:t>;</w:t>
      </w:r>
    </w:p>
    <w:p w:rsidR="00455E38" w:rsidRPr="008D0223" w:rsidRDefault="00455E38" w:rsidP="00455E38">
      <w:pPr>
        <w:spacing w:after="0" w:line="240" w:lineRule="auto"/>
        <w:ind w:left="720"/>
        <w:contextualSpacing/>
        <w:jc w:val="both"/>
        <w:rPr>
          <w:rFonts w:ascii="Cambria" w:eastAsia="MS Mincho" w:hAnsi="Cambria" w:cs="Times New Roman"/>
          <w:bCs/>
          <w:i/>
          <w:color w:val="000000"/>
          <w:sz w:val="24"/>
          <w:szCs w:val="24"/>
          <w:lang w:val="hr-HR"/>
        </w:rPr>
      </w:pPr>
    </w:p>
    <w:p w:rsidR="00455E38" w:rsidRPr="008D0223" w:rsidRDefault="00455E38" w:rsidP="00455E38">
      <w:pPr>
        <w:numPr>
          <w:ilvl w:val="0"/>
          <w:numId w:val="5"/>
        </w:numPr>
        <w:spacing w:after="0" w:line="240" w:lineRule="auto"/>
        <w:contextualSpacing/>
        <w:jc w:val="both"/>
        <w:rPr>
          <w:rFonts w:ascii="Cambria" w:eastAsia="MS Mincho" w:hAnsi="Cambria" w:cs="Times New Roman"/>
          <w:bCs/>
          <w:i/>
          <w:color w:val="000000"/>
          <w:sz w:val="24"/>
          <w:szCs w:val="24"/>
          <w:lang w:val="hr-HR"/>
        </w:rPr>
      </w:pPr>
      <w:r w:rsidRPr="008D0223">
        <w:rPr>
          <w:rFonts w:ascii="Cambria" w:eastAsia="MS Mincho" w:hAnsi="Cambria" w:cs="Times New Roman"/>
          <w:bCs/>
          <w:i/>
          <w:color w:val="000000"/>
          <w:sz w:val="24"/>
          <w:szCs w:val="24"/>
          <w:lang w:val="hr-HR"/>
        </w:rPr>
        <w:t>Ažurirati bazu kontakt podataka osoba za RR</w:t>
      </w:r>
      <w:r>
        <w:rPr>
          <w:rFonts w:ascii="Cambria" w:eastAsia="MS Mincho" w:hAnsi="Cambria" w:cs="Times New Roman"/>
          <w:bCs/>
          <w:i/>
          <w:color w:val="000000"/>
          <w:sz w:val="24"/>
          <w:szCs w:val="24"/>
          <w:lang w:val="hr-HR"/>
        </w:rPr>
        <w:t xml:space="preserve"> –</w:t>
      </w:r>
      <w:r w:rsidRPr="008D0223">
        <w:rPr>
          <w:rFonts w:ascii="Cambria" w:eastAsia="MS Mincho" w:hAnsi="Cambria" w:cs="Times New Roman"/>
          <w:bCs/>
          <w:i/>
          <w:color w:val="000000"/>
          <w:sz w:val="24"/>
          <w:szCs w:val="24"/>
          <w:lang w:val="hr-HR"/>
        </w:rPr>
        <w:t xml:space="preserve"> </w:t>
      </w:r>
      <w:r w:rsidRPr="00D17668">
        <w:rPr>
          <w:rFonts w:ascii="Cambria" w:eastAsia="MS Mincho" w:hAnsi="Cambria" w:cs="Times New Roman"/>
          <w:b/>
          <w:bCs/>
          <w:i/>
          <w:color w:val="000000"/>
          <w:sz w:val="24"/>
          <w:szCs w:val="24"/>
          <w:lang w:val="hr-HR"/>
        </w:rPr>
        <w:t>MLJMP/ORR</w:t>
      </w:r>
      <w:r>
        <w:rPr>
          <w:rFonts w:ascii="Cambria" w:eastAsia="MS Mincho" w:hAnsi="Cambria" w:cs="Times New Roman"/>
          <w:i/>
          <w:color w:val="000000"/>
          <w:sz w:val="24"/>
          <w:szCs w:val="24"/>
          <w:lang w:val="hr-HR"/>
        </w:rPr>
        <w:t>;</w:t>
      </w:r>
    </w:p>
    <w:p w:rsidR="00455E38" w:rsidRPr="008D0223" w:rsidRDefault="00455E38" w:rsidP="00455E38">
      <w:pPr>
        <w:spacing w:after="0" w:line="240" w:lineRule="auto"/>
        <w:contextualSpacing/>
        <w:jc w:val="both"/>
        <w:rPr>
          <w:rFonts w:ascii="Cambria" w:eastAsia="MS Mincho" w:hAnsi="Cambria" w:cs="Times New Roman"/>
          <w:bCs/>
          <w:i/>
          <w:color w:val="000000"/>
          <w:sz w:val="24"/>
          <w:szCs w:val="24"/>
          <w:lang w:val="hr-HR"/>
        </w:rPr>
      </w:pPr>
    </w:p>
    <w:p w:rsidR="00455E38" w:rsidRPr="00D17668" w:rsidRDefault="00455E38" w:rsidP="00455E38">
      <w:pPr>
        <w:numPr>
          <w:ilvl w:val="0"/>
          <w:numId w:val="5"/>
        </w:numPr>
        <w:spacing w:after="0" w:line="240" w:lineRule="auto"/>
        <w:contextualSpacing/>
        <w:jc w:val="both"/>
        <w:rPr>
          <w:rFonts w:ascii="Cambria" w:eastAsia="MS Mincho" w:hAnsi="Cambria" w:cs="Times New Roman"/>
          <w:b/>
          <w:bCs/>
          <w:i/>
          <w:color w:val="000000"/>
          <w:sz w:val="24"/>
          <w:szCs w:val="24"/>
          <w:lang w:val="hr-HR"/>
        </w:rPr>
      </w:pPr>
      <w:r w:rsidRPr="008D0223">
        <w:rPr>
          <w:rFonts w:ascii="Cambria" w:eastAsia="MS Mincho" w:hAnsi="Cambria" w:cs="Times New Roman"/>
          <w:bCs/>
          <w:i/>
          <w:color w:val="000000"/>
          <w:sz w:val="24"/>
          <w:szCs w:val="24"/>
          <w:lang w:val="hr-HR"/>
        </w:rPr>
        <w:t>U godišnjim izvještajima o sprovođenju NSRR</w:t>
      </w:r>
      <w:r>
        <w:rPr>
          <w:rFonts w:ascii="Cambria" w:eastAsia="MS Mincho" w:hAnsi="Cambria" w:cs="Times New Roman"/>
          <w:bCs/>
          <w:i/>
          <w:color w:val="000000"/>
          <w:sz w:val="24"/>
          <w:szCs w:val="24"/>
          <w:lang w:val="hr-HR"/>
        </w:rPr>
        <w:t>-a</w:t>
      </w:r>
      <w:r w:rsidRPr="008D0223">
        <w:rPr>
          <w:rFonts w:ascii="Cambria" w:eastAsia="MS Mincho" w:hAnsi="Cambria" w:cs="Times New Roman"/>
          <w:bCs/>
          <w:i/>
          <w:color w:val="000000"/>
          <w:sz w:val="24"/>
          <w:szCs w:val="24"/>
          <w:lang w:val="hr-HR"/>
        </w:rPr>
        <w:t xml:space="preserve"> detaljno obrazložiti razloge za nerealizaciju, dati obrazloženje za nove rokove i za svaku realizovanu aktivnost dati precizne iznose sredstava i izvore – </w:t>
      </w:r>
      <w:r w:rsidRPr="00D17668">
        <w:rPr>
          <w:rFonts w:ascii="Cambria" w:eastAsia="MS Mincho" w:hAnsi="Cambria" w:cs="Times New Roman"/>
          <w:b/>
          <w:bCs/>
          <w:i/>
          <w:color w:val="000000"/>
          <w:sz w:val="24"/>
          <w:szCs w:val="24"/>
          <w:lang w:val="hr-HR"/>
        </w:rPr>
        <w:t>ministarstva i drugi organi državne uprave-</w:t>
      </w:r>
      <w:r>
        <w:rPr>
          <w:rFonts w:ascii="Cambria" w:eastAsia="MS Mincho" w:hAnsi="Cambria" w:cs="Times New Roman"/>
          <w:b/>
          <w:bCs/>
          <w:i/>
          <w:color w:val="000000"/>
          <w:sz w:val="24"/>
          <w:szCs w:val="24"/>
          <w:lang w:val="hr-HR"/>
        </w:rPr>
        <w:t xml:space="preserve"> </w:t>
      </w:r>
      <w:r w:rsidRPr="00D17668">
        <w:rPr>
          <w:rFonts w:ascii="Cambria" w:eastAsia="MS Mincho" w:hAnsi="Cambria" w:cs="Times New Roman"/>
          <w:b/>
          <w:bCs/>
          <w:i/>
          <w:color w:val="000000"/>
          <w:sz w:val="24"/>
          <w:szCs w:val="24"/>
          <w:lang w:val="hr-HR"/>
        </w:rPr>
        <w:t>nosioci aktivnosti</w:t>
      </w:r>
      <w:r>
        <w:rPr>
          <w:rFonts w:ascii="Cambria" w:eastAsia="MS Mincho" w:hAnsi="Cambria" w:cs="Times New Roman"/>
          <w:i/>
          <w:color w:val="000000"/>
          <w:sz w:val="24"/>
          <w:szCs w:val="24"/>
          <w:lang w:val="hr-HR"/>
        </w:rPr>
        <w:t xml:space="preserve">. </w:t>
      </w:r>
    </w:p>
    <w:p w:rsidR="00455E38" w:rsidRPr="000A2086" w:rsidRDefault="00455E38" w:rsidP="00455E38">
      <w:pPr>
        <w:rPr>
          <w:rFonts w:ascii="Times" w:hAnsi="Times" w:cs="Times New Roman"/>
          <w:sz w:val="24"/>
          <w:szCs w:val="24"/>
        </w:rPr>
      </w:pPr>
    </w:p>
    <w:p w:rsidR="00383E77" w:rsidRDefault="00383E77"/>
    <w:p w:rsidR="00BA3D2D" w:rsidRDefault="00BA3D2D"/>
    <w:p w:rsidR="00BA3D2D" w:rsidRDefault="00BA3D2D"/>
    <w:p w:rsidR="00BA3D2D" w:rsidRDefault="00BA3D2D"/>
    <w:p w:rsidR="00BA3D2D" w:rsidRDefault="00BA3D2D"/>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CB2E65" w:rsidRDefault="00CB2E65"/>
    <w:p w:rsidR="00BA3D2D" w:rsidRDefault="00BA3D2D"/>
    <w:p w:rsidR="00BA3D2D" w:rsidRDefault="00BA3D2D"/>
    <w:p w:rsidR="00BA3D2D" w:rsidRDefault="00BA3D2D"/>
    <w:p w:rsidR="00BA3D2D" w:rsidRDefault="00BA3D2D" w:rsidP="00BA3D2D">
      <w:pPr>
        <w:widowControl w:val="0"/>
        <w:autoSpaceDE w:val="0"/>
        <w:autoSpaceDN w:val="0"/>
        <w:adjustRightInd w:val="0"/>
        <w:jc w:val="right"/>
        <w:rPr>
          <w:rFonts w:ascii="Cambria" w:hAnsi="Cambria" w:cs="Arial"/>
          <w:b/>
          <w:bCs/>
          <w:sz w:val="32"/>
          <w:szCs w:val="32"/>
        </w:rPr>
      </w:pPr>
      <w:bookmarkStart w:id="17" w:name="_Hlk132720018"/>
      <w:bookmarkEnd w:id="17"/>
      <w:r>
        <w:rPr>
          <w:rFonts w:ascii="Cambria" w:hAnsi="Cambria" w:cs="Arial"/>
          <w:b/>
          <w:bCs/>
          <w:sz w:val="32"/>
          <w:szCs w:val="32"/>
        </w:rPr>
        <w:lastRenderedPageBreak/>
        <w:t>Predlog</w:t>
      </w:r>
    </w:p>
    <w:p w:rsidR="00BA3D2D" w:rsidRDefault="00BA3D2D" w:rsidP="00BA3D2D">
      <w:pPr>
        <w:widowControl w:val="0"/>
        <w:autoSpaceDE w:val="0"/>
        <w:autoSpaceDN w:val="0"/>
        <w:adjustRightInd w:val="0"/>
        <w:jc w:val="center"/>
        <w:rPr>
          <w:rFonts w:ascii="Cambria" w:hAnsi="Cambria" w:cs="Arial"/>
          <w:b/>
          <w:bCs/>
          <w:sz w:val="32"/>
          <w:szCs w:val="32"/>
        </w:rPr>
      </w:pPr>
      <w:r>
        <w:rPr>
          <w:rFonts w:ascii="Cambria" w:hAnsi="Cambria" w:cs="Arial"/>
          <w:b/>
          <w:bCs/>
          <w:noProof/>
          <w:sz w:val="32"/>
          <w:szCs w:val="32"/>
        </w:rPr>
        <w:drawing>
          <wp:inline distT="0" distB="0" distL="0" distR="0" wp14:anchorId="13178818" wp14:editId="299C3234">
            <wp:extent cx="1079500" cy="878552"/>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2938" cy="881350"/>
                    </a:xfrm>
                    <a:prstGeom prst="rect">
                      <a:avLst/>
                    </a:prstGeom>
                    <a:noFill/>
                  </pic:spPr>
                </pic:pic>
              </a:graphicData>
            </a:graphic>
          </wp:inline>
        </w:drawing>
      </w:r>
    </w:p>
    <w:p w:rsidR="00BA3D2D" w:rsidRPr="00E73D2E" w:rsidRDefault="00BA3D2D" w:rsidP="00BA3D2D">
      <w:pPr>
        <w:widowControl w:val="0"/>
        <w:autoSpaceDE w:val="0"/>
        <w:autoSpaceDN w:val="0"/>
        <w:adjustRightInd w:val="0"/>
        <w:jc w:val="center"/>
        <w:rPr>
          <w:rFonts w:ascii="Times New Roman" w:hAnsi="Times New Roman" w:cs="Times New Roman"/>
          <w:b/>
          <w:bCs/>
          <w:sz w:val="32"/>
          <w:szCs w:val="32"/>
          <w:lang w:val="sr-Latn-ME"/>
        </w:rPr>
      </w:pPr>
      <w:bookmarkStart w:id="18" w:name="_Toc75688926"/>
    </w:p>
    <w:p w:rsidR="00BA3D2D" w:rsidRPr="00E73D2E" w:rsidRDefault="00BA3D2D" w:rsidP="00BA3D2D">
      <w:pPr>
        <w:widowControl w:val="0"/>
        <w:autoSpaceDE w:val="0"/>
        <w:autoSpaceDN w:val="0"/>
        <w:adjustRightInd w:val="0"/>
        <w:jc w:val="center"/>
        <w:rPr>
          <w:rFonts w:ascii="Times New Roman" w:hAnsi="Times New Roman" w:cs="Times New Roman"/>
          <w:b/>
          <w:bCs/>
          <w:sz w:val="32"/>
          <w:szCs w:val="32"/>
          <w:lang w:val="sr-Latn-ME"/>
        </w:rPr>
      </w:pPr>
    </w:p>
    <w:p w:rsidR="00BA3D2D" w:rsidRPr="00726F3F" w:rsidRDefault="00BA3D2D" w:rsidP="00BA3D2D">
      <w:pPr>
        <w:widowControl w:val="0"/>
        <w:autoSpaceDE w:val="0"/>
        <w:autoSpaceDN w:val="0"/>
        <w:adjustRightInd w:val="0"/>
        <w:jc w:val="center"/>
        <w:rPr>
          <w:rFonts w:ascii="Times New Roman" w:hAnsi="Times New Roman" w:cs="Times New Roman"/>
          <w:b/>
          <w:bCs/>
          <w:sz w:val="28"/>
          <w:szCs w:val="28"/>
          <w:lang w:val="it-IT"/>
        </w:rPr>
      </w:pPr>
      <w:r w:rsidRPr="00726F3F">
        <w:rPr>
          <w:rFonts w:ascii="Times New Roman" w:hAnsi="Times New Roman" w:cs="Times New Roman"/>
          <w:b/>
          <w:bCs/>
          <w:sz w:val="28"/>
          <w:szCs w:val="28"/>
          <w:lang w:val="it-IT"/>
        </w:rPr>
        <w:t>CRNA GORA</w:t>
      </w:r>
    </w:p>
    <w:p w:rsidR="00BA3D2D" w:rsidRPr="00726F3F" w:rsidRDefault="00BA3D2D" w:rsidP="00BA3D2D">
      <w:pPr>
        <w:widowControl w:val="0"/>
        <w:autoSpaceDE w:val="0"/>
        <w:autoSpaceDN w:val="0"/>
        <w:adjustRightInd w:val="0"/>
        <w:jc w:val="center"/>
        <w:rPr>
          <w:rFonts w:ascii="Times New Roman" w:hAnsi="Times New Roman" w:cs="Times New Roman"/>
          <w:b/>
          <w:bCs/>
          <w:sz w:val="28"/>
          <w:szCs w:val="28"/>
          <w:lang w:val="it-IT"/>
        </w:rPr>
      </w:pPr>
      <w:r w:rsidRPr="00726F3F">
        <w:rPr>
          <w:rFonts w:ascii="Times New Roman" w:hAnsi="Times New Roman" w:cs="Times New Roman"/>
          <w:b/>
          <w:bCs/>
          <w:sz w:val="28"/>
          <w:szCs w:val="28"/>
          <w:lang w:val="it-IT"/>
        </w:rPr>
        <w:t>MINISTARSTVO LJUDSKIH I MANJINSKIH PRAVA</w:t>
      </w:r>
    </w:p>
    <w:p w:rsidR="00BA3D2D" w:rsidRDefault="00BA3D2D" w:rsidP="00BA3D2D">
      <w:pPr>
        <w:widowControl w:val="0"/>
        <w:autoSpaceDE w:val="0"/>
        <w:autoSpaceDN w:val="0"/>
        <w:adjustRightInd w:val="0"/>
        <w:jc w:val="both"/>
        <w:rPr>
          <w:rFonts w:ascii="Times New Roman" w:hAnsi="Times New Roman" w:cs="Times New Roman"/>
          <w:b/>
          <w:bCs/>
          <w:sz w:val="32"/>
          <w:szCs w:val="32"/>
          <w:lang w:val="it-IT"/>
        </w:rPr>
      </w:pPr>
      <w:r w:rsidRPr="005A486C">
        <w:rPr>
          <w:rFonts w:ascii="Times New Roman" w:hAnsi="Times New Roman" w:cs="Times New Roman"/>
          <w:b/>
          <w:bCs/>
          <w:sz w:val="32"/>
          <w:szCs w:val="32"/>
          <w:lang w:val="it-IT"/>
        </w:rPr>
        <w:tab/>
      </w:r>
    </w:p>
    <w:p w:rsidR="00BA3D2D" w:rsidRDefault="00BA3D2D" w:rsidP="00BA3D2D">
      <w:pPr>
        <w:widowControl w:val="0"/>
        <w:autoSpaceDE w:val="0"/>
        <w:autoSpaceDN w:val="0"/>
        <w:adjustRightInd w:val="0"/>
        <w:jc w:val="both"/>
        <w:rPr>
          <w:rFonts w:ascii="Times New Roman" w:hAnsi="Times New Roman" w:cs="Times New Roman"/>
          <w:b/>
          <w:bCs/>
          <w:sz w:val="32"/>
          <w:szCs w:val="32"/>
          <w:lang w:val="it-IT"/>
        </w:rPr>
      </w:pPr>
    </w:p>
    <w:p w:rsidR="00BA3D2D" w:rsidRDefault="00BA3D2D" w:rsidP="00BA3D2D">
      <w:pPr>
        <w:widowControl w:val="0"/>
        <w:autoSpaceDE w:val="0"/>
        <w:autoSpaceDN w:val="0"/>
        <w:adjustRightInd w:val="0"/>
        <w:jc w:val="both"/>
        <w:rPr>
          <w:rFonts w:ascii="Times New Roman" w:hAnsi="Times New Roman" w:cs="Times New Roman"/>
          <w:b/>
          <w:bCs/>
          <w:sz w:val="32"/>
          <w:szCs w:val="32"/>
          <w:lang w:val="it-IT"/>
        </w:rPr>
      </w:pPr>
    </w:p>
    <w:p w:rsidR="00BA3D2D" w:rsidRDefault="00BA3D2D" w:rsidP="00BA3D2D">
      <w:pPr>
        <w:widowControl w:val="0"/>
        <w:autoSpaceDE w:val="0"/>
        <w:autoSpaceDN w:val="0"/>
        <w:adjustRightInd w:val="0"/>
        <w:jc w:val="both"/>
        <w:rPr>
          <w:rFonts w:ascii="Times New Roman" w:hAnsi="Times New Roman" w:cs="Times New Roman"/>
          <w:b/>
          <w:bCs/>
          <w:sz w:val="32"/>
          <w:szCs w:val="32"/>
          <w:lang w:val="it-IT"/>
        </w:rPr>
      </w:pPr>
    </w:p>
    <w:p w:rsidR="00BA3D2D" w:rsidRDefault="00BA3D2D" w:rsidP="00BA3D2D">
      <w:pPr>
        <w:widowControl w:val="0"/>
        <w:autoSpaceDE w:val="0"/>
        <w:autoSpaceDN w:val="0"/>
        <w:adjustRightInd w:val="0"/>
        <w:jc w:val="both"/>
        <w:rPr>
          <w:rFonts w:ascii="Times New Roman" w:hAnsi="Times New Roman" w:cs="Times New Roman"/>
          <w:b/>
          <w:bCs/>
          <w:sz w:val="32"/>
          <w:szCs w:val="32"/>
          <w:lang w:val="it-IT"/>
        </w:rPr>
      </w:pPr>
    </w:p>
    <w:p w:rsidR="00BA3D2D" w:rsidRPr="005A486C" w:rsidRDefault="00BA3D2D" w:rsidP="00BA3D2D">
      <w:pPr>
        <w:widowControl w:val="0"/>
        <w:autoSpaceDE w:val="0"/>
        <w:autoSpaceDN w:val="0"/>
        <w:adjustRightInd w:val="0"/>
        <w:jc w:val="both"/>
        <w:rPr>
          <w:rFonts w:ascii="Times New Roman" w:hAnsi="Times New Roman" w:cs="Times New Roman"/>
          <w:b/>
          <w:bCs/>
          <w:sz w:val="32"/>
          <w:szCs w:val="32"/>
          <w:lang w:val="it-IT"/>
        </w:rPr>
      </w:pPr>
    </w:p>
    <w:p w:rsidR="00BA3D2D" w:rsidRPr="002002F6" w:rsidRDefault="00BA3D2D" w:rsidP="00BA3D2D">
      <w:pPr>
        <w:widowControl w:val="0"/>
        <w:autoSpaceDE w:val="0"/>
        <w:autoSpaceDN w:val="0"/>
        <w:adjustRightInd w:val="0"/>
        <w:jc w:val="center"/>
        <w:rPr>
          <w:rFonts w:ascii="Times New Roman" w:hAnsi="Times New Roman" w:cs="Times New Roman"/>
          <w:b/>
          <w:bCs/>
          <w:sz w:val="28"/>
          <w:szCs w:val="28"/>
          <w:lang w:val="hr-BA"/>
        </w:rPr>
      </w:pPr>
      <w:r w:rsidRPr="002002F6">
        <w:rPr>
          <w:rFonts w:ascii="Times New Roman" w:hAnsi="Times New Roman" w:cs="Times New Roman"/>
          <w:b/>
          <w:bCs/>
          <w:sz w:val="28"/>
          <w:szCs w:val="28"/>
          <w:lang w:val="hr-BA"/>
        </w:rPr>
        <w:t>Akcion</w:t>
      </w:r>
      <w:r>
        <w:rPr>
          <w:rFonts w:ascii="Times New Roman" w:hAnsi="Times New Roman" w:cs="Times New Roman"/>
          <w:b/>
          <w:bCs/>
          <w:sz w:val="28"/>
          <w:szCs w:val="28"/>
          <w:lang w:val="hr-BA"/>
        </w:rPr>
        <w:t>i</w:t>
      </w:r>
      <w:r w:rsidRPr="002002F6">
        <w:rPr>
          <w:rFonts w:ascii="Times New Roman" w:hAnsi="Times New Roman" w:cs="Times New Roman"/>
          <w:b/>
          <w:bCs/>
          <w:sz w:val="28"/>
          <w:szCs w:val="28"/>
          <w:lang w:val="hr-BA"/>
        </w:rPr>
        <w:t xml:space="preserve"> plan </w:t>
      </w:r>
      <w:r>
        <w:rPr>
          <w:rFonts w:ascii="Times New Roman" w:hAnsi="Times New Roman" w:cs="Times New Roman"/>
          <w:b/>
          <w:bCs/>
          <w:sz w:val="28"/>
          <w:szCs w:val="28"/>
          <w:lang w:val="hr-BA"/>
        </w:rPr>
        <w:t xml:space="preserve">za </w:t>
      </w:r>
      <w:r w:rsidRPr="002002F6">
        <w:rPr>
          <w:rFonts w:ascii="Times New Roman" w:hAnsi="Times New Roman" w:cs="Times New Roman"/>
          <w:b/>
          <w:bCs/>
          <w:sz w:val="28"/>
          <w:szCs w:val="28"/>
          <w:lang w:val="hr-BA"/>
        </w:rPr>
        <w:t>2023-2024 Nacionalne strategije rodne ravnopravnosti 2021 – 2025.</w:t>
      </w: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center"/>
        <w:rPr>
          <w:rFonts w:ascii="Times New Roman" w:hAnsi="Times New Roman" w:cs="Times New Roman"/>
          <w:lang w:val="sr-Latn-ME"/>
        </w:rPr>
      </w:pPr>
      <w:r w:rsidRPr="00E73D2E">
        <w:rPr>
          <w:rFonts w:ascii="Times New Roman" w:hAnsi="Times New Roman" w:cs="Times New Roman"/>
          <w:b/>
          <w:bCs/>
          <w:noProof/>
          <w:sz w:val="32"/>
          <w:szCs w:val="32"/>
        </w:rPr>
        <w:drawing>
          <wp:inline distT="0" distB="0" distL="0" distR="0" wp14:anchorId="3B8F3D06" wp14:editId="6B612F73">
            <wp:extent cx="2286000" cy="19526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0" cy="1952625"/>
                    </a:xfrm>
                    <a:prstGeom prst="rect">
                      <a:avLst/>
                    </a:prstGeom>
                    <a:noFill/>
                  </pic:spPr>
                </pic:pic>
              </a:graphicData>
            </a:graphic>
          </wp:inline>
        </w:drawing>
      </w: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center"/>
        <w:rPr>
          <w:rFonts w:ascii="Times New Roman" w:hAnsi="Times New Roman" w:cs="Times New Roman"/>
          <w:b/>
          <w:lang w:val="sr-Latn-ME"/>
        </w:rPr>
      </w:pPr>
      <w:r w:rsidRPr="002002F6">
        <w:rPr>
          <w:rFonts w:ascii="Times New Roman" w:hAnsi="Times New Roman" w:cs="Times New Roman"/>
          <w:b/>
          <w:lang w:val="sr-Latn-ME"/>
        </w:rPr>
        <w:t>Jun</w:t>
      </w:r>
      <w:r w:rsidRPr="00E73D2E">
        <w:rPr>
          <w:rFonts w:ascii="Times New Roman" w:hAnsi="Times New Roman" w:cs="Times New Roman"/>
          <w:b/>
          <w:lang w:val="sr-Latn-ME"/>
        </w:rPr>
        <w:t>, 2023</w:t>
      </w:r>
    </w:p>
    <w:p w:rsidR="00BA3D2D" w:rsidRDefault="00BA3D2D" w:rsidP="00BA3D2D">
      <w:pPr>
        <w:widowControl w:val="0"/>
        <w:autoSpaceDE w:val="0"/>
        <w:autoSpaceDN w:val="0"/>
        <w:adjustRightInd w:val="0"/>
        <w:jc w:val="both"/>
        <w:rPr>
          <w:rFonts w:ascii="Times New Roman" w:hAnsi="Times New Roman" w:cs="Times New Roman"/>
          <w:b/>
          <w:lang w:val="sr-Latn-ME"/>
        </w:rPr>
      </w:pPr>
    </w:p>
    <w:p w:rsidR="00BA3D2D" w:rsidRDefault="00BA3D2D" w:rsidP="00BA3D2D">
      <w:pPr>
        <w:widowControl w:val="0"/>
        <w:autoSpaceDE w:val="0"/>
        <w:autoSpaceDN w:val="0"/>
        <w:adjustRightInd w:val="0"/>
        <w:jc w:val="both"/>
        <w:rPr>
          <w:rFonts w:ascii="Times New Roman" w:hAnsi="Times New Roman" w:cs="Times New Roman"/>
          <w:b/>
          <w:lang w:val="sr-Latn-ME"/>
        </w:rPr>
      </w:pPr>
    </w:p>
    <w:p w:rsidR="00BA3D2D" w:rsidRDefault="00BA3D2D" w:rsidP="00BA3D2D">
      <w:pPr>
        <w:widowControl w:val="0"/>
        <w:autoSpaceDE w:val="0"/>
        <w:autoSpaceDN w:val="0"/>
        <w:adjustRightInd w:val="0"/>
        <w:jc w:val="both"/>
        <w:rPr>
          <w:rFonts w:ascii="Times New Roman" w:hAnsi="Times New Roman" w:cs="Times New Roman"/>
          <w:b/>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b/>
          <w:lang w:val="sr-Latn-ME"/>
        </w:rPr>
      </w:pPr>
      <w:r w:rsidRPr="00E73D2E">
        <w:rPr>
          <w:rFonts w:ascii="Times New Roman" w:hAnsi="Times New Roman" w:cs="Times New Roman"/>
          <w:b/>
          <w:lang w:val="sr-Latn-ME"/>
        </w:rPr>
        <w:t xml:space="preserve">UVOD: </w:t>
      </w: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eastAsia="Times New Roman" w:hAnsi="Times New Roman" w:cs="Times New Roman"/>
          <w:lang w:val="sr-Latn-ME"/>
        </w:rPr>
      </w:pPr>
      <w:r w:rsidRPr="00E73D2E">
        <w:rPr>
          <w:rFonts w:ascii="Times New Roman" w:eastAsia="Times New Roman" w:hAnsi="Times New Roman" w:cs="Times New Roman"/>
          <w:color w:val="000000"/>
          <w:lang w:val="sr-Latn-ME"/>
        </w:rPr>
        <w:t>Vlada Crne Gore na 34. sjednici, održanoj 30. jula 2021, don</w:t>
      </w:r>
      <w:r>
        <w:rPr>
          <w:rFonts w:ascii="Times New Roman" w:eastAsia="Times New Roman" w:hAnsi="Times New Roman" w:cs="Times New Roman"/>
          <w:color w:val="000000"/>
          <w:lang w:val="sr-Latn-ME"/>
        </w:rPr>
        <w:t>j</w:t>
      </w:r>
      <w:r w:rsidRPr="00E73D2E">
        <w:rPr>
          <w:rFonts w:ascii="Times New Roman" w:eastAsia="Times New Roman" w:hAnsi="Times New Roman" w:cs="Times New Roman"/>
          <w:color w:val="000000"/>
          <w:lang w:val="sr-Latn-ME"/>
        </w:rPr>
        <w:t xml:space="preserve">ela je Nacionalnu strategiju rodne ravnopravnosti 2021–2025. godine s Akcionim planom za 2021–2022. godinu ( u daljem tekstu: NSRR  2021-2025 sa AP 2021-2022 . </w:t>
      </w:r>
      <w:r w:rsidRPr="00E73D2E">
        <w:rPr>
          <w:rFonts w:ascii="Times New Roman" w:eastAsia="Times New Roman" w:hAnsi="Times New Roman" w:cs="Times New Roman"/>
          <w:lang w:val="sr-Latn-ME"/>
        </w:rPr>
        <w:t>Dokumenta se  nalaze na linku:</w:t>
      </w:r>
    </w:p>
    <w:p w:rsidR="00BA3D2D" w:rsidRPr="00E73D2E" w:rsidRDefault="00BA3D2D" w:rsidP="00BA3D2D">
      <w:pPr>
        <w:spacing w:line="276" w:lineRule="auto"/>
        <w:jc w:val="both"/>
        <w:rPr>
          <w:rFonts w:ascii="Times New Roman" w:eastAsia="Times New Roman" w:hAnsi="Times New Roman" w:cs="Times New Roman"/>
          <w:lang w:val="sr-Latn-ME"/>
        </w:rPr>
      </w:pPr>
    </w:p>
    <w:p w:rsidR="00BA3D2D" w:rsidRPr="00E73D2E" w:rsidRDefault="00466040" w:rsidP="00BA3D2D">
      <w:pPr>
        <w:spacing w:line="276" w:lineRule="auto"/>
        <w:jc w:val="both"/>
        <w:rPr>
          <w:rFonts w:ascii="Times New Roman" w:eastAsia="Times New Roman" w:hAnsi="Times New Roman" w:cs="Times New Roman"/>
          <w:lang w:val="sr-Latn-ME"/>
        </w:rPr>
      </w:pPr>
      <w:hyperlink r:id="rId18" w:history="1">
        <w:r w:rsidR="00BA3D2D" w:rsidRPr="00E73D2E">
          <w:rPr>
            <w:rFonts w:ascii="Times New Roman" w:eastAsia="Times New Roman" w:hAnsi="Times New Roman" w:cs="Times New Roman"/>
            <w:color w:val="0563C1" w:themeColor="hyperlink"/>
            <w:u w:val="single"/>
            <w:lang w:val="sr-Latn-ME"/>
          </w:rPr>
          <w:t>https://www.gov.me/dokumenta/402ddb52-62c6-424a-9821-e16a91e9727e</w:t>
        </w:r>
      </w:hyperlink>
    </w:p>
    <w:p w:rsidR="00BA3D2D" w:rsidRPr="00E73D2E" w:rsidRDefault="00BA3D2D" w:rsidP="00BA3D2D">
      <w:pPr>
        <w:spacing w:line="276" w:lineRule="auto"/>
        <w:jc w:val="both"/>
        <w:rPr>
          <w:rFonts w:ascii="Times New Roman" w:eastAsia="Times New Roman" w:hAnsi="Times New Roman" w:cs="Times New Roman"/>
          <w:lang w:val="sr-Latn-ME"/>
        </w:rPr>
      </w:pPr>
    </w:p>
    <w:p w:rsidR="00BA3D2D" w:rsidRPr="00E73D2E" w:rsidRDefault="00BA3D2D" w:rsidP="00BA3D2D">
      <w:pPr>
        <w:spacing w:line="276" w:lineRule="auto"/>
        <w:jc w:val="both"/>
        <w:rPr>
          <w:rFonts w:ascii="Times New Roman" w:eastAsia="Times New Roman" w:hAnsi="Times New Roman" w:cs="Times New Roman"/>
          <w:color w:val="000000"/>
          <w:lang w:val="sr-Latn-ME"/>
        </w:rPr>
      </w:pPr>
      <w:r w:rsidRPr="00E73D2E">
        <w:rPr>
          <w:rFonts w:ascii="Times New Roman" w:eastAsia="Times New Roman" w:hAnsi="Times New Roman" w:cs="Times New Roman"/>
          <w:color w:val="000000"/>
          <w:lang w:val="sr-Latn-ME"/>
        </w:rPr>
        <w:t>Nacionalna strategija rodne ravnopravnosti 2021-2025.</w:t>
      </w:r>
      <w:r>
        <w:rPr>
          <w:rFonts w:ascii="Times New Roman" w:eastAsia="Times New Roman" w:hAnsi="Times New Roman" w:cs="Times New Roman"/>
          <w:color w:val="000000"/>
          <w:lang w:val="sr-Latn-ME"/>
        </w:rPr>
        <w:t xml:space="preserve"> </w:t>
      </w:r>
      <w:r w:rsidRPr="00E73D2E">
        <w:rPr>
          <w:rFonts w:ascii="Times New Roman" w:eastAsia="Times New Roman" w:hAnsi="Times New Roman" w:cs="Times New Roman"/>
          <w:color w:val="000000"/>
          <w:lang w:val="sr-Latn-ME"/>
        </w:rPr>
        <w:t>godine sa Akcionim planom za 2021-2022.godine, četvrti je po redu nacionalni strateški dokument za rodnu ravnopravnost u Crnoj Gori, koja ima za cilj podizanje višeg nivoa rodne ravnopravnosti u Crnoj Gori, kroz unapređenje primjene normativnog okvira i primjenu mjera kojima se jačaju kapaciteti institucionalnih mehanizama za sprovođenje zakonskih odredbi za zaštitu od diskriminacije, uspostavljanje efikasnije i efektnije kordinacije, nadzora nad sprovođenjem i izvještavanje.</w:t>
      </w:r>
    </w:p>
    <w:p w:rsidR="00BA3D2D" w:rsidRPr="00E73D2E" w:rsidRDefault="00BA3D2D" w:rsidP="00BA3D2D">
      <w:pPr>
        <w:spacing w:line="276" w:lineRule="auto"/>
        <w:jc w:val="both"/>
        <w:rPr>
          <w:rFonts w:ascii="Times New Roman" w:eastAsia="Times New Roman" w:hAnsi="Times New Roman" w:cs="Times New Roman"/>
          <w:color w:val="000000"/>
          <w:lang w:val="sr-Latn-ME"/>
        </w:rPr>
      </w:pPr>
    </w:p>
    <w:p w:rsidR="00BA3D2D" w:rsidRPr="00E73D2E" w:rsidRDefault="00BA3D2D" w:rsidP="00BA3D2D">
      <w:pPr>
        <w:spacing w:line="276" w:lineRule="auto"/>
        <w:jc w:val="both"/>
        <w:rPr>
          <w:rFonts w:ascii="Times New Roman" w:eastAsia="Times New Roman" w:hAnsi="Times New Roman" w:cs="Times New Roman"/>
          <w:color w:val="000000"/>
          <w:lang w:val="sr-Latn-ME"/>
        </w:rPr>
      </w:pPr>
      <w:r w:rsidRPr="00E73D2E">
        <w:rPr>
          <w:rFonts w:ascii="Times New Roman" w:eastAsia="Times New Roman" w:hAnsi="Times New Roman" w:cs="Times New Roman"/>
          <w:color w:val="000000"/>
          <w:lang w:val="sr-Latn-ME"/>
        </w:rPr>
        <w:t>Opšti cilj Nacionalne strategije rodne ravnopravnosti 2021-2025.  je podizanje nivoa rodne ravnopravnosti u Crnoj Gori.  Implementacijom ove strategije, Crna Gora pokazuje svoju odlučnost da implementira konvencije UN, Savjeta Evrope, Strategiju  Evropske unije za rodnu ravnopravnost 2020-2025, te drug</w:t>
      </w:r>
      <w:r>
        <w:rPr>
          <w:rFonts w:ascii="Times New Roman" w:eastAsia="Times New Roman" w:hAnsi="Times New Roman" w:cs="Times New Roman"/>
          <w:color w:val="000000"/>
          <w:lang w:val="sr-Latn-ME"/>
        </w:rPr>
        <w:t>e</w:t>
      </w:r>
      <w:r w:rsidRPr="00E73D2E">
        <w:rPr>
          <w:rFonts w:ascii="Times New Roman" w:eastAsia="Times New Roman" w:hAnsi="Times New Roman" w:cs="Times New Roman"/>
          <w:color w:val="000000"/>
          <w:lang w:val="sr-Latn-ME"/>
        </w:rPr>
        <w:t xml:space="preserve"> međunarodn</w:t>
      </w:r>
      <w:r>
        <w:rPr>
          <w:rFonts w:ascii="Times New Roman" w:eastAsia="Times New Roman" w:hAnsi="Times New Roman" w:cs="Times New Roman"/>
          <w:color w:val="000000"/>
          <w:lang w:val="sr-Latn-ME"/>
        </w:rPr>
        <w:t>e</w:t>
      </w:r>
      <w:r w:rsidRPr="00E73D2E">
        <w:rPr>
          <w:rFonts w:ascii="Times New Roman" w:eastAsia="Times New Roman" w:hAnsi="Times New Roman" w:cs="Times New Roman"/>
          <w:color w:val="000000"/>
          <w:lang w:val="sr-Latn-ME"/>
        </w:rPr>
        <w:t xml:space="preserve"> obavezujuć</w:t>
      </w:r>
      <w:r>
        <w:rPr>
          <w:rFonts w:ascii="Times New Roman" w:eastAsia="Times New Roman" w:hAnsi="Times New Roman" w:cs="Times New Roman"/>
          <w:color w:val="000000"/>
          <w:lang w:val="sr-Latn-ME"/>
        </w:rPr>
        <w:t>e</w:t>
      </w:r>
      <w:r w:rsidRPr="00E73D2E">
        <w:rPr>
          <w:rFonts w:ascii="Times New Roman" w:eastAsia="Times New Roman" w:hAnsi="Times New Roman" w:cs="Times New Roman"/>
          <w:color w:val="000000"/>
          <w:lang w:val="sr-Latn-ME"/>
        </w:rPr>
        <w:t xml:space="preserve"> akt</w:t>
      </w:r>
      <w:r>
        <w:rPr>
          <w:rFonts w:ascii="Times New Roman" w:eastAsia="Times New Roman" w:hAnsi="Times New Roman" w:cs="Times New Roman"/>
          <w:color w:val="000000"/>
          <w:lang w:val="sr-Latn-ME"/>
        </w:rPr>
        <w:t>e</w:t>
      </w:r>
      <w:r w:rsidRPr="00E73D2E">
        <w:rPr>
          <w:rFonts w:ascii="Times New Roman" w:eastAsia="Times New Roman" w:hAnsi="Times New Roman" w:cs="Times New Roman"/>
          <w:color w:val="000000"/>
          <w:lang w:val="sr-Latn-ME"/>
        </w:rPr>
        <w:t xml:space="preserve">. </w:t>
      </w:r>
    </w:p>
    <w:p w:rsidR="00BA3D2D" w:rsidRPr="00E73D2E" w:rsidRDefault="00BA3D2D" w:rsidP="00BA3D2D">
      <w:pPr>
        <w:spacing w:line="276" w:lineRule="auto"/>
        <w:jc w:val="both"/>
        <w:rPr>
          <w:rFonts w:ascii="Times New Roman" w:eastAsia="Times New Roman" w:hAnsi="Times New Roman" w:cs="Times New Roman"/>
          <w:color w:val="000000"/>
          <w:lang w:val="sr-Latn-ME"/>
        </w:rPr>
      </w:pPr>
    </w:p>
    <w:p w:rsidR="00BA3D2D" w:rsidRPr="00701ECB" w:rsidRDefault="00BA3D2D" w:rsidP="00BA3D2D">
      <w:pPr>
        <w:spacing w:line="276" w:lineRule="auto"/>
        <w:jc w:val="both"/>
        <w:rPr>
          <w:rFonts w:ascii="Times New Roman" w:eastAsia="Times New Roman" w:hAnsi="Times New Roman" w:cs="Times New Roman"/>
          <w:color w:val="000000"/>
          <w:lang w:val="sr-Latn-ME"/>
        </w:rPr>
      </w:pPr>
      <w:r w:rsidRPr="00E73D2E">
        <w:rPr>
          <w:rFonts w:ascii="Times New Roman" w:eastAsia="Times New Roman" w:hAnsi="Times New Roman" w:cs="Times New Roman"/>
          <w:color w:val="000000"/>
          <w:lang w:val="sr-Latn-ME"/>
        </w:rPr>
        <w:t xml:space="preserve">Strategijom su definisana tri operativna cilja: </w:t>
      </w:r>
      <w:r w:rsidRPr="00E73D2E">
        <w:rPr>
          <w:rFonts w:ascii="Times New Roman" w:eastAsia="Times New Roman" w:hAnsi="Times New Roman" w:cs="Times New Roman"/>
          <w:b/>
          <w:color w:val="000000"/>
          <w:lang w:val="sr-Latn-ME"/>
        </w:rPr>
        <w:t>Operativni cilj 1</w:t>
      </w:r>
      <w:r w:rsidRPr="00E73D2E">
        <w:rPr>
          <w:rFonts w:ascii="Times New Roman" w:eastAsia="Times New Roman" w:hAnsi="Times New Roman" w:cs="Times New Roman"/>
          <w:color w:val="000000"/>
          <w:lang w:val="sr-Latn-ME"/>
        </w:rPr>
        <w:t xml:space="preserve"> - Unaprijediti primjenu postojećeg normativnog okvira na sprovođenju politike rodne ravnopravnosti i zaštitu od diskriminacije po osnovu pola i roda; </w:t>
      </w:r>
      <w:r w:rsidRPr="00E73D2E">
        <w:rPr>
          <w:rFonts w:ascii="Times New Roman" w:eastAsia="Times New Roman" w:hAnsi="Times New Roman" w:cs="Times New Roman"/>
          <w:b/>
          <w:color w:val="000000"/>
          <w:lang w:val="sr-Latn-ME"/>
        </w:rPr>
        <w:t>Operativni cilj 2</w:t>
      </w:r>
      <w:r w:rsidRPr="00E73D2E">
        <w:rPr>
          <w:rFonts w:ascii="Times New Roman" w:eastAsia="Times New Roman" w:hAnsi="Times New Roman" w:cs="Times New Roman"/>
          <w:color w:val="000000"/>
          <w:lang w:val="sr-Latn-ME"/>
        </w:rPr>
        <w:t xml:space="preserve"> - Unaprijediti javne politike i javnu edukaciju kako bi se smanjio nivo stereotipa i predrasuda prema ženama i osobama drugačijih polnih i rodnih identiteta i </w:t>
      </w:r>
      <w:r w:rsidRPr="00E73D2E">
        <w:rPr>
          <w:rFonts w:ascii="Times New Roman" w:eastAsia="Times New Roman" w:hAnsi="Times New Roman" w:cs="Times New Roman"/>
          <w:b/>
          <w:color w:val="000000"/>
          <w:lang w:val="sr-Latn-ME"/>
        </w:rPr>
        <w:t>Operativni cilj 3</w:t>
      </w:r>
      <w:r w:rsidRPr="00E73D2E">
        <w:rPr>
          <w:rFonts w:ascii="Times New Roman" w:eastAsia="Times New Roman" w:hAnsi="Times New Roman" w:cs="Times New Roman"/>
          <w:color w:val="000000"/>
          <w:lang w:val="sr-Latn-ME"/>
        </w:rPr>
        <w:t xml:space="preserve"> - Povećati nivo učešća žena i osoba drugačijih polnih i rodnih identiteta u oblastima koje omogućavaju pristup resursima i dobrobiti od korišćenja resursa. </w:t>
      </w: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r>
        <w:rPr>
          <w:rFonts w:ascii="Times New Roman" w:hAnsi="Times New Roman" w:cs="Times New Roman"/>
          <w:noProof/>
        </w:rPr>
        <w:drawing>
          <wp:inline distT="0" distB="0" distL="0" distR="0" wp14:anchorId="586F7494" wp14:editId="3444C884">
            <wp:extent cx="5683885" cy="2835788"/>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053" cy="2841360"/>
                    </a:xfrm>
                    <a:prstGeom prst="rect">
                      <a:avLst/>
                    </a:prstGeom>
                    <a:noFill/>
                  </pic:spPr>
                </pic:pic>
              </a:graphicData>
            </a:graphic>
          </wp:inline>
        </w:drawing>
      </w: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Iako  je Nacionalna strategija rodne ravnopravnosti (NSRR) 2021 - 2015, sa pratećim Akcionim planom (AP) 2021 - 2022,  bila po Programu rada Vlade 2021.  predviđena za II kvartal, ista je usvojena tek  u trećem kvartalu 2021. godine.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U oktobru 2022, Ministarstvo za ljudska </w:t>
      </w:r>
      <w:r>
        <w:rPr>
          <w:rFonts w:ascii="Times New Roman" w:hAnsi="Times New Roman" w:cs="Times New Roman"/>
          <w:lang w:val="sr-Latn-ME"/>
        </w:rPr>
        <w:t>i</w:t>
      </w:r>
      <w:r w:rsidRPr="00E73D2E">
        <w:rPr>
          <w:rFonts w:ascii="Times New Roman" w:hAnsi="Times New Roman" w:cs="Times New Roman"/>
          <w:lang w:val="sr-Latn-ME"/>
        </w:rPr>
        <w:t xml:space="preserve"> manjinska prava je uz podršku Misije  OEBS-a u Crnoj Gori, angažovalo  nezavisnu  ekspertkinju da uradi eksternu evaluaciju AP 2021-2022.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Evaluacija Strategije</w:t>
      </w:r>
      <w:r>
        <w:rPr>
          <w:rStyle w:val="FootnoteReference"/>
          <w:rFonts w:ascii="Times New Roman" w:hAnsi="Times New Roman" w:cs="Times New Roman"/>
          <w:lang w:val="sr-Latn-ME"/>
        </w:rPr>
        <w:footnoteReference w:id="3"/>
      </w:r>
      <w:r w:rsidRPr="00E73D2E">
        <w:rPr>
          <w:rFonts w:ascii="Times New Roman" w:hAnsi="Times New Roman" w:cs="Times New Roman"/>
          <w:lang w:val="sr-Latn-ME"/>
        </w:rPr>
        <w:t xml:space="preserve"> je imala za cilj da procijeni koliko </w:t>
      </w:r>
      <w:r>
        <w:rPr>
          <w:rFonts w:ascii="Times New Roman" w:hAnsi="Times New Roman" w:cs="Times New Roman"/>
          <w:lang w:val="sr-Latn-ME"/>
        </w:rPr>
        <w:t>je</w:t>
      </w:r>
      <w:r w:rsidRPr="00E73D2E">
        <w:rPr>
          <w:rFonts w:ascii="Times New Roman" w:hAnsi="Times New Roman" w:cs="Times New Roman"/>
          <w:lang w:val="sr-Latn-ME"/>
        </w:rPr>
        <w:t xml:space="preserve"> realizacijom planiranih aktivnosti u periodu septembar 2021- novembar 2022. popravila stanje u temama koje su navedene kao prioritetne kroz tri operativna cilja:  unaprjeđenje primjene postojećeg normativnog okvira na sprovođenju politika rodne ravnopravnosti i zaštitu od diskriminacije po osnovu roda i pola; unaprjeđenje oblasti obrazovanja, kulture i medija kako bi se smanjio nivo stereotipa i predrasuda prema ženama i osobama drugačijih polnih i rodnih identiteta kao i povećanje nivoa učešća žena i osoba drugačijih polnih i rodnih identiteta u oblastima koje omogućavaju pristup resursima i dobrobiti od korišćenja resursa.</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Ključni rezultati srednjoročne evaluacije NSRR pokazuju da je realizovan mali broj aktivnosti u odnosu na planirane, usljed krupnih spoljnih izmjena konteksta za realizaciju aktivnosti i mjera.  Najveći broj aktivnosti realizovan u okviru Operativnog cilja 1, a najmanje u okviru Operativnog cilja 2. Najbolje ocijenjeni kriterijumi evaluacije su relevantnost, koherentnost i donekle održivost. Relevantnost pojačava činjenica da su u dovoljnoj mjeri ispitane potrebe direktnih i indirektnih korisnika/ca, te je dobar i odgovor ovog dokumenta na takve potrebe, iako su detektovane važne izmjene konteksta u kome su se mjere i aktivnosti AP realizovile.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U Evaluaciji je konstatovano da, uprkos dobrom kvalitetu AP, motivisanosti i zainteresovanosti Komisije za praćenje sprovođenja AP, kao i višegodišnjem iskustvu Odjeljenja za rodnu ravnopravnost u koordinaciji i sprovođenju ovakvih strateških dokumenata, nivo sprovođenja AP nije bio na zadovoljavajućem nivou. </w:t>
      </w:r>
    </w:p>
    <w:p w:rsidR="00BA3D2D" w:rsidRPr="00E73D2E" w:rsidRDefault="00BA3D2D" w:rsidP="00BA3D2D">
      <w:pPr>
        <w:spacing w:line="276" w:lineRule="auto"/>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hAnsi="Times New Roman" w:cs="Times New Roman"/>
          <w:b/>
          <w:lang w:val="sr-Latn-ME"/>
        </w:rPr>
      </w:pPr>
      <w:r w:rsidRPr="00E73D2E">
        <w:rPr>
          <w:rFonts w:ascii="Times New Roman" w:hAnsi="Times New Roman" w:cs="Times New Roman"/>
          <w:b/>
          <w:lang w:val="sr-Latn-ME"/>
        </w:rPr>
        <w:t xml:space="preserve">KLJUČNI NALAZI EVALUACIJE: </w:t>
      </w:r>
    </w:p>
    <w:p w:rsidR="00BA3D2D" w:rsidRPr="00E73D2E" w:rsidRDefault="00BA3D2D" w:rsidP="00BA3D2D">
      <w:pPr>
        <w:spacing w:line="276" w:lineRule="auto"/>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hAnsi="Times New Roman" w:cs="Times New Roman"/>
          <w:lang w:val="sr-Latn-ME"/>
        </w:rPr>
      </w:pPr>
      <w:r w:rsidRPr="00E73D2E">
        <w:rPr>
          <w:rFonts w:ascii="Times New Roman" w:hAnsi="Times New Roman" w:cs="Times New Roman"/>
          <w:lang w:val="sr-Latn-ME"/>
        </w:rPr>
        <w:t>NSRR i AP 2021 - 2022 su imali tri Operativna cilja (OC):</w:t>
      </w:r>
    </w:p>
    <w:p w:rsidR="00BA3D2D" w:rsidRPr="00E73D2E" w:rsidRDefault="00BA3D2D" w:rsidP="00BA3D2D">
      <w:pPr>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 </w:t>
      </w:r>
    </w:p>
    <w:p w:rsidR="00BA3D2D" w:rsidRPr="00E73D2E" w:rsidRDefault="00BA3D2D" w:rsidP="00BA3D2D">
      <w:pPr>
        <w:spacing w:line="276" w:lineRule="auto"/>
        <w:ind w:left="720"/>
        <w:jc w:val="both"/>
        <w:rPr>
          <w:rFonts w:ascii="Times New Roman" w:hAnsi="Times New Roman" w:cs="Times New Roman"/>
          <w:lang w:val="sr-Latn-ME"/>
        </w:rPr>
      </w:pPr>
      <w:r w:rsidRPr="00E73D2E">
        <w:rPr>
          <w:rFonts w:ascii="Times New Roman" w:hAnsi="Times New Roman" w:cs="Times New Roman"/>
          <w:lang w:val="sr-Latn-ME"/>
        </w:rPr>
        <w:t>OC 1: Unaprijediti primjenu postojećeg normativnog okvira za sprovođenje politike rodne ravnopravnosti i zaštitu od diskriminacije po osnovu pola i roda</w:t>
      </w:r>
    </w:p>
    <w:p w:rsidR="00BA3D2D" w:rsidRPr="00E73D2E" w:rsidRDefault="00BA3D2D" w:rsidP="00BA3D2D">
      <w:pPr>
        <w:spacing w:line="276" w:lineRule="auto"/>
        <w:ind w:left="720"/>
        <w:jc w:val="both"/>
        <w:rPr>
          <w:rFonts w:ascii="Times New Roman" w:hAnsi="Times New Roman" w:cs="Times New Roman"/>
          <w:lang w:val="sr-Latn-ME"/>
        </w:rPr>
      </w:pPr>
    </w:p>
    <w:p w:rsidR="00BA3D2D" w:rsidRPr="00E73D2E" w:rsidRDefault="00BA3D2D" w:rsidP="00BA3D2D">
      <w:pPr>
        <w:spacing w:line="276" w:lineRule="auto"/>
        <w:ind w:left="720"/>
        <w:jc w:val="both"/>
        <w:rPr>
          <w:rFonts w:ascii="Times New Roman" w:hAnsi="Times New Roman" w:cs="Times New Roman"/>
          <w:lang w:val="sr-Latn-ME"/>
        </w:rPr>
      </w:pPr>
      <w:r w:rsidRPr="00E73D2E">
        <w:rPr>
          <w:rFonts w:ascii="Times New Roman" w:hAnsi="Times New Roman" w:cs="Times New Roman"/>
          <w:lang w:val="sr-Latn-ME"/>
        </w:rPr>
        <w:lastRenderedPageBreak/>
        <w:t>OC 2: Unaprijediti opblasti obrazovanja, kulture i medija kako bi se smanjio nivo stereotipa i predrasuda prema ženama i osobama drugačijih polnih i rodnih identiteta</w:t>
      </w:r>
    </w:p>
    <w:p w:rsidR="00BA3D2D" w:rsidRPr="00E73D2E" w:rsidRDefault="00BA3D2D" w:rsidP="00BA3D2D">
      <w:pPr>
        <w:spacing w:line="276" w:lineRule="auto"/>
        <w:ind w:left="720"/>
        <w:jc w:val="both"/>
        <w:rPr>
          <w:rFonts w:ascii="Times New Roman" w:hAnsi="Times New Roman" w:cs="Times New Roman"/>
          <w:lang w:val="sr-Latn-ME"/>
        </w:rPr>
      </w:pPr>
    </w:p>
    <w:p w:rsidR="00BA3D2D" w:rsidRPr="00E73D2E" w:rsidRDefault="00BA3D2D" w:rsidP="00BA3D2D">
      <w:pPr>
        <w:spacing w:line="276" w:lineRule="auto"/>
        <w:ind w:left="720"/>
        <w:jc w:val="both"/>
        <w:rPr>
          <w:rFonts w:ascii="Times New Roman" w:hAnsi="Times New Roman" w:cs="Times New Roman"/>
          <w:lang w:val="sr-Latn-ME"/>
        </w:rPr>
      </w:pPr>
      <w:r w:rsidRPr="00E73D2E">
        <w:rPr>
          <w:rFonts w:ascii="Times New Roman" w:hAnsi="Times New Roman" w:cs="Times New Roman"/>
          <w:lang w:val="sr-Latn-ME"/>
        </w:rPr>
        <w:t>OC 3: Povećati nivo učešća žena i osoba drugačijih polnih i rodnih identiteta u oblastima koje omogućavaju pristup resursima i dobrobitima od njihovog korišćenja</w:t>
      </w:r>
    </w:p>
    <w:p w:rsidR="00BA3D2D" w:rsidRPr="00E73D2E" w:rsidRDefault="00BA3D2D" w:rsidP="00BA3D2D">
      <w:pPr>
        <w:spacing w:line="276" w:lineRule="auto"/>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hAnsi="Times New Roman" w:cs="Times New Roman"/>
          <w:bCs/>
          <w:lang w:val="sr-Latn-ME"/>
        </w:rPr>
      </w:pPr>
      <w:r w:rsidRPr="00E73D2E">
        <w:rPr>
          <w:rFonts w:ascii="Times New Roman" w:hAnsi="Times New Roman" w:cs="Times New Roman"/>
          <w:bCs/>
          <w:lang w:val="sr-Latn-ME"/>
        </w:rPr>
        <w:t>U okviru OC 1, planirano je 18 aktivnosti za posmatrani period a realizovano 7,5 ili 41,67%, u okviru OC 2 je planirano 12 a realizovane samo 2 ili 14.3% i u okviru OC 3 planirano je najviše aktivnosti- 31 a realizovano je 11, ili 35,40%.</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U Evaluaciji se navode sledeći spoljni izazovi koji su doveli do toga: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ab/>
        <w:t>1. Politic</w:t>
      </w:r>
      <w:r w:rsidRPr="00E73D2E">
        <w:rPr>
          <w:rFonts w:ascii="Times New Roman" w:eastAsia="Calibri" w:hAnsi="Times New Roman" w:cs="Times New Roman"/>
          <w:lang w:val="sr-Latn-ME"/>
        </w:rPr>
        <w:t>̌</w:t>
      </w:r>
      <w:r w:rsidRPr="00E73D2E">
        <w:rPr>
          <w:rFonts w:ascii="Times New Roman" w:hAnsi="Times New Roman" w:cs="Times New Roman"/>
          <w:lang w:val="sr-Latn-ME"/>
        </w:rPr>
        <w:t xml:space="preserve">ki:  smjena vlasti na nacionalnom nivou, usljed rezultata parlamentarnih izbora u avgustu 2020), što je značilo novi sastav (42.) Vlade Crne Gore, nove sistematizacije zbog novog koncepta i sastava Vlade i ministarstava, kašnjenje usvajanja Zakona o budžetu za 2021 i Zakona o budžetu za 2022; formiranje nove Vlade (43.) u decembru 2021, što je značilo razdvajanje nekih ministarstava i promjenu nadležnosti i odgovornosti za realizaciju nekih aktivnosti iz AP.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ab/>
        <w:t>2. Bezbjedonosni: cyber napad na sajt Vlade Crne Gore, što je za posljedicu imalo potpuni prekid elektronske komunikacije koja je potrajala više od tri mjeseca za najveći dio ministarstava i blokadu velikog dijela aktivnosti u okviru Vlade i van nje.</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ab/>
        <w:t>3. Zdravstveni i sociološki: uticaj pandemije COVID-19, kao i rapidno jačanje govora mržnje u medijima i društvenim mrežama prema političarkama u Crnoj Gori.</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Osim spoljnih izazova, konstatuje se i da je realizaciju AP 2021 - 2022 pratio nedostatak političke volje za pitanja rodne ravnopravnosti, izostanak odgovornosti za nerealizovane aktivnosti, kao i promjena osoba za rodnu ravnopravnost u više ministarstava. Takođe, iako je najavljeno da će se pri kabinetu predsjednika Vlade formirati Kancelarija za rodnu ravnopravnost, to se nije desilo.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Zbog svega toga, očekivani uticaj Strategije na poboljšanje stanja u oblasti rodne ravnopravnosti u periodu 2021 - 2022.  je ocijenjen kao “ne zadovoljavajući”, dok je njena održivost dovedena u pitanje</w:t>
      </w:r>
      <w:r>
        <w:rPr>
          <w:rFonts w:ascii="Times New Roman" w:hAnsi="Times New Roman" w:cs="Times New Roman"/>
          <w:lang w:val="sr-Latn-ME"/>
        </w:rPr>
        <w:t>,</w:t>
      </w:r>
      <w:r w:rsidRPr="00E73D2E">
        <w:rPr>
          <w:rFonts w:ascii="Times New Roman" w:hAnsi="Times New Roman" w:cs="Times New Roman"/>
          <w:lang w:val="sr-Latn-ME"/>
        </w:rPr>
        <w:t xml:space="preserve"> kako zbog nepostojanja institucionalne memorije koja se gubi odlaskom i smjenom zaposlenih, tako i zbog niskog nivoa finansijskih sredstava opredijeljenih za ovu oblast.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Evaluacija sadrži i sledeće preporuke, koje su upućene donosiocima odluka:</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bCs/>
          <w:color w:val="000000" w:themeColor="text1"/>
          <w:lang w:val="sr-Latn-ME"/>
        </w:rPr>
      </w:pPr>
      <w:r w:rsidRPr="00E73D2E">
        <w:rPr>
          <w:rFonts w:ascii="Times New Roman" w:hAnsi="Times New Roman"/>
          <w:bCs/>
          <w:color w:val="000000" w:themeColor="text1"/>
          <w:lang w:val="sr-Latn-ME"/>
        </w:rPr>
        <w:t>Značajno povećati budžetska izdvajanja za rodnu ravnopravnost (prema Drugom dobrovoljnom nacionalnom izvještaju- Crna Gora i ciljevi održivog razvoja, iz juna 2022, str 86 “</w:t>
      </w:r>
      <w:r w:rsidRPr="00E73D2E">
        <w:rPr>
          <w:rFonts w:ascii="Times New Roman" w:eastAsia="Times New Roman" w:hAnsi="Times New Roman"/>
          <w:color w:val="000000" w:themeColor="text1"/>
          <w:lang w:val="sr-Latn-ME" w:eastAsia="en-GB"/>
        </w:rPr>
        <w:t xml:space="preserve">izdaci za rodnu </w:t>
      </w:r>
      <w:r w:rsidRPr="00E73D2E">
        <w:rPr>
          <w:rFonts w:ascii="Times New Roman" w:eastAsia="Times New Roman" w:hAnsi="Times New Roman"/>
          <w:color w:val="000000" w:themeColor="text1"/>
          <w:lang w:val="sr-Latn-ME" w:eastAsia="en-GB"/>
        </w:rPr>
        <w:lastRenderedPageBreak/>
        <w:t>ravnopravnost u periodu 2015- 2020. iznosili su € 4,2 miliona (0,3% od ukupnog iznosa za pet posmatranih ciljeva) i imali su snaz</w:t>
      </w:r>
      <w:r w:rsidRPr="00E73D2E">
        <w:rPr>
          <w:rFonts w:ascii="Times New Roman" w:eastAsia="Calibri" w:hAnsi="Times New Roman"/>
          <w:color w:val="000000" w:themeColor="text1"/>
          <w:lang w:val="sr-Latn-ME" w:eastAsia="en-GB"/>
        </w:rPr>
        <w:t>̌</w:t>
      </w:r>
      <w:r w:rsidRPr="00E73D2E">
        <w:rPr>
          <w:rFonts w:ascii="Times New Roman" w:eastAsia="Times New Roman" w:hAnsi="Times New Roman"/>
          <w:color w:val="000000" w:themeColor="text1"/>
          <w:lang w:val="sr-Latn-ME" w:eastAsia="en-GB"/>
        </w:rPr>
        <w:t>an opadaju</w:t>
      </w:r>
      <w:r w:rsidRPr="00E73D2E">
        <w:rPr>
          <w:rFonts w:ascii="Times New Roman" w:eastAsia="Calibri" w:hAnsi="Times New Roman"/>
          <w:color w:val="000000" w:themeColor="text1"/>
          <w:lang w:val="sr-Latn-ME" w:eastAsia="en-GB"/>
        </w:rPr>
        <w:t>ć</w:t>
      </w:r>
      <w:r w:rsidRPr="00E73D2E">
        <w:rPr>
          <w:rFonts w:ascii="Times New Roman" w:eastAsia="Times New Roman" w:hAnsi="Times New Roman"/>
          <w:color w:val="000000" w:themeColor="text1"/>
          <w:lang w:val="sr-Latn-ME" w:eastAsia="en-GB"/>
        </w:rPr>
        <w:t>i trend...“</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b/>
          <w:color w:val="610232"/>
          <w:lang w:val="sr-Latn-ME"/>
        </w:rPr>
      </w:pPr>
      <w:r w:rsidRPr="00E73D2E">
        <w:rPr>
          <w:rFonts w:ascii="Times New Roman" w:hAnsi="Times New Roman"/>
          <w:bCs/>
          <w:color w:val="000000" w:themeColor="text1"/>
          <w:lang w:val="sr-Latn-ME"/>
        </w:rPr>
        <w:t xml:space="preserve">Staviti pitanje rodne ravnopravnosti visoko na političkoj agendi kroz realizaciju plana za formiranje Kancelarije za rodnu ravnopravnost pri Kabinetu premijera/ke, te obezbijediti njenu kadriranost u skladu sa predviđenim mandatom, kako bi se osigurali kapaciteti za postizanje mjerljivih napredaka u oblasti rodne ravnopravnosti </w:t>
      </w:r>
    </w:p>
    <w:p w:rsidR="00BA3D2D" w:rsidRPr="00E73D2E" w:rsidRDefault="00BA3D2D" w:rsidP="00BA3D2D">
      <w:pPr>
        <w:pStyle w:val="ListParagraph"/>
        <w:numPr>
          <w:ilvl w:val="0"/>
          <w:numId w:val="29"/>
        </w:numPr>
        <w:spacing w:line="276" w:lineRule="auto"/>
        <w:jc w:val="both"/>
        <w:rPr>
          <w:rFonts w:ascii="Times New Roman" w:hAnsi="Times New Roman"/>
          <w:lang w:val="sr-Latn-ME"/>
        </w:rPr>
      </w:pPr>
      <w:r w:rsidRPr="00E73D2E">
        <w:rPr>
          <w:rFonts w:ascii="Times New Roman" w:hAnsi="Times New Roman"/>
          <w:lang w:val="sr-Latn-ME"/>
        </w:rPr>
        <w:t xml:space="preserve">Unaprijediti Metodologiju razvijanja politika, izrade i praćenja sprovođenja strateških dokumenata obavezom za orodnjavanje  </w:t>
      </w:r>
    </w:p>
    <w:p w:rsidR="00BA3D2D" w:rsidRPr="00E73D2E" w:rsidRDefault="00BA3D2D" w:rsidP="00BA3D2D">
      <w:pPr>
        <w:pStyle w:val="ListParagraph"/>
        <w:numPr>
          <w:ilvl w:val="0"/>
          <w:numId w:val="29"/>
        </w:numPr>
        <w:spacing w:line="276" w:lineRule="auto"/>
        <w:jc w:val="both"/>
        <w:rPr>
          <w:rFonts w:ascii="Times New Roman" w:hAnsi="Times New Roman"/>
          <w:lang w:val="sr-Latn-ME"/>
        </w:rPr>
      </w:pPr>
      <w:r w:rsidRPr="00E73D2E">
        <w:rPr>
          <w:rFonts w:ascii="Times New Roman" w:hAnsi="Times New Roman"/>
          <w:lang w:val="sr-Latn-ME"/>
        </w:rPr>
        <w:t>Bolja, intenzivnija i sadržajnija promocija NSRR među partnerima u njenoj implementaciji i ka najširoj javnosti</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lang w:val="sr-Latn-ME"/>
        </w:rPr>
      </w:pPr>
      <w:r w:rsidRPr="00E73D2E">
        <w:rPr>
          <w:rFonts w:ascii="Times New Roman" w:hAnsi="Times New Roman"/>
          <w:bCs/>
          <w:color w:val="000000" w:themeColor="text1"/>
          <w:lang w:val="sr-Latn-ME"/>
        </w:rPr>
        <w:t xml:space="preserve">Jasna komunikacija sa subjektima planiranim kao odgovorni za aktivnosti iz AP, </w:t>
      </w:r>
      <w:r w:rsidRPr="00E73D2E">
        <w:rPr>
          <w:rFonts w:ascii="Times New Roman" w:hAnsi="Times New Roman"/>
          <w:lang w:val="sr-Latn-ME"/>
        </w:rPr>
        <w:t>jer se tako jača osjećaj vlasništva kao i briga o realizaciji mjera za koje su te institucije zadužene</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bCs/>
          <w:color w:val="000000" w:themeColor="text1"/>
          <w:lang w:val="sr-Latn-ME"/>
        </w:rPr>
      </w:pPr>
      <w:r w:rsidRPr="00E73D2E">
        <w:rPr>
          <w:rFonts w:ascii="Times New Roman" w:hAnsi="Times New Roman"/>
          <w:bCs/>
          <w:color w:val="000000" w:themeColor="text1"/>
          <w:lang w:val="sr-Latn-ME"/>
        </w:rPr>
        <w:t>Insistirati na odgovornosti za nerealizovane aktivnosti</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lang w:val="sr-Latn-ME"/>
        </w:rPr>
      </w:pPr>
      <w:r w:rsidRPr="00E73D2E">
        <w:rPr>
          <w:rFonts w:ascii="Times New Roman" w:hAnsi="Times New Roman"/>
          <w:bCs/>
          <w:color w:val="000000" w:themeColor="text1"/>
          <w:lang w:val="sr-Latn-ME"/>
        </w:rPr>
        <w:t>U saradnji sa ORR i nosiocima aktivnosti predefinisati nove rokove za nerealizovane aktivnosti iz sadašnjeg AP u naredni AP</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bCs/>
          <w:color w:val="000000" w:themeColor="text1"/>
          <w:lang w:val="sr-Latn-ME"/>
        </w:rPr>
      </w:pPr>
      <w:r w:rsidRPr="00E73D2E">
        <w:rPr>
          <w:rFonts w:ascii="Times New Roman" w:hAnsi="Times New Roman"/>
          <w:bCs/>
          <w:color w:val="000000" w:themeColor="text1"/>
          <w:lang w:val="sr-Latn-ME"/>
        </w:rPr>
        <w:t>Realno planirati budžetska sredstava, a naročito izvore finansiranja</w:t>
      </w:r>
    </w:p>
    <w:p w:rsidR="00BA3D2D" w:rsidRPr="00E73D2E" w:rsidRDefault="00BA3D2D" w:rsidP="00BA3D2D">
      <w:pPr>
        <w:pStyle w:val="ListParagraph"/>
        <w:numPr>
          <w:ilvl w:val="0"/>
          <w:numId w:val="29"/>
        </w:numPr>
        <w:spacing w:after="0" w:line="276" w:lineRule="auto"/>
        <w:contextualSpacing w:val="0"/>
        <w:jc w:val="both"/>
        <w:rPr>
          <w:rFonts w:ascii="Times New Roman" w:hAnsi="Times New Roman"/>
          <w:bCs/>
          <w:color w:val="000000" w:themeColor="text1"/>
          <w:lang w:val="sr-Latn-ME"/>
        </w:rPr>
      </w:pPr>
      <w:r w:rsidRPr="00E73D2E">
        <w:rPr>
          <w:rFonts w:ascii="Times New Roman" w:hAnsi="Times New Roman"/>
          <w:bCs/>
          <w:color w:val="000000" w:themeColor="text1"/>
          <w:lang w:val="sr-Latn-ME"/>
        </w:rPr>
        <w:t>Planirati obuke na teme rodne ravnopravnosti i diskriminacije po polu za najviši rukovodni kadar u institucijama</w:t>
      </w:r>
    </w:p>
    <w:p w:rsidR="00BA3D2D" w:rsidRPr="00E73D2E" w:rsidRDefault="00BA3D2D" w:rsidP="00BA3D2D">
      <w:pPr>
        <w:widowControl w:val="0"/>
        <w:tabs>
          <w:tab w:val="left" w:pos="220"/>
          <w:tab w:val="left" w:pos="720"/>
        </w:tabs>
        <w:autoSpaceDE w:val="0"/>
        <w:autoSpaceDN w:val="0"/>
        <w:adjustRightInd w:val="0"/>
        <w:spacing w:line="276" w:lineRule="auto"/>
        <w:rPr>
          <w:rFonts w:ascii="Times New Roman" w:hAnsi="Times New Roman" w:cs="Times New Roman"/>
          <w:lang w:val="sr-Latn-ME"/>
        </w:rPr>
      </w:pPr>
    </w:p>
    <w:p w:rsidR="00BA3D2D" w:rsidRPr="00E73D2E" w:rsidRDefault="00BA3D2D" w:rsidP="00BA3D2D">
      <w:pPr>
        <w:widowControl w:val="0"/>
        <w:tabs>
          <w:tab w:val="left" w:pos="220"/>
          <w:tab w:val="left" w:pos="720"/>
        </w:tabs>
        <w:autoSpaceDE w:val="0"/>
        <w:autoSpaceDN w:val="0"/>
        <w:adjustRightInd w:val="0"/>
        <w:spacing w:line="276" w:lineRule="auto"/>
        <w:rPr>
          <w:rFonts w:ascii="Times New Roman" w:hAnsi="Times New Roman" w:cs="Times New Roman"/>
          <w:b/>
          <w:lang w:val="sr-Latn-ME"/>
        </w:rPr>
      </w:pPr>
      <w:r w:rsidRPr="00E73D2E">
        <w:rPr>
          <w:rFonts w:ascii="Times New Roman" w:hAnsi="Times New Roman" w:cs="Times New Roman"/>
          <w:b/>
          <w:lang w:val="sr-Latn-ME"/>
        </w:rPr>
        <w:t>POSTUPAK IZRADE AP 2023-2024</w:t>
      </w:r>
    </w:p>
    <w:p w:rsidR="00BA3D2D" w:rsidRPr="00E73D2E" w:rsidRDefault="00BA3D2D" w:rsidP="00BA3D2D">
      <w:pPr>
        <w:widowControl w:val="0"/>
        <w:tabs>
          <w:tab w:val="left" w:pos="220"/>
          <w:tab w:val="left" w:pos="720"/>
        </w:tabs>
        <w:autoSpaceDE w:val="0"/>
        <w:autoSpaceDN w:val="0"/>
        <w:adjustRightInd w:val="0"/>
        <w:spacing w:line="276" w:lineRule="auto"/>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U februaru 2023. godine Ministarstvo ljudskih i manjinskih prava formilo je Radnu grupu za izradu Akcionog plana 2023 - 2024 godine  i uz podršku Misije  OEBS-a u Crnoj Gori angažovalo je ekspertkinju da Radnoj grupi pruži stručnu pomoć. U Radnoj  grupi učestovale su 4 predstavnice NVO.  Radna grupa je održala tri sastanka koji su imali za cilj analizu rezultata aktivnosti koje su urađene tokom 2021-2022 i konsultacije o aktivnostima koje će sadržati novi Akcioni plan.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S obzirom da je evaluacija rađena u novembru 2022, članovi/ce su dostavili podatke o aktivnostima koje su realizovane u periodu od završetka evaluacije do početka rada na novom Akcionom planu.</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Prilikom planiranja aktivnosti za period 2023-2025, Radna grupa je uzela u obzir preporuke Evaluacije koje su se specifično odnosile na naredni ciklus planiranja aktivnosti i nadležnosti same Radne grupe. Izmijenjeni su nosioci aktivnosti u skladu sa novom strukturom Vlade, a takođe su dodati i mogući partneri u realizaciji. Članice i članovi Radne grupe su obavili konsultacije  unutar svojih institucija, pa su neke od aktivnosti koje su bile predviđene za prethodni ciklus, dodatno analizirane i usklađene sa nadležnostima institucijam. U nastavku je tabela aktivnosti predviđenih za realizaciju u naredne dvije godine.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r w:rsidRPr="00E73D2E">
        <w:rPr>
          <w:rFonts w:ascii="Times New Roman" w:hAnsi="Times New Roman" w:cs="Times New Roman"/>
          <w:lang w:val="sr-Latn-ME"/>
        </w:rPr>
        <w:t xml:space="preserve">Važno je napomenuti da je na sastanku Radne grupe ustanovljeno da rezultati aktivnosti koje su realizovane u prethodnom periodu, naročito kada su u pitanju publikacije, istraživanja i brošure, nisu dostupni na jednom mjestu, čime je otežan pristup informacijama, rezultatima, postigućima i preporukama koje iz njih proizilaze. Jednom riječju, baza znanja koja je proizvedena kao rezultat sprovođenja Strategije nije dostupna svim institucijama i javnosti, što otežava njeno šire korišćenje u sprovođenju politika rodne ravnopravnosti, kao i razumijevanja na koji način se rodna dimenzija prepoznaje u drugim državnim politikama. Ovo je naročito važno kada su u pitanju istraživanja, </w:t>
      </w:r>
      <w:r w:rsidRPr="00E73D2E">
        <w:rPr>
          <w:rFonts w:ascii="Times New Roman" w:hAnsi="Times New Roman" w:cs="Times New Roman"/>
          <w:lang w:val="sr-Latn-ME"/>
        </w:rPr>
        <w:lastRenderedPageBreak/>
        <w:t>publikacije i rezultati koji predstavljaju osnov za dalje aktivnosti. Naime, Strategijom je planiran postupak korak-po-korak, koji podrazumijeva početno istraživanje i dalje postupanje instutucija (pisanje Uputstava, planranje seminara i slično). Kako bi se ovaj nedostatak ispravio, Ministarstvo  ljuds</w:t>
      </w:r>
      <w:r>
        <w:rPr>
          <w:rFonts w:ascii="Times New Roman" w:hAnsi="Times New Roman" w:cs="Times New Roman"/>
          <w:lang w:val="sr-Latn-ME"/>
        </w:rPr>
        <w:t>kih</w:t>
      </w:r>
      <w:r w:rsidRPr="00E73D2E">
        <w:rPr>
          <w:rFonts w:ascii="Times New Roman" w:hAnsi="Times New Roman" w:cs="Times New Roman"/>
          <w:lang w:val="sr-Latn-ME"/>
        </w:rPr>
        <w:t xml:space="preserve"> i manjins</w:t>
      </w:r>
      <w:r>
        <w:rPr>
          <w:rFonts w:ascii="Times New Roman" w:hAnsi="Times New Roman" w:cs="Times New Roman"/>
          <w:lang w:val="sr-Latn-ME"/>
        </w:rPr>
        <w:t>ih</w:t>
      </w:r>
      <w:r w:rsidRPr="00E73D2E">
        <w:rPr>
          <w:rFonts w:ascii="Times New Roman" w:hAnsi="Times New Roman" w:cs="Times New Roman"/>
          <w:lang w:val="sr-Latn-ME"/>
        </w:rPr>
        <w:t xml:space="preserve"> prava je zamoljeno da uz sledeći izvještaj o realizaciji priloži linkove i/ili publikacije, kao i da pronađe način da objedini sve publikacije na web-poratlu Vlade, tj. na web-stranici Ministarstva https://www.gov.me/cyr/mmp/manjinska-prava. Važno je napomenuti da je Ministarstvo imalo ovu dobru praksu ranije, ali da je nakon hakerskog napada u avgustu 2022. promijenjen način organizovanja portala, pa je ta dobra praksa prekinuta. </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Pr="00E73D2E" w:rsidRDefault="00BA3D2D" w:rsidP="00BA3D2D">
      <w:pPr>
        <w:spacing w:line="276" w:lineRule="auto"/>
        <w:jc w:val="both"/>
        <w:rPr>
          <w:rFonts w:ascii="Times New Roman" w:hAnsi="Times New Roman" w:cs="Times New Roman"/>
          <w:lang w:val="sr-Latn-ME"/>
        </w:rPr>
      </w:pPr>
      <w:r w:rsidRPr="00E73D2E">
        <w:rPr>
          <w:rFonts w:ascii="Times New Roman" w:hAnsi="Times New Roman" w:cs="Times New Roman"/>
          <w:lang w:val="sr-Latn-ME"/>
        </w:rPr>
        <w:t>U protekloj godini u sklopu Javnog konkursa za finansiranje projekata i programa NVO koje je Ministarstvo  ljudsk</w:t>
      </w:r>
      <w:r>
        <w:rPr>
          <w:rFonts w:ascii="Times New Roman" w:hAnsi="Times New Roman" w:cs="Times New Roman"/>
          <w:lang w:val="sr-Latn-ME"/>
        </w:rPr>
        <w:t>ih</w:t>
      </w:r>
      <w:r w:rsidRPr="00E73D2E">
        <w:rPr>
          <w:rFonts w:ascii="Times New Roman" w:hAnsi="Times New Roman" w:cs="Times New Roman"/>
          <w:lang w:val="sr-Latn-ME"/>
        </w:rPr>
        <w:t xml:space="preserve"> i manjinsk</w:t>
      </w:r>
      <w:r>
        <w:rPr>
          <w:rFonts w:ascii="Times New Roman" w:hAnsi="Times New Roman" w:cs="Times New Roman"/>
          <w:lang w:val="sr-Latn-ME"/>
        </w:rPr>
        <w:t>ih</w:t>
      </w:r>
      <w:r w:rsidRPr="00E73D2E">
        <w:rPr>
          <w:rFonts w:ascii="Times New Roman" w:hAnsi="Times New Roman" w:cs="Times New Roman"/>
          <w:lang w:val="sr-Latn-ME"/>
        </w:rPr>
        <w:t xml:space="preserve"> prava objavilo pod sloganom „Crnogorsko društvo u znaku rodne sinergije“ opredijeljeno je 250.000€ za </w:t>
      </w:r>
      <w:r>
        <w:rPr>
          <w:rFonts w:ascii="Times New Roman" w:hAnsi="Times New Roman" w:cs="Times New Roman"/>
          <w:lang w:val="sr-Latn-ME"/>
        </w:rPr>
        <w:t>22</w:t>
      </w:r>
      <w:r w:rsidRPr="00E73D2E">
        <w:rPr>
          <w:rFonts w:ascii="Times New Roman" w:hAnsi="Times New Roman" w:cs="Times New Roman"/>
          <w:lang w:val="sr-Latn-ME"/>
        </w:rPr>
        <w:t xml:space="preserve"> projekat. </w:t>
      </w:r>
      <w:r>
        <w:rPr>
          <w:rFonts w:ascii="Times New Roman" w:hAnsi="Times New Roman" w:cs="Times New Roman"/>
          <w:lang w:val="sr-Latn-ME"/>
        </w:rPr>
        <w:t>U vezi s tim</w:t>
      </w:r>
      <w:r w:rsidRPr="00E73D2E">
        <w:rPr>
          <w:rFonts w:ascii="Times New Roman" w:hAnsi="Times New Roman" w:cs="Times New Roman"/>
          <w:lang w:val="sr-Latn-ME"/>
        </w:rPr>
        <w:t xml:space="preserve">, Radna grupa je takođe preporučila da se rezultati, istraživanja i preporuke koje su nastale kao rezultat aktivnosti NVO-a takođe učine dostupnim institucijama i javnosti, kako bi se stekao sveobuhvatan uvid u rezultate sprovođenja Nacionalne strategije rodne ravnopravnosti. Zbog toga su dodate aktivnosti u 2023. i 2024. godini koje se odnose na povećanu informisanost svih učesnika/ca u sprovođenju Strategije. Takođe, Radna grupa je preporučila da se kroz javne pozive za NVO-e što je moguće više nastoji da se prioriteti u okviru poziva preciziraju što je moguće više u skladu sa mjerama i aktivnostima AP.  Na taj način će se povećati mogućnost da se u cilju djelotvornijeg sprovođenja mjera uposle svi stručni kapaciteti iz oblasti rodne ravnopravnosti u Crnoj Gori, bilo da oni dolaze iz javnog, ili iz civilnog sektora. Takav pristup bi </w:t>
      </w:r>
      <w:r>
        <w:rPr>
          <w:rFonts w:ascii="Times New Roman" w:hAnsi="Times New Roman" w:cs="Times New Roman"/>
          <w:lang w:val="sr-Latn-ME"/>
        </w:rPr>
        <w:t xml:space="preserve"> </w:t>
      </w:r>
      <w:r w:rsidRPr="00E73D2E">
        <w:rPr>
          <w:rFonts w:ascii="Times New Roman" w:hAnsi="Times New Roman" w:cs="Times New Roman"/>
          <w:lang w:val="sr-Latn-ME"/>
        </w:rPr>
        <w:t>doprinio povećanju djelotvornosti utroška budžeta Crne Gore.</w:t>
      </w:r>
    </w:p>
    <w:p w:rsidR="00BA3D2D" w:rsidRPr="00E73D2E"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Cambria" w:hAnsi="Cambria"/>
        </w:rPr>
      </w:pPr>
      <w:r w:rsidRPr="00E73D2E">
        <w:rPr>
          <w:rFonts w:ascii="Times New Roman" w:hAnsi="Times New Roman" w:cs="Times New Roman"/>
          <w:bCs/>
          <w:color w:val="000000" w:themeColor="text1"/>
          <w:lang w:val="sr-Latn-ME"/>
        </w:rPr>
        <w:t xml:space="preserve">Radna grupa se saglasila da je u periodu 2023-2025 </w:t>
      </w:r>
      <w:r w:rsidRPr="00E73D2E">
        <w:rPr>
          <w:rFonts w:ascii="Times New Roman" w:hAnsi="Times New Roman" w:cs="Times New Roman"/>
          <w:lang w:val="sr-Latn-ME"/>
        </w:rPr>
        <w:t>potrebno realizovati aktivnosti koje su predstavljene u sledećoj tabeli:</w:t>
      </w:r>
      <w:r w:rsidRPr="00981C34">
        <w:rPr>
          <w:rFonts w:ascii="Cambria" w:hAnsi="Cambria"/>
        </w:rPr>
        <w:t xml:space="preserve">IV </w:t>
      </w:r>
      <w:r>
        <w:rPr>
          <w:rFonts w:ascii="Cambria" w:hAnsi="Cambria"/>
        </w:rPr>
        <w:t>AKCIONI PLAN 2023 - 2025</w:t>
      </w:r>
      <w:r w:rsidRPr="00981C34">
        <w:rPr>
          <w:rFonts w:ascii="Cambria" w:hAnsi="Cambria"/>
        </w:rPr>
        <w:t>.</w:t>
      </w:r>
      <w:bookmarkEnd w:id="18"/>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p w:rsidR="00BA3D2D" w:rsidRDefault="00BA3D2D" w:rsidP="00BA3D2D">
      <w:pPr>
        <w:widowControl w:val="0"/>
        <w:autoSpaceDE w:val="0"/>
        <w:autoSpaceDN w:val="0"/>
        <w:adjustRightInd w:val="0"/>
        <w:spacing w:line="276" w:lineRule="auto"/>
        <w:jc w:val="both"/>
        <w:rPr>
          <w:rFonts w:ascii="Times New Roman" w:hAnsi="Times New Roman" w:cs="Times New Roman"/>
          <w:lang w:val="sr-Latn-ME"/>
        </w:rPr>
      </w:pPr>
    </w:p>
    <w:tbl>
      <w:tblPr>
        <w:tblStyle w:val="GridTable1Light-Accent111"/>
        <w:tblpPr w:leftFromText="180" w:rightFromText="180" w:vertAnchor="text" w:horzAnchor="margin" w:tblpXSpec="center" w:tblpY="-284"/>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80"/>
        <w:gridCol w:w="2345"/>
        <w:gridCol w:w="1890"/>
        <w:gridCol w:w="2690"/>
      </w:tblGrid>
      <w:tr w:rsidR="00BA3D2D" w:rsidRPr="0007342F" w:rsidTr="00BA3D2D">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255" w:type="dxa"/>
            <w:vMerge w:val="restart"/>
            <w:shd w:val="clear" w:color="auto" w:fill="F4B083" w:themeFill="accent2" w:themeFillTint="99"/>
          </w:tcPr>
          <w:p w:rsidR="00BA3D2D" w:rsidRPr="0007342F" w:rsidRDefault="00BA3D2D" w:rsidP="00BA3D2D">
            <w:pPr>
              <w:spacing w:after="160" w:line="259" w:lineRule="auto"/>
              <w:jc w:val="both"/>
              <w:rPr>
                <w:rFonts w:ascii="Cambria" w:eastAsia="Calibri" w:hAnsi="Cambria"/>
                <w:sz w:val="22"/>
                <w:szCs w:val="22"/>
              </w:rPr>
            </w:pPr>
            <w:r>
              <w:rPr>
                <w:rFonts w:ascii="Cambria" w:eastAsia="Calibri" w:hAnsi="Cambria"/>
                <w:sz w:val="22"/>
                <w:szCs w:val="22"/>
              </w:rPr>
              <w:lastRenderedPageBreak/>
              <w:t xml:space="preserve"> Opšti c</w:t>
            </w:r>
            <w:r w:rsidRPr="0007342F">
              <w:rPr>
                <w:rFonts w:ascii="Cambria" w:eastAsia="Calibri" w:hAnsi="Cambria"/>
                <w:sz w:val="22"/>
                <w:szCs w:val="22"/>
              </w:rPr>
              <w:t>ilj</w:t>
            </w:r>
            <w:r>
              <w:rPr>
                <w:rFonts w:ascii="Cambria" w:eastAsia="Calibri" w:hAnsi="Cambria"/>
                <w:sz w:val="22"/>
                <w:szCs w:val="22"/>
              </w:rPr>
              <w:t xml:space="preserve"> Strategije</w:t>
            </w:r>
          </w:p>
        </w:tc>
        <w:tc>
          <w:tcPr>
            <w:tcW w:w="1980" w:type="dxa"/>
            <w:vMerge w:val="restart"/>
            <w:shd w:val="clear" w:color="auto" w:fill="F4B083" w:themeFill="accent2" w:themeFillTint="99"/>
          </w:tcPr>
          <w:p w:rsidR="00BA3D2D" w:rsidRPr="0007342F" w:rsidRDefault="00BA3D2D" w:rsidP="00BA3D2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Naziv indikatora</w:t>
            </w:r>
          </w:p>
        </w:tc>
        <w:tc>
          <w:tcPr>
            <w:tcW w:w="2345" w:type="dxa"/>
            <w:vMerge w:val="restart"/>
            <w:shd w:val="clear" w:color="auto" w:fill="F4B083" w:themeFill="accent2" w:themeFillTint="99"/>
          </w:tcPr>
          <w:p w:rsidR="00BA3D2D" w:rsidRPr="0007342F" w:rsidRDefault="00BA3D2D" w:rsidP="00BA3D2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22"/>
                <w:szCs w:val="22"/>
                <w:lang w:val="hr-HR"/>
              </w:rPr>
            </w:pPr>
            <w:r w:rsidRPr="0007342F">
              <w:rPr>
                <w:rFonts w:ascii="Cambria" w:eastAsia="Calibri" w:hAnsi="Cambria"/>
                <w:sz w:val="22"/>
                <w:szCs w:val="22"/>
              </w:rPr>
              <w:t>Po</w:t>
            </w:r>
            <w:r w:rsidRPr="0007342F">
              <w:rPr>
                <w:rFonts w:ascii="Cambria" w:eastAsia="Calibri" w:hAnsi="Cambria"/>
                <w:sz w:val="22"/>
                <w:szCs w:val="22"/>
                <w:lang w:val="hr-HR"/>
              </w:rPr>
              <w:t>četna vrijednost</w:t>
            </w:r>
          </w:p>
        </w:tc>
        <w:tc>
          <w:tcPr>
            <w:tcW w:w="4580" w:type="dxa"/>
            <w:gridSpan w:val="2"/>
            <w:shd w:val="clear" w:color="auto" w:fill="F4B083" w:themeFill="accent2" w:themeFillTint="99"/>
          </w:tcPr>
          <w:p w:rsidR="00BA3D2D" w:rsidRPr="0007342F" w:rsidRDefault="00BA3D2D" w:rsidP="00BA3D2D">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Ciljna vrijednost</w:t>
            </w:r>
          </w:p>
        </w:tc>
      </w:tr>
      <w:tr w:rsidR="00BA3D2D" w:rsidRPr="0007342F" w:rsidTr="00BA3D2D">
        <w:trPr>
          <w:trHeight w:val="517"/>
        </w:trPr>
        <w:tc>
          <w:tcPr>
            <w:cnfStyle w:val="001000000000" w:firstRow="0" w:lastRow="0" w:firstColumn="1" w:lastColumn="0" w:oddVBand="0" w:evenVBand="0" w:oddHBand="0" w:evenHBand="0" w:firstRowFirstColumn="0" w:firstRowLastColumn="0" w:lastRowFirstColumn="0" w:lastRowLastColumn="0"/>
            <w:tcW w:w="2255" w:type="dxa"/>
            <w:vMerge/>
            <w:shd w:val="clear" w:color="auto" w:fill="F4B083" w:themeFill="accent2" w:themeFillTint="99"/>
          </w:tcPr>
          <w:p w:rsidR="00BA3D2D" w:rsidRPr="0007342F" w:rsidRDefault="00BA3D2D" w:rsidP="00BA3D2D">
            <w:pPr>
              <w:spacing w:after="160" w:line="259" w:lineRule="auto"/>
              <w:jc w:val="both"/>
              <w:rPr>
                <w:rFonts w:ascii="Cambria" w:eastAsia="Calibri" w:hAnsi="Cambria"/>
                <w:sz w:val="22"/>
                <w:szCs w:val="22"/>
              </w:rPr>
            </w:pPr>
          </w:p>
        </w:tc>
        <w:tc>
          <w:tcPr>
            <w:tcW w:w="1980" w:type="dxa"/>
            <w:vMerge/>
            <w:shd w:val="clear" w:color="auto" w:fill="F4B083" w:themeFill="accent2" w:themeFillTint="99"/>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p>
        </w:tc>
        <w:tc>
          <w:tcPr>
            <w:tcW w:w="2345" w:type="dxa"/>
            <w:vMerge/>
            <w:shd w:val="clear" w:color="auto" w:fill="F4B083" w:themeFill="accent2" w:themeFillTint="99"/>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p>
        </w:tc>
        <w:tc>
          <w:tcPr>
            <w:tcW w:w="1890" w:type="dxa"/>
            <w:shd w:val="clear" w:color="auto" w:fill="F4B083" w:themeFill="accent2" w:themeFillTint="99"/>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b/>
                <w:sz w:val="22"/>
                <w:szCs w:val="22"/>
              </w:rPr>
            </w:pPr>
            <w:r w:rsidRPr="0007342F">
              <w:rPr>
                <w:rFonts w:ascii="Cambria" w:eastAsia="Calibri" w:hAnsi="Cambria"/>
                <w:b/>
                <w:sz w:val="22"/>
                <w:szCs w:val="22"/>
              </w:rPr>
              <w:t>2023.</w:t>
            </w:r>
          </w:p>
        </w:tc>
        <w:tc>
          <w:tcPr>
            <w:tcW w:w="2690" w:type="dxa"/>
            <w:shd w:val="clear" w:color="auto" w:fill="F4B083" w:themeFill="accent2" w:themeFillTint="99"/>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b/>
                <w:sz w:val="22"/>
                <w:szCs w:val="22"/>
              </w:rPr>
            </w:pPr>
            <w:r w:rsidRPr="0007342F">
              <w:rPr>
                <w:rFonts w:ascii="Cambria" w:eastAsia="Calibri" w:hAnsi="Cambria"/>
                <w:b/>
                <w:sz w:val="22"/>
                <w:szCs w:val="22"/>
              </w:rPr>
              <w:t>2025.</w:t>
            </w:r>
          </w:p>
        </w:tc>
      </w:tr>
      <w:tr w:rsidR="00BA3D2D" w:rsidRPr="0007342F" w:rsidTr="00BA3D2D">
        <w:trPr>
          <w:trHeight w:val="1423"/>
        </w:trPr>
        <w:tc>
          <w:tcPr>
            <w:cnfStyle w:val="001000000000" w:firstRow="0" w:lastRow="0" w:firstColumn="1" w:lastColumn="0" w:oddVBand="0" w:evenVBand="0" w:oddHBand="0" w:evenHBand="0" w:firstRowFirstColumn="0" w:firstRowLastColumn="0" w:lastRowFirstColumn="0" w:lastRowLastColumn="0"/>
            <w:tcW w:w="2255" w:type="dxa"/>
            <w:shd w:val="clear" w:color="auto" w:fill="F7CAAC" w:themeFill="accent2" w:themeFillTint="66"/>
          </w:tcPr>
          <w:p w:rsidR="00BA3D2D" w:rsidRPr="0007342F" w:rsidRDefault="00BA3D2D" w:rsidP="00BA3D2D">
            <w:pPr>
              <w:spacing w:after="160" w:line="259" w:lineRule="auto"/>
              <w:jc w:val="both"/>
              <w:rPr>
                <w:rFonts w:ascii="Cambria" w:eastAsia="Calibri" w:hAnsi="Cambria"/>
                <w:sz w:val="22"/>
                <w:szCs w:val="22"/>
              </w:rPr>
            </w:pPr>
            <w:r w:rsidRPr="0007342F">
              <w:rPr>
                <w:rFonts w:ascii="Cambria" w:eastAsia="Calibri" w:hAnsi="Cambria"/>
                <w:sz w:val="22"/>
                <w:szCs w:val="22"/>
                <w:lang w:val="hr-HR"/>
              </w:rPr>
              <w:t xml:space="preserve">SC: </w:t>
            </w:r>
            <w:r w:rsidRPr="0007342F">
              <w:rPr>
                <w:rFonts w:ascii="Cambria" w:eastAsia="Calibri" w:hAnsi="Cambria"/>
                <w:sz w:val="22"/>
                <w:szCs w:val="22"/>
              </w:rPr>
              <w:t>Dostići viši nivo rodne ravnopravnosti u Crnoj Gori do 2025. godine</w:t>
            </w:r>
          </w:p>
        </w:tc>
        <w:tc>
          <w:tcPr>
            <w:tcW w:w="1980" w:type="dxa"/>
            <w:shd w:val="clear" w:color="auto" w:fill="F7CAAC" w:themeFill="accent2"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Indeks rodne ravnopravnosti</w:t>
            </w:r>
          </w:p>
        </w:tc>
        <w:tc>
          <w:tcPr>
            <w:tcW w:w="2345" w:type="dxa"/>
            <w:shd w:val="clear" w:color="auto" w:fill="F7CAAC" w:themeFill="accent2"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55</w:t>
            </w:r>
          </w:p>
        </w:tc>
        <w:tc>
          <w:tcPr>
            <w:tcW w:w="1890" w:type="dxa"/>
            <w:shd w:val="clear" w:color="auto" w:fill="F7CAAC" w:themeFill="accent2"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56</w:t>
            </w:r>
          </w:p>
        </w:tc>
        <w:tc>
          <w:tcPr>
            <w:tcW w:w="2690" w:type="dxa"/>
            <w:shd w:val="clear" w:color="auto" w:fill="F7CAAC" w:themeFill="accent2"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rPr>
              <w:t>57</w:t>
            </w:r>
          </w:p>
        </w:tc>
      </w:tr>
      <w:tr w:rsidR="00BA3D2D" w:rsidRPr="0007342F" w:rsidTr="00BA3D2D">
        <w:trPr>
          <w:trHeight w:val="437"/>
        </w:trPr>
        <w:tc>
          <w:tcPr>
            <w:cnfStyle w:val="001000000000" w:firstRow="0" w:lastRow="0" w:firstColumn="1" w:lastColumn="0" w:oddVBand="0" w:evenVBand="0" w:oddHBand="0" w:evenHBand="0" w:firstRowFirstColumn="0" w:firstRowLastColumn="0" w:lastRowFirstColumn="0" w:lastRowLastColumn="0"/>
            <w:tcW w:w="2255" w:type="dxa"/>
            <w:vMerge w:val="restart"/>
            <w:shd w:val="clear" w:color="auto" w:fill="FFE599" w:themeFill="accent4" w:themeFillTint="66"/>
          </w:tcPr>
          <w:p w:rsidR="00BA3D2D" w:rsidRPr="00E07C70" w:rsidRDefault="00BA3D2D" w:rsidP="00BA3D2D">
            <w:r>
              <w:t>Operativni c</w:t>
            </w:r>
            <w:r w:rsidRPr="00E07C70">
              <w:t>ilj</w:t>
            </w:r>
            <w:r>
              <w:t xml:space="preserve"> 1</w:t>
            </w:r>
          </w:p>
        </w:tc>
        <w:tc>
          <w:tcPr>
            <w:tcW w:w="1980" w:type="dxa"/>
            <w:vMerge w:val="restart"/>
            <w:shd w:val="clear" w:color="auto" w:fill="FFE599" w:themeFill="accent4" w:themeFillTint="66"/>
          </w:tcPr>
          <w:p w:rsidR="00BA3D2D" w:rsidRPr="00E07C70" w:rsidRDefault="00BA3D2D" w:rsidP="00BA3D2D">
            <w:pPr>
              <w:cnfStyle w:val="000000000000" w:firstRow="0" w:lastRow="0" w:firstColumn="0" w:lastColumn="0" w:oddVBand="0" w:evenVBand="0" w:oddHBand="0" w:evenHBand="0" w:firstRowFirstColumn="0" w:firstRowLastColumn="0" w:lastRowFirstColumn="0" w:lastRowLastColumn="0"/>
              <w:rPr>
                <w:b/>
              </w:rPr>
            </w:pPr>
            <w:r w:rsidRPr="00E07C70">
              <w:rPr>
                <w:b/>
              </w:rPr>
              <w:t>Naziv indikatora</w:t>
            </w:r>
          </w:p>
        </w:tc>
        <w:tc>
          <w:tcPr>
            <w:tcW w:w="2345" w:type="dxa"/>
            <w:vMerge w:val="restart"/>
            <w:shd w:val="clear" w:color="auto" w:fill="FFE599" w:themeFill="accent4" w:themeFillTint="66"/>
          </w:tcPr>
          <w:p w:rsidR="00BA3D2D" w:rsidRPr="00E07C70" w:rsidRDefault="00BA3D2D" w:rsidP="00BA3D2D">
            <w:pPr>
              <w:cnfStyle w:val="000000000000" w:firstRow="0" w:lastRow="0" w:firstColumn="0" w:lastColumn="0" w:oddVBand="0" w:evenVBand="0" w:oddHBand="0" w:evenHBand="0" w:firstRowFirstColumn="0" w:firstRowLastColumn="0" w:lastRowFirstColumn="0" w:lastRowLastColumn="0"/>
              <w:rPr>
                <w:b/>
              </w:rPr>
            </w:pPr>
            <w:r w:rsidRPr="00E07C70">
              <w:rPr>
                <w:b/>
              </w:rPr>
              <w:t>Početna vrijednost</w:t>
            </w:r>
          </w:p>
        </w:tc>
        <w:tc>
          <w:tcPr>
            <w:tcW w:w="4580" w:type="dxa"/>
            <w:gridSpan w:val="2"/>
            <w:shd w:val="clear" w:color="auto" w:fill="FFE599" w:themeFill="accent4" w:themeFillTint="66"/>
          </w:tcPr>
          <w:p w:rsidR="00BA3D2D" w:rsidRPr="00E07C70" w:rsidRDefault="00BA3D2D" w:rsidP="00BA3D2D">
            <w:pPr>
              <w:cnfStyle w:val="000000000000" w:firstRow="0" w:lastRow="0" w:firstColumn="0" w:lastColumn="0" w:oddVBand="0" w:evenVBand="0" w:oddHBand="0" w:evenHBand="0" w:firstRowFirstColumn="0" w:firstRowLastColumn="0" w:lastRowFirstColumn="0" w:lastRowLastColumn="0"/>
              <w:rPr>
                <w:b/>
              </w:rPr>
            </w:pPr>
            <w:r w:rsidRPr="00E07C70">
              <w:rPr>
                <w:b/>
              </w:rPr>
              <w:t>Ciljna vrijednost</w:t>
            </w:r>
          </w:p>
        </w:tc>
      </w:tr>
      <w:tr w:rsidR="00BA3D2D" w:rsidRPr="0007342F" w:rsidTr="00BA3D2D">
        <w:trPr>
          <w:trHeight w:val="482"/>
        </w:trPr>
        <w:tc>
          <w:tcPr>
            <w:cnfStyle w:val="001000000000" w:firstRow="0" w:lastRow="0" w:firstColumn="1" w:lastColumn="0" w:oddVBand="0" w:evenVBand="0" w:oddHBand="0" w:evenHBand="0" w:firstRowFirstColumn="0" w:firstRowLastColumn="0" w:lastRowFirstColumn="0" w:lastRowLastColumn="0"/>
            <w:tcW w:w="2255" w:type="dxa"/>
            <w:vMerge/>
            <w:tcBorders>
              <w:bottom w:val="single" w:sz="4" w:space="0" w:color="auto"/>
            </w:tcBorders>
            <w:shd w:val="clear" w:color="auto" w:fill="FFE599" w:themeFill="accent4" w:themeFillTint="66"/>
          </w:tcPr>
          <w:p w:rsidR="00BA3D2D" w:rsidRPr="00E07C70" w:rsidRDefault="00BA3D2D" w:rsidP="00BA3D2D"/>
        </w:tc>
        <w:tc>
          <w:tcPr>
            <w:tcW w:w="1980" w:type="dxa"/>
            <w:vMerge/>
            <w:tcBorders>
              <w:bottom w:val="single" w:sz="4" w:space="0" w:color="auto"/>
            </w:tcBorders>
            <w:shd w:val="clear" w:color="auto" w:fill="FFE599" w:themeFill="accent4" w:themeFillTint="66"/>
          </w:tcPr>
          <w:p w:rsidR="00BA3D2D" w:rsidRPr="00E07C70" w:rsidRDefault="00BA3D2D" w:rsidP="00BA3D2D">
            <w:pPr>
              <w:cnfStyle w:val="000000000000" w:firstRow="0" w:lastRow="0" w:firstColumn="0" w:lastColumn="0" w:oddVBand="0" w:evenVBand="0" w:oddHBand="0" w:evenHBand="0" w:firstRowFirstColumn="0" w:firstRowLastColumn="0" w:lastRowFirstColumn="0" w:lastRowLastColumn="0"/>
              <w:rPr>
                <w:b/>
              </w:rPr>
            </w:pPr>
          </w:p>
        </w:tc>
        <w:tc>
          <w:tcPr>
            <w:tcW w:w="2345" w:type="dxa"/>
            <w:vMerge/>
            <w:tcBorders>
              <w:bottom w:val="single" w:sz="4" w:space="0" w:color="auto"/>
            </w:tcBorders>
            <w:shd w:val="clear" w:color="auto" w:fill="FFE599" w:themeFill="accent4" w:themeFillTint="66"/>
          </w:tcPr>
          <w:p w:rsidR="00BA3D2D" w:rsidRPr="00E07C70" w:rsidRDefault="00BA3D2D" w:rsidP="00BA3D2D">
            <w:pPr>
              <w:cnfStyle w:val="000000000000" w:firstRow="0" w:lastRow="0" w:firstColumn="0" w:lastColumn="0" w:oddVBand="0" w:evenVBand="0" w:oddHBand="0" w:evenHBand="0" w:firstRowFirstColumn="0" w:firstRowLastColumn="0" w:lastRowFirstColumn="0" w:lastRowLastColumn="0"/>
              <w:rPr>
                <w:b/>
              </w:rPr>
            </w:pPr>
          </w:p>
        </w:tc>
        <w:tc>
          <w:tcPr>
            <w:tcW w:w="1890" w:type="dxa"/>
            <w:tcBorders>
              <w:bottom w:val="single" w:sz="4" w:space="0" w:color="auto"/>
            </w:tcBorders>
            <w:shd w:val="clear" w:color="auto" w:fill="FFE599" w:themeFill="accent4"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b/>
                <w:sz w:val="22"/>
                <w:szCs w:val="22"/>
              </w:rPr>
            </w:pPr>
            <w:r w:rsidRPr="0007342F">
              <w:rPr>
                <w:rFonts w:ascii="Cambria" w:eastAsia="Calibri" w:hAnsi="Cambria"/>
                <w:b/>
                <w:sz w:val="22"/>
                <w:szCs w:val="22"/>
              </w:rPr>
              <w:t>2023.</w:t>
            </w:r>
          </w:p>
        </w:tc>
        <w:tc>
          <w:tcPr>
            <w:tcW w:w="2690" w:type="dxa"/>
            <w:tcBorders>
              <w:bottom w:val="single" w:sz="4" w:space="0" w:color="auto"/>
            </w:tcBorders>
            <w:shd w:val="clear" w:color="auto" w:fill="FFE599" w:themeFill="accent4" w:themeFillTint="66"/>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b/>
                <w:sz w:val="22"/>
                <w:szCs w:val="22"/>
              </w:rPr>
            </w:pPr>
            <w:r w:rsidRPr="0007342F">
              <w:rPr>
                <w:rFonts w:ascii="Cambria" w:eastAsia="Calibri" w:hAnsi="Cambria"/>
                <w:b/>
                <w:sz w:val="22"/>
                <w:szCs w:val="22"/>
              </w:rPr>
              <w:t>202</w:t>
            </w:r>
            <w:r>
              <w:rPr>
                <w:rFonts w:ascii="Cambria" w:eastAsia="Calibri" w:hAnsi="Cambria"/>
                <w:b/>
                <w:sz w:val="22"/>
                <w:szCs w:val="22"/>
              </w:rPr>
              <w:t>4</w:t>
            </w:r>
            <w:r w:rsidRPr="0007342F">
              <w:rPr>
                <w:rFonts w:ascii="Cambria" w:eastAsia="Calibri" w:hAnsi="Cambria"/>
                <w:b/>
                <w:sz w:val="22"/>
                <w:szCs w:val="22"/>
              </w:rPr>
              <w:t>.</w:t>
            </w:r>
          </w:p>
        </w:tc>
      </w:tr>
      <w:tr w:rsidR="00BA3D2D" w:rsidRPr="0007342F" w:rsidTr="00BA3D2D">
        <w:trPr>
          <w:trHeight w:val="2724"/>
        </w:trPr>
        <w:tc>
          <w:tcPr>
            <w:cnfStyle w:val="001000000000" w:firstRow="0" w:lastRow="0" w:firstColumn="1" w:lastColumn="0" w:oddVBand="0" w:evenVBand="0" w:oddHBand="0" w:evenHBand="0" w:firstRowFirstColumn="0" w:firstRowLastColumn="0" w:lastRowFirstColumn="0" w:lastRowLastColumn="0"/>
            <w:tcW w:w="2255" w:type="dxa"/>
            <w:tcBorders>
              <w:top w:val="single" w:sz="4" w:space="0" w:color="auto"/>
              <w:bottom w:val="single" w:sz="4" w:space="0" w:color="auto"/>
            </w:tcBorders>
            <w:shd w:val="clear" w:color="auto" w:fill="FBE4D5" w:themeFill="accent2" w:themeFillTint="33"/>
          </w:tcPr>
          <w:p w:rsidR="00BA3D2D" w:rsidRPr="0007342F" w:rsidRDefault="00BA3D2D" w:rsidP="00BA3D2D">
            <w:pPr>
              <w:spacing w:after="160" w:line="259" w:lineRule="auto"/>
              <w:jc w:val="both"/>
              <w:rPr>
                <w:rFonts w:ascii="Cambria" w:eastAsia="Calibri" w:hAnsi="Cambria"/>
                <w:sz w:val="22"/>
                <w:szCs w:val="22"/>
              </w:rPr>
            </w:pPr>
            <w:r w:rsidRPr="0007342F">
              <w:rPr>
                <w:rFonts w:ascii="Cambria" w:eastAsia="Calibri" w:hAnsi="Cambria"/>
                <w:sz w:val="22"/>
                <w:szCs w:val="22"/>
                <w:lang w:val="sr-Latn-ME"/>
              </w:rPr>
              <w:t>OC1: Unaprijediti primjenu postojećeg normativnog okvira na sprovođenju politike rodne ravnopravnosti i zaštitu od diskriminacije po osnovu pola i roda</w:t>
            </w:r>
          </w:p>
        </w:tc>
        <w:tc>
          <w:tcPr>
            <w:tcW w:w="1980" w:type="dxa"/>
            <w:tcBorders>
              <w:top w:val="single" w:sz="4" w:space="0" w:color="auto"/>
              <w:bottom w:val="single" w:sz="4" w:space="0" w:color="auto"/>
            </w:tcBorders>
            <w:shd w:val="clear" w:color="auto" w:fill="FBE4D5" w:themeFill="accent2" w:themeFillTint="33"/>
          </w:tcPr>
          <w:p w:rsidR="00BA3D2D" w:rsidRPr="0007342F" w:rsidRDefault="00BA3D2D" w:rsidP="00BA3D2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sz w:val="22"/>
                <w:szCs w:val="22"/>
              </w:rPr>
            </w:pPr>
            <w:r w:rsidRPr="0007342F">
              <w:rPr>
                <w:rFonts w:ascii="Cambria" w:eastAsia="Calibri" w:hAnsi="Cambria"/>
                <w:sz w:val="22"/>
                <w:szCs w:val="22"/>
                <w:lang w:val="sr-Latn-ME"/>
              </w:rPr>
              <w:t>Procenat sektorskih javnih politika u kojima je sprovedeno orodnjavanje</w:t>
            </w:r>
          </w:p>
        </w:tc>
        <w:tc>
          <w:tcPr>
            <w:tcW w:w="234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pPr>
            <w:r>
              <w:rPr>
                <w:rFonts w:eastAsia="Calibri"/>
                <w:sz w:val="22"/>
                <w:szCs w:val="22"/>
                <w:lang w:val="sr-Latn-ME"/>
              </w:rPr>
              <w:t>8</w:t>
            </w:r>
            <w:r>
              <w:rPr>
                <w:rFonts w:ascii="Cambria" w:eastAsia="Calibri" w:hAnsi="Cambria"/>
                <w:sz w:val="22"/>
                <w:szCs w:val="22"/>
                <w:lang w:val="sr-Latn-ME"/>
              </w:rPr>
              <w:t xml:space="preserve">,25% od ukupnog broja od 97 važećih strategija </w:t>
            </w:r>
            <w:r>
              <w:rPr>
                <w:rFonts w:ascii="Cambria" w:eastAsia="Calibri" w:hAnsi="Cambria"/>
                <w:sz w:val="20"/>
                <w:szCs w:val="20"/>
                <w:lang w:val="sr-Latn-ME"/>
              </w:rPr>
              <w:t xml:space="preserve">koja  </w:t>
            </w:r>
            <w:r>
              <w:rPr>
                <w:rFonts w:ascii="Cambria" w:hAnsi="Cambria"/>
                <w:sz w:val="20"/>
                <w:szCs w:val="20"/>
                <w:lang w:val="sr-Latn-ME"/>
              </w:rPr>
              <w:t>je utvrđena Analizom orodnjenosti sektorskih javnih politika iz 2021.</w:t>
            </w:r>
            <w:r>
              <w:rPr>
                <w:lang w:val="sr-Latn-ME"/>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lang w:val="sr-Latn-ME"/>
              </w:rPr>
            </w:pPr>
            <w:r>
              <w:rPr>
                <w:rFonts w:ascii="Cambria" w:hAnsi="Cambria"/>
                <w:lang w:val="sr-Latn-ME"/>
              </w:rPr>
              <w:t xml:space="preserve">10% </w:t>
            </w:r>
          </w:p>
        </w:tc>
        <w:tc>
          <w:tcPr>
            <w:tcW w:w="26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lang w:val="sr-Latn-ME"/>
              </w:rPr>
              <w:t xml:space="preserve">15% </w:t>
            </w:r>
          </w:p>
        </w:tc>
      </w:tr>
    </w:tbl>
    <w:tbl>
      <w:tblPr>
        <w:tblStyle w:val="TableGrid"/>
        <w:tblW w:w="11160" w:type="dxa"/>
        <w:tblInd w:w="-905" w:type="dxa"/>
        <w:tblLook w:val="04A0" w:firstRow="1" w:lastRow="0" w:firstColumn="1" w:lastColumn="0" w:noHBand="0" w:noVBand="1"/>
      </w:tblPr>
      <w:tblGrid>
        <w:gridCol w:w="789"/>
        <w:gridCol w:w="2595"/>
        <w:gridCol w:w="2117"/>
        <w:gridCol w:w="1657"/>
        <w:gridCol w:w="2023"/>
        <w:gridCol w:w="1979"/>
      </w:tblGrid>
      <w:tr w:rsidR="00BA3D2D" w:rsidRPr="00D94457" w:rsidTr="00BA3D2D">
        <w:tc>
          <w:tcPr>
            <w:tcW w:w="11160" w:type="dxa"/>
            <w:gridSpan w:val="6"/>
            <w:shd w:val="clear" w:color="auto" w:fill="92D050"/>
          </w:tcPr>
          <w:p w:rsidR="00BA3D2D" w:rsidRPr="00981C34" w:rsidRDefault="00BA3D2D" w:rsidP="00BA3D2D">
            <w:pPr>
              <w:jc w:val="both"/>
              <w:rPr>
                <w:rFonts w:ascii="Cambria" w:hAnsi="Cambria"/>
                <w:b/>
              </w:rPr>
            </w:pPr>
            <w:r w:rsidRPr="00981C34">
              <w:rPr>
                <w:rFonts w:ascii="Cambria" w:hAnsi="Cambria"/>
                <w:b/>
              </w:rPr>
              <w:t>Mjera 1.2:</w:t>
            </w:r>
          </w:p>
          <w:p w:rsidR="00BA3D2D" w:rsidRPr="00981C34" w:rsidRDefault="00BA3D2D" w:rsidP="00BA3D2D">
            <w:pPr>
              <w:jc w:val="both"/>
              <w:rPr>
                <w:rFonts w:ascii="Cambria" w:hAnsi="Cambria"/>
                <w:b/>
              </w:rPr>
            </w:pPr>
            <w:r w:rsidRPr="00981C34">
              <w:rPr>
                <w:rFonts w:ascii="Cambria" w:hAnsi="Cambria"/>
                <w:b/>
              </w:rPr>
              <w:t>Uspostaviti objedinjenu i uporedivu evidenciju o slučajevima diskriminacije po osnovu pola i roda</w:t>
            </w:r>
          </w:p>
          <w:p w:rsidR="00BA3D2D" w:rsidRPr="00EB7F09" w:rsidRDefault="00BA3D2D" w:rsidP="00BA3D2D">
            <w:pPr>
              <w:jc w:val="both"/>
              <w:rPr>
                <w:rFonts w:ascii="Cambria" w:hAnsi="Cambria"/>
                <w:b/>
              </w:rPr>
            </w:pPr>
          </w:p>
        </w:tc>
      </w:tr>
      <w:tr w:rsidR="00BA3D2D" w:rsidRPr="007617E6" w:rsidTr="00BA3D2D">
        <w:tc>
          <w:tcPr>
            <w:tcW w:w="796" w:type="dxa"/>
            <w:shd w:val="clear" w:color="auto" w:fill="C9C9C9" w:themeFill="accent3" w:themeFillTint="99"/>
          </w:tcPr>
          <w:p w:rsidR="00BA3D2D" w:rsidRPr="00EB7F09" w:rsidRDefault="00BA3D2D" w:rsidP="00BA3D2D">
            <w:pPr>
              <w:jc w:val="both"/>
              <w:rPr>
                <w:rFonts w:ascii="Cambria" w:hAnsi="Cambria"/>
                <w:b/>
              </w:rPr>
            </w:pPr>
            <w:bookmarkStart w:id="19" w:name="_Hlk138762140"/>
          </w:p>
        </w:tc>
        <w:tc>
          <w:tcPr>
            <w:tcW w:w="2624" w:type="dxa"/>
            <w:shd w:val="clear" w:color="auto" w:fill="D5DCE4" w:themeFill="text2" w:themeFillTint="33"/>
          </w:tcPr>
          <w:p w:rsidR="00BA3D2D" w:rsidRPr="00EB7F09"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Aktivnost</w:t>
            </w:r>
          </w:p>
        </w:tc>
        <w:tc>
          <w:tcPr>
            <w:tcW w:w="2160" w:type="dxa"/>
            <w:shd w:val="clear" w:color="auto" w:fill="D5DCE4" w:themeFill="text2" w:themeFillTint="33"/>
          </w:tcPr>
          <w:p w:rsidR="00BA3D2D" w:rsidRPr="00D94457" w:rsidRDefault="00BA3D2D" w:rsidP="00BA3D2D">
            <w:pPr>
              <w:jc w:val="both"/>
              <w:rPr>
                <w:rFonts w:ascii="Cambria" w:hAnsi="Cambria"/>
                <w:b/>
                <w:lang w:val="it-IT"/>
              </w:rPr>
            </w:pPr>
          </w:p>
          <w:p w:rsidR="00BA3D2D" w:rsidRPr="00D94457" w:rsidRDefault="00BA3D2D" w:rsidP="00BA3D2D">
            <w:pPr>
              <w:jc w:val="both"/>
              <w:rPr>
                <w:rFonts w:ascii="Cambria" w:hAnsi="Cambria"/>
                <w:b/>
                <w:lang w:val="it-IT"/>
              </w:rPr>
            </w:pPr>
            <w:r w:rsidRPr="00D94457">
              <w:rPr>
                <w:rFonts w:ascii="Cambria" w:hAnsi="Cambria"/>
                <w:b/>
                <w:lang w:val="it-IT"/>
              </w:rPr>
              <w:t xml:space="preserve">Nosioci aktivnosti </w:t>
            </w:r>
          </w:p>
          <w:p w:rsidR="00BA3D2D" w:rsidRPr="00D94457" w:rsidRDefault="00BA3D2D" w:rsidP="00BA3D2D">
            <w:pPr>
              <w:jc w:val="both"/>
              <w:rPr>
                <w:rFonts w:ascii="Cambria" w:hAnsi="Cambria"/>
                <w:b/>
                <w:lang w:val="it-IT"/>
              </w:rPr>
            </w:pPr>
            <w:r w:rsidRPr="00D94457">
              <w:rPr>
                <w:rFonts w:ascii="Cambria" w:hAnsi="Cambria"/>
                <w:b/>
                <w:lang w:val="it-IT"/>
              </w:rPr>
              <w:t>i partnerske organizacije</w:t>
            </w:r>
          </w:p>
        </w:tc>
        <w:tc>
          <w:tcPr>
            <w:tcW w:w="1693" w:type="dxa"/>
            <w:shd w:val="clear" w:color="auto" w:fill="D5DCE4" w:themeFill="text2" w:themeFillTint="33"/>
          </w:tcPr>
          <w:p w:rsidR="00BA3D2D" w:rsidRPr="00D94457" w:rsidRDefault="00BA3D2D" w:rsidP="00BA3D2D">
            <w:pPr>
              <w:jc w:val="both"/>
              <w:rPr>
                <w:rFonts w:ascii="Cambria" w:hAnsi="Cambria"/>
                <w:b/>
                <w:lang w:val="it-IT"/>
              </w:rPr>
            </w:pPr>
          </w:p>
          <w:p w:rsidR="00BA3D2D" w:rsidRPr="00981C34" w:rsidRDefault="00BA3D2D" w:rsidP="00BA3D2D">
            <w:pPr>
              <w:jc w:val="both"/>
              <w:rPr>
                <w:rFonts w:ascii="Cambria" w:hAnsi="Cambria"/>
                <w:b/>
              </w:rPr>
            </w:pPr>
            <w:r w:rsidRPr="00981C34">
              <w:rPr>
                <w:rFonts w:ascii="Cambria" w:hAnsi="Cambria"/>
                <w:b/>
              </w:rPr>
              <w:t>Vrijeme realizacije</w:t>
            </w:r>
          </w:p>
        </w:tc>
        <w:tc>
          <w:tcPr>
            <w:tcW w:w="1859" w:type="dxa"/>
            <w:shd w:val="clear" w:color="auto" w:fill="D5DCE4" w:themeFill="text2" w:themeFillTint="33"/>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Indikatori i izvor</w:t>
            </w:r>
          </w:p>
          <w:p w:rsidR="00BA3D2D" w:rsidRPr="00981C34" w:rsidRDefault="00BA3D2D" w:rsidP="00BA3D2D">
            <w:pPr>
              <w:jc w:val="both"/>
              <w:rPr>
                <w:rFonts w:ascii="Cambria" w:hAnsi="Cambria"/>
                <w:b/>
              </w:rPr>
            </w:pPr>
            <w:r w:rsidRPr="00981C34">
              <w:rPr>
                <w:rFonts w:ascii="Cambria" w:hAnsi="Cambria"/>
                <w:b/>
              </w:rPr>
              <w:t>provjere</w:t>
            </w:r>
          </w:p>
        </w:tc>
        <w:tc>
          <w:tcPr>
            <w:tcW w:w="2028" w:type="dxa"/>
            <w:shd w:val="clear" w:color="auto" w:fill="D5DCE4" w:themeFill="text2" w:themeFillTint="33"/>
          </w:tcPr>
          <w:p w:rsidR="00BA3D2D" w:rsidRPr="00981C34" w:rsidRDefault="00BA3D2D" w:rsidP="00BA3D2D">
            <w:pPr>
              <w:jc w:val="both"/>
              <w:rPr>
                <w:rFonts w:ascii="Cambria" w:hAnsi="Cambria"/>
                <w:b/>
              </w:rPr>
            </w:pPr>
            <w:r w:rsidRPr="00981C34">
              <w:rPr>
                <w:rFonts w:ascii="Cambria" w:hAnsi="Cambria"/>
                <w:b/>
              </w:rPr>
              <w:t>Finansijska procjena i</w:t>
            </w:r>
          </w:p>
          <w:p w:rsidR="00BA3D2D" w:rsidRPr="00981C34" w:rsidRDefault="00BA3D2D" w:rsidP="00BA3D2D">
            <w:pPr>
              <w:jc w:val="both"/>
              <w:rPr>
                <w:rFonts w:ascii="Cambria" w:hAnsi="Cambria"/>
                <w:b/>
              </w:rPr>
            </w:pPr>
            <w:r w:rsidRPr="00981C34">
              <w:rPr>
                <w:rFonts w:ascii="Cambria" w:hAnsi="Cambria"/>
                <w:b/>
              </w:rPr>
              <w:t>izvor finansiranja</w:t>
            </w:r>
          </w:p>
        </w:tc>
      </w:tr>
      <w:bookmarkEnd w:id="19"/>
      <w:tr w:rsidR="00BA3D2D" w:rsidRPr="00981C34" w:rsidTr="00BA3D2D">
        <w:trPr>
          <w:trHeight w:val="4130"/>
        </w:trPr>
        <w:tc>
          <w:tcPr>
            <w:tcW w:w="796" w:type="dxa"/>
            <w:shd w:val="clear" w:color="auto" w:fill="C9C9C9" w:themeFill="accent3" w:themeFillTint="99"/>
          </w:tcPr>
          <w:p w:rsidR="00BA3D2D" w:rsidRPr="00981C34" w:rsidRDefault="00BA3D2D" w:rsidP="00BA3D2D">
            <w:pPr>
              <w:jc w:val="both"/>
              <w:rPr>
                <w:rFonts w:ascii="Cambria" w:hAnsi="Cambria"/>
                <w:b/>
              </w:rPr>
            </w:pPr>
            <w:r w:rsidRPr="00981C34">
              <w:rPr>
                <w:rFonts w:ascii="Cambria" w:hAnsi="Cambria"/>
                <w:b/>
              </w:rPr>
              <w:t>1.2.1</w:t>
            </w:r>
          </w:p>
        </w:tc>
        <w:tc>
          <w:tcPr>
            <w:tcW w:w="2624" w:type="dxa"/>
          </w:tcPr>
          <w:p w:rsidR="00BA3D2D" w:rsidRPr="004507C8" w:rsidRDefault="00BA3D2D" w:rsidP="00BA3D2D">
            <w:pPr>
              <w:jc w:val="both"/>
              <w:rPr>
                <w:rFonts w:ascii="Cambria" w:hAnsi="Cambria"/>
              </w:rPr>
            </w:pPr>
            <w:r w:rsidRPr="004507C8">
              <w:rPr>
                <w:rFonts w:ascii="Cambria" w:hAnsi="Cambria"/>
                <w:iCs/>
              </w:rPr>
              <w:t xml:space="preserve">Formiranje i rad tima koji se sastoji od predstavnika/ca svih institucija koje se bave zaštitom od diskriminacije kako bi se analizirao </w:t>
            </w:r>
            <w:r>
              <w:rPr>
                <w:rFonts w:ascii="Cambria" w:hAnsi="Cambria"/>
                <w:iCs/>
              </w:rPr>
              <w:t xml:space="preserve">važeći </w:t>
            </w:r>
            <w:r w:rsidRPr="004507C8">
              <w:rPr>
                <w:rFonts w:ascii="Cambria" w:hAnsi="Cambria"/>
              </w:rPr>
              <w:t xml:space="preserve">Pravilnik o sadržaju i načinu vođenja posebne evidencije o slučajevima prijavljene diskriminacije </w:t>
            </w:r>
            <w:r>
              <w:rPr>
                <w:rFonts w:ascii="Cambria" w:hAnsi="Cambria"/>
              </w:rPr>
              <w:t>i</w:t>
            </w:r>
          </w:p>
          <w:p w:rsidR="00BA3D2D" w:rsidRPr="004507C8" w:rsidRDefault="00BA3D2D" w:rsidP="00BA3D2D">
            <w:pPr>
              <w:jc w:val="both"/>
              <w:rPr>
                <w:rFonts w:ascii="Cambria" w:hAnsi="Cambria"/>
              </w:rPr>
            </w:pPr>
            <w:r w:rsidRPr="004507C8">
              <w:rPr>
                <w:rFonts w:ascii="Cambria" w:hAnsi="Cambria"/>
                <w:iCs/>
              </w:rPr>
              <w:t xml:space="preserve">ustanovila zajednička metodologija za prikupljanje, obradu i prezentovanje podataka vezanih za diskriminaciju. </w:t>
            </w:r>
          </w:p>
        </w:tc>
        <w:tc>
          <w:tcPr>
            <w:tcW w:w="2160" w:type="dxa"/>
          </w:tcPr>
          <w:p w:rsidR="00BA3D2D" w:rsidRDefault="00BA3D2D" w:rsidP="00BA3D2D">
            <w:pPr>
              <w:jc w:val="both"/>
              <w:rPr>
                <w:rFonts w:ascii="Cambria" w:hAnsi="Cambria"/>
              </w:rPr>
            </w:pPr>
            <w:r w:rsidRPr="004507C8">
              <w:rPr>
                <w:rFonts w:ascii="Cambria" w:hAnsi="Cambria"/>
              </w:rPr>
              <w:t>Ministarstvo ljudskih i manjinskih prava</w:t>
            </w:r>
          </w:p>
          <w:p w:rsidR="00BA3D2D" w:rsidRDefault="00BA3D2D" w:rsidP="00BA3D2D">
            <w:pPr>
              <w:jc w:val="both"/>
              <w:rPr>
                <w:rFonts w:ascii="Cambria" w:hAnsi="Cambria"/>
              </w:rPr>
            </w:pPr>
          </w:p>
          <w:p w:rsidR="00BA3D2D" w:rsidRPr="00446872" w:rsidRDefault="00BA3D2D" w:rsidP="00BA3D2D">
            <w:pPr>
              <w:jc w:val="both"/>
              <w:rPr>
                <w:rFonts w:ascii="Cambria" w:hAnsi="Cambria"/>
              </w:rPr>
            </w:pPr>
            <w:r>
              <w:rPr>
                <w:rFonts w:ascii="Cambria" w:hAnsi="Cambria"/>
              </w:rPr>
              <w:t xml:space="preserve">Partneri: Zaštitnik ljudskih prava i sloboda, </w:t>
            </w:r>
            <w:r w:rsidRPr="00446872">
              <w:rPr>
                <w:rFonts w:ascii="Cambria" w:hAnsi="Cambria"/>
              </w:rPr>
              <w:t>Uprava za statistiku</w:t>
            </w:r>
          </w:p>
          <w:p w:rsidR="00BA3D2D" w:rsidRPr="00446872" w:rsidRDefault="00BA3D2D" w:rsidP="00BA3D2D">
            <w:pPr>
              <w:jc w:val="both"/>
              <w:rPr>
                <w:rFonts w:ascii="Cambria" w:hAnsi="Cambria"/>
              </w:rPr>
            </w:pPr>
          </w:p>
          <w:p w:rsidR="00BA3D2D" w:rsidRPr="004507C8" w:rsidRDefault="00BA3D2D" w:rsidP="00BA3D2D">
            <w:pPr>
              <w:jc w:val="both"/>
              <w:rPr>
                <w:rFonts w:ascii="Cambria" w:hAnsi="Cambria"/>
              </w:rPr>
            </w:pPr>
          </w:p>
        </w:tc>
        <w:tc>
          <w:tcPr>
            <w:tcW w:w="1693" w:type="dxa"/>
          </w:tcPr>
          <w:p w:rsidR="00BA3D2D" w:rsidRPr="004507C8" w:rsidRDefault="00BA3D2D" w:rsidP="00BA3D2D">
            <w:pPr>
              <w:jc w:val="both"/>
              <w:rPr>
                <w:rFonts w:ascii="Cambria" w:hAnsi="Cambria"/>
              </w:rPr>
            </w:pPr>
            <w:r>
              <w:rPr>
                <w:rFonts w:ascii="Cambria" w:hAnsi="Cambria"/>
              </w:rPr>
              <w:t>IV kvartal 2023 – I kvartal 2024</w:t>
            </w:r>
          </w:p>
        </w:tc>
        <w:tc>
          <w:tcPr>
            <w:tcW w:w="1859" w:type="dxa"/>
          </w:tcPr>
          <w:p w:rsidR="00BA3D2D" w:rsidRPr="004507C8" w:rsidRDefault="00BA3D2D" w:rsidP="00BA3D2D">
            <w:pPr>
              <w:jc w:val="both"/>
              <w:rPr>
                <w:rFonts w:ascii="Cambria" w:hAnsi="Cambria"/>
              </w:rPr>
            </w:pPr>
            <w:r>
              <w:rPr>
                <w:rFonts w:ascii="Cambria" w:hAnsi="Cambria"/>
              </w:rPr>
              <w:t xml:space="preserve"> </w:t>
            </w:r>
            <w:r w:rsidRPr="004507C8">
              <w:rPr>
                <w:rFonts w:ascii="Cambria" w:hAnsi="Cambria"/>
              </w:rPr>
              <w:t>Urađena metodologija</w:t>
            </w: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p>
        </w:tc>
        <w:tc>
          <w:tcPr>
            <w:tcW w:w="2028" w:type="dxa"/>
          </w:tcPr>
          <w:p w:rsidR="00BA3D2D" w:rsidRPr="004507C8" w:rsidRDefault="00BA3D2D" w:rsidP="00BA3D2D">
            <w:pPr>
              <w:jc w:val="both"/>
              <w:rPr>
                <w:rFonts w:ascii="Cambria" w:hAnsi="Cambria"/>
              </w:rPr>
            </w:pPr>
            <w:r>
              <w:rPr>
                <w:rFonts w:ascii="Cambria" w:hAnsi="Cambria"/>
              </w:rPr>
              <w:t xml:space="preserve">500€iz Budžet CG/MLJMP </w:t>
            </w:r>
          </w:p>
          <w:p w:rsidR="00BA3D2D" w:rsidRDefault="00BA3D2D" w:rsidP="00BA3D2D">
            <w:pPr>
              <w:jc w:val="both"/>
              <w:rPr>
                <w:rFonts w:ascii="Cambria" w:hAnsi="Cambria"/>
              </w:rPr>
            </w:pPr>
            <w:r>
              <w:rPr>
                <w:rFonts w:ascii="Cambria" w:hAnsi="Cambria"/>
              </w:rPr>
              <w:t xml:space="preserve"> </w:t>
            </w:r>
          </w:p>
          <w:p w:rsidR="00BA3D2D" w:rsidRPr="004507C8" w:rsidRDefault="00BA3D2D" w:rsidP="00BA3D2D">
            <w:pPr>
              <w:jc w:val="both"/>
              <w:rPr>
                <w:rFonts w:ascii="Cambria" w:hAnsi="Cambria"/>
              </w:rPr>
            </w:pPr>
            <w:r>
              <w:rPr>
                <w:rFonts w:ascii="Cambria" w:hAnsi="Cambria"/>
              </w:rPr>
              <w:t xml:space="preserve">+ 1500€ </w:t>
            </w:r>
          </w:p>
          <w:p w:rsidR="00BA3D2D" w:rsidRDefault="00BA3D2D" w:rsidP="00BA3D2D">
            <w:pPr>
              <w:jc w:val="both"/>
              <w:rPr>
                <w:rFonts w:ascii="Cambria" w:hAnsi="Cambria"/>
              </w:rPr>
            </w:pPr>
            <w:r>
              <w:rPr>
                <w:rFonts w:ascii="Cambria" w:hAnsi="Cambria"/>
              </w:rPr>
              <w:t xml:space="preserve">donacije </w:t>
            </w:r>
          </w:p>
          <w:p w:rsidR="00BA3D2D" w:rsidRPr="004507C8" w:rsidRDefault="00BA3D2D" w:rsidP="00BA3D2D">
            <w:pPr>
              <w:jc w:val="both"/>
              <w:rPr>
                <w:rFonts w:ascii="Cambria" w:hAnsi="Cambria"/>
              </w:rPr>
            </w:pPr>
            <w:r>
              <w:rPr>
                <w:rFonts w:ascii="Cambria" w:hAnsi="Cambria"/>
              </w:rPr>
              <w:t xml:space="preserve">UNDP)  </w:t>
            </w: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p>
        </w:tc>
      </w:tr>
      <w:tr w:rsidR="00BA3D2D" w:rsidRPr="00981C34" w:rsidTr="00BA3D2D">
        <w:tc>
          <w:tcPr>
            <w:tcW w:w="796" w:type="dxa"/>
            <w:shd w:val="clear" w:color="auto" w:fill="C9C9C9" w:themeFill="accent3" w:themeFillTint="99"/>
          </w:tcPr>
          <w:p w:rsidR="00BA3D2D" w:rsidRPr="00981C34" w:rsidRDefault="00BA3D2D" w:rsidP="00BA3D2D">
            <w:pPr>
              <w:jc w:val="both"/>
              <w:rPr>
                <w:rFonts w:ascii="Cambria" w:hAnsi="Cambria"/>
                <w:b/>
              </w:rPr>
            </w:pPr>
            <w:r>
              <w:rPr>
                <w:rFonts w:ascii="Cambria" w:hAnsi="Cambria"/>
                <w:b/>
              </w:rPr>
              <w:t>1.2.2</w:t>
            </w:r>
          </w:p>
        </w:tc>
        <w:tc>
          <w:tcPr>
            <w:tcW w:w="2624" w:type="dxa"/>
          </w:tcPr>
          <w:p w:rsidR="00BA3D2D" w:rsidRPr="004507C8" w:rsidRDefault="00BA3D2D" w:rsidP="00BA3D2D">
            <w:pPr>
              <w:jc w:val="both"/>
              <w:rPr>
                <w:rFonts w:ascii="Cambria" w:hAnsi="Cambria"/>
                <w:iCs/>
              </w:rPr>
            </w:pPr>
            <w:r>
              <w:rPr>
                <w:rFonts w:ascii="Cambria" w:hAnsi="Cambria"/>
                <w:iCs/>
              </w:rPr>
              <w:t xml:space="preserve">Izrada novog Pravilnika o </w:t>
            </w:r>
            <w:r w:rsidRPr="004507C8">
              <w:rPr>
                <w:rFonts w:ascii="Cambria" w:hAnsi="Cambria"/>
              </w:rPr>
              <w:t>sadržaju i načinu vođenja posebne evidencije o slučajevima prijavljene diskriminacije</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Ministarstvo ljudskih i manjinskih prava</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 xml:space="preserve">Partner: </w:t>
            </w:r>
          </w:p>
          <w:p w:rsidR="00BA3D2D" w:rsidRDefault="00BA3D2D" w:rsidP="00BA3D2D">
            <w:pPr>
              <w:jc w:val="both"/>
              <w:rPr>
                <w:rFonts w:ascii="Cambria" w:hAnsi="Cambria"/>
              </w:rPr>
            </w:pPr>
            <w:r>
              <w:rPr>
                <w:rFonts w:ascii="Cambria" w:hAnsi="Cambria"/>
              </w:rPr>
              <w:t>Zaštitnik ljudskih prava i sloboda</w:t>
            </w:r>
          </w:p>
          <w:p w:rsidR="00BA3D2D" w:rsidRPr="004507C8" w:rsidRDefault="00BA3D2D" w:rsidP="00BA3D2D">
            <w:pPr>
              <w:jc w:val="both"/>
              <w:rPr>
                <w:rFonts w:ascii="Cambria" w:hAnsi="Cambria"/>
              </w:rPr>
            </w:pPr>
          </w:p>
        </w:tc>
        <w:tc>
          <w:tcPr>
            <w:tcW w:w="1693" w:type="dxa"/>
          </w:tcPr>
          <w:p w:rsidR="00BA3D2D" w:rsidRDefault="00BA3D2D" w:rsidP="00BA3D2D">
            <w:pPr>
              <w:jc w:val="both"/>
              <w:rPr>
                <w:rFonts w:ascii="Cambria" w:hAnsi="Cambria"/>
              </w:rPr>
            </w:pPr>
            <w:r>
              <w:rPr>
                <w:rFonts w:ascii="Cambria" w:hAnsi="Cambria"/>
              </w:rPr>
              <w:t>IV kvartal 2024</w:t>
            </w:r>
          </w:p>
        </w:tc>
        <w:tc>
          <w:tcPr>
            <w:tcW w:w="1859" w:type="dxa"/>
          </w:tcPr>
          <w:p w:rsidR="00BA3D2D" w:rsidRPr="004507C8" w:rsidRDefault="00BA3D2D" w:rsidP="00BA3D2D">
            <w:pPr>
              <w:jc w:val="both"/>
              <w:rPr>
                <w:rFonts w:ascii="Cambria" w:hAnsi="Cambria"/>
              </w:rPr>
            </w:pPr>
            <w:r>
              <w:rPr>
                <w:rFonts w:ascii="Cambria" w:hAnsi="Cambria"/>
              </w:rPr>
              <w:t>Urađen Pravilnik</w:t>
            </w:r>
          </w:p>
        </w:tc>
        <w:tc>
          <w:tcPr>
            <w:tcW w:w="2028" w:type="dxa"/>
          </w:tcPr>
          <w:p w:rsidR="00BA3D2D" w:rsidRDefault="00BA3D2D" w:rsidP="00BA3D2D">
            <w:pPr>
              <w:jc w:val="both"/>
              <w:rPr>
                <w:rFonts w:ascii="Cambria" w:hAnsi="Cambria"/>
              </w:rPr>
            </w:pPr>
            <w:r>
              <w:rPr>
                <w:rFonts w:ascii="Cambria" w:hAnsi="Cambria"/>
              </w:rPr>
              <w:t xml:space="preserve">500€iz Budžet CG/ MLJMP </w:t>
            </w:r>
          </w:p>
          <w:p w:rsidR="00BA3D2D" w:rsidRPr="004507C8" w:rsidRDefault="00BA3D2D" w:rsidP="00BA3D2D">
            <w:pPr>
              <w:jc w:val="both"/>
              <w:rPr>
                <w:rFonts w:ascii="Cambria" w:hAnsi="Cambria"/>
              </w:rPr>
            </w:pPr>
          </w:p>
          <w:p w:rsidR="00BA3D2D" w:rsidRPr="004507C8" w:rsidRDefault="00BA3D2D" w:rsidP="00BA3D2D">
            <w:pPr>
              <w:jc w:val="both"/>
              <w:rPr>
                <w:rFonts w:ascii="Cambria" w:hAnsi="Cambria"/>
              </w:rPr>
            </w:pPr>
            <w:r>
              <w:rPr>
                <w:rFonts w:ascii="Cambria" w:hAnsi="Cambria"/>
              </w:rPr>
              <w:t xml:space="preserve"> + 2500€</w:t>
            </w:r>
          </w:p>
          <w:p w:rsidR="00BA3D2D" w:rsidRDefault="00BA3D2D" w:rsidP="00BA3D2D">
            <w:pPr>
              <w:jc w:val="both"/>
              <w:rPr>
                <w:rFonts w:ascii="Cambria" w:hAnsi="Cambria"/>
              </w:rPr>
            </w:pPr>
            <w:r>
              <w:rPr>
                <w:rFonts w:ascii="Cambria" w:hAnsi="Cambria"/>
              </w:rPr>
              <w:t xml:space="preserve">donacije </w:t>
            </w:r>
          </w:p>
          <w:p w:rsidR="00BA3D2D" w:rsidRPr="004507C8" w:rsidRDefault="00BA3D2D" w:rsidP="00BA3D2D">
            <w:pPr>
              <w:jc w:val="both"/>
              <w:rPr>
                <w:rFonts w:ascii="Cambria" w:hAnsi="Cambria"/>
              </w:rPr>
            </w:pPr>
            <w:r>
              <w:rPr>
                <w:rFonts w:ascii="Cambria" w:hAnsi="Cambria"/>
              </w:rPr>
              <w:t>UNDP, Savjet Evrope</w:t>
            </w:r>
          </w:p>
        </w:tc>
      </w:tr>
      <w:tr w:rsidR="00BA3D2D" w:rsidRPr="00981C34" w:rsidTr="00BA3D2D">
        <w:tc>
          <w:tcPr>
            <w:tcW w:w="796" w:type="dxa"/>
            <w:shd w:val="clear" w:color="auto" w:fill="C9C9C9" w:themeFill="accent3" w:themeFillTint="99"/>
          </w:tcPr>
          <w:p w:rsidR="00BA3D2D" w:rsidRPr="00981C34" w:rsidRDefault="00BA3D2D" w:rsidP="00BA3D2D">
            <w:pPr>
              <w:jc w:val="both"/>
              <w:rPr>
                <w:rFonts w:ascii="Cambria" w:hAnsi="Cambria"/>
                <w:b/>
              </w:rPr>
            </w:pPr>
            <w:r>
              <w:rPr>
                <w:rFonts w:ascii="Cambria" w:hAnsi="Cambria"/>
                <w:b/>
              </w:rPr>
              <w:lastRenderedPageBreak/>
              <w:t>1.2.3</w:t>
            </w:r>
            <w:r w:rsidRPr="00981C34">
              <w:rPr>
                <w:rFonts w:ascii="Cambria" w:hAnsi="Cambria"/>
                <w:b/>
              </w:rPr>
              <w:t xml:space="preserve"> </w:t>
            </w:r>
          </w:p>
        </w:tc>
        <w:tc>
          <w:tcPr>
            <w:tcW w:w="2624" w:type="dxa"/>
          </w:tcPr>
          <w:p w:rsidR="00BA3D2D" w:rsidRPr="004507C8" w:rsidRDefault="00BA3D2D" w:rsidP="00BA3D2D">
            <w:pPr>
              <w:jc w:val="both"/>
              <w:rPr>
                <w:rFonts w:ascii="Cambria" w:hAnsi="Cambria"/>
                <w:iCs/>
              </w:rPr>
            </w:pPr>
            <w:r w:rsidRPr="004507C8">
              <w:rPr>
                <w:rFonts w:ascii="Cambria" w:hAnsi="Cambria"/>
                <w:iCs/>
              </w:rPr>
              <w:t xml:space="preserve">Izrada Uputstva za institucije </w:t>
            </w:r>
            <w:proofErr w:type="gramStart"/>
            <w:r w:rsidRPr="004507C8">
              <w:rPr>
                <w:rFonts w:ascii="Cambria" w:hAnsi="Cambria"/>
                <w:iCs/>
              </w:rPr>
              <w:t>za  prikupljanje</w:t>
            </w:r>
            <w:proofErr w:type="gramEnd"/>
            <w:r w:rsidRPr="004507C8">
              <w:rPr>
                <w:rFonts w:ascii="Cambria" w:hAnsi="Cambria"/>
                <w:iCs/>
              </w:rPr>
              <w:t>, obradu i prezentaciju podataka prema jedinstvenoj metodologiji</w:t>
            </w:r>
          </w:p>
        </w:tc>
        <w:tc>
          <w:tcPr>
            <w:tcW w:w="2160" w:type="dxa"/>
          </w:tcPr>
          <w:p w:rsidR="00BA3D2D" w:rsidRPr="00D94457" w:rsidRDefault="00BA3D2D" w:rsidP="00BA3D2D">
            <w:pPr>
              <w:jc w:val="both"/>
              <w:rPr>
                <w:rFonts w:ascii="Cambria" w:hAnsi="Cambria"/>
              </w:rPr>
            </w:pPr>
            <w:r w:rsidRPr="00D94457">
              <w:rPr>
                <w:rFonts w:ascii="Cambria" w:hAnsi="Cambria"/>
              </w:rPr>
              <w:t>Ministarstvo ljudskih i manjinskih prava</w:t>
            </w:r>
          </w:p>
          <w:p w:rsidR="00BA3D2D" w:rsidRPr="00D94457" w:rsidRDefault="00BA3D2D" w:rsidP="00BA3D2D">
            <w:pPr>
              <w:jc w:val="both"/>
              <w:rPr>
                <w:rFonts w:ascii="Cambria" w:hAnsi="Cambria"/>
              </w:rPr>
            </w:pPr>
          </w:p>
          <w:p w:rsidR="00BA3D2D" w:rsidRDefault="00BA3D2D" w:rsidP="00BA3D2D">
            <w:pPr>
              <w:jc w:val="both"/>
              <w:rPr>
                <w:rFonts w:ascii="Cambria" w:hAnsi="Cambria"/>
              </w:rPr>
            </w:pPr>
            <w:r w:rsidRPr="00D94457">
              <w:rPr>
                <w:rFonts w:ascii="Cambria" w:hAnsi="Cambria"/>
              </w:rPr>
              <w:t>Partner</w:t>
            </w:r>
            <w:r>
              <w:rPr>
                <w:rFonts w:ascii="Cambria" w:hAnsi="Cambria"/>
              </w:rPr>
              <w:t>i</w:t>
            </w:r>
            <w:r w:rsidRPr="00D94457">
              <w:rPr>
                <w:rFonts w:ascii="Cambria" w:hAnsi="Cambria"/>
              </w:rPr>
              <w:t xml:space="preserve">: </w:t>
            </w:r>
          </w:p>
          <w:p w:rsidR="00BA3D2D" w:rsidRDefault="00BA3D2D" w:rsidP="00BA3D2D">
            <w:pPr>
              <w:jc w:val="both"/>
              <w:rPr>
                <w:rFonts w:ascii="Cambria" w:hAnsi="Cambria"/>
              </w:rPr>
            </w:pPr>
            <w:r w:rsidRPr="00D94457">
              <w:rPr>
                <w:rFonts w:ascii="Cambria" w:hAnsi="Cambria"/>
              </w:rPr>
              <w:t xml:space="preserve">Zastitnik </w:t>
            </w:r>
            <w:r>
              <w:rPr>
                <w:rFonts w:ascii="Cambria" w:hAnsi="Cambria"/>
              </w:rPr>
              <w:t>ljudskih prava i sloboda</w:t>
            </w:r>
          </w:p>
          <w:p w:rsidR="00BA3D2D" w:rsidRPr="00D94457" w:rsidRDefault="00BA3D2D" w:rsidP="00BA3D2D">
            <w:pPr>
              <w:jc w:val="both"/>
              <w:rPr>
                <w:rFonts w:ascii="Cambria" w:hAnsi="Cambria"/>
              </w:rPr>
            </w:pPr>
            <w:r>
              <w:rPr>
                <w:rFonts w:ascii="Cambria" w:hAnsi="Cambria"/>
              </w:rPr>
              <w:t>Uprava za statistiku</w:t>
            </w:r>
          </w:p>
        </w:tc>
        <w:tc>
          <w:tcPr>
            <w:tcW w:w="1693" w:type="dxa"/>
          </w:tcPr>
          <w:p w:rsidR="00BA3D2D" w:rsidRPr="004507C8" w:rsidRDefault="00BA3D2D" w:rsidP="00BA3D2D">
            <w:pPr>
              <w:jc w:val="both"/>
              <w:rPr>
                <w:rFonts w:ascii="Cambria" w:hAnsi="Cambria"/>
              </w:rPr>
            </w:pPr>
            <w:r>
              <w:rPr>
                <w:rFonts w:ascii="Cambria" w:hAnsi="Cambria"/>
              </w:rPr>
              <w:t>II kvartal 2023 - IV</w:t>
            </w:r>
            <w:r w:rsidRPr="004507C8">
              <w:rPr>
                <w:rFonts w:ascii="Cambria" w:hAnsi="Cambria"/>
              </w:rPr>
              <w:t xml:space="preserve"> kvartal 2024</w:t>
            </w:r>
          </w:p>
        </w:tc>
        <w:tc>
          <w:tcPr>
            <w:tcW w:w="1859" w:type="dxa"/>
          </w:tcPr>
          <w:p w:rsidR="00BA3D2D" w:rsidRPr="004507C8" w:rsidRDefault="00BA3D2D" w:rsidP="00BA3D2D">
            <w:pPr>
              <w:jc w:val="both"/>
              <w:rPr>
                <w:rFonts w:ascii="Cambria" w:hAnsi="Cambria"/>
              </w:rPr>
            </w:pPr>
            <w:r w:rsidRPr="004507C8">
              <w:rPr>
                <w:rFonts w:ascii="Cambria" w:hAnsi="Cambria"/>
              </w:rPr>
              <w:t>Urađeno Uputstvo</w:t>
            </w:r>
          </w:p>
        </w:tc>
        <w:tc>
          <w:tcPr>
            <w:tcW w:w="2028" w:type="dxa"/>
          </w:tcPr>
          <w:p w:rsidR="00BA3D2D" w:rsidRDefault="00BA3D2D" w:rsidP="00BA3D2D">
            <w:pPr>
              <w:jc w:val="both"/>
              <w:rPr>
                <w:rFonts w:ascii="Cambria" w:hAnsi="Cambria"/>
              </w:rPr>
            </w:pPr>
            <w:r>
              <w:rPr>
                <w:rFonts w:ascii="Cambria" w:hAnsi="Cambria"/>
              </w:rPr>
              <w:t>500€</w:t>
            </w:r>
          </w:p>
          <w:p w:rsidR="00BA3D2D" w:rsidRDefault="00BA3D2D" w:rsidP="00BA3D2D">
            <w:pPr>
              <w:jc w:val="both"/>
              <w:rPr>
                <w:rFonts w:ascii="Cambria" w:hAnsi="Cambria"/>
              </w:rPr>
            </w:pPr>
            <w:r>
              <w:rPr>
                <w:rFonts w:ascii="Cambria" w:hAnsi="Cambria"/>
              </w:rPr>
              <w:t xml:space="preserve"> Budžet CG/ MLJMP </w:t>
            </w:r>
          </w:p>
          <w:p w:rsidR="00BA3D2D" w:rsidRDefault="00BA3D2D" w:rsidP="00BA3D2D">
            <w:pPr>
              <w:jc w:val="both"/>
              <w:rPr>
                <w:rFonts w:ascii="Cambria" w:hAnsi="Cambria"/>
              </w:rPr>
            </w:pPr>
          </w:p>
          <w:p w:rsidR="00BA3D2D" w:rsidRPr="00EB4AF4" w:rsidRDefault="00BA3D2D" w:rsidP="00BA3D2D">
            <w:pPr>
              <w:jc w:val="both"/>
              <w:rPr>
                <w:rFonts w:ascii="Cambria" w:hAnsi="Cambria"/>
              </w:rPr>
            </w:pPr>
            <w:r>
              <w:rPr>
                <w:rFonts w:ascii="Cambria" w:hAnsi="Cambria"/>
              </w:rPr>
              <w:t>+ 1500€</w:t>
            </w:r>
          </w:p>
          <w:p w:rsidR="00BA3D2D" w:rsidRDefault="00BA3D2D" w:rsidP="00BA3D2D">
            <w:pPr>
              <w:jc w:val="both"/>
              <w:rPr>
                <w:rFonts w:ascii="Cambria" w:hAnsi="Cambria"/>
              </w:rPr>
            </w:pPr>
            <w:r>
              <w:rPr>
                <w:rFonts w:ascii="Cambria" w:hAnsi="Cambria"/>
              </w:rPr>
              <w:t>Donacije</w:t>
            </w:r>
          </w:p>
          <w:p w:rsidR="00BA3D2D" w:rsidRDefault="00BA3D2D" w:rsidP="00BA3D2D">
            <w:pPr>
              <w:jc w:val="both"/>
              <w:rPr>
                <w:rFonts w:ascii="Cambria" w:hAnsi="Cambria"/>
              </w:rPr>
            </w:pPr>
          </w:p>
          <w:p w:rsidR="00BA3D2D" w:rsidRPr="004C7D40" w:rsidRDefault="00BA3D2D" w:rsidP="00BA3D2D">
            <w:pPr>
              <w:jc w:val="both"/>
              <w:rPr>
                <w:rFonts w:ascii="Cambria" w:hAnsi="Cambria"/>
              </w:rPr>
            </w:pPr>
            <w:r>
              <w:rPr>
                <w:rFonts w:ascii="Cambria" w:hAnsi="Cambria"/>
              </w:rPr>
              <w:t>UNDP, Savjet Evrope</w:t>
            </w:r>
          </w:p>
          <w:p w:rsidR="00BA3D2D" w:rsidRPr="004507C8" w:rsidRDefault="00BA3D2D" w:rsidP="00BA3D2D">
            <w:pPr>
              <w:jc w:val="both"/>
              <w:rPr>
                <w:rFonts w:ascii="Cambria" w:hAnsi="Cambria"/>
              </w:rPr>
            </w:pP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rPr>
            </w:pPr>
            <w:r w:rsidRPr="00981C34">
              <w:rPr>
                <w:rFonts w:ascii="Cambria" w:hAnsi="Cambria"/>
                <w:b/>
              </w:rPr>
              <w:t>Mjera 1.3:</w:t>
            </w:r>
          </w:p>
          <w:p w:rsidR="00BA3D2D" w:rsidRPr="00981C34" w:rsidRDefault="00BA3D2D" w:rsidP="00BA3D2D">
            <w:pPr>
              <w:jc w:val="both"/>
              <w:rPr>
                <w:rFonts w:ascii="Cambria" w:hAnsi="Cambria"/>
                <w:b/>
                <w:bCs/>
              </w:rPr>
            </w:pPr>
            <w:r w:rsidRPr="00981C34">
              <w:rPr>
                <w:rFonts w:ascii="Cambria" w:hAnsi="Cambria"/>
                <w:b/>
              </w:rPr>
              <w:t xml:space="preserve">Edukovati zaposlene i rukovodni kadar u institucijama </w:t>
            </w:r>
            <w:r w:rsidRPr="00981C34">
              <w:rPr>
                <w:rFonts w:ascii="Cambria" w:hAnsi="Cambria"/>
                <w:b/>
                <w:bCs/>
              </w:rPr>
              <w:t>o ključnim konceptima iz oblasti rodne ravnopravnosti i njihovim obavezama iz oblasti rodne ravnopravnosti u skladu sa zakonom, uključujući i procjenu uticaja zakona/javnih politika (RIA) na rodnu ravnopravnost</w:t>
            </w:r>
          </w:p>
          <w:p w:rsidR="00BA3D2D" w:rsidRPr="00981C34" w:rsidRDefault="00BA3D2D" w:rsidP="00BA3D2D">
            <w:pPr>
              <w:jc w:val="both"/>
              <w:rPr>
                <w:rFonts w:ascii="Cambria" w:hAnsi="Cambria"/>
                <w:b/>
              </w:rPr>
            </w:pPr>
          </w:p>
        </w:tc>
      </w:tr>
      <w:tr w:rsidR="00BA3D2D" w:rsidRPr="00981C34" w:rsidTr="00BA3D2D">
        <w:tc>
          <w:tcPr>
            <w:tcW w:w="796"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1.3.</w:t>
            </w:r>
            <w:r>
              <w:rPr>
                <w:rFonts w:ascii="Cambria" w:hAnsi="Cambria"/>
                <w:b/>
              </w:rPr>
              <w:t>1</w:t>
            </w:r>
          </w:p>
        </w:tc>
        <w:tc>
          <w:tcPr>
            <w:tcW w:w="2624" w:type="dxa"/>
          </w:tcPr>
          <w:p w:rsidR="00BA3D2D" w:rsidRPr="004507C8" w:rsidRDefault="00BA3D2D" w:rsidP="00BA3D2D">
            <w:pPr>
              <w:jc w:val="both"/>
              <w:rPr>
                <w:rFonts w:ascii="Cambria" w:hAnsi="Cambria"/>
              </w:rPr>
            </w:pPr>
            <w:r>
              <w:rPr>
                <w:rFonts w:ascii="Cambria" w:hAnsi="Cambria"/>
                <w:iCs/>
                <w:lang w:val="sr-Latn-RS"/>
              </w:rPr>
              <w:t>Organizovanje najmanje 3 radionice</w:t>
            </w:r>
            <w:r w:rsidRPr="00673B02">
              <w:rPr>
                <w:rFonts w:ascii="Cambria" w:hAnsi="Cambria"/>
                <w:iCs/>
                <w:lang w:val="sr-Latn-RS"/>
              </w:rPr>
              <w:t xml:space="preserve"> za zaposlene u institucijama (držav</w:t>
            </w:r>
            <w:r>
              <w:rPr>
                <w:rFonts w:ascii="Cambria" w:hAnsi="Cambria"/>
                <w:iCs/>
                <w:lang w:val="sr-Latn-RS"/>
              </w:rPr>
              <w:t xml:space="preserve">ne i lokalne službenike/ce), </w:t>
            </w:r>
            <w:r w:rsidRPr="00673B02">
              <w:rPr>
                <w:rFonts w:ascii="Cambria" w:hAnsi="Cambria"/>
                <w:iCs/>
                <w:lang w:val="sr-Latn-RS"/>
              </w:rPr>
              <w:t xml:space="preserve"> predstavnike/ce Skupštine Crne Gore i Državne revizorske institucije o ključnim konceptima rodne ravnopravnosti, orodnjavanju politika, rodno odgovornom budžetiranju, rodnoj analizi podataka, </w:t>
            </w:r>
            <w:r w:rsidRPr="00673B02">
              <w:rPr>
                <w:rFonts w:ascii="Cambria" w:hAnsi="Cambria"/>
                <w:lang w:val="sr-Latn-RS"/>
              </w:rPr>
              <w:t>prikupljanju i obradi podataka o diskriminaciji u institucijama i koordinaciji institucija u sistemu zaštite od diskriminacije.</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 xml:space="preserve">Uprava za ljudske resurse </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w:t>
            </w:r>
          </w:p>
          <w:p w:rsidR="00BA3D2D" w:rsidRPr="00D94457" w:rsidRDefault="00BA3D2D" w:rsidP="00BA3D2D">
            <w:pPr>
              <w:jc w:val="both"/>
              <w:rPr>
                <w:rFonts w:ascii="Cambria" w:hAnsi="Cambria"/>
                <w:lang w:val="it-IT"/>
              </w:rPr>
            </w:pPr>
            <w:r w:rsidRPr="00D94457">
              <w:rPr>
                <w:rFonts w:ascii="Cambria" w:hAnsi="Cambria"/>
                <w:lang w:val="it-IT"/>
              </w:rPr>
              <w:t>Zaštitnik ljudskih prava i sloboda,</w:t>
            </w:r>
          </w:p>
          <w:p w:rsidR="00BA3D2D" w:rsidRPr="00EB7F09" w:rsidRDefault="00BA3D2D" w:rsidP="00BA3D2D">
            <w:pPr>
              <w:jc w:val="both"/>
              <w:rPr>
                <w:rFonts w:ascii="Cambria" w:hAnsi="Cambria"/>
                <w:lang w:val="it-IT"/>
              </w:rPr>
            </w:pPr>
            <w:r w:rsidRPr="00EB7F09">
              <w:rPr>
                <w:rFonts w:ascii="Cambria" w:hAnsi="Cambria"/>
                <w:lang w:val="it-IT"/>
              </w:rPr>
              <w:t>Ministarstvo ljudskih i manjinskih prava, NVO</w:t>
            </w:r>
          </w:p>
          <w:p w:rsidR="00BA3D2D" w:rsidRPr="00EB7F09" w:rsidRDefault="00BA3D2D" w:rsidP="00BA3D2D">
            <w:pPr>
              <w:jc w:val="both"/>
              <w:rPr>
                <w:rFonts w:ascii="Cambria" w:hAnsi="Cambria"/>
                <w:lang w:val="it-IT"/>
              </w:rPr>
            </w:pPr>
          </w:p>
          <w:p w:rsidR="00BA3D2D" w:rsidRPr="00EB7F09" w:rsidRDefault="00BA3D2D" w:rsidP="00BA3D2D">
            <w:pPr>
              <w:jc w:val="both"/>
              <w:rPr>
                <w:rFonts w:ascii="Cambria" w:hAnsi="Cambria"/>
                <w:lang w:val="it-IT"/>
              </w:rPr>
            </w:pPr>
          </w:p>
        </w:tc>
        <w:tc>
          <w:tcPr>
            <w:tcW w:w="1693" w:type="dxa"/>
          </w:tcPr>
          <w:p w:rsidR="00BA3D2D" w:rsidRPr="004507C8" w:rsidRDefault="00BA3D2D" w:rsidP="00BA3D2D">
            <w:pPr>
              <w:jc w:val="both"/>
              <w:rPr>
                <w:rFonts w:ascii="Cambria" w:hAnsi="Cambria"/>
              </w:rPr>
            </w:pPr>
            <w:r>
              <w:rPr>
                <w:rFonts w:ascii="Cambria" w:hAnsi="Cambria"/>
              </w:rPr>
              <w:t>IV kvartal 2023 - IV kvartal 2024</w:t>
            </w:r>
          </w:p>
        </w:tc>
        <w:tc>
          <w:tcPr>
            <w:tcW w:w="1859" w:type="dxa"/>
          </w:tcPr>
          <w:p w:rsidR="00BA3D2D" w:rsidRDefault="00BA3D2D" w:rsidP="00BA3D2D">
            <w:pPr>
              <w:contextualSpacing/>
              <w:jc w:val="both"/>
              <w:rPr>
                <w:rFonts w:ascii="Cambria" w:hAnsi="Cambria"/>
                <w:lang w:val="sr-Latn-RS"/>
              </w:rPr>
            </w:pPr>
            <w:r>
              <w:rPr>
                <w:rFonts w:ascii="Cambria" w:hAnsi="Cambria"/>
                <w:lang w:val="sr-Latn-RS"/>
              </w:rPr>
              <w:t>Broj radionica</w:t>
            </w:r>
          </w:p>
          <w:p w:rsidR="00BA3D2D" w:rsidRDefault="00BA3D2D" w:rsidP="00BA3D2D">
            <w:pPr>
              <w:contextualSpacing/>
              <w:jc w:val="both"/>
              <w:rPr>
                <w:rFonts w:ascii="Cambria" w:hAnsi="Cambria"/>
                <w:lang w:val="sr-Latn-RS"/>
              </w:rPr>
            </w:pPr>
          </w:p>
          <w:p w:rsidR="00BA3D2D" w:rsidRPr="00891B29" w:rsidRDefault="00BA3D2D" w:rsidP="00BA3D2D">
            <w:pPr>
              <w:contextualSpacing/>
              <w:jc w:val="both"/>
              <w:rPr>
                <w:rFonts w:ascii="Cambria" w:hAnsi="Cambria"/>
                <w:lang w:val="sr-Latn-RS"/>
              </w:rPr>
            </w:pPr>
            <w:r w:rsidRPr="00891B29">
              <w:rPr>
                <w:rFonts w:ascii="Cambria" w:hAnsi="Cambria"/>
                <w:lang w:val="sr-Latn-RS"/>
              </w:rPr>
              <w:t xml:space="preserve">Broj edukovanih službenika/ca </w:t>
            </w:r>
          </w:p>
          <w:p w:rsidR="00BA3D2D" w:rsidRDefault="00BA3D2D" w:rsidP="00BA3D2D">
            <w:pPr>
              <w:ind w:left="360"/>
              <w:contextualSpacing/>
              <w:jc w:val="both"/>
              <w:rPr>
                <w:rFonts w:ascii="Cambria" w:hAnsi="Cambria"/>
                <w:lang w:val="sr-Latn-RS"/>
              </w:rPr>
            </w:pPr>
          </w:p>
          <w:p w:rsidR="00BA3D2D" w:rsidRPr="00891B29" w:rsidRDefault="00BA3D2D" w:rsidP="00BA3D2D">
            <w:pPr>
              <w:contextualSpacing/>
              <w:jc w:val="both"/>
              <w:rPr>
                <w:rFonts w:ascii="Cambria" w:hAnsi="Cambria"/>
                <w:lang w:val="sr-Latn-RS"/>
              </w:rPr>
            </w:pPr>
            <w:r w:rsidRPr="00891B29">
              <w:rPr>
                <w:rFonts w:ascii="Cambria" w:hAnsi="Cambria"/>
                <w:lang w:val="sr-Latn-RS"/>
              </w:rPr>
              <w:t>Liste učesnika/ca edukacija, po institucijama i po polu</w:t>
            </w:r>
          </w:p>
          <w:p w:rsidR="00BA3D2D" w:rsidRPr="00D94457" w:rsidRDefault="00BA3D2D" w:rsidP="00BA3D2D">
            <w:pPr>
              <w:jc w:val="both"/>
              <w:rPr>
                <w:rFonts w:ascii="Cambria" w:hAnsi="Cambria"/>
                <w:b/>
              </w:rPr>
            </w:pPr>
          </w:p>
        </w:tc>
        <w:tc>
          <w:tcPr>
            <w:tcW w:w="2028" w:type="dxa"/>
          </w:tcPr>
          <w:p w:rsidR="00BA3D2D" w:rsidRDefault="00BA3D2D" w:rsidP="00BA3D2D">
            <w:pPr>
              <w:jc w:val="both"/>
              <w:rPr>
                <w:rFonts w:ascii="Cambria" w:hAnsi="Cambria"/>
              </w:rPr>
            </w:pPr>
            <w:r>
              <w:rPr>
                <w:rFonts w:ascii="Cambria" w:hAnsi="Cambria"/>
              </w:rPr>
              <w:t>2.000 Eur</w:t>
            </w:r>
          </w:p>
          <w:p w:rsidR="00BA3D2D" w:rsidRPr="004507C8" w:rsidRDefault="00BA3D2D" w:rsidP="00BA3D2D">
            <w:pPr>
              <w:jc w:val="both"/>
              <w:rPr>
                <w:rFonts w:ascii="Cambria" w:hAnsi="Cambria"/>
              </w:rPr>
            </w:pPr>
            <w:r>
              <w:rPr>
                <w:rFonts w:ascii="Cambria" w:hAnsi="Cambria"/>
              </w:rPr>
              <w:t xml:space="preserve">Budžet CG / Uprava za ljudska resurse </w:t>
            </w:r>
          </w:p>
        </w:tc>
      </w:tr>
      <w:tr w:rsidR="00BA3D2D" w:rsidRPr="00981C34" w:rsidTr="00BA3D2D">
        <w:tc>
          <w:tcPr>
            <w:tcW w:w="796"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t>1.3.2</w:t>
            </w:r>
          </w:p>
        </w:tc>
        <w:tc>
          <w:tcPr>
            <w:tcW w:w="2624" w:type="dxa"/>
          </w:tcPr>
          <w:p w:rsidR="00BA3D2D" w:rsidRDefault="00BA3D2D" w:rsidP="00BA3D2D">
            <w:pPr>
              <w:jc w:val="both"/>
              <w:rPr>
                <w:rFonts w:ascii="Cambria" w:hAnsi="Cambria"/>
                <w:iCs/>
              </w:rPr>
            </w:pPr>
            <w:r>
              <w:rPr>
                <w:rFonts w:ascii="Cambria" w:hAnsi="Cambria"/>
                <w:iCs/>
              </w:rPr>
              <w:t>Organizovanje najmanje 2 radionice</w:t>
            </w:r>
            <w:r w:rsidRPr="004507C8">
              <w:rPr>
                <w:rFonts w:ascii="Cambria" w:hAnsi="Cambria"/>
                <w:iCs/>
              </w:rPr>
              <w:t xml:space="preserve"> za </w:t>
            </w:r>
            <w:r>
              <w:rPr>
                <w:rFonts w:ascii="Cambria" w:hAnsi="Cambria"/>
                <w:iCs/>
              </w:rPr>
              <w:t xml:space="preserve">visoki </w:t>
            </w:r>
            <w:r w:rsidRPr="004507C8">
              <w:rPr>
                <w:rFonts w:ascii="Cambria" w:hAnsi="Cambria"/>
                <w:iCs/>
              </w:rPr>
              <w:t xml:space="preserve">rukovodni kadar u institucijama o ključnim konceptima rodne </w:t>
            </w:r>
            <w:r>
              <w:rPr>
                <w:rFonts w:ascii="Cambria" w:hAnsi="Cambria"/>
                <w:iCs/>
              </w:rPr>
              <w:t>ravnopravnosti, rodno odgovornom budžetiranju</w:t>
            </w:r>
            <w:r w:rsidRPr="004507C8">
              <w:rPr>
                <w:rFonts w:ascii="Cambria" w:hAnsi="Cambria"/>
                <w:iCs/>
              </w:rPr>
              <w:t xml:space="preserve">, RIA iz rodne perspektive, orodnjavanju politika, </w:t>
            </w:r>
            <w:r w:rsidRPr="004507C8">
              <w:rPr>
                <w:rFonts w:ascii="Cambria" w:hAnsi="Cambria"/>
              </w:rPr>
              <w:t>prikupljanju i obradi podataka o diskriminaciji u institucijama i koordinaciji institucija.</w:t>
            </w:r>
          </w:p>
        </w:tc>
        <w:tc>
          <w:tcPr>
            <w:tcW w:w="2160" w:type="dxa"/>
          </w:tcPr>
          <w:p w:rsidR="00BA3D2D" w:rsidRDefault="00BA3D2D" w:rsidP="00BA3D2D">
            <w:pPr>
              <w:jc w:val="both"/>
              <w:rPr>
                <w:rFonts w:ascii="Cambria" w:hAnsi="Cambria"/>
              </w:rPr>
            </w:pPr>
            <w:r w:rsidRPr="004507C8">
              <w:rPr>
                <w:rFonts w:ascii="Cambria" w:hAnsi="Cambria"/>
              </w:rPr>
              <w:t xml:space="preserve">Uprava za </w:t>
            </w:r>
            <w:r>
              <w:rPr>
                <w:rFonts w:ascii="Cambria" w:hAnsi="Cambria"/>
              </w:rPr>
              <w:t>ljudske resurse</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Partner:</w:t>
            </w:r>
          </w:p>
          <w:p w:rsidR="00BA3D2D" w:rsidRDefault="00BA3D2D" w:rsidP="00BA3D2D">
            <w:pPr>
              <w:jc w:val="both"/>
              <w:rPr>
                <w:rFonts w:ascii="Cambria" w:hAnsi="Cambria"/>
              </w:rPr>
            </w:pPr>
            <w:r w:rsidRPr="0066420D">
              <w:rPr>
                <w:rFonts w:ascii="Cambria" w:hAnsi="Cambria"/>
              </w:rPr>
              <w:t>Generalni sekretarijat Vlade, NVO, Sekretarijat S</w:t>
            </w:r>
            <w:r>
              <w:rPr>
                <w:rFonts w:ascii="Cambria" w:hAnsi="Cambria"/>
              </w:rPr>
              <w:t>avjeta za konkurentnost</w:t>
            </w:r>
          </w:p>
          <w:p w:rsidR="00BA3D2D" w:rsidRPr="0066420D" w:rsidRDefault="00BA3D2D" w:rsidP="00BA3D2D">
            <w:pPr>
              <w:jc w:val="both"/>
              <w:rPr>
                <w:rFonts w:ascii="Cambria" w:hAnsi="Cambria"/>
              </w:rPr>
            </w:pPr>
          </w:p>
        </w:tc>
        <w:tc>
          <w:tcPr>
            <w:tcW w:w="1693" w:type="dxa"/>
          </w:tcPr>
          <w:p w:rsidR="00BA3D2D" w:rsidRDefault="00BA3D2D" w:rsidP="00BA3D2D">
            <w:pPr>
              <w:jc w:val="both"/>
              <w:rPr>
                <w:rFonts w:ascii="Cambria" w:hAnsi="Cambria"/>
              </w:rPr>
            </w:pPr>
            <w:r>
              <w:rPr>
                <w:rFonts w:ascii="Cambria" w:hAnsi="Cambria"/>
              </w:rPr>
              <w:t>III kvartal 2023 - III kvartal 2024</w:t>
            </w:r>
          </w:p>
          <w:p w:rsidR="00BA3D2D" w:rsidRDefault="00BA3D2D" w:rsidP="00BA3D2D">
            <w:pPr>
              <w:jc w:val="both"/>
              <w:rPr>
                <w:rFonts w:ascii="Cambria" w:hAnsi="Cambria"/>
              </w:rPr>
            </w:pPr>
          </w:p>
        </w:tc>
        <w:tc>
          <w:tcPr>
            <w:tcW w:w="1859" w:type="dxa"/>
          </w:tcPr>
          <w:p w:rsidR="00BA3D2D" w:rsidRDefault="00BA3D2D" w:rsidP="00BA3D2D">
            <w:pPr>
              <w:jc w:val="both"/>
              <w:rPr>
                <w:rFonts w:ascii="Cambria" w:hAnsi="Cambria"/>
              </w:rPr>
            </w:pPr>
            <w:r>
              <w:rPr>
                <w:rFonts w:ascii="Cambria" w:hAnsi="Cambria"/>
              </w:rPr>
              <w:t>Broj radionica</w:t>
            </w:r>
          </w:p>
          <w:p w:rsidR="00BA3D2D" w:rsidRDefault="00BA3D2D" w:rsidP="00BA3D2D">
            <w:pPr>
              <w:jc w:val="both"/>
              <w:rPr>
                <w:rFonts w:ascii="Cambria" w:hAnsi="Cambria"/>
              </w:rPr>
            </w:pPr>
          </w:p>
          <w:p w:rsidR="00BA3D2D" w:rsidRDefault="00BA3D2D" w:rsidP="00BA3D2D">
            <w:pPr>
              <w:jc w:val="both"/>
              <w:rPr>
                <w:rFonts w:ascii="Cambria" w:hAnsi="Cambria"/>
              </w:rPr>
            </w:pPr>
            <w:r w:rsidRPr="004507C8">
              <w:rPr>
                <w:rFonts w:ascii="Cambria" w:hAnsi="Cambria"/>
              </w:rPr>
              <w:t xml:space="preserve">Broj rokovodilaca/teljki koji su edukovani </w:t>
            </w:r>
          </w:p>
          <w:p w:rsidR="00BA3D2D" w:rsidRPr="004507C8" w:rsidRDefault="00BA3D2D" w:rsidP="00BA3D2D">
            <w:pPr>
              <w:jc w:val="both"/>
              <w:rPr>
                <w:rFonts w:ascii="Cambria" w:hAnsi="Cambria"/>
              </w:rPr>
            </w:pPr>
          </w:p>
          <w:p w:rsidR="00BA3D2D" w:rsidRPr="00B63C42" w:rsidRDefault="00BA3D2D" w:rsidP="00BA3D2D">
            <w:pPr>
              <w:jc w:val="both"/>
              <w:rPr>
                <w:rFonts w:ascii="Cambria" w:hAnsi="Cambria"/>
                <w:lang w:val="it-IT"/>
              </w:rPr>
            </w:pPr>
            <w:r w:rsidRPr="00B63C42">
              <w:rPr>
                <w:rFonts w:ascii="Cambria" w:hAnsi="Cambria"/>
                <w:lang w:val="it-IT"/>
              </w:rPr>
              <w:t>Liste učesnika/ca edukacija, po institucijama i po polu</w:t>
            </w:r>
          </w:p>
        </w:tc>
        <w:tc>
          <w:tcPr>
            <w:tcW w:w="2028" w:type="dxa"/>
          </w:tcPr>
          <w:p w:rsidR="00BA3D2D" w:rsidRPr="00B92090" w:rsidRDefault="00BA3D2D" w:rsidP="00BA3D2D">
            <w:pPr>
              <w:jc w:val="both"/>
              <w:rPr>
                <w:rFonts w:ascii="Cambria" w:hAnsi="Cambria"/>
              </w:rPr>
            </w:pPr>
            <w:r w:rsidRPr="00B92090">
              <w:rPr>
                <w:rFonts w:ascii="Cambria" w:hAnsi="Cambria"/>
              </w:rPr>
              <w:t>2.000 Eur</w:t>
            </w:r>
          </w:p>
          <w:p w:rsidR="00BA3D2D" w:rsidRPr="004507C8" w:rsidRDefault="00BA3D2D" w:rsidP="00BA3D2D">
            <w:pPr>
              <w:jc w:val="both"/>
              <w:rPr>
                <w:rFonts w:ascii="Cambria" w:hAnsi="Cambria"/>
                <w:highlight w:val="magenta"/>
              </w:rPr>
            </w:pPr>
            <w:r w:rsidRPr="00B92090">
              <w:rPr>
                <w:rFonts w:ascii="Cambria" w:hAnsi="Cambria"/>
              </w:rPr>
              <w:t>Budžet CG</w:t>
            </w:r>
            <w:r>
              <w:rPr>
                <w:rFonts w:ascii="Cambria" w:hAnsi="Cambria"/>
              </w:rPr>
              <w:t>/ Uprava za ljudska resurse</w:t>
            </w:r>
          </w:p>
        </w:tc>
      </w:tr>
      <w:tr w:rsidR="00BA3D2D" w:rsidRPr="00981C34" w:rsidTr="00BA3D2D">
        <w:tc>
          <w:tcPr>
            <w:tcW w:w="796" w:type="dxa"/>
            <w:shd w:val="clear" w:color="auto" w:fill="C9C9C9" w:themeFill="accent3" w:themeFillTint="99"/>
          </w:tcPr>
          <w:p w:rsidR="00BA3D2D" w:rsidRDefault="00BA3D2D" w:rsidP="00BA3D2D">
            <w:pPr>
              <w:jc w:val="both"/>
              <w:rPr>
                <w:rFonts w:ascii="Cambria" w:hAnsi="Cambria"/>
                <w:b/>
              </w:rPr>
            </w:pPr>
            <w:r>
              <w:rPr>
                <w:rFonts w:ascii="Cambria" w:hAnsi="Cambria"/>
                <w:b/>
              </w:rPr>
              <w:t>1.3.3</w:t>
            </w:r>
          </w:p>
        </w:tc>
        <w:tc>
          <w:tcPr>
            <w:tcW w:w="2624" w:type="dxa"/>
          </w:tcPr>
          <w:p w:rsidR="00BA3D2D" w:rsidRPr="00F3704D" w:rsidRDefault="00BA3D2D" w:rsidP="00BA3D2D">
            <w:pPr>
              <w:jc w:val="both"/>
              <w:rPr>
                <w:rFonts w:ascii="Cambria" w:hAnsi="Cambria"/>
                <w:iCs/>
                <w:lang w:val="sr-Latn-ME"/>
              </w:rPr>
            </w:pPr>
            <w:r>
              <w:rPr>
                <w:rFonts w:ascii="Cambria" w:hAnsi="Cambria"/>
                <w:iCs/>
              </w:rPr>
              <w:t>Organi</w:t>
            </w:r>
            <w:r>
              <w:rPr>
                <w:rFonts w:ascii="Cambria" w:hAnsi="Cambria"/>
                <w:iCs/>
                <w:lang w:val="sr-Latn-ME"/>
              </w:rPr>
              <w:t>zovanje obuke za članove/ice Radne grupe za izradu AP za NSRR, o temama iz domena primjene Rezolucije Savjeta bezbjednosti Ujedinjenih nacija 1325.</w:t>
            </w:r>
          </w:p>
        </w:tc>
        <w:tc>
          <w:tcPr>
            <w:tcW w:w="2160" w:type="dxa"/>
          </w:tcPr>
          <w:p w:rsidR="00BA3D2D" w:rsidRPr="004507C8" w:rsidRDefault="00BA3D2D" w:rsidP="00BA3D2D">
            <w:pPr>
              <w:jc w:val="both"/>
              <w:rPr>
                <w:rFonts w:ascii="Cambria" w:hAnsi="Cambria"/>
              </w:rPr>
            </w:pPr>
            <w:r>
              <w:rPr>
                <w:rFonts w:ascii="Cambria" w:hAnsi="Cambria"/>
              </w:rPr>
              <w:t xml:space="preserve">Ministarstvo odbrane / Vojska Crne Gore </w:t>
            </w:r>
          </w:p>
        </w:tc>
        <w:tc>
          <w:tcPr>
            <w:tcW w:w="1693" w:type="dxa"/>
          </w:tcPr>
          <w:p w:rsidR="00BA3D2D" w:rsidRDefault="00BA3D2D" w:rsidP="00BA3D2D">
            <w:pPr>
              <w:jc w:val="both"/>
              <w:rPr>
                <w:rFonts w:ascii="Cambria" w:hAnsi="Cambria"/>
              </w:rPr>
            </w:pPr>
            <w:r>
              <w:rPr>
                <w:rFonts w:ascii="Cambria" w:hAnsi="Cambria"/>
              </w:rPr>
              <w:t>IV kvartal 2024</w:t>
            </w:r>
          </w:p>
        </w:tc>
        <w:tc>
          <w:tcPr>
            <w:tcW w:w="1859" w:type="dxa"/>
          </w:tcPr>
          <w:p w:rsidR="00BA3D2D" w:rsidRDefault="00BA3D2D" w:rsidP="00BA3D2D">
            <w:pPr>
              <w:jc w:val="both"/>
              <w:rPr>
                <w:rFonts w:ascii="Cambria" w:hAnsi="Cambria"/>
              </w:rPr>
            </w:pPr>
            <w:r>
              <w:rPr>
                <w:rFonts w:ascii="Cambria" w:hAnsi="Cambria"/>
              </w:rPr>
              <w:t>Broj učesnika/ca</w:t>
            </w:r>
          </w:p>
        </w:tc>
        <w:tc>
          <w:tcPr>
            <w:tcW w:w="2028" w:type="dxa"/>
          </w:tcPr>
          <w:p w:rsidR="00BA3D2D" w:rsidRDefault="00BA3D2D" w:rsidP="00BA3D2D">
            <w:pPr>
              <w:jc w:val="both"/>
              <w:rPr>
                <w:rFonts w:ascii="Cambria" w:hAnsi="Cambria"/>
              </w:rPr>
            </w:pPr>
            <w:r>
              <w:rPr>
                <w:rFonts w:ascii="Cambria" w:hAnsi="Cambria"/>
              </w:rPr>
              <w:t>500 Eur</w:t>
            </w:r>
          </w:p>
          <w:p w:rsidR="00BA3D2D" w:rsidRPr="00B92090" w:rsidRDefault="00BA3D2D" w:rsidP="00BA3D2D">
            <w:pPr>
              <w:jc w:val="both"/>
              <w:rPr>
                <w:rFonts w:ascii="Cambria" w:hAnsi="Cambria"/>
              </w:rPr>
            </w:pPr>
            <w:r>
              <w:rPr>
                <w:rFonts w:ascii="Cambria" w:hAnsi="Cambria"/>
              </w:rPr>
              <w:t xml:space="preserve">Budžet CG / MO </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rPr>
            </w:pPr>
            <w:r w:rsidRPr="00981C34">
              <w:rPr>
                <w:rFonts w:ascii="Cambria" w:hAnsi="Cambria"/>
                <w:b/>
              </w:rPr>
              <w:t>Mjera 1.4:</w:t>
            </w:r>
          </w:p>
          <w:p w:rsidR="00BA3D2D" w:rsidRPr="00981C34" w:rsidRDefault="00BA3D2D" w:rsidP="00BA3D2D">
            <w:pPr>
              <w:jc w:val="both"/>
              <w:rPr>
                <w:rFonts w:ascii="Cambria" w:hAnsi="Cambria"/>
                <w:b/>
              </w:rPr>
            </w:pPr>
            <w:r w:rsidRPr="00981C34">
              <w:rPr>
                <w:rFonts w:ascii="Cambria" w:hAnsi="Cambria"/>
                <w:b/>
              </w:rPr>
              <w:lastRenderedPageBreak/>
              <w:t xml:space="preserve">Edukovati članove/ce Komisije za sprovođenje, koordinaciju, praćenje i ocjenu uspješnosti politika rodne ravnopravnosti, kao i RIA iz rodne perspektive </w:t>
            </w:r>
          </w:p>
          <w:p w:rsidR="00BA3D2D" w:rsidRPr="00981C34" w:rsidRDefault="00BA3D2D" w:rsidP="00BA3D2D">
            <w:pPr>
              <w:jc w:val="both"/>
              <w:rPr>
                <w:rFonts w:ascii="Cambria" w:hAnsi="Cambria"/>
                <w:b/>
              </w:rPr>
            </w:pPr>
          </w:p>
        </w:tc>
      </w:tr>
      <w:tr w:rsidR="00BA3D2D" w:rsidRPr="00981C34" w:rsidTr="00BA3D2D">
        <w:trPr>
          <w:trHeight w:val="1317"/>
        </w:trPr>
        <w:tc>
          <w:tcPr>
            <w:tcW w:w="796"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1.4.</w:t>
            </w:r>
            <w:r>
              <w:rPr>
                <w:rFonts w:ascii="Cambria" w:hAnsi="Cambria"/>
                <w:b/>
              </w:rPr>
              <w:t>1</w:t>
            </w:r>
          </w:p>
        </w:tc>
        <w:tc>
          <w:tcPr>
            <w:tcW w:w="2624" w:type="dxa"/>
          </w:tcPr>
          <w:p w:rsidR="00BA3D2D" w:rsidRPr="004507C8" w:rsidRDefault="00BA3D2D" w:rsidP="00BA3D2D">
            <w:pPr>
              <w:jc w:val="both"/>
              <w:rPr>
                <w:rFonts w:ascii="Cambria" w:hAnsi="Cambria"/>
              </w:rPr>
            </w:pPr>
            <w:r w:rsidRPr="004507C8">
              <w:rPr>
                <w:rFonts w:ascii="Cambria" w:hAnsi="Cambria"/>
                <w:iCs/>
              </w:rPr>
              <w:t xml:space="preserve">Organizovanje </w:t>
            </w:r>
            <w:r>
              <w:rPr>
                <w:rFonts w:ascii="Cambria" w:hAnsi="Cambria"/>
                <w:iCs/>
              </w:rPr>
              <w:t>najmanje 1 radionice</w:t>
            </w:r>
            <w:r w:rsidRPr="004507C8">
              <w:rPr>
                <w:rFonts w:ascii="Cambria" w:hAnsi="Cambria"/>
                <w:iCs/>
              </w:rPr>
              <w:t xml:space="preserve"> za članove/ce Ko</w:t>
            </w:r>
            <w:r>
              <w:rPr>
                <w:rFonts w:ascii="Cambria" w:hAnsi="Cambria"/>
                <w:iCs/>
              </w:rPr>
              <w:t xml:space="preserve">misije, </w:t>
            </w:r>
            <w:r w:rsidRPr="004507C8">
              <w:rPr>
                <w:rFonts w:ascii="Cambria" w:hAnsi="Cambria"/>
                <w:iCs/>
              </w:rPr>
              <w:t xml:space="preserve">o prikupljanju i obradi rodno </w:t>
            </w:r>
            <w:r>
              <w:rPr>
                <w:rFonts w:ascii="Cambria" w:hAnsi="Cambria"/>
                <w:iCs/>
              </w:rPr>
              <w:t>razvrstane</w:t>
            </w:r>
            <w:r w:rsidRPr="004507C8">
              <w:rPr>
                <w:rFonts w:ascii="Cambria" w:hAnsi="Cambria"/>
                <w:iCs/>
              </w:rPr>
              <w:t xml:space="preserve"> statistike i evidencija, u skladu </w:t>
            </w:r>
            <w:r w:rsidRPr="004507C8">
              <w:rPr>
                <w:rFonts w:ascii="Cambria" w:hAnsi="Cambria"/>
                <w:iCs/>
              </w:rPr>
              <w:tab/>
              <w:t>sa metodologijom Indeksa rodne ravnopravnosti</w:t>
            </w:r>
          </w:p>
        </w:tc>
        <w:tc>
          <w:tcPr>
            <w:tcW w:w="2160" w:type="dxa"/>
          </w:tcPr>
          <w:p w:rsidR="00BA3D2D" w:rsidRDefault="00BA3D2D" w:rsidP="00BA3D2D">
            <w:pPr>
              <w:jc w:val="both"/>
              <w:rPr>
                <w:rFonts w:ascii="Cambria" w:hAnsi="Cambria"/>
                <w:lang w:val="it-IT"/>
              </w:rPr>
            </w:pPr>
            <w:r w:rsidRPr="00B63C42">
              <w:rPr>
                <w:rFonts w:ascii="Cambria" w:hAnsi="Cambria"/>
                <w:lang w:val="it-IT"/>
              </w:rPr>
              <w:t>Ministarstvo ljudskih i manjinskih prava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Pr>
                <w:rFonts w:ascii="Cambria" w:hAnsi="Cambria"/>
                <w:lang w:val="it-IT"/>
              </w:rPr>
              <w:t>Partner:</w:t>
            </w:r>
          </w:p>
          <w:p w:rsidR="00BA3D2D" w:rsidRPr="00B63C42" w:rsidRDefault="00BA3D2D" w:rsidP="00BA3D2D">
            <w:pPr>
              <w:jc w:val="both"/>
              <w:rPr>
                <w:rFonts w:ascii="Cambria" w:hAnsi="Cambria"/>
                <w:lang w:val="it-IT"/>
              </w:rPr>
            </w:pPr>
            <w:r>
              <w:rPr>
                <w:rFonts w:ascii="Cambria" w:hAnsi="Cambria"/>
                <w:lang w:val="it-IT"/>
              </w:rPr>
              <w:t>Uprava za statistiku</w:t>
            </w:r>
          </w:p>
        </w:tc>
        <w:tc>
          <w:tcPr>
            <w:tcW w:w="1693" w:type="dxa"/>
          </w:tcPr>
          <w:p w:rsidR="00BA3D2D" w:rsidRPr="004507C8" w:rsidRDefault="00BA3D2D" w:rsidP="00BA3D2D">
            <w:pPr>
              <w:jc w:val="both"/>
              <w:rPr>
                <w:rFonts w:ascii="Cambria" w:hAnsi="Cambria"/>
              </w:rPr>
            </w:pPr>
            <w:r>
              <w:rPr>
                <w:rFonts w:ascii="Cambria" w:hAnsi="Cambria"/>
              </w:rPr>
              <w:t xml:space="preserve">II - </w:t>
            </w:r>
            <w:proofErr w:type="gramStart"/>
            <w:r>
              <w:rPr>
                <w:rFonts w:ascii="Cambria" w:hAnsi="Cambria"/>
              </w:rPr>
              <w:t>kvartal  2024</w:t>
            </w:r>
            <w:proofErr w:type="gramEnd"/>
            <w:r>
              <w:rPr>
                <w:rFonts w:ascii="Cambria" w:hAnsi="Cambria"/>
              </w:rPr>
              <w:t xml:space="preserve"> </w:t>
            </w:r>
          </w:p>
        </w:tc>
        <w:tc>
          <w:tcPr>
            <w:tcW w:w="1859" w:type="dxa"/>
          </w:tcPr>
          <w:p w:rsidR="00BA3D2D" w:rsidRDefault="00BA3D2D" w:rsidP="00BA3D2D">
            <w:pPr>
              <w:jc w:val="both"/>
              <w:rPr>
                <w:rFonts w:ascii="Cambria" w:hAnsi="Cambria"/>
              </w:rPr>
            </w:pPr>
            <w:r>
              <w:rPr>
                <w:rFonts w:ascii="Cambria" w:hAnsi="Cambria"/>
              </w:rPr>
              <w:t>Broj radionica</w:t>
            </w:r>
          </w:p>
          <w:p w:rsidR="00BA3D2D" w:rsidRDefault="00BA3D2D" w:rsidP="00BA3D2D">
            <w:pPr>
              <w:jc w:val="both"/>
              <w:rPr>
                <w:rFonts w:ascii="Cambria" w:hAnsi="Cambria"/>
              </w:rPr>
            </w:pPr>
          </w:p>
          <w:p w:rsidR="00BA3D2D" w:rsidRPr="004507C8" w:rsidRDefault="00BA3D2D" w:rsidP="00BA3D2D">
            <w:pPr>
              <w:jc w:val="both"/>
              <w:rPr>
                <w:rFonts w:ascii="Cambria" w:hAnsi="Cambria"/>
              </w:rPr>
            </w:pPr>
            <w:r w:rsidRPr="004507C8">
              <w:rPr>
                <w:rFonts w:ascii="Cambria" w:hAnsi="Cambria"/>
              </w:rPr>
              <w:t>Broj obučenih članova/ca Komisije</w:t>
            </w:r>
          </w:p>
        </w:tc>
        <w:tc>
          <w:tcPr>
            <w:tcW w:w="2028" w:type="dxa"/>
          </w:tcPr>
          <w:p w:rsidR="00BA3D2D" w:rsidRPr="004507C8" w:rsidRDefault="00BA3D2D" w:rsidP="00BA3D2D">
            <w:pPr>
              <w:jc w:val="both"/>
              <w:rPr>
                <w:rFonts w:ascii="Cambria" w:hAnsi="Cambria"/>
              </w:rPr>
            </w:pPr>
            <w:r>
              <w:rPr>
                <w:rFonts w:ascii="Cambria" w:hAnsi="Cambria"/>
              </w:rPr>
              <w:t>2.000€</w:t>
            </w:r>
          </w:p>
          <w:p w:rsidR="00BA3D2D" w:rsidRPr="004507C8" w:rsidRDefault="00BA3D2D" w:rsidP="00BA3D2D">
            <w:pPr>
              <w:jc w:val="both"/>
              <w:rPr>
                <w:rFonts w:ascii="Cambria" w:hAnsi="Cambria"/>
              </w:rPr>
            </w:pPr>
            <w:r w:rsidRPr="004507C8">
              <w:rPr>
                <w:rFonts w:ascii="Cambria" w:hAnsi="Cambria"/>
              </w:rPr>
              <w:t xml:space="preserve">Budžet </w:t>
            </w:r>
            <w:r>
              <w:rPr>
                <w:rFonts w:ascii="Cambria" w:hAnsi="Cambria"/>
              </w:rPr>
              <w:t xml:space="preserve">CG/ MLJMP </w:t>
            </w:r>
          </w:p>
        </w:tc>
      </w:tr>
      <w:tr w:rsidR="00BA3D2D" w:rsidRPr="00981C34" w:rsidTr="00BA3D2D">
        <w:trPr>
          <w:trHeight w:val="1317"/>
        </w:trPr>
        <w:tc>
          <w:tcPr>
            <w:tcW w:w="796"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1.4.</w:t>
            </w:r>
            <w:r>
              <w:rPr>
                <w:rFonts w:ascii="Cambria" w:hAnsi="Cambria"/>
                <w:b/>
              </w:rPr>
              <w:t>2</w:t>
            </w:r>
          </w:p>
        </w:tc>
        <w:tc>
          <w:tcPr>
            <w:tcW w:w="2624" w:type="dxa"/>
          </w:tcPr>
          <w:p w:rsidR="00BA3D2D" w:rsidRPr="004507C8" w:rsidRDefault="00BA3D2D" w:rsidP="00BA3D2D">
            <w:pPr>
              <w:jc w:val="both"/>
              <w:rPr>
                <w:rFonts w:ascii="Cambria" w:hAnsi="Cambria"/>
              </w:rPr>
            </w:pPr>
            <w:r>
              <w:rPr>
                <w:rFonts w:ascii="Cambria" w:hAnsi="Cambria"/>
              </w:rPr>
              <w:t>Organizovanje obuka</w:t>
            </w:r>
            <w:r w:rsidRPr="004507C8">
              <w:rPr>
                <w:rFonts w:ascii="Cambria" w:hAnsi="Cambria"/>
              </w:rPr>
              <w:t xml:space="preserve"> za članove/ce Komisije</w:t>
            </w:r>
            <w:r>
              <w:rPr>
                <w:rFonts w:ascii="Cambria" w:hAnsi="Cambria"/>
              </w:rPr>
              <w:t xml:space="preserve"> za praćenje sprovođenja NSRR</w:t>
            </w:r>
            <w:r w:rsidRPr="004507C8">
              <w:rPr>
                <w:rFonts w:ascii="Cambria" w:hAnsi="Cambria"/>
              </w:rPr>
              <w:t xml:space="preserve"> u okviru Programa obrazovanja za strateško planiranje Generalnog sekretarijata Vlade</w:t>
            </w:r>
          </w:p>
        </w:tc>
        <w:tc>
          <w:tcPr>
            <w:tcW w:w="2160" w:type="dxa"/>
          </w:tcPr>
          <w:p w:rsidR="00BA3D2D" w:rsidRDefault="00BA3D2D" w:rsidP="00BA3D2D">
            <w:pPr>
              <w:jc w:val="both"/>
              <w:rPr>
                <w:rFonts w:ascii="Cambria" w:hAnsi="Cambria"/>
              </w:rPr>
            </w:pPr>
            <w:r>
              <w:rPr>
                <w:rFonts w:ascii="Cambria" w:hAnsi="Cambria"/>
              </w:rPr>
              <w:t>Ministarstvo ljudskih i manjinskih prava</w:t>
            </w:r>
          </w:p>
          <w:p w:rsidR="00BA3D2D" w:rsidRDefault="00BA3D2D" w:rsidP="00BA3D2D">
            <w:pPr>
              <w:jc w:val="both"/>
              <w:rPr>
                <w:rFonts w:ascii="Cambria" w:hAnsi="Cambria"/>
              </w:rPr>
            </w:pPr>
          </w:p>
          <w:p w:rsidR="00BA3D2D" w:rsidRPr="004507C8" w:rsidRDefault="00BA3D2D" w:rsidP="00BA3D2D">
            <w:pPr>
              <w:jc w:val="both"/>
              <w:rPr>
                <w:rFonts w:ascii="Cambria" w:hAnsi="Cambria"/>
              </w:rPr>
            </w:pPr>
            <w:r>
              <w:rPr>
                <w:rFonts w:ascii="Cambria" w:hAnsi="Cambria"/>
              </w:rPr>
              <w:t xml:space="preserve">Partner:  </w:t>
            </w:r>
            <w:r w:rsidRPr="004507C8">
              <w:rPr>
                <w:rFonts w:ascii="Cambria" w:hAnsi="Cambria"/>
              </w:rPr>
              <w:t>Generalni sekretarijat Vlade</w:t>
            </w:r>
          </w:p>
        </w:tc>
        <w:tc>
          <w:tcPr>
            <w:tcW w:w="1693" w:type="dxa"/>
          </w:tcPr>
          <w:p w:rsidR="00BA3D2D" w:rsidRPr="003864C6" w:rsidRDefault="00BA3D2D" w:rsidP="00BA3D2D">
            <w:pPr>
              <w:jc w:val="both"/>
              <w:rPr>
                <w:rFonts w:ascii="Cambria" w:hAnsi="Cambria"/>
                <w:lang w:val="it-IT"/>
              </w:rPr>
            </w:pPr>
            <w:r w:rsidRPr="003864C6">
              <w:rPr>
                <w:rFonts w:ascii="Cambria" w:hAnsi="Cambria"/>
                <w:lang w:val="it-IT"/>
              </w:rPr>
              <w:t xml:space="preserve"> </w:t>
            </w:r>
            <w:r>
              <w:rPr>
                <w:rFonts w:ascii="Cambria" w:hAnsi="Cambria"/>
                <w:lang w:val="it-IT"/>
              </w:rPr>
              <w:t>I</w:t>
            </w:r>
            <w:r w:rsidRPr="003864C6">
              <w:rPr>
                <w:rFonts w:ascii="Cambria" w:hAnsi="Cambria"/>
                <w:lang w:val="it-IT"/>
              </w:rPr>
              <w:t xml:space="preserve">  kvartal 202</w:t>
            </w:r>
            <w:r>
              <w:rPr>
                <w:rFonts w:ascii="Cambria" w:hAnsi="Cambria"/>
                <w:lang w:val="it-IT"/>
              </w:rPr>
              <w:t>4– IV kvartal 2024</w:t>
            </w:r>
          </w:p>
        </w:tc>
        <w:tc>
          <w:tcPr>
            <w:tcW w:w="1859" w:type="dxa"/>
          </w:tcPr>
          <w:p w:rsidR="00BA3D2D" w:rsidRPr="003864C6" w:rsidRDefault="00BA3D2D" w:rsidP="00BA3D2D">
            <w:pPr>
              <w:jc w:val="both"/>
              <w:rPr>
                <w:rFonts w:ascii="Cambria" w:hAnsi="Cambria"/>
                <w:lang w:val="it-IT"/>
              </w:rPr>
            </w:pPr>
            <w:r w:rsidRPr="003864C6">
              <w:rPr>
                <w:rFonts w:ascii="Cambria" w:hAnsi="Cambria"/>
                <w:lang w:val="it-IT"/>
              </w:rPr>
              <w:t>Broj obučenih članova/ca Komisije</w:t>
            </w:r>
          </w:p>
          <w:p w:rsidR="00BA3D2D" w:rsidRPr="003864C6" w:rsidRDefault="00BA3D2D" w:rsidP="00BA3D2D">
            <w:pPr>
              <w:jc w:val="both"/>
              <w:rPr>
                <w:rFonts w:ascii="Cambria" w:hAnsi="Cambria"/>
                <w:lang w:val="it-IT"/>
              </w:rPr>
            </w:pPr>
          </w:p>
        </w:tc>
        <w:tc>
          <w:tcPr>
            <w:tcW w:w="2028" w:type="dxa"/>
          </w:tcPr>
          <w:p w:rsidR="00BA3D2D" w:rsidRPr="004507C8" w:rsidRDefault="00BA3D2D" w:rsidP="00BA3D2D">
            <w:pPr>
              <w:jc w:val="both"/>
              <w:rPr>
                <w:rFonts w:ascii="Cambria" w:hAnsi="Cambria"/>
              </w:rPr>
            </w:pPr>
            <w:r>
              <w:rPr>
                <w:rFonts w:ascii="Cambria" w:hAnsi="Cambria"/>
              </w:rPr>
              <w:t>500</w:t>
            </w:r>
            <w:r w:rsidRPr="00570F67">
              <w:rPr>
                <w:rFonts w:ascii="Cambria" w:hAnsi="Cambria"/>
              </w:rPr>
              <w:t xml:space="preserve"> </w:t>
            </w:r>
            <w:r>
              <w:rPr>
                <w:rFonts w:ascii="Cambria" w:hAnsi="Cambria"/>
              </w:rPr>
              <w:t>€</w:t>
            </w:r>
          </w:p>
          <w:p w:rsidR="00BA3D2D" w:rsidRDefault="00BA3D2D" w:rsidP="00BA3D2D">
            <w:pPr>
              <w:jc w:val="both"/>
              <w:rPr>
                <w:rFonts w:ascii="Cambria" w:hAnsi="Cambria"/>
              </w:rPr>
            </w:pPr>
            <w:r w:rsidRPr="004507C8">
              <w:rPr>
                <w:rFonts w:ascii="Cambria" w:hAnsi="Cambria"/>
              </w:rPr>
              <w:t>Budžet CG</w:t>
            </w:r>
            <w:r>
              <w:rPr>
                <w:rFonts w:ascii="Cambria" w:hAnsi="Cambria"/>
              </w:rPr>
              <w:t xml:space="preserve">/ MLJMP </w:t>
            </w:r>
            <w:r w:rsidRPr="004507C8">
              <w:rPr>
                <w:rFonts w:ascii="Cambria" w:hAnsi="Cambria"/>
              </w:rPr>
              <w:t xml:space="preserve"> </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+ 1500€</w:t>
            </w:r>
          </w:p>
          <w:p w:rsidR="00BA3D2D" w:rsidRDefault="00BA3D2D" w:rsidP="00BA3D2D">
            <w:pPr>
              <w:jc w:val="both"/>
              <w:rPr>
                <w:rFonts w:ascii="Cambria" w:hAnsi="Cambria"/>
              </w:rPr>
            </w:pPr>
            <w:r>
              <w:rPr>
                <w:rFonts w:ascii="Cambria" w:hAnsi="Cambria"/>
              </w:rPr>
              <w:t xml:space="preserve">Donacije </w:t>
            </w:r>
          </w:p>
          <w:p w:rsidR="00BA3D2D" w:rsidRPr="004507C8" w:rsidRDefault="00BA3D2D" w:rsidP="00BA3D2D">
            <w:pPr>
              <w:jc w:val="both"/>
              <w:rPr>
                <w:rFonts w:ascii="Cambria" w:hAnsi="Cambria"/>
              </w:rPr>
            </w:pPr>
            <w:r>
              <w:rPr>
                <w:rFonts w:ascii="Cambria" w:hAnsi="Cambria"/>
              </w:rPr>
              <w:t xml:space="preserve">OSCE </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Mjera 1.5:</w:t>
            </w:r>
          </w:p>
          <w:p w:rsidR="00BA3D2D" w:rsidRPr="00981C34" w:rsidRDefault="00BA3D2D" w:rsidP="00BA3D2D">
            <w:pPr>
              <w:jc w:val="both"/>
              <w:rPr>
                <w:rFonts w:ascii="Cambria" w:eastAsia="Calibri" w:hAnsi="Cambria"/>
                <w:b/>
              </w:rPr>
            </w:pPr>
            <w:r w:rsidRPr="00981C34">
              <w:rPr>
                <w:rFonts w:ascii="Cambria" w:eastAsia="Calibri" w:hAnsi="Cambria"/>
                <w:b/>
              </w:rPr>
              <w:t>Uključiti sve tri grane vlasti, nevladine organizacije, poslodavačke organizacije, sindikate i medije u dijalog o orodnjavanju javnih politika</w:t>
            </w:r>
          </w:p>
          <w:p w:rsidR="00BA3D2D" w:rsidRPr="00981C34" w:rsidRDefault="00BA3D2D" w:rsidP="00BA3D2D">
            <w:pPr>
              <w:jc w:val="both"/>
              <w:rPr>
                <w:rFonts w:ascii="Cambria" w:hAnsi="Cambria"/>
                <w:b/>
              </w:rPr>
            </w:pPr>
          </w:p>
        </w:tc>
      </w:tr>
      <w:tr w:rsidR="00BA3D2D" w:rsidRPr="00D94457" w:rsidTr="00BA3D2D">
        <w:tc>
          <w:tcPr>
            <w:tcW w:w="796"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1.5.</w:t>
            </w:r>
            <w:r>
              <w:rPr>
                <w:rFonts w:ascii="Cambria" w:hAnsi="Cambria"/>
                <w:b/>
              </w:rPr>
              <w:t>1</w:t>
            </w:r>
          </w:p>
        </w:tc>
        <w:tc>
          <w:tcPr>
            <w:tcW w:w="2624" w:type="dxa"/>
          </w:tcPr>
          <w:p w:rsidR="00BA3D2D" w:rsidRPr="004507C8" w:rsidRDefault="00BA3D2D" w:rsidP="00BA3D2D">
            <w:pPr>
              <w:jc w:val="both"/>
              <w:rPr>
                <w:rFonts w:ascii="Cambria" w:eastAsia="Calibri" w:hAnsi="Cambria"/>
              </w:rPr>
            </w:pPr>
            <w:r>
              <w:rPr>
                <w:rFonts w:ascii="Cambria" w:hAnsi="Cambria"/>
                <w:iCs/>
              </w:rPr>
              <w:t>Organizovanje 2 javna dogadjaja</w:t>
            </w:r>
            <w:r w:rsidRPr="004507C8">
              <w:rPr>
                <w:rFonts w:ascii="Cambria" w:hAnsi="Cambria"/>
                <w:iCs/>
              </w:rPr>
              <w:t xml:space="preserve"> sa predstavnicima/cama </w:t>
            </w:r>
            <w:r w:rsidRPr="004507C8">
              <w:rPr>
                <w:rFonts w:ascii="Cambria" w:eastAsia="Calibri" w:hAnsi="Cambria"/>
              </w:rPr>
              <w:t xml:space="preserve">sve tri grane vlasti, NVO-ima, poslodavačkim organizacijama, sindikatima i medijima na kojima će </w:t>
            </w:r>
            <w:r>
              <w:rPr>
                <w:rFonts w:ascii="Cambria" w:eastAsia="Calibri" w:hAnsi="Cambria"/>
              </w:rPr>
              <w:t xml:space="preserve">se diskutovati o sprovođenju </w:t>
            </w:r>
            <w:r w:rsidRPr="004507C8">
              <w:rPr>
                <w:rFonts w:ascii="Cambria" w:eastAsia="Calibri" w:hAnsi="Cambria"/>
              </w:rPr>
              <w:t>Strategije</w:t>
            </w:r>
            <w:r>
              <w:rPr>
                <w:rFonts w:ascii="Cambria" w:eastAsia="Calibri" w:hAnsi="Cambria"/>
              </w:rPr>
              <w:t xml:space="preserve"> rodne ravnopravnosti i biti predstavljena istraživanja, publikacije, programi, preporuke i sl. koji su nastali kao rezultat njenog sprovođenja. Na kraju svakog javnog događaja potrebno je sumirati zakjučke i preporuke. </w:t>
            </w:r>
          </w:p>
          <w:p w:rsidR="00BA3D2D" w:rsidRPr="004507C8" w:rsidRDefault="00BA3D2D" w:rsidP="00BA3D2D">
            <w:pPr>
              <w:jc w:val="both"/>
              <w:rPr>
                <w:rFonts w:ascii="Cambria" w:hAnsi="Cambria"/>
                <w:iCs/>
              </w:rPr>
            </w:pPr>
          </w:p>
        </w:tc>
        <w:tc>
          <w:tcPr>
            <w:tcW w:w="2160" w:type="dxa"/>
          </w:tcPr>
          <w:p w:rsidR="00BA3D2D" w:rsidRDefault="00BA3D2D" w:rsidP="00BA3D2D">
            <w:pPr>
              <w:jc w:val="both"/>
              <w:rPr>
                <w:rFonts w:ascii="Cambria" w:hAnsi="Cambria"/>
                <w:lang w:val="it-IT"/>
              </w:rPr>
            </w:pPr>
            <w:r w:rsidRPr="00B63C42">
              <w:rPr>
                <w:rFonts w:ascii="Cambria" w:hAnsi="Cambria"/>
                <w:lang w:val="it-IT"/>
              </w:rPr>
              <w:t>Ministarstvo ljudskih i manjinskih prava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Pr>
                <w:rFonts w:ascii="Cambria" w:hAnsi="Cambria"/>
                <w:lang w:val="it-IT"/>
              </w:rPr>
              <w:t>Partneri: NVO-i</w:t>
            </w:r>
          </w:p>
        </w:tc>
        <w:tc>
          <w:tcPr>
            <w:tcW w:w="1693" w:type="dxa"/>
          </w:tcPr>
          <w:p w:rsidR="00BA3D2D" w:rsidRDefault="00BA3D2D" w:rsidP="00BA3D2D">
            <w:pPr>
              <w:jc w:val="both"/>
              <w:rPr>
                <w:rFonts w:ascii="Cambria" w:hAnsi="Cambria"/>
                <w:lang w:val="it-IT"/>
              </w:rPr>
            </w:pPr>
            <w:r>
              <w:rPr>
                <w:rFonts w:ascii="Cambria" w:hAnsi="Cambria"/>
                <w:lang w:val="it-IT"/>
              </w:rPr>
              <w:t>III - IV</w:t>
            </w:r>
            <w:r w:rsidRPr="00B63C42">
              <w:rPr>
                <w:rFonts w:ascii="Cambria" w:hAnsi="Cambria"/>
                <w:lang w:val="it-IT"/>
              </w:rPr>
              <w:t xml:space="preserve"> kvartal 2023</w:t>
            </w:r>
          </w:p>
          <w:p w:rsidR="00BA3D2D" w:rsidRPr="00B63C42" w:rsidRDefault="00BA3D2D" w:rsidP="00BA3D2D">
            <w:pPr>
              <w:jc w:val="both"/>
              <w:rPr>
                <w:rFonts w:ascii="Cambria" w:hAnsi="Cambria"/>
                <w:lang w:val="it-IT"/>
              </w:rPr>
            </w:pPr>
            <w:r w:rsidRPr="00B63C42">
              <w:rPr>
                <w:rFonts w:ascii="Cambria" w:hAnsi="Cambria"/>
                <w:lang w:val="it-IT"/>
              </w:rPr>
              <w:t xml:space="preserve"> </w:t>
            </w:r>
          </w:p>
          <w:p w:rsidR="00BA3D2D" w:rsidRDefault="00BA3D2D" w:rsidP="00BA3D2D">
            <w:pPr>
              <w:jc w:val="both"/>
              <w:rPr>
                <w:rFonts w:ascii="Cambria" w:hAnsi="Cambria"/>
                <w:lang w:val="it-IT"/>
              </w:rPr>
            </w:pPr>
            <w:r w:rsidRPr="00B63C42">
              <w:rPr>
                <w:rFonts w:ascii="Cambria" w:hAnsi="Cambria"/>
                <w:lang w:val="it-IT"/>
              </w:rPr>
              <w:t xml:space="preserve">i </w:t>
            </w: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sidRPr="00B63C42">
              <w:rPr>
                <w:rFonts w:ascii="Cambria" w:hAnsi="Cambria"/>
                <w:lang w:val="it-IT"/>
              </w:rPr>
              <w:t>III - IV kvartal 2024</w:t>
            </w:r>
          </w:p>
        </w:tc>
        <w:tc>
          <w:tcPr>
            <w:tcW w:w="1859" w:type="dxa"/>
          </w:tcPr>
          <w:p w:rsidR="00BA3D2D" w:rsidRDefault="00BA3D2D" w:rsidP="00BA3D2D">
            <w:pPr>
              <w:jc w:val="both"/>
              <w:rPr>
                <w:rFonts w:ascii="Cambria" w:hAnsi="Cambria"/>
                <w:lang w:val="it-IT"/>
              </w:rPr>
            </w:pPr>
            <w:r>
              <w:rPr>
                <w:rFonts w:ascii="Cambria" w:hAnsi="Cambria"/>
                <w:lang w:val="it-IT"/>
              </w:rPr>
              <w:t>Broj javnih događaja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sidRPr="00B63C42">
              <w:rPr>
                <w:rFonts w:ascii="Cambria" w:hAnsi="Cambria"/>
                <w:lang w:val="it-IT"/>
              </w:rPr>
              <w:t>Broj učesnika/ca okruglog stola (po institucijama, funkcijama koje obavljaju i po polu</w:t>
            </w: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Pr>
                <w:rFonts w:ascii="Cambria" w:hAnsi="Cambria"/>
                <w:lang w:val="it-IT"/>
              </w:rPr>
              <w:t>Zakjučci i preporuke</w:t>
            </w:r>
          </w:p>
        </w:tc>
        <w:tc>
          <w:tcPr>
            <w:tcW w:w="2028" w:type="dxa"/>
          </w:tcPr>
          <w:p w:rsidR="00BA3D2D" w:rsidRDefault="00BA3D2D" w:rsidP="00BA3D2D">
            <w:pPr>
              <w:jc w:val="both"/>
              <w:rPr>
                <w:rFonts w:ascii="Cambria" w:hAnsi="Cambria"/>
                <w:lang w:val="it-IT"/>
              </w:rPr>
            </w:pPr>
            <w:r>
              <w:rPr>
                <w:rFonts w:ascii="Cambria" w:hAnsi="Cambria"/>
                <w:lang w:val="it-IT"/>
              </w:rPr>
              <w:t>500€</w:t>
            </w:r>
          </w:p>
          <w:p w:rsidR="00BA3D2D" w:rsidRDefault="00BA3D2D" w:rsidP="00BA3D2D">
            <w:pPr>
              <w:jc w:val="both"/>
              <w:rPr>
                <w:rFonts w:ascii="Cambria" w:hAnsi="Cambria"/>
              </w:rPr>
            </w:pPr>
            <w:r w:rsidRPr="004507C8">
              <w:rPr>
                <w:rFonts w:ascii="Cambria" w:hAnsi="Cambria"/>
              </w:rPr>
              <w:t>Budžet CG</w:t>
            </w:r>
            <w:r>
              <w:rPr>
                <w:rFonts w:ascii="Cambria" w:hAnsi="Cambria"/>
              </w:rPr>
              <w:t xml:space="preserve">/ MLJMP </w:t>
            </w:r>
            <w:r w:rsidRPr="004507C8">
              <w:rPr>
                <w:rFonts w:ascii="Cambria" w:hAnsi="Cambria"/>
              </w:rPr>
              <w:t xml:space="preserve"> </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Pr>
                <w:rFonts w:ascii="Cambria" w:hAnsi="Cambria"/>
                <w:lang w:val="it-IT"/>
              </w:rPr>
              <w:t>+</w:t>
            </w:r>
          </w:p>
          <w:p w:rsidR="00BA3D2D" w:rsidRPr="00B63C42" w:rsidRDefault="00BA3D2D" w:rsidP="00BA3D2D">
            <w:pPr>
              <w:jc w:val="both"/>
              <w:rPr>
                <w:rFonts w:ascii="Cambria" w:hAnsi="Cambria"/>
                <w:lang w:val="it-IT"/>
              </w:rPr>
            </w:pPr>
            <w:r>
              <w:rPr>
                <w:rFonts w:ascii="Cambria" w:hAnsi="Cambria"/>
                <w:lang w:val="it-IT"/>
              </w:rPr>
              <w:t>3</w:t>
            </w:r>
            <w:r w:rsidRPr="00B63C42">
              <w:rPr>
                <w:rFonts w:ascii="Cambria" w:hAnsi="Cambria"/>
                <w:lang w:val="it-IT"/>
              </w:rPr>
              <w:t>.</w:t>
            </w:r>
            <w:r>
              <w:rPr>
                <w:rFonts w:ascii="Cambria" w:hAnsi="Cambria"/>
                <w:lang w:val="it-IT"/>
              </w:rPr>
              <w:t>5</w:t>
            </w:r>
            <w:r w:rsidRPr="00B63C42">
              <w:rPr>
                <w:rFonts w:ascii="Cambria" w:hAnsi="Cambria"/>
                <w:lang w:val="it-IT"/>
              </w:rPr>
              <w:t xml:space="preserve">00 Eur </w:t>
            </w:r>
          </w:p>
          <w:p w:rsidR="00BA3D2D" w:rsidRDefault="00BA3D2D" w:rsidP="00BA3D2D">
            <w:pPr>
              <w:jc w:val="both"/>
              <w:rPr>
                <w:rFonts w:ascii="Cambria" w:hAnsi="Cambria"/>
                <w:lang w:val="it-IT"/>
              </w:rPr>
            </w:pPr>
            <w:r w:rsidRPr="00B63C42">
              <w:rPr>
                <w:rFonts w:ascii="Cambria" w:hAnsi="Cambria"/>
                <w:lang w:val="it-IT"/>
              </w:rPr>
              <w:t>Donacije</w:t>
            </w:r>
          </w:p>
          <w:p w:rsidR="00BA3D2D" w:rsidRPr="00B63C42" w:rsidRDefault="00BA3D2D" w:rsidP="00BA3D2D">
            <w:pPr>
              <w:jc w:val="both"/>
              <w:rPr>
                <w:rFonts w:ascii="Cambria" w:hAnsi="Cambria"/>
                <w:lang w:val="it-IT"/>
              </w:rPr>
            </w:pPr>
            <w:r>
              <w:rPr>
                <w:rFonts w:ascii="Cambria" w:hAnsi="Cambria"/>
                <w:lang w:val="it-IT"/>
              </w:rPr>
              <w:t>OSCE, UNDP,  IPA</w:t>
            </w:r>
          </w:p>
        </w:tc>
      </w:tr>
      <w:tr w:rsidR="00BA3D2D" w:rsidRPr="00981C34" w:rsidTr="00BA3D2D">
        <w:tc>
          <w:tcPr>
            <w:tcW w:w="796"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t>1.5.2</w:t>
            </w:r>
          </w:p>
        </w:tc>
        <w:tc>
          <w:tcPr>
            <w:tcW w:w="2624" w:type="dxa"/>
          </w:tcPr>
          <w:p w:rsidR="00BA3D2D" w:rsidRPr="00B92090" w:rsidRDefault="00BA3D2D" w:rsidP="00BA3D2D">
            <w:pPr>
              <w:jc w:val="both"/>
              <w:rPr>
                <w:rFonts w:ascii="Cambria" w:hAnsi="Cambria"/>
                <w:iCs/>
                <w:highlight w:val="magenta"/>
              </w:rPr>
            </w:pPr>
            <w:r w:rsidRPr="00452BA5">
              <w:rPr>
                <w:rFonts w:ascii="Cambria" w:hAnsi="Cambria"/>
                <w:iCs/>
              </w:rPr>
              <w:t>Prikupiti i objavi</w:t>
            </w:r>
            <w:r>
              <w:rPr>
                <w:rFonts w:ascii="Cambria" w:hAnsi="Cambria"/>
                <w:iCs/>
              </w:rPr>
              <w:t>ti na web-stranici</w:t>
            </w:r>
            <w:r w:rsidRPr="00452BA5">
              <w:rPr>
                <w:rFonts w:ascii="Cambria" w:hAnsi="Cambria"/>
                <w:iCs/>
              </w:rPr>
              <w:t xml:space="preserve"> Ministarstva ljudskih i manjinskih prava sve publikacije, istraživanja, brošure, program</w:t>
            </w:r>
            <w:r>
              <w:rPr>
                <w:rFonts w:ascii="Cambria" w:hAnsi="Cambria"/>
                <w:iCs/>
              </w:rPr>
              <w:t>e, izvještaje, uredbe, uputstva</w:t>
            </w:r>
            <w:r w:rsidRPr="00452BA5">
              <w:rPr>
                <w:rFonts w:ascii="Cambria" w:hAnsi="Cambria"/>
                <w:iCs/>
              </w:rPr>
              <w:t xml:space="preserve">, preporuke i sl. koje su nastale kao rezultat sprovođenja AP 2021-2022 i AP 2023-2025, kao i publikacije, brošure, istraživanje i </w:t>
            </w:r>
            <w:r w:rsidRPr="00452BA5">
              <w:rPr>
                <w:rFonts w:ascii="Cambria" w:hAnsi="Cambria"/>
                <w:iCs/>
              </w:rPr>
              <w:lastRenderedPageBreak/>
              <w:t xml:space="preserve">preporuke koje su nastale kao rezultat programa i projekata NVO-a koji su finansirani na osnovu Javnih poziva za NVO-e koje objavljuje Ministarstvo ljudskih i manjinskih prava </w:t>
            </w:r>
          </w:p>
        </w:tc>
        <w:tc>
          <w:tcPr>
            <w:tcW w:w="2160" w:type="dxa"/>
          </w:tcPr>
          <w:p w:rsidR="00BA3D2D" w:rsidRPr="00452BA5" w:rsidRDefault="00BA3D2D" w:rsidP="00BA3D2D">
            <w:pPr>
              <w:jc w:val="both"/>
              <w:rPr>
                <w:rFonts w:ascii="Cambria" w:hAnsi="Cambria"/>
                <w:lang w:val="it-IT"/>
              </w:rPr>
            </w:pPr>
            <w:r w:rsidRPr="00452BA5">
              <w:rPr>
                <w:rFonts w:ascii="Cambria" w:hAnsi="Cambria"/>
                <w:lang w:val="it-IT"/>
              </w:rPr>
              <w:lastRenderedPageBreak/>
              <w:t>Ministarstvo ljudskih i manjinskih prava</w:t>
            </w:r>
          </w:p>
        </w:tc>
        <w:tc>
          <w:tcPr>
            <w:tcW w:w="1693" w:type="dxa"/>
          </w:tcPr>
          <w:p w:rsidR="00BA3D2D" w:rsidRPr="00B63C42" w:rsidRDefault="00BA3D2D" w:rsidP="00BA3D2D">
            <w:pPr>
              <w:jc w:val="both"/>
              <w:rPr>
                <w:rFonts w:ascii="Cambria" w:hAnsi="Cambria"/>
                <w:highlight w:val="magenta"/>
                <w:lang w:val="it-IT"/>
              </w:rPr>
            </w:pPr>
            <w:r>
              <w:rPr>
                <w:rFonts w:ascii="Cambria" w:hAnsi="Cambria"/>
                <w:lang w:val="it-IT"/>
              </w:rPr>
              <w:t>III  kvartal 2023 -</w:t>
            </w:r>
            <w:r w:rsidRPr="00452BA5">
              <w:rPr>
                <w:rFonts w:ascii="Cambria" w:hAnsi="Cambria"/>
                <w:lang w:val="it-IT"/>
              </w:rPr>
              <w:t xml:space="preserve"> IV kvartal 2024</w:t>
            </w:r>
          </w:p>
        </w:tc>
        <w:tc>
          <w:tcPr>
            <w:tcW w:w="1859" w:type="dxa"/>
          </w:tcPr>
          <w:p w:rsidR="00BA3D2D" w:rsidRPr="00452BA5" w:rsidRDefault="00BA3D2D" w:rsidP="00BA3D2D">
            <w:pPr>
              <w:jc w:val="both"/>
              <w:rPr>
                <w:rFonts w:ascii="Cambria" w:hAnsi="Cambria"/>
              </w:rPr>
            </w:pPr>
            <w:r w:rsidRPr="00452BA5">
              <w:rPr>
                <w:rFonts w:ascii="Cambria" w:hAnsi="Cambria"/>
              </w:rPr>
              <w:t xml:space="preserve">Broj </w:t>
            </w:r>
            <w:r>
              <w:rPr>
                <w:rFonts w:ascii="Cambria" w:hAnsi="Cambria"/>
              </w:rPr>
              <w:t xml:space="preserve">objavljenih </w:t>
            </w:r>
            <w:r w:rsidRPr="00452BA5">
              <w:rPr>
                <w:rFonts w:ascii="Cambria" w:hAnsi="Cambria"/>
              </w:rPr>
              <w:t>publikacija</w:t>
            </w:r>
          </w:p>
          <w:p w:rsidR="00BA3D2D" w:rsidRPr="00B92090" w:rsidRDefault="00BA3D2D" w:rsidP="00BA3D2D">
            <w:pPr>
              <w:jc w:val="both"/>
              <w:rPr>
                <w:rFonts w:ascii="Cambria" w:hAnsi="Cambria"/>
                <w:highlight w:val="magenta"/>
              </w:rPr>
            </w:pPr>
          </w:p>
        </w:tc>
        <w:tc>
          <w:tcPr>
            <w:tcW w:w="2028" w:type="dxa"/>
          </w:tcPr>
          <w:p w:rsidR="00BA3D2D" w:rsidRPr="00B92090" w:rsidRDefault="00BA3D2D" w:rsidP="00BA3D2D">
            <w:pPr>
              <w:jc w:val="both"/>
              <w:rPr>
                <w:rFonts w:ascii="Cambria" w:hAnsi="Cambria"/>
                <w:highlight w:val="magenta"/>
              </w:rPr>
            </w:pPr>
            <w:r w:rsidRPr="00452BA5">
              <w:rPr>
                <w:rFonts w:ascii="Cambria" w:hAnsi="Cambria"/>
              </w:rPr>
              <w:t>Nisu potrebna sredstva</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bCs/>
                <w:iCs/>
              </w:rPr>
            </w:pPr>
            <w:r w:rsidRPr="00981C34">
              <w:rPr>
                <w:rFonts w:ascii="Cambria" w:hAnsi="Cambria"/>
                <w:b/>
                <w:bCs/>
                <w:iCs/>
              </w:rPr>
              <w:t>Mjera 1.6.</w:t>
            </w:r>
          </w:p>
          <w:p w:rsidR="00BA3D2D" w:rsidRPr="00981C34" w:rsidRDefault="00BA3D2D" w:rsidP="00BA3D2D">
            <w:pPr>
              <w:jc w:val="both"/>
              <w:rPr>
                <w:rFonts w:ascii="Cambria" w:hAnsi="Cambria"/>
                <w:b/>
                <w:bCs/>
                <w:iCs/>
              </w:rPr>
            </w:pPr>
            <w:r w:rsidRPr="00981C34">
              <w:rPr>
                <w:rFonts w:ascii="Cambria" w:hAnsi="Cambria" w:cs="Arial"/>
                <w:b/>
                <w:bCs/>
                <w:iCs/>
                <w:lang w:val="pl-PL"/>
              </w:rPr>
              <w:t>Uvesti rodno odgovorno budžetiranje u sistem upravljanja javnim finansijama</w:t>
            </w:r>
          </w:p>
          <w:p w:rsidR="00BA3D2D" w:rsidRPr="00981C34" w:rsidRDefault="00BA3D2D" w:rsidP="00BA3D2D">
            <w:pPr>
              <w:jc w:val="both"/>
              <w:rPr>
                <w:rFonts w:ascii="Cambria" w:hAnsi="Cambria"/>
              </w:rPr>
            </w:pPr>
          </w:p>
        </w:tc>
      </w:tr>
      <w:tr w:rsidR="00BA3D2D" w:rsidRPr="00452BA5" w:rsidTr="00BA3D2D">
        <w:tc>
          <w:tcPr>
            <w:tcW w:w="796"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1.6.</w:t>
            </w:r>
            <w:r>
              <w:rPr>
                <w:rFonts w:ascii="Cambria" w:hAnsi="Cambria"/>
                <w:b/>
              </w:rPr>
              <w:t>1</w:t>
            </w:r>
          </w:p>
        </w:tc>
        <w:tc>
          <w:tcPr>
            <w:tcW w:w="2624" w:type="dxa"/>
          </w:tcPr>
          <w:p w:rsidR="00BA3D2D" w:rsidRPr="00452BA5" w:rsidRDefault="00BA3D2D" w:rsidP="00BA3D2D">
            <w:pPr>
              <w:tabs>
                <w:tab w:val="left" w:pos="9214"/>
              </w:tabs>
              <w:autoSpaceDE w:val="0"/>
              <w:autoSpaceDN w:val="0"/>
              <w:adjustRightInd w:val="0"/>
              <w:jc w:val="both"/>
              <w:rPr>
                <w:rFonts w:ascii="Cambria" w:hAnsi="Cambria"/>
                <w:iCs/>
              </w:rPr>
            </w:pPr>
            <w:r>
              <w:rPr>
                <w:rFonts w:ascii="Cambria" w:hAnsi="Cambria" w:cs="Arial"/>
                <w:bCs/>
                <w:iCs/>
                <w:lang w:val="pl-PL"/>
              </w:rPr>
              <w:t>Organizovanje radionica</w:t>
            </w:r>
            <w:r w:rsidRPr="00452BA5">
              <w:rPr>
                <w:rFonts w:ascii="Cambria" w:hAnsi="Cambria" w:cs="Arial"/>
                <w:bCs/>
                <w:iCs/>
                <w:lang w:val="pl-PL"/>
              </w:rPr>
              <w:t xml:space="preserve"> o rodno odgovornom budžetiranju za direktore/ke direktorata u svim ministarstvima, kao i za budžetske analitičare/ke</w:t>
            </w:r>
          </w:p>
        </w:tc>
        <w:tc>
          <w:tcPr>
            <w:tcW w:w="2160" w:type="dxa"/>
          </w:tcPr>
          <w:p w:rsidR="00BA3D2D" w:rsidRPr="00452BA5" w:rsidRDefault="00BA3D2D" w:rsidP="00BA3D2D">
            <w:pPr>
              <w:jc w:val="both"/>
              <w:rPr>
                <w:rFonts w:ascii="Cambria" w:hAnsi="Cambria"/>
              </w:rPr>
            </w:pPr>
            <w:r w:rsidRPr="00452BA5">
              <w:rPr>
                <w:rFonts w:ascii="Cambria" w:hAnsi="Cambria"/>
              </w:rPr>
              <w:t>Sekretarijat Savjeta za konkurentnost</w:t>
            </w:r>
          </w:p>
        </w:tc>
        <w:tc>
          <w:tcPr>
            <w:tcW w:w="1693" w:type="dxa"/>
          </w:tcPr>
          <w:p w:rsidR="00BA3D2D" w:rsidRPr="00452BA5" w:rsidRDefault="00BA3D2D" w:rsidP="00BA3D2D">
            <w:pPr>
              <w:jc w:val="both"/>
              <w:rPr>
                <w:rFonts w:ascii="Cambria" w:hAnsi="Cambria"/>
              </w:rPr>
            </w:pPr>
            <w:r w:rsidRPr="00452BA5">
              <w:rPr>
                <w:rFonts w:ascii="Cambria" w:hAnsi="Cambria"/>
              </w:rPr>
              <w:t>III</w:t>
            </w:r>
            <w:r>
              <w:rPr>
                <w:rFonts w:ascii="Cambria" w:hAnsi="Cambria"/>
              </w:rPr>
              <w:t xml:space="preserve"> kvartal 2023</w:t>
            </w:r>
            <w:r w:rsidRPr="00452BA5">
              <w:rPr>
                <w:rFonts w:ascii="Cambria" w:hAnsi="Cambria"/>
              </w:rPr>
              <w:t xml:space="preserve"> - IV kvartal 202</w:t>
            </w:r>
            <w:r>
              <w:rPr>
                <w:rFonts w:ascii="Cambria" w:hAnsi="Cambria"/>
              </w:rPr>
              <w:t>4</w:t>
            </w:r>
          </w:p>
        </w:tc>
        <w:tc>
          <w:tcPr>
            <w:tcW w:w="1859" w:type="dxa"/>
          </w:tcPr>
          <w:p w:rsidR="00BA3D2D" w:rsidRDefault="00BA3D2D" w:rsidP="00BA3D2D">
            <w:pPr>
              <w:jc w:val="both"/>
              <w:rPr>
                <w:rFonts w:ascii="Cambria" w:hAnsi="Cambria"/>
              </w:rPr>
            </w:pPr>
            <w:r>
              <w:rPr>
                <w:rFonts w:ascii="Cambria" w:hAnsi="Cambria"/>
              </w:rPr>
              <w:t>Broj radionica</w:t>
            </w:r>
          </w:p>
          <w:p w:rsidR="00BA3D2D" w:rsidRDefault="00BA3D2D" w:rsidP="00BA3D2D">
            <w:pPr>
              <w:jc w:val="both"/>
              <w:rPr>
                <w:rFonts w:ascii="Cambria" w:hAnsi="Cambria"/>
              </w:rPr>
            </w:pPr>
          </w:p>
          <w:p w:rsidR="00BA3D2D" w:rsidRPr="00452BA5" w:rsidRDefault="00BA3D2D" w:rsidP="00BA3D2D">
            <w:pPr>
              <w:jc w:val="both"/>
              <w:rPr>
                <w:rFonts w:ascii="Cambria" w:hAnsi="Cambria"/>
              </w:rPr>
            </w:pPr>
            <w:r w:rsidRPr="00452BA5">
              <w:rPr>
                <w:rFonts w:ascii="Cambria" w:hAnsi="Cambria"/>
              </w:rPr>
              <w:t>Broj učesnika/ca obuka (po institucijama, funkcijama koje obavljaju i po polu</w:t>
            </w:r>
          </w:p>
        </w:tc>
        <w:tc>
          <w:tcPr>
            <w:tcW w:w="2028" w:type="dxa"/>
          </w:tcPr>
          <w:p w:rsidR="00BA3D2D" w:rsidRDefault="00BA3D2D" w:rsidP="00BA3D2D">
            <w:pPr>
              <w:jc w:val="both"/>
              <w:rPr>
                <w:rFonts w:ascii="Cambria" w:hAnsi="Cambria"/>
              </w:rPr>
            </w:pPr>
          </w:p>
          <w:p w:rsidR="00BA3D2D" w:rsidRDefault="00BA3D2D" w:rsidP="00BA3D2D">
            <w:pPr>
              <w:jc w:val="both"/>
              <w:rPr>
                <w:rFonts w:ascii="Cambria" w:hAnsi="Cambria"/>
              </w:rPr>
            </w:pPr>
            <w:r w:rsidRPr="00452BA5">
              <w:rPr>
                <w:rFonts w:ascii="Cambria" w:hAnsi="Cambria"/>
              </w:rPr>
              <w:t>6.000</w:t>
            </w:r>
            <w:r>
              <w:rPr>
                <w:rFonts w:ascii="Cambria" w:hAnsi="Cambria"/>
              </w:rPr>
              <w:t>€</w:t>
            </w:r>
          </w:p>
          <w:p w:rsidR="00BA3D2D" w:rsidRPr="00452BA5" w:rsidRDefault="00BA3D2D" w:rsidP="00BA3D2D">
            <w:pPr>
              <w:jc w:val="both"/>
              <w:rPr>
                <w:rFonts w:ascii="Cambria" w:hAnsi="Cambria"/>
              </w:rPr>
            </w:pPr>
            <w:r w:rsidRPr="00452BA5">
              <w:rPr>
                <w:rFonts w:ascii="Cambria" w:hAnsi="Cambria"/>
              </w:rPr>
              <w:t>Donacije</w:t>
            </w:r>
          </w:p>
          <w:p w:rsidR="00BA3D2D" w:rsidRPr="00452BA5" w:rsidRDefault="00BA3D2D" w:rsidP="00BA3D2D">
            <w:pPr>
              <w:jc w:val="both"/>
              <w:rPr>
                <w:rFonts w:ascii="Cambria" w:hAnsi="Cambria"/>
              </w:rPr>
            </w:pPr>
            <w:r>
              <w:rPr>
                <w:rFonts w:ascii="Cambria" w:hAnsi="Cambria"/>
              </w:rPr>
              <w:t>OSCE</w:t>
            </w:r>
          </w:p>
        </w:tc>
      </w:tr>
      <w:tr w:rsidR="00BA3D2D" w:rsidRPr="00452BA5" w:rsidTr="00BA3D2D">
        <w:tc>
          <w:tcPr>
            <w:tcW w:w="796"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t>1.6.2</w:t>
            </w:r>
          </w:p>
        </w:tc>
        <w:tc>
          <w:tcPr>
            <w:tcW w:w="2624" w:type="dxa"/>
          </w:tcPr>
          <w:p w:rsidR="00BA3D2D" w:rsidRPr="00452BA5" w:rsidRDefault="00BA3D2D" w:rsidP="00BA3D2D">
            <w:pPr>
              <w:pStyle w:val="yiv1604769690msolistparagraph"/>
              <w:shd w:val="clear" w:color="auto" w:fill="FFFFFF"/>
              <w:spacing w:before="0" w:beforeAutospacing="0" w:after="0" w:afterAutospacing="0"/>
              <w:rPr>
                <w:rFonts w:ascii="Cambria" w:hAnsi="Cambria"/>
                <w:lang w:val="sr-Latn-ME"/>
              </w:rPr>
            </w:pPr>
            <w:r w:rsidRPr="00452BA5">
              <w:rPr>
                <w:rFonts w:ascii="Cambria" w:hAnsi="Cambria"/>
                <w:iCs/>
              </w:rPr>
              <w:t>Okrugli sto za budžetske korisnike i zainteresovanu javnost na kome će se</w:t>
            </w:r>
            <w:r>
              <w:rPr>
                <w:rFonts w:ascii="Cambria" w:hAnsi="Cambria"/>
                <w:iCs/>
              </w:rPr>
              <w:t xml:space="preserve">, izmedju ostalog, </w:t>
            </w:r>
            <w:r w:rsidRPr="00452BA5">
              <w:rPr>
                <w:rFonts w:ascii="Cambria" w:hAnsi="Cambria"/>
                <w:iCs/>
              </w:rPr>
              <w:t xml:space="preserve">predstaviti dokumenta vezana za rodno odgovorno budžetiranje koja su urađena </w:t>
            </w:r>
            <w:r w:rsidRPr="00452BA5">
              <w:rPr>
                <w:rFonts w:ascii="Cambria" w:hAnsi="Cambria"/>
                <w:lang w:val="uz-Cyrl-UZ"/>
              </w:rPr>
              <w:t>AP 2021-2022:</w:t>
            </w:r>
            <w:r w:rsidRPr="00452BA5">
              <w:rPr>
                <w:rFonts w:ascii="Cambria" w:hAnsi="Cambria"/>
                <w:lang w:val="sr-Latn-ME"/>
              </w:rPr>
              <w:t xml:space="preserve"> </w:t>
            </w:r>
          </w:p>
          <w:p w:rsidR="00BA3D2D" w:rsidRPr="00452BA5" w:rsidRDefault="00BA3D2D" w:rsidP="00BA3D2D">
            <w:pPr>
              <w:pStyle w:val="yiv1604769690msolistparagraph"/>
              <w:shd w:val="clear" w:color="auto" w:fill="FFFFFF"/>
              <w:spacing w:before="0" w:beforeAutospacing="0" w:after="0" w:afterAutospacing="0"/>
              <w:rPr>
                <w:rFonts w:ascii="Cambria" w:hAnsi="Cambria"/>
                <w:lang w:val="sr-Latn-ME"/>
              </w:rPr>
            </w:pPr>
            <w:r w:rsidRPr="00452BA5">
              <w:rPr>
                <w:rFonts w:ascii="Cambria" w:hAnsi="Cambria"/>
                <w:lang w:val="sr-Latn-ME"/>
              </w:rPr>
              <w:t xml:space="preserve">-Brošura "Rodno odgovorno budžetiranje" </w:t>
            </w:r>
          </w:p>
          <w:p w:rsidR="00BA3D2D" w:rsidRPr="00452BA5" w:rsidRDefault="00BA3D2D" w:rsidP="00BA3D2D">
            <w:pPr>
              <w:pStyle w:val="yiv1604769690msolistparagraph"/>
              <w:shd w:val="clear" w:color="auto" w:fill="FFFFFF"/>
              <w:spacing w:before="0" w:beforeAutospacing="0" w:after="0" w:afterAutospacing="0"/>
              <w:rPr>
                <w:rFonts w:ascii="Cambria" w:hAnsi="Cambria"/>
                <w:lang w:val="sr-Latn-ME"/>
              </w:rPr>
            </w:pPr>
            <w:r w:rsidRPr="00452BA5">
              <w:rPr>
                <w:rFonts w:ascii="Cambria" w:hAnsi="Cambria"/>
                <w:lang w:val="sr-Latn-ME"/>
              </w:rPr>
              <w:t>- Predlozi za izmjene i dopune Zakona o budžetu i fiskalnoj odgovornosti</w:t>
            </w:r>
          </w:p>
          <w:p w:rsidR="00BA3D2D" w:rsidRPr="00452BA5" w:rsidRDefault="00BA3D2D" w:rsidP="00BA3D2D">
            <w:pPr>
              <w:pStyle w:val="yiv1604769690msolistparagraph"/>
              <w:shd w:val="clear" w:color="auto" w:fill="FFFFFF"/>
              <w:spacing w:before="0" w:beforeAutospacing="0" w:after="0" w:afterAutospacing="0"/>
              <w:rPr>
                <w:rFonts w:ascii="Cambria" w:hAnsi="Cambria"/>
                <w:lang w:val="sr-Latn-ME"/>
              </w:rPr>
            </w:pPr>
            <w:r w:rsidRPr="00452BA5">
              <w:rPr>
                <w:rFonts w:ascii="Cambria" w:hAnsi="Cambria"/>
                <w:lang w:val="sr-Latn-ME"/>
              </w:rPr>
              <w:t>- Rodno budžetska izjava</w:t>
            </w:r>
          </w:p>
          <w:p w:rsidR="00BA3D2D" w:rsidRPr="00452BA5" w:rsidRDefault="00BA3D2D" w:rsidP="00BA3D2D">
            <w:r w:rsidRPr="00452BA5">
              <w:rPr>
                <w:rFonts w:ascii="Cambria" w:hAnsi="Cambria"/>
                <w:lang w:val="uz-Cyrl-UZ"/>
              </w:rPr>
              <w:t xml:space="preserve"> </w:t>
            </w:r>
            <w:r w:rsidRPr="00452BA5">
              <w:rPr>
                <w:rFonts w:ascii="Helvetica" w:hAnsi="Helvetica"/>
                <w:color w:val="1F497D"/>
                <w:shd w:val="clear" w:color="auto" w:fill="FFFFFF"/>
              </w:rPr>
              <w:t> </w:t>
            </w:r>
            <w:hyperlink r:id="rId20" w:tgtFrame="_blank" w:history="1">
              <w:r w:rsidRPr="00452BA5">
                <w:rPr>
                  <w:rStyle w:val="Hyperlink"/>
                  <w:rFonts w:ascii="Helvetica" w:hAnsi="Helvetica"/>
                  <w:color w:val="0563C1"/>
                  <w:shd w:val="clear" w:color="auto" w:fill="FFFFFF"/>
                </w:rPr>
                <w:t>https://we.tl/t-UfrR27dEiI</w:t>
              </w:r>
            </w:hyperlink>
            <w:r w:rsidRPr="00452BA5">
              <w:t xml:space="preserve"> </w:t>
            </w:r>
            <w:r w:rsidRPr="00452BA5">
              <w:rPr>
                <w:rStyle w:val="FootnoteReference"/>
              </w:rPr>
              <w:footnoteReference w:id="4"/>
            </w:r>
          </w:p>
          <w:p w:rsidR="00BA3D2D" w:rsidRPr="00452BA5" w:rsidRDefault="00BA3D2D" w:rsidP="00BA3D2D">
            <w:pPr>
              <w:pStyle w:val="yiv1604769690msolistparagraph"/>
              <w:shd w:val="clear" w:color="auto" w:fill="FFFFFF"/>
              <w:spacing w:before="0" w:beforeAutospacing="0" w:after="0" w:afterAutospacing="0"/>
              <w:ind w:left="720"/>
              <w:rPr>
                <w:rFonts w:ascii="Cambria" w:hAnsi="Cambria"/>
                <w:sz w:val="20"/>
                <w:szCs w:val="20"/>
              </w:rPr>
            </w:pPr>
          </w:p>
          <w:p w:rsidR="00BA3D2D" w:rsidRPr="00452BA5" w:rsidRDefault="00BA3D2D" w:rsidP="00BA3D2D">
            <w:pPr>
              <w:tabs>
                <w:tab w:val="left" w:pos="9214"/>
              </w:tabs>
              <w:autoSpaceDE w:val="0"/>
              <w:autoSpaceDN w:val="0"/>
              <w:adjustRightInd w:val="0"/>
              <w:ind w:left="349"/>
              <w:jc w:val="both"/>
              <w:rPr>
                <w:rFonts w:ascii="Cambria" w:hAnsi="Cambria" w:cs="Arial"/>
                <w:bCs/>
                <w:iCs/>
                <w:lang w:val="pl-PL"/>
              </w:rPr>
            </w:pPr>
          </w:p>
        </w:tc>
        <w:tc>
          <w:tcPr>
            <w:tcW w:w="2160" w:type="dxa"/>
          </w:tcPr>
          <w:p w:rsidR="00BA3D2D" w:rsidRDefault="00BA3D2D" w:rsidP="00BA3D2D">
            <w:pPr>
              <w:jc w:val="both"/>
              <w:rPr>
                <w:rFonts w:ascii="Cambria" w:hAnsi="Cambria"/>
              </w:rPr>
            </w:pPr>
            <w:r>
              <w:rPr>
                <w:rFonts w:ascii="Cambria" w:hAnsi="Cambria"/>
              </w:rPr>
              <w:t>Ministarstvo finansija</w:t>
            </w:r>
          </w:p>
          <w:p w:rsidR="00BA3D2D" w:rsidRDefault="00BA3D2D" w:rsidP="00BA3D2D">
            <w:pPr>
              <w:jc w:val="both"/>
              <w:rPr>
                <w:rFonts w:ascii="Cambria" w:hAnsi="Cambria"/>
              </w:rPr>
            </w:pPr>
          </w:p>
          <w:p w:rsidR="00BA3D2D" w:rsidRDefault="00BA3D2D" w:rsidP="00BA3D2D">
            <w:pPr>
              <w:jc w:val="both"/>
              <w:rPr>
                <w:rFonts w:ascii="Cambria" w:hAnsi="Cambria"/>
              </w:rPr>
            </w:pPr>
          </w:p>
          <w:p w:rsidR="00BA3D2D" w:rsidRPr="008A609A" w:rsidRDefault="00BA3D2D" w:rsidP="00BA3D2D">
            <w:pPr>
              <w:jc w:val="both"/>
              <w:rPr>
                <w:rFonts w:ascii="Cambria" w:hAnsi="Cambria"/>
                <w:lang w:val="de-DE"/>
              </w:rPr>
            </w:pPr>
            <w:r w:rsidRPr="008A609A">
              <w:rPr>
                <w:rFonts w:ascii="Cambria" w:hAnsi="Cambria"/>
                <w:lang w:val="de-DE"/>
              </w:rPr>
              <w:t xml:space="preserve">Partneri: Sekretarijat Savjeta za konkurentnost, </w:t>
            </w:r>
            <w:r>
              <w:rPr>
                <w:rFonts w:ascii="Cambria" w:hAnsi="Cambria"/>
                <w:lang w:val="de-DE"/>
              </w:rPr>
              <w:t>NVO-i</w:t>
            </w:r>
          </w:p>
        </w:tc>
        <w:tc>
          <w:tcPr>
            <w:tcW w:w="1693" w:type="dxa"/>
          </w:tcPr>
          <w:p w:rsidR="00BA3D2D" w:rsidRPr="00452BA5" w:rsidRDefault="00BA3D2D" w:rsidP="00BA3D2D">
            <w:pPr>
              <w:jc w:val="both"/>
              <w:rPr>
                <w:rFonts w:ascii="Cambria" w:hAnsi="Cambria"/>
              </w:rPr>
            </w:pPr>
            <w:r w:rsidRPr="00452BA5">
              <w:rPr>
                <w:rFonts w:ascii="Cambria" w:hAnsi="Cambria"/>
              </w:rPr>
              <w:t>III</w:t>
            </w:r>
            <w:r>
              <w:rPr>
                <w:rFonts w:ascii="Cambria" w:hAnsi="Cambria"/>
              </w:rPr>
              <w:t xml:space="preserve"> kvartal 2023</w:t>
            </w:r>
            <w:r w:rsidRPr="00452BA5">
              <w:rPr>
                <w:rFonts w:ascii="Cambria" w:hAnsi="Cambria"/>
              </w:rPr>
              <w:t xml:space="preserve"> - IV kvartal 202</w:t>
            </w:r>
            <w:r>
              <w:rPr>
                <w:rFonts w:ascii="Cambria" w:hAnsi="Cambria"/>
              </w:rPr>
              <w:t>4</w:t>
            </w:r>
          </w:p>
        </w:tc>
        <w:tc>
          <w:tcPr>
            <w:tcW w:w="1859" w:type="dxa"/>
          </w:tcPr>
          <w:p w:rsidR="00BA3D2D" w:rsidRPr="00452BA5" w:rsidRDefault="00BA3D2D" w:rsidP="00BA3D2D">
            <w:pPr>
              <w:jc w:val="both"/>
              <w:rPr>
                <w:rFonts w:ascii="Cambria" w:hAnsi="Cambria"/>
              </w:rPr>
            </w:pPr>
            <w:r w:rsidRPr="00452BA5">
              <w:rPr>
                <w:rFonts w:ascii="Cambria" w:hAnsi="Cambria"/>
              </w:rPr>
              <w:t>Broj učesnika/ca okruglog stola (po institucijama, funkcijama koje obavljaju i po polu</w:t>
            </w:r>
          </w:p>
          <w:p w:rsidR="00BA3D2D" w:rsidRPr="00452BA5" w:rsidRDefault="00BA3D2D" w:rsidP="00BA3D2D">
            <w:pPr>
              <w:jc w:val="both"/>
              <w:rPr>
                <w:rFonts w:ascii="Cambria" w:hAnsi="Cambria"/>
              </w:rPr>
            </w:pPr>
          </w:p>
        </w:tc>
        <w:tc>
          <w:tcPr>
            <w:tcW w:w="2028" w:type="dxa"/>
          </w:tcPr>
          <w:p w:rsidR="00BA3D2D" w:rsidRPr="00452BA5" w:rsidRDefault="00BA3D2D" w:rsidP="00BA3D2D">
            <w:pPr>
              <w:jc w:val="both"/>
              <w:rPr>
                <w:rFonts w:ascii="Cambria" w:hAnsi="Cambria"/>
              </w:rPr>
            </w:pPr>
            <w:r>
              <w:rPr>
                <w:rFonts w:ascii="Cambria" w:hAnsi="Cambria"/>
              </w:rPr>
              <w:t>2</w:t>
            </w:r>
            <w:r w:rsidRPr="00452BA5">
              <w:rPr>
                <w:rFonts w:ascii="Cambria" w:hAnsi="Cambria"/>
              </w:rPr>
              <w:t xml:space="preserve">.000 </w:t>
            </w:r>
            <w:r>
              <w:rPr>
                <w:rFonts w:ascii="Cambria" w:hAnsi="Cambria"/>
              </w:rPr>
              <w:t>€</w:t>
            </w:r>
          </w:p>
          <w:p w:rsidR="00BA3D2D" w:rsidRDefault="00BA3D2D" w:rsidP="00BA3D2D">
            <w:pPr>
              <w:jc w:val="both"/>
              <w:rPr>
                <w:rFonts w:ascii="Cambria" w:hAnsi="Cambria"/>
              </w:rPr>
            </w:pPr>
            <w:r w:rsidRPr="00452BA5">
              <w:rPr>
                <w:rFonts w:ascii="Cambria" w:hAnsi="Cambria"/>
              </w:rPr>
              <w:t>Donacije</w:t>
            </w:r>
            <w:r>
              <w:rPr>
                <w:rFonts w:ascii="Cambria" w:hAnsi="Cambria"/>
              </w:rPr>
              <w:t xml:space="preserve"> OSCE </w:t>
            </w:r>
          </w:p>
          <w:p w:rsidR="00BA3D2D" w:rsidRDefault="00BA3D2D" w:rsidP="00BA3D2D">
            <w:pPr>
              <w:jc w:val="both"/>
              <w:rPr>
                <w:rFonts w:ascii="Cambria" w:hAnsi="Cambria"/>
              </w:rPr>
            </w:pPr>
          </w:p>
          <w:p w:rsidR="00BA3D2D" w:rsidRPr="00452BA5" w:rsidRDefault="00BA3D2D" w:rsidP="00BA3D2D">
            <w:pPr>
              <w:jc w:val="both"/>
              <w:rPr>
                <w:rFonts w:ascii="Cambria" w:hAnsi="Cambria"/>
              </w:rPr>
            </w:pPr>
          </w:p>
        </w:tc>
      </w:tr>
      <w:tr w:rsidR="00BA3D2D" w:rsidRPr="00452BA5" w:rsidTr="00BA3D2D">
        <w:tc>
          <w:tcPr>
            <w:tcW w:w="796"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lastRenderedPageBreak/>
              <w:t>1.6.3</w:t>
            </w:r>
          </w:p>
        </w:tc>
        <w:tc>
          <w:tcPr>
            <w:tcW w:w="2624" w:type="dxa"/>
          </w:tcPr>
          <w:p w:rsidR="00BA3D2D" w:rsidRDefault="00BA3D2D" w:rsidP="00BA3D2D">
            <w:pPr>
              <w:rPr>
                <w:rFonts w:ascii="Cambria" w:hAnsi="Cambria"/>
                <w:iCs/>
              </w:rPr>
            </w:pPr>
            <w:r w:rsidRPr="00452BA5">
              <w:rPr>
                <w:rFonts w:ascii="Cambria" w:hAnsi="Cambria"/>
                <w:iCs/>
              </w:rPr>
              <w:t>Okrugli sto za budžetske korisnike i zainteresovanu javnost na kome će se</w:t>
            </w:r>
            <w:r>
              <w:rPr>
                <w:rFonts w:ascii="Cambria" w:hAnsi="Cambria"/>
                <w:iCs/>
              </w:rPr>
              <w:t xml:space="preserve">, između ostalog, </w:t>
            </w:r>
            <w:r w:rsidRPr="00452BA5">
              <w:rPr>
                <w:rFonts w:ascii="Cambria" w:hAnsi="Cambria"/>
                <w:iCs/>
              </w:rPr>
              <w:t>predstaviti sljedeće analize</w:t>
            </w:r>
            <w:r>
              <w:rPr>
                <w:rFonts w:ascii="Cambria" w:hAnsi="Cambria"/>
                <w:iCs/>
              </w:rPr>
              <w:t xml:space="preserve"> i donijeti zaključci i preporuke</w:t>
            </w:r>
            <w:r w:rsidRPr="00452BA5">
              <w:rPr>
                <w:rFonts w:ascii="Cambria" w:hAnsi="Cambria"/>
                <w:iCs/>
              </w:rPr>
              <w:t>:</w:t>
            </w:r>
          </w:p>
          <w:p w:rsidR="00BA3D2D" w:rsidRDefault="00BA3D2D" w:rsidP="00BA3D2D">
            <w:pPr>
              <w:rPr>
                <w:rFonts w:ascii="Cambria" w:hAnsi="Cambria"/>
                <w:lang w:val="sr-Latn-ME"/>
              </w:rPr>
            </w:pPr>
            <w:r w:rsidRPr="00452BA5">
              <w:rPr>
                <w:rFonts w:ascii="Cambria" w:hAnsi="Cambria"/>
                <w:lang w:val="sr-Latn-ME"/>
              </w:rPr>
              <w:t xml:space="preserve">– Rodno odgovorno investiciono okruženje u Crnoj Gori za 2022. godinu </w:t>
            </w:r>
          </w:p>
          <w:p w:rsidR="00BA3D2D" w:rsidRPr="00456B2C" w:rsidRDefault="00BA3D2D" w:rsidP="00BA3D2D">
            <w:pPr>
              <w:rPr>
                <w:rFonts w:ascii="Cambria" w:hAnsi="Cambria"/>
                <w:iCs/>
                <w:lang w:val="sr-Latn-ME"/>
              </w:rPr>
            </w:pPr>
            <w:r w:rsidRPr="00452BA5">
              <w:rPr>
                <w:rFonts w:ascii="Cambria" w:hAnsi="Cambria"/>
                <w:lang w:val="sr-Latn-ME"/>
              </w:rPr>
              <w:t>- Rodna analiza Programa za unapr</w:t>
            </w:r>
            <w:r>
              <w:rPr>
                <w:rFonts w:ascii="Cambria" w:hAnsi="Cambria"/>
                <w:lang w:val="sr-Latn-ME"/>
              </w:rPr>
              <w:t>j</w:t>
            </w:r>
            <w:r w:rsidRPr="00452BA5">
              <w:rPr>
                <w:rFonts w:ascii="Cambria" w:hAnsi="Cambria"/>
                <w:lang w:val="sr-Latn-ME"/>
              </w:rPr>
              <w:t>eđenje konkurentnosti privrede za 2022. godinu</w:t>
            </w:r>
          </w:p>
        </w:tc>
        <w:tc>
          <w:tcPr>
            <w:tcW w:w="2160" w:type="dxa"/>
          </w:tcPr>
          <w:p w:rsidR="00BA3D2D" w:rsidRDefault="00BA3D2D" w:rsidP="00BA3D2D">
            <w:pPr>
              <w:jc w:val="both"/>
              <w:rPr>
                <w:rFonts w:ascii="Cambria" w:hAnsi="Cambria"/>
                <w:lang w:val="de-DE"/>
              </w:rPr>
            </w:pPr>
            <w:r>
              <w:rPr>
                <w:rFonts w:ascii="Cambria" w:hAnsi="Cambria"/>
                <w:lang w:val="de-DE"/>
              </w:rPr>
              <w:t>Ministarstvo ekonomskog razvoja</w:t>
            </w:r>
          </w:p>
          <w:p w:rsidR="00BA3D2D" w:rsidRDefault="00BA3D2D" w:rsidP="00BA3D2D">
            <w:pPr>
              <w:jc w:val="both"/>
              <w:rPr>
                <w:rFonts w:ascii="Cambria" w:hAnsi="Cambria"/>
                <w:lang w:val="de-DE"/>
              </w:rPr>
            </w:pPr>
          </w:p>
          <w:p w:rsidR="00BA3D2D" w:rsidRDefault="00BA3D2D" w:rsidP="00BA3D2D">
            <w:pPr>
              <w:jc w:val="both"/>
              <w:rPr>
                <w:rFonts w:ascii="Cambria" w:hAnsi="Cambria"/>
                <w:lang w:val="de-DE"/>
              </w:rPr>
            </w:pPr>
            <w:r>
              <w:rPr>
                <w:rFonts w:ascii="Cambria" w:hAnsi="Cambria"/>
                <w:lang w:val="de-DE"/>
              </w:rPr>
              <w:t xml:space="preserve">Partneri: </w:t>
            </w:r>
            <w:r w:rsidRPr="00452BA5">
              <w:rPr>
                <w:rFonts w:ascii="Cambria" w:hAnsi="Cambria"/>
                <w:lang w:val="de-DE"/>
              </w:rPr>
              <w:t>Sekretarijat Savjeta za konkurentnost</w:t>
            </w:r>
            <w:r>
              <w:rPr>
                <w:rFonts w:ascii="Cambria" w:hAnsi="Cambria"/>
                <w:lang w:val="de-DE"/>
              </w:rPr>
              <w:t>, poslodavačka udruženja, NVO-i</w:t>
            </w:r>
          </w:p>
          <w:p w:rsidR="00BA3D2D" w:rsidRDefault="00BA3D2D" w:rsidP="00BA3D2D">
            <w:pPr>
              <w:jc w:val="both"/>
              <w:rPr>
                <w:rFonts w:ascii="Cambria" w:hAnsi="Cambria"/>
                <w:lang w:val="de-DE"/>
              </w:rPr>
            </w:pPr>
          </w:p>
          <w:p w:rsidR="00BA3D2D" w:rsidRDefault="00BA3D2D" w:rsidP="00BA3D2D">
            <w:pPr>
              <w:jc w:val="both"/>
              <w:rPr>
                <w:rFonts w:ascii="Cambria" w:hAnsi="Cambria"/>
                <w:lang w:val="de-DE"/>
              </w:rPr>
            </w:pPr>
          </w:p>
          <w:p w:rsidR="00BA3D2D" w:rsidRPr="00452BA5" w:rsidRDefault="00BA3D2D" w:rsidP="00BA3D2D">
            <w:pPr>
              <w:jc w:val="both"/>
              <w:rPr>
                <w:rFonts w:ascii="Cambria" w:hAnsi="Cambria"/>
                <w:lang w:val="de-DE"/>
              </w:rPr>
            </w:pPr>
          </w:p>
        </w:tc>
        <w:tc>
          <w:tcPr>
            <w:tcW w:w="1693" w:type="dxa"/>
          </w:tcPr>
          <w:p w:rsidR="00BA3D2D" w:rsidRPr="00452BA5" w:rsidRDefault="00BA3D2D" w:rsidP="00BA3D2D">
            <w:pPr>
              <w:jc w:val="both"/>
              <w:rPr>
                <w:rFonts w:ascii="Cambria" w:hAnsi="Cambria"/>
                <w:lang w:val="de-DE"/>
              </w:rPr>
            </w:pPr>
            <w:r>
              <w:rPr>
                <w:rFonts w:ascii="Cambria" w:hAnsi="Cambria"/>
                <w:lang w:val="de-DE"/>
              </w:rPr>
              <w:t>IV kvartal 2023 - II kvartal 2024</w:t>
            </w:r>
          </w:p>
        </w:tc>
        <w:tc>
          <w:tcPr>
            <w:tcW w:w="1859" w:type="dxa"/>
          </w:tcPr>
          <w:p w:rsidR="00BA3D2D" w:rsidRDefault="00BA3D2D" w:rsidP="00BA3D2D">
            <w:pPr>
              <w:jc w:val="both"/>
              <w:rPr>
                <w:rFonts w:ascii="Cambria" w:hAnsi="Cambria"/>
                <w:lang w:val="de-DE"/>
              </w:rPr>
            </w:pPr>
            <w:r w:rsidRPr="00452BA5">
              <w:rPr>
                <w:rFonts w:ascii="Cambria" w:hAnsi="Cambria"/>
                <w:lang w:val="de-DE"/>
              </w:rPr>
              <w:t>Broj učesnika/ca okruglog stola (po institucijama, funkcijama koje obavljaju i po polu</w:t>
            </w:r>
          </w:p>
          <w:p w:rsidR="00BA3D2D" w:rsidRDefault="00BA3D2D" w:rsidP="00BA3D2D">
            <w:pPr>
              <w:jc w:val="both"/>
              <w:rPr>
                <w:rFonts w:ascii="Cambria" w:hAnsi="Cambria"/>
                <w:lang w:val="de-DE"/>
              </w:rPr>
            </w:pPr>
          </w:p>
          <w:p w:rsidR="00BA3D2D" w:rsidRPr="00452BA5" w:rsidRDefault="00BA3D2D" w:rsidP="00BA3D2D">
            <w:pPr>
              <w:jc w:val="both"/>
              <w:rPr>
                <w:rFonts w:ascii="Cambria" w:hAnsi="Cambria"/>
                <w:lang w:val="de-DE"/>
              </w:rPr>
            </w:pPr>
            <w:r>
              <w:rPr>
                <w:rFonts w:ascii="Cambria" w:hAnsi="Cambria"/>
                <w:lang w:val="de-DE"/>
              </w:rPr>
              <w:t>Zakjučci i preporuke</w:t>
            </w:r>
          </w:p>
          <w:p w:rsidR="00BA3D2D" w:rsidRPr="00452BA5" w:rsidRDefault="00BA3D2D" w:rsidP="00BA3D2D">
            <w:pPr>
              <w:jc w:val="both"/>
              <w:rPr>
                <w:rFonts w:ascii="Cambria" w:hAnsi="Cambria"/>
                <w:lang w:val="de-DE"/>
              </w:rPr>
            </w:pPr>
          </w:p>
        </w:tc>
        <w:tc>
          <w:tcPr>
            <w:tcW w:w="2028" w:type="dxa"/>
          </w:tcPr>
          <w:p w:rsidR="00BA3D2D" w:rsidRDefault="00BA3D2D" w:rsidP="00BA3D2D">
            <w:pPr>
              <w:jc w:val="both"/>
              <w:rPr>
                <w:rFonts w:ascii="Cambria" w:hAnsi="Cambria"/>
                <w:lang w:val="de-DE"/>
              </w:rPr>
            </w:pPr>
            <w:r>
              <w:rPr>
                <w:rFonts w:ascii="Cambria" w:hAnsi="Cambria"/>
                <w:lang w:val="de-DE"/>
              </w:rPr>
              <w:t>2.000 €</w:t>
            </w:r>
          </w:p>
          <w:p w:rsidR="00BA3D2D" w:rsidRPr="00452BA5" w:rsidRDefault="00BA3D2D" w:rsidP="00BA3D2D">
            <w:pPr>
              <w:jc w:val="both"/>
              <w:rPr>
                <w:rFonts w:ascii="Cambria" w:hAnsi="Cambria"/>
                <w:lang w:val="de-DE"/>
              </w:rPr>
            </w:pPr>
            <w:r>
              <w:rPr>
                <w:rFonts w:ascii="Cambria" w:hAnsi="Cambria"/>
                <w:lang w:val="de-DE"/>
              </w:rPr>
              <w:t xml:space="preserve">Donacije OSCE </w:t>
            </w:r>
          </w:p>
        </w:tc>
      </w:tr>
      <w:tr w:rsidR="00BA3D2D" w:rsidRPr="00B92090" w:rsidTr="00BA3D2D">
        <w:tc>
          <w:tcPr>
            <w:tcW w:w="796" w:type="dxa"/>
            <w:shd w:val="clear" w:color="auto" w:fill="C9C9C9" w:themeFill="accent3" w:themeFillTint="99"/>
          </w:tcPr>
          <w:p w:rsidR="00BA3D2D" w:rsidRDefault="00BA3D2D" w:rsidP="00BA3D2D">
            <w:pPr>
              <w:jc w:val="both"/>
              <w:rPr>
                <w:rFonts w:ascii="Cambria" w:hAnsi="Cambria"/>
                <w:b/>
              </w:rPr>
            </w:pPr>
            <w:r>
              <w:rPr>
                <w:rFonts w:ascii="Cambria" w:hAnsi="Cambria"/>
                <w:b/>
              </w:rPr>
              <w:t>1.6.4</w:t>
            </w:r>
          </w:p>
        </w:tc>
        <w:tc>
          <w:tcPr>
            <w:tcW w:w="2624" w:type="dxa"/>
          </w:tcPr>
          <w:p w:rsidR="00BA3D2D" w:rsidRPr="008E41E0" w:rsidRDefault="00BA3D2D" w:rsidP="00BA3D2D">
            <w:pPr>
              <w:jc w:val="both"/>
              <w:rPr>
                <w:rFonts w:ascii="Cambria" w:hAnsi="Cambria"/>
                <w:iCs/>
              </w:rPr>
            </w:pPr>
            <w:r w:rsidRPr="008E41E0">
              <w:rPr>
                <w:rFonts w:ascii="Cambria" w:hAnsi="Cambria"/>
                <w:iCs/>
              </w:rPr>
              <w:t xml:space="preserve">Organizovanje treninga trenera/ica za rodno odgovorno budžetiranje iz institucija prema metodologijama Sekretarijata Savjeta za konkurentnost i </w:t>
            </w:r>
            <w:r>
              <w:rPr>
                <w:rFonts w:ascii="Cambria" w:hAnsi="Cambria"/>
                <w:iCs/>
              </w:rPr>
              <w:t>OEBS-a</w:t>
            </w:r>
          </w:p>
        </w:tc>
        <w:tc>
          <w:tcPr>
            <w:tcW w:w="2160" w:type="dxa"/>
          </w:tcPr>
          <w:p w:rsidR="00BA3D2D" w:rsidRPr="004507C8" w:rsidRDefault="00BA3D2D" w:rsidP="00BA3D2D">
            <w:pPr>
              <w:jc w:val="both"/>
              <w:rPr>
                <w:rFonts w:ascii="Cambria" w:hAnsi="Cambria"/>
              </w:rPr>
            </w:pPr>
            <w:r>
              <w:rPr>
                <w:rFonts w:ascii="Cambria" w:hAnsi="Cambria"/>
              </w:rPr>
              <w:t>Ministarstvo finansija</w:t>
            </w:r>
          </w:p>
        </w:tc>
        <w:tc>
          <w:tcPr>
            <w:tcW w:w="1693" w:type="dxa"/>
          </w:tcPr>
          <w:p w:rsidR="00BA3D2D" w:rsidRDefault="00BA3D2D" w:rsidP="00BA3D2D">
            <w:pPr>
              <w:jc w:val="both"/>
              <w:rPr>
                <w:rFonts w:ascii="Cambria" w:hAnsi="Cambria"/>
              </w:rPr>
            </w:pPr>
            <w:r w:rsidRPr="00452BA5">
              <w:rPr>
                <w:rFonts w:ascii="Cambria" w:hAnsi="Cambria"/>
              </w:rPr>
              <w:t>III</w:t>
            </w:r>
            <w:r>
              <w:rPr>
                <w:rFonts w:ascii="Cambria" w:hAnsi="Cambria"/>
              </w:rPr>
              <w:t xml:space="preserve"> kvartal 2023</w:t>
            </w:r>
            <w:r w:rsidRPr="00452BA5">
              <w:rPr>
                <w:rFonts w:ascii="Cambria" w:hAnsi="Cambria"/>
              </w:rPr>
              <w:t xml:space="preserve"> - IV kvartal 202</w:t>
            </w:r>
            <w:r>
              <w:rPr>
                <w:rFonts w:ascii="Cambria" w:hAnsi="Cambria"/>
              </w:rPr>
              <w:t>4</w:t>
            </w:r>
          </w:p>
        </w:tc>
        <w:tc>
          <w:tcPr>
            <w:tcW w:w="1859" w:type="dxa"/>
          </w:tcPr>
          <w:p w:rsidR="00BA3D2D" w:rsidRPr="004507C8" w:rsidRDefault="00BA3D2D" w:rsidP="00BA3D2D">
            <w:pPr>
              <w:jc w:val="both"/>
              <w:rPr>
                <w:rFonts w:ascii="Cambria" w:hAnsi="Cambria"/>
              </w:rPr>
            </w:pPr>
            <w:r>
              <w:rPr>
                <w:rFonts w:ascii="Cambria" w:hAnsi="Cambria"/>
              </w:rPr>
              <w:t>Broj obučenih trenera/ica, po institucijama iz kojih dolaze</w:t>
            </w:r>
          </w:p>
        </w:tc>
        <w:tc>
          <w:tcPr>
            <w:tcW w:w="2028" w:type="dxa"/>
          </w:tcPr>
          <w:p w:rsidR="00BA3D2D" w:rsidRDefault="00BA3D2D" w:rsidP="00BA3D2D">
            <w:pPr>
              <w:jc w:val="both"/>
              <w:rPr>
                <w:rFonts w:ascii="Cambria" w:hAnsi="Cambria"/>
              </w:rPr>
            </w:pPr>
            <w:r>
              <w:rPr>
                <w:rFonts w:ascii="Cambria" w:hAnsi="Cambria"/>
              </w:rPr>
              <w:t>5.000€</w:t>
            </w:r>
          </w:p>
          <w:p w:rsidR="00BA3D2D" w:rsidRDefault="00BA3D2D" w:rsidP="00BA3D2D">
            <w:pPr>
              <w:jc w:val="both"/>
              <w:rPr>
                <w:rFonts w:ascii="Cambria" w:hAnsi="Cambria"/>
              </w:rPr>
            </w:pPr>
            <w:r>
              <w:rPr>
                <w:rFonts w:ascii="Cambria" w:hAnsi="Cambria"/>
              </w:rPr>
              <w:t xml:space="preserve">Donacije </w:t>
            </w:r>
          </w:p>
          <w:p w:rsidR="00BA3D2D" w:rsidRPr="00B92090" w:rsidRDefault="00BA3D2D" w:rsidP="00BA3D2D">
            <w:pPr>
              <w:jc w:val="both"/>
              <w:rPr>
                <w:rFonts w:ascii="Cambria" w:hAnsi="Cambria"/>
              </w:rPr>
            </w:pPr>
            <w:r>
              <w:rPr>
                <w:rFonts w:ascii="Cambria" w:hAnsi="Cambria"/>
              </w:rPr>
              <w:t xml:space="preserve">OSCE </w:t>
            </w:r>
          </w:p>
        </w:tc>
      </w:tr>
      <w:tr w:rsidR="00BA3D2D" w:rsidTr="00BA3D2D">
        <w:tc>
          <w:tcPr>
            <w:tcW w:w="796" w:type="dxa"/>
            <w:shd w:val="clear" w:color="auto" w:fill="C9C9C9" w:themeFill="accent3" w:themeFillTint="99"/>
          </w:tcPr>
          <w:p w:rsidR="00BA3D2D" w:rsidRDefault="00BA3D2D" w:rsidP="00BA3D2D">
            <w:pPr>
              <w:jc w:val="both"/>
              <w:rPr>
                <w:rFonts w:ascii="Cambria" w:hAnsi="Cambria"/>
                <w:b/>
              </w:rPr>
            </w:pPr>
            <w:r>
              <w:rPr>
                <w:rFonts w:ascii="Cambria" w:hAnsi="Cambria"/>
                <w:b/>
              </w:rPr>
              <w:t>1.6.5</w:t>
            </w:r>
          </w:p>
        </w:tc>
        <w:tc>
          <w:tcPr>
            <w:tcW w:w="2624" w:type="dxa"/>
          </w:tcPr>
          <w:p w:rsidR="00BA3D2D" w:rsidRPr="00130C00" w:rsidRDefault="00BA3D2D" w:rsidP="00BA3D2D">
            <w:pPr>
              <w:jc w:val="both"/>
              <w:rPr>
                <w:rFonts w:ascii="Cambria" w:hAnsi="Cambria"/>
                <w:iCs/>
              </w:rPr>
            </w:pPr>
            <w:r>
              <w:rPr>
                <w:rFonts w:ascii="Cambria" w:hAnsi="Cambria"/>
                <w:iCs/>
              </w:rPr>
              <w:t xml:space="preserve">Organizovanje obuka za službenike/ce iz institucija </w:t>
            </w:r>
            <w:r w:rsidRPr="00130C00">
              <w:rPr>
                <w:rFonts w:ascii="Cambria" w:hAnsi="Cambria"/>
                <w:iCs/>
              </w:rPr>
              <w:t>za rodno odgovorno budžetiranje</w:t>
            </w:r>
          </w:p>
        </w:tc>
        <w:tc>
          <w:tcPr>
            <w:tcW w:w="2160" w:type="dxa"/>
          </w:tcPr>
          <w:p w:rsidR="00BA3D2D" w:rsidRPr="004507C8" w:rsidRDefault="00BA3D2D" w:rsidP="00BA3D2D">
            <w:pPr>
              <w:jc w:val="both"/>
              <w:rPr>
                <w:rFonts w:ascii="Cambria" w:hAnsi="Cambria"/>
              </w:rPr>
            </w:pPr>
            <w:r>
              <w:rPr>
                <w:rFonts w:ascii="Cambria" w:hAnsi="Cambria"/>
              </w:rPr>
              <w:t>Uprava za ljudske resurse</w:t>
            </w:r>
          </w:p>
        </w:tc>
        <w:tc>
          <w:tcPr>
            <w:tcW w:w="1693" w:type="dxa"/>
          </w:tcPr>
          <w:p w:rsidR="00BA3D2D" w:rsidRDefault="00BA3D2D" w:rsidP="00BA3D2D">
            <w:pPr>
              <w:jc w:val="both"/>
              <w:rPr>
                <w:rFonts w:ascii="Cambria" w:hAnsi="Cambria"/>
              </w:rPr>
            </w:pPr>
            <w:r>
              <w:rPr>
                <w:rFonts w:ascii="Cambria" w:hAnsi="Cambria"/>
              </w:rPr>
              <w:t>I - IV kvartal 2024</w:t>
            </w:r>
          </w:p>
        </w:tc>
        <w:tc>
          <w:tcPr>
            <w:tcW w:w="1859" w:type="dxa"/>
          </w:tcPr>
          <w:p w:rsidR="00BA3D2D" w:rsidRDefault="00BA3D2D" w:rsidP="00BA3D2D">
            <w:pPr>
              <w:jc w:val="both"/>
              <w:rPr>
                <w:rFonts w:ascii="Cambria" w:hAnsi="Cambria"/>
              </w:rPr>
            </w:pPr>
            <w:r>
              <w:rPr>
                <w:rFonts w:ascii="Cambria" w:hAnsi="Cambria"/>
              </w:rPr>
              <w:t>Broj obuka</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Broj obučenih službenika/ca, po institucijama</w:t>
            </w:r>
          </w:p>
        </w:tc>
        <w:tc>
          <w:tcPr>
            <w:tcW w:w="2028" w:type="dxa"/>
          </w:tcPr>
          <w:p w:rsidR="00BA3D2D" w:rsidRDefault="00BA3D2D" w:rsidP="00BA3D2D">
            <w:pPr>
              <w:jc w:val="both"/>
              <w:rPr>
                <w:rFonts w:ascii="Cambria" w:hAnsi="Cambria"/>
              </w:rPr>
            </w:pPr>
            <w:r>
              <w:rPr>
                <w:rFonts w:ascii="Cambria" w:hAnsi="Cambria"/>
              </w:rPr>
              <w:t>5.000€</w:t>
            </w:r>
          </w:p>
          <w:p w:rsidR="00BA3D2D" w:rsidRDefault="00BA3D2D" w:rsidP="00BA3D2D">
            <w:pPr>
              <w:jc w:val="both"/>
              <w:rPr>
                <w:rFonts w:ascii="Cambria" w:hAnsi="Cambria"/>
              </w:rPr>
            </w:pPr>
            <w:r>
              <w:rPr>
                <w:rFonts w:ascii="Cambria" w:hAnsi="Cambria"/>
              </w:rPr>
              <w:t xml:space="preserve">Donacije </w:t>
            </w:r>
          </w:p>
          <w:p w:rsidR="00BA3D2D" w:rsidRDefault="00BA3D2D" w:rsidP="00BA3D2D">
            <w:pPr>
              <w:jc w:val="both"/>
              <w:rPr>
                <w:rFonts w:ascii="Cambria" w:hAnsi="Cambria"/>
              </w:rPr>
            </w:pPr>
            <w:r>
              <w:rPr>
                <w:rFonts w:ascii="Cambria" w:hAnsi="Cambria"/>
              </w:rPr>
              <w:t xml:space="preserve">OSCE </w:t>
            </w:r>
          </w:p>
          <w:p w:rsidR="00BA3D2D" w:rsidRDefault="00BA3D2D" w:rsidP="00BA3D2D">
            <w:pPr>
              <w:jc w:val="both"/>
              <w:rPr>
                <w:rFonts w:ascii="Cambria" w:hAnsi="Cambria"/>
              </w:rPr>
            </w:pPr>
          </w:p>
          <w:p w:rsidR="00BA3D2D" w:rsidRDefault="00BA3D2D" w:rsidP="00BA3D2D">
            <w:pPr>
              <w:jc w:val="both"/>
              <w:rPr>
                <w:rFonts w:ascii="Cambria" w:hAnsi="Cambria"/>
              </w:rPr>
            </w:pPr>
          </w:p>
          <w:p w:rsidR="00BA3D2D" w:rsidRDefault="00BA3D2D" w:rsidP="00BA3D2D">
            <w:pPr>
              <w:jc w:val="both"/>
              <w:rPr>
                <w:rFonts w:ascii="Cambria" w:hAnsi="Cambria"/>
              </w:rPr>
            </w:pPr>
          </w:p>
          <w:p w:rsidR="00BA3D2D" w:rsidRDefault="00BA3D2D" w:rsidP="00BA3D2D">
            <w:pPr>
              <w:jc w:val="both"/>
              <w:rPr>
                <w:rFonts w:ascii="Cambria" w:hAnsi="Cambria"/>
              </w:rPr>
            </w:pPr>
          </w:p>
        </w:tc>
      </w:tr>
    </w:tbl>
    <w:tbl>
      <w:tblPr>
        <w:tblStyle w:val="GridTable1Light-Accent113"/>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3013"/>
        <w:gridCol w:w="2160"/>
        <w:gridCol w:w="1800"/>
        <w:gridCol w:w="2070"/>
      </w:tblGrid>
      <w:tr w:rsidR="00BA3D2D" w:rsidRPr="00673B02" w:rsidTr="00BA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Merge w:val="restart"/>
            <w:tcBorders>
              <w:bottom w:val="none" w:sz="0" w:space="0" w:color="auto"/>
            </w:tcBorders>
            <w:shd w:val="clear" w:color="auto" w:fill="FFE599" w:themeFill="accent4" w:themeFillTint="66"/>
          </w:tcPr>
          <w:p w:rsidR="00BA3D2D" w:rsidRPr="00673B02" w:rsidRDefault="00BA3D2D" w:rsidP="00BA3D2D">
            <w:pPr>
              <w:jc w:val="both"/>
              <w:rPr>
                <w:rFonts w:ascii="Cambria" w:hAnsi="Cambria"/>
              </w:rPr>
            </w:pPr>
            <w:bookmarkStart w:id="20" w:name="_Hlk138762822"/>
            <w:r>
              <w:rPr>
                <w:rFonts w:ascii="Cambria" w:hAnsi="Cambria"/>
              </w:rPr>
              <w:t xml:space="preserve">Operativni cilj 2 </w:t>
            </w:r>
          </w:p>
        </w:tc>
        <w:tc>
          <w:tcPr>
            <w:tcW w:w="3013" w:type="dxa"/>
            <w:vMerge w:val="restart"/>
            <w:tcBorders>
              <w:bottom w:val="none" w:sz="0" w:space="0" w:color="auto"/>
            </w:tcBorders>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Naziv indikatora</w:t>
            </w:r>
          </w:p>
        </w:tc>
        <w:tc>
          <w:tcPr>
            <w:tcW w:w="2160" w:type="dxa"/>
            <w:vMerge w:val="restart"/>
            <w:tcBorders>
              <w:bottom w:val="none" w:sz="0" w:space="0" w:color="auto"/>
            </w:tcBorders>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lang w:val="hr-HR"/>
              </w:rPr>
            </w:pPr>
            <w:r w:rsidRPr="00673B02">
              <w:rPr>
                <w:rFonts w:ascii="Cambria" w:hAnsi="Cambria"/>
              </w:rPr>
              <w:t>Po</w:t>
            </w:r>
            <w:r w:rsidRPr="00673B02">
              <w:rPr>
                <w:rFonts w:ascii="Cambria" w:hAnsi="Cambria"/>
                <w:lang w:val="hr-HR"/>
              </w:rPr>
              <w:t>četna vrijednost</w:t>
            </w:r>
          </w:p>
        </w:tc>
        <w:tc>
          <w:tcPr>
            <w:tcW w:w="3870" w:type="dxa"/>
            <w:gridSpan w:val="2"/>
            <w:tcBorders>
              <w:bottom w:val="none" w:sz="0" w:space="0" w:color="auto"/>
            </w:tcBorders>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Ciljna vrijednost</w:t>
            </w:r>
          </w:p>
        </w:tc>
      </w:tr>
      <w:tr w:rsidR="00BA3D2D" w:rsidRPr="00673B02" w:rsidTr="00BA3D2D">
        <w:tc>
          <w:tcPr>
            <w:cnfStyle w:val="001000000000" w:firstRow="0" w:lastRow="0" w:firstColumn="1" w:lastColumn="0" w:oddVBand="0" w:evenVBand="0" w:oddHBand="0" w:evenHBand="0" w:firstRowFirstColumn="0" w:firstRowLastColumn="0" w:lastRowFirstColumn="0" w:lastRowLastColumn="0"/>
            <w:tcW w:w="2117" w:type="dxa"/>
            <w:vMerge/>
            <w:shd w:val="clear" w:color="auto" w:fill="F4B083" w:themeFill="accent2" w:themeFillTint="99"/>
          </w:tcPr>
          <w:p w:rsidR="00BA3D2D" w:rsidRPr="00673B02" w:rsidRDefault="00BA3D2D" w:rsidP="00BA3D2D">
            <w:pPr>
              <w:jc w:val="both"/>
              <w:rPr>
                <w:rFonts w:ascii="Cambria" w:hAnsi="Cambria"/>
              </w:rPr>
            </w:pPr>
          </w:p>
        </w:tc>
        <w:tc>
          <w:tcPr>
            <w:tcW w:w="3013" w:type="dxa"/>
            <w:vMerge/>
            <w:shd w:val="clear" w:color="auto" w:fill="F4B083" w:themeFill="accent2" w:themeFillTint="99"/>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2160" w:type="dxa"/>
            <w:vMerge/>
            <w:shd w:val="clear" w:color="auto" w:fill="F4B083" w:themeFill="accent2" w:themeFillTint="99"/>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00" w:type="dxa"/>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2023.</w:t>
            </w:r>
          </w:p>
        </w:tc>
        <w:tc>
          <w:tcPr>
            <w:tcW w:w="2070" w:type="dxa"/>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202</w:t>
            </w:r>
            <w:r>
              <w:rPr>
                <w:rFonts w:ascii="Cambria" w:hAnsi="Cambria"/>
              </w:rPr>
              <w:t>4</w:t>
            </w:r>
            <w:r w:rsidRPr="00673B02">
              <w:rPr>
                <w:rFonts w:ascii="Cambria" w:hAnsi="Cambria"/>
              </w:rPr>
              <w:t>.</w:t>
            </w:r>
          </w:p>
        </w:tc>
      </w:tr>
      <w:tr w:rsidR="00BA3D2D" w:rsidRPr="00673B02" w:rsidTr="00BA3D2D">
        <w:trPr>
          <w:trHeight w:val="485"/>
        </w:trPr>
        <w:tc>
          <w:tcPr>
            <w:cnfStyle w:val="001000000000" w:firstRow="0" w:lastRow="0" w:firstColumn="1" w:lastColumn="0" w:oddVBand="0" w:evenVBand="0" w:oddHBand="0" w:evenHBand="0" w:firstRowFirstColumn="0" w:firstRowLastColumn="0" w:lastRowFirstColumn="0" w:lastRowLastColumn="0"/>
            <w:tcW w:w="2117" w:type="dxa"/>
            <w:shd w:val="clear" w:color="auto" w:fill="F4B083" w:themeFill="accent2" w:themeFillTint="99"/>
          </w:tcPr>
          <w:p w:rsidR="00BA3D2D" w:rsidRPr="00673B02" w:rsidRDefault="00BA3D2D" w:rsidP="00BA3D2D">
            <w:pPr>
              <w:jc w:val="both"/>
              <w:rPr>
                <w:rFonts w:ascii="Cambria" w:hAnsi="Cambria"/>
              </w:rPr>
            </w:pPr>
            <w:r>
              <w:rPr>
                <w:rFonts w:ascii="Cambria" w:hAnsi="Cambria"/>
              </w:rPr>
              <w:t xml:space="preserve">OC 2: </w:t>
            </w:r>
            <w:r w:rsidRPr="00C200C2">
              <w:rPr>
                <w:rFonts w:ascii="Cambria" w:hAnsi="Cambria"/>
              </w:rPr>
              <w:t>Unaprijediti politike u oblasti obrazovanja, kulture i medija kako bi se smanjio nivo stereotipa i predrasuda prema ženama i osobama drugačijih polnih i rodnih identiteta</w:t>
            </w:r>
          </w:p>
        </w:tc>
        <w:tc>
          <w:tcPr>
            <w:tcW w:w="3013" w:type="dxa"/>
            <w:shd w:val="clear" w:color="auto" w:fill="F4B083" w:themeFill="accent2" w:themeFillTint="99"/>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C200C2">
              <w:rPr>
                <w:rFonts w:ascii="Cambria" w:hAnsi="Cambria"/>
              </w:rPr>
              <w:t xml:space="preserve">Broj sprovedenih preporuka iz izvještaja CEDAW i </w:t>
            </w:r>
            <w:r>
              <w:rPr>
                <w:rFonts w:ascii="Cambria" w:hAnsi="Cambria"/>
              </w:rPr>
              <w:t>UPR</w:t>
            </w:r>
            <w:r w:rsidRPr="00C200C2">
              <w:rPr>
                <w:rFonts w:ascii="Cambria" w:hAnsi="Cambria"/>
              </w:rPr>
              <w:t xml:space="preserve"> vezane za obrazovanje, kuturu i medije</w:t>
            </w:r>
          </w:p>
        </w:tc>
        <w:tc>
          <w:tcPr>
            <w:tcW w:w="2160" w:type="dxa"/>
            <w:shd w:val="clear" w:color="auto" w:fill="F4B083" w:themeFill="accent2" w:themeFillTint="99"/>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C200C2">
              <w:rPr>
                <w:rFonts w:ascii="Cambria" w:hAnsi="Cambria"/>
              </w:rPr>
              <w:t>0</w:t>
            </w:r>
          </w:p>
        </w:tc>
        <w:tc>
          <w:tcPr>
            <w:tcW w:w="1800" w:type="dxa"/>
            <w:shd w:val="clear" w:color="auto" w:fill="F4B083" w:themeFill="accent2" w:themeFillTint="99"/>
          </w:tcPr>
          <w:p w:rsidR="00BA3D2D" w:rsidRPr="00ED7511" w:rsidRDefault="00BA3D2D" w:rsidP="00BA3D2D">
            <w:pPr>
              <w:cnfStyle w:val="000000000000" w:firstRow="0" w:lastRow="0" w:firstColumn="0" w:lastColumn="0" w:oddVBand="0" w:evenVBand="0" w:oddHBand="0" w:evenHBand="0" w:firstRowFirstColumn="0" w:firstRowLastColumn="0" w:lastRowFirstColumn="0" w:lastRowLastColumn="0"/>
            </w:pPr>
            <w:r w:rsidRPr="00ED7511">
              <w:t>2</w:t>
            </w:r>
          </w:p>
        </w:tc>
        <w:tc>
          <w:tcPr>
            <w:tcW w:w="2070" w:type="dxa"/>
            <w:shd w:val="clear" w:color="auto" w:fill="F4B083" w:themeFill="accent2" w:themeFillTint="99"/>
          </w:tcPr>
          <w:p w:rsidR="00BA3D2D" w:rsidRDefault="00BA3D2D" w:rsidP="00BA3D2D">
            <w:pPr>
              <w:cnfStyle w:val="000000000000" w:firstRow="0" w:lastRow="0" w:firstColumn="0" w:lastColumn="0" w:oddVBand="0" w:evenVBand="0" w:oddHBand="0" w:evenHBand="0" w:firstRowFirstColumn="0" w:firstRowLastColumn="0" w:lastRowFirstColumn="0" w:lastRowLastColumn="0"/>
            </w:pPr>
            <w:r w:rsidRPr="00ED7511">
              <w:t>4</w:t>
            </w:r>
          </w:p>
        </w:tc>
      </w:tr>
    </w:tbl>
    <w:tbl>
      <w:tblPr>
        <w:tblStyle w:val="TableGrid"/>
        <w:tblW w:w="11160" w:type="dxa"/>
        <w:tblInd w:w="-905" w:type="dxa"/>
        <w:tblLayout w:type="fixed"/>
        <w:tblLook w:val="04A0" w:firstRow="1" w:lastRow="0" w:firstColumn="1" w:lastColumn="0" w:noHBand="0" w:noVBand="1"/>
      </w:tblPr>
      <w:tblGrid>
        <w:gridCol w:w="810"/>
        <w:gridCol w:w="2610"/>
        <w:gridCol w:w="2160"/>
        <w:gridCol w:w="1710"/>
        <w:gridCol w:w="2250"/>
        <w:gridCol w:w="1620"/>
      </w:tblGrid>
      <w:tr w:rsidR="00BA3D2D" w:rsidRPr="00452BA5" w:rsidTr="00BA3D2D">
        <w:tc>
          <w:tcPr>
            <w:tcW w:w="11160" w:type="dxa"/>
            <w:gridSpan w:val="6"/>
            <w:shd w:val="clear" w:color="auto" w:fill="92D050"/>
          </w:tcPr>
          <w:bookmarkEnd w:id="20"/>
          <w:p w:rsidR="00BA3D2D" w:rsidRPr="00D94457" w:rsidRDefault="00BA3D2D" w:rsidP="00BA3D2D">
            <w:pPr>
              <w:jc w:val="both"/>
              <w:rPr>
                <w:rFonts w:ascii="Cambria" w:hAnsi="Cambria"/>
                <w:b/>
              </w:rPr>
            </w:pPr>
            <w:r w:rsidRPr="00D94457">
              <w:rPr>
                <w:rFonts w:ascii="Cambria" w:hAnsi="Cambria"/>
                <w:b/>
              </w:rPr>
              <w:t>Mjera 2.1:</w:t>
            </w:r>
          </w:p>
          <w:p w:rsidR="00BA3D2D" w:rsidRPr="00D94457" w:rsidRDefault="00BA3D2D" w:rsidP="00BA3D2D">
            <w:pPr>
              <w:jc w:val="both"/>
              <w:rPr>
                <w:rFonts w:ascii="Cambria" w:hAnsi="Cambria"/>
                <w:b/>
              </w:rPr>
            </w:pPr>
            <w:r w:rsidRPr="00D94457">
              <w:rPr>
                <w:rFonts w:ascii="Cambria" w:hAnsi="Cambria"/>
                <w:b/>
              </w:rPr>
              <w:t>Uvesti rodno odgovorne sadržaje i obaveznu upotrebu rodno osjetljivog jezika u nastavne programe i nastavu</w:t>
            </w:r>
          </w:p>
          <w:p w:rsidR="00BA3D2D" w:rsidRPr="00D94457" w:rsidRDefault="00BA3D2D" w:rsidP="00BA3D2D">
            <w:pPr>
              <w:jc w:val="both"/>
              <w:rPr>
                <w:rFonts w:ascii="Cambria" w:hAnsi="Cambria"/>
                <w:b/>
              </w:rPr>
            </w:pPr>
          </w:p>
        </w:tc>
      </w:tr>
      <w:tr w:rsidR="00BA3D2D" w:rsidRPr="00981C34" w:rsidTr="00BA3D2D">
        <w:tc>
          <w:tcPr>
            <w:tcW w:w="810" w:type="dxa"/>
            <w:shd w:val="clear" w:color="auto" w:fill="C9C9C9" w:themeFill="accent3" w:themeFillTint="99"/>
          </w:tcPr>
          <w:p w:rsidR="00BA3D2D" w:rsidRPr="00EB7F09" w:rsidRDefault="00BA3D2D" w:rsidP="00BA3D2D">
            <w:pPr>
              <w:jc w:val="both"/>
              <w:rPr>
                <w:rFonts w:ascii="Cambria" w:hAnsi="Cambria"/>
                <w:b/>
              </w:rPr>
            </w:pPr>
          </w:p>
        </w:tc>
        <w:tc>
          <w:tcPr>
            <w:tcW w:w="2610" w:type="dxa"/>
            <w:shd w:val="clear" w:color="auto" w:fill="D5DCE4" w:themeFill="text2" w:themeFillTint="33"/>
          </w:tcPr>
          <w:p w:rsidR="00BA3D2D" w:rsidRPr="00EB7F09"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Aktivnost</w:t>
            </w:r>
          </w:p>
        </w:tc>
        <w:tc>
          <w:tcPr>
            <w:tcW w:w="2160" w:type="dxa"/>
            <w:shd w:val="clear" w:color="auto" w:fill="D5DCE4" w:themeFill="text2" w:themeFillTint="33"/>
          </w:tcPr>
          <w:p w:rsidR="00BA3D2D" w:rsidRPr="00D94457" w:rsidRDefault="00BA3D2D" w:rsidP="00BA3D2D">
            <w:pPr>
              <w:jc w:val="both"/>
              <w:rPr>
                <w:rFonts w:ascii="Cambria" w:hAnsi="Cambria"/>
                <w:b/>
                <w:lang w:val="it-IT"/>
              </w:rPr>
            </w:pPr>
          </w:p>
          <w:p w:rsidR="00BA3D2D" w:rsidRPr="00D94457" w:rsidRDefault="00BA3D2D" w:rsidP="00BA3D2D">
            <w:pPr>
              <w:jc w:val="both"/>
              <w:rPr>
                <w:rFonts w:ascii="Cambria" w:hAnsi="Cambria"/>
                <w:b/>
                <w:lang w:val="it-IT"/>
              </w:rPr>
            </w:pPr>
            <w:r w:rsidRPr="00D94457">
              <w:rPr>
                <w:rFonts w:ascii="Cambria" w:hAnsi="Cambria"/>
                <w:b/>
                <w:lang w:val="it-IT"/>
              </w:rPr>
              <w:t xml:space="preserve">Nosioci aktivnosti </w:t>
            </w:r>
          </w:p>
          <w:p w:rsidR="00BA3D2D" w:rsidRPr="00D94457" w:rsidRDefault="00BA3D2D" w:rsidP="00BA3D2D">
            <w:pPr>
              <w:jc w:val="both"/>
              <w:rPr>
                <w:rFonts w:ascii="Cambria" w:hAnsi="Cambria"/>
                <w:b/>
                <w:lang w:val="it-IT"/>
              </w:rPr>
            </w:pPr>
            <w:r w:rsidRPr="00D94457">
              <w:rPr>
                <w:rFonts w:ascii="Cambria" w:hAnsi="Cambria"/>
                <w:b/>
                <w:lang w:val="it-IT"/>
              </w:rPr>
              <w:t>i partnerske organizacije</w:t>
            </w:r>
          </w:p>
        </w:tc>
        <w:tc>
          <w:tcPr>
            <w:tcW w:w="1710" w:type="dxa"/>
            <w:shd w:val="clear" w:color="auto" w:fill="D5DCE4" w:themeFill="text2" w:themeFillTint="33"/>
          </w:tcPr>
          <w:p w:rsidR="00BA3D2D" w:rsidRPr="00D94457" w:rsidRDefault="00BA3D2D" w:rsidP="00BA3D2D">
            <w:pPr>
              <w:jc w:val="both"/>
              <w:rPr>
                <w:rFonts w:ascii="Cambria" w:hAnsi="Cambria"/>
                <w:b/>
                <w:lang w:val="it-IT"/>
              </w:rPr>
            </w:pPr>
          </w:p>
          <w:p w:rsidR="00BA3D2D" w:rsidRPr="00981C34" w:rsidRDefault="00BA3D2D" w:rsidP="00BA3D2D">
            <w:pPr>
              <w:jc w:val="both"/>
              <w:rPr>
                <w:rFonts w:ascii="Cambria" w:hAnsi="Cambria"/>
                <w:b/>
              </w:rPr>
            </w:pPr>
            <w:r w:rsidRPr="00981C34">
              <w:rPr>
                <w:rFonts w:ascii="Cambria" w:hAnsi="Cambria"/>
                <w:b/>
              </w:rPr>
              <w:t>Vrijeme realizacije</w:t>
            </w:r>
          </w:p>
        </w:tc>
        <w:tc>
          <w:tcPr>
            <w:tcW w:w="2250" w:type="dxa"/>
            <w:shd w:val="clear" w:color="auto" w:fill="D5DCE4" w:themeFill="text2" w:themeFillTint="33"/>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Indikatori i izvor</w:t>
            </w:r>
          </w:p>
          <w:p w:rsidR="00BA3D2D" w:rsidRPr="00981C34" w:rsidRDefault="00BA3D2D" w:rsidP="00BA3D2D">
            <w:pPr>
              <w:jc w:val="both"/>
              <w:rPr>
                <w:rFonts w:ascii="Cambria" w:hAnsi="Cambria"/>
                <w:b/>
              </w:rPr>
            </w:pPr>
            <w:r w:rsidRPr="00981C34">
              <w:rPr>
                <w:rFonts w:ascii="Cambria" w:hAnsi="Cambria"/>
                <w:b/>
              </w:rPr>
              <w:t>provjere</w:t>
            </w:r>
          </w:p>
        </w:tc>
        <w:tc>
          <w:tcPr>
            <w:tcW w:w="1620" w:type="dxa"/>
            <w:shd w:val="clear" w:color="auto" w:fill="D5DCE4" w:themeFill="text2" w:themeFillTint="33"/>
          </w:tcPr>
          <w:p w:rsidR="00BA3D2D" w:rsidRPr="00981C34" w:rsidRDefault="00BA3D2D" w:rsidP="00BA3D2D">
            <w:pPr>
              <w:jc w:val="both"/>
              <w:rPr>
                <w:rFonts w:ascii="Cambria" w:hAnsi="Cambria"/>
                <w:b/>
              </w:rPr>
            </w:pPr>
            <w:r w:rsidRPr="00981C34">
              <w:rPr>
                <w:rFonts w:ascii="Cambria" w:hAnsi="Cambria"/>
                <w:b/>
              </w:rPr>
              <w:t>Finansijska procjena i</w:t>
            </w:r>
          </w:p>
          <w:p w:rsidR="00BA3D2D" w:rsidRPr="00981C34" w:rsidRDefault="00BA3D2D" w:rsidP="00BA3D2D">
            <w:pPr>
              <w:jc w:val="both"/>
              <w:rPr>
                <w:rFonts w:ascii="Cambria" w:hAnsi="Cambria"/>
                <w:b/>
              </w:rPr>
            </w:pPr>
            <w:r w:rsidRPr="00981C34">
              <w:rPr>
                <w:rFonts w:ascii="Cambria" w:hAnsi="Cambria"/>
                <w:b/>
              </w:rPr>
              <w:t>izvor finansiranja</w:t>
            </w:r>
          </w:p>
        </w:tc>
      </w:tr>
      <w:tr w:rsidR="00BA3D2D" w:rsidRPr="00452BA5" w:rsidTr="00BA3D2D">
        <w:tc>
          <w:tcPr>
            <w:tcW w:w="810"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lastRenderedPageBreak/>
              <w:t>2.1.1</w:t>
            </w:r>
          </w:p>
        </w:tc>
        <w:tc>
          <w:tcPr>
            <w:tcW w:w="2610" w:type="dxa"/>
          </w:tcPr>
          <w:p w:rsidR="00BA3D2D" w:rsidRPr="00D94457" w:rsidRDefault="00BA3D2D" w:rsidP="00BA3D2D">
            <w:pPr>
              <w:jc w:val="both"/>
              <w:rPr>
                <w:rFonts w:ascii="Cambria" w:hAnsi="Cambria"/>
                <w:iCs/>
                <w:lang w:val="it-IT"/>
              </w:rPr>
            </w:pPr>
            <w:r w:rsidRPr="00D94457">
              <w:rPr>
                <w:rFonts w:ascii="Cambria" w:hAnsi="Cambria"/>
                <w:iCs/>
                <w:lang w:val="it-IT"/>
              </w:rPr>
              <w:t>Analiza predmetnih programa iz ugla rodne ravnopravnosti, sa preporukama</w:t>
            </w:r>
            <w:r>
              <w:rPr>
                <w:rFonts w:ascii="Cambria" w:hAnsi="Cambria"/>
                <w:iCs/>
                <w:lang w:val="it-IT"/>
              </w:rPr>
              <w:t>, ukupno 9 programa</w:t>
            </w:r>
            <w:r w:rsidRPr="00D94457">
              <w:rPr>
                <w:rFonts w:ascii="Cambria" w:hAnsi="Cambria"/>
                <w:iCs/>
                <w:lang w:val="it-IT"/>
              </w:rPr>
              <w:t>:</w:t>
            </w:r>
          </w:p>
          <w:p w:rsidR="00BA3D2D" w:rsidRPr="00D94457" w:rsidRDefault="00BA3D2D" w:rsidP="00BA3D2D">
            <w:pPr>
              <w:jc w:val="both"/>
              <w:rPr>
                <w:rFonts w:ascii="Cambria" w:hAnsi="Cambria"/>
                <w:iCs/>
                <w:lang w:val="it-IT"/>
              </w:rPr>
            </w:pPr>
            <w:r w:rsidRPr="00D94457">
              <w:rPr>
                <w:rFonts w:ascii="Cambria" w:hAnsi="Cambria"/>
                <w:iCs/>
                <w:lang w:val="it-IT"/>
              </w:rPr>
              <w:t>Prvi ciklus (I-III razred), dva predmetna programa - Maternji jezik i Priroda i društvo</w:t>
            </w:r>
          </w:p>
          <w:p w:rsidR="00BA3D2D" w:rsidRPr="00D94457" w:rsidRDefault="00BA3D2D" w:rsidP="00BA3D2D">
            <w:pPr>
              <w:jc w:val="both"/>
              <w:rPr>
                <w:rFonts w:ascii="Cambria" w:hAnsi="Cambria"/>
                <w:iCs/>
                <w:lang w:val="it-IT"/>
              </w:rPr>
            </w:pPr>
            <w:r w:rsidRPr="00D94457">
              <w:rPr>
                <w:rFonts w:ascii="Cambria" w:hAnsi="Cambria"/>
                <w:iCs/>
                <w:lang w:val="it-IT"/>
              </w:rPr>
              <w:t>Drugi ciklus (IV-VI razred), tri predmetna programa: Maternji jezik, Matematika i Priroda</w:t>
            </w:r>
          </w:p>
          <w:p w:rsidR="00BA3D2D" w:rsidRPr="00D94457" w:rsidRDefault="00BA3D2D" w:rsidP="00BA3D2D">
            <w:pPr>
              <w:jc w:val="both"/>
              <w:rPr>
                <w:rFonts w:ascii="Cambria" w:hAnsi="Cambria"/>
                <w:iCs/>
                <w:lang w:val="it-IT"/>
              </w:rPr>
            </w:pPr>
            <w:r w:rsidRPr="00D94457">
              <w:rPr>
                <w:rFonts w:ascii="Cambria" w:hAnsi="Cambria"/>
                <w:iCs/>
                <w:lang w:val="it-IT"/>
              </w:rPr>
              <w:t>Treći ciklus (VII-IX razred), četiri predmetna programa: Maternji jezik, Istorija, Biologija i Fizika</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Ministarstvo prosvjete</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b/>
                <w:lang w:val="it-IT"/>
              </w:rPr>
            </w:pPr>
            <w:r w:rsidRPr="00D94457">
              <w:rPr>
                <w:rFonts w:ascii="Cambria" w:hAnsi="Cambria"/>
                <w:lang w:val="it-IT"/>
              </w:rPr>
              <w:t>Partneri: Zavod za školstvo, Zavod za udžbenike i nastavna sredstva</w:t>
            </w:r>
          </w:p>
        </w:tc>
        <w:tc>
          <w:tcPr>
            <w:tcW w:w="1710" w:type="dxa"/>
          </w:tcPr>
          <w:p w:rsidR="00BA3D2D" w:rsidRPr="00452BA5" w:rsidRDefault="00BA3D2D" w:rsidP="00BA3D2D">
            <w:pPr>
              <w:jc w:val="both"/>
              <w:rPr>
                <w:rFonts w:ascii="Cambria" w:hAnsi="Cambria"/>
              </w:rPr>
            </w:pPr>
            <w:r>
              <w:rPr>
                <w:rFonts w:ascii="Cambria" w:hAnsi="Cambria"/>
              </w:rPr>
              <w:t xml:space="preserve">IV kvartal </w:t>
            </w:r>
            <w:r w:rsidRPr="00452BA5">
              <w:rPr>
                <w:rFonts w:ascii="Cambria" w:hAnsi="Cambria"/>
              </w:rPr>
              <w:t>2023</w:t>
            </w:r>
            <w:r>
              <w:rPr>
                <w:rFonts w:ascii="Cambria" w:hAnsi="Cambria"/>
              </w:rPr>
              <w:t xml:space="preserve"> - I kvartal 2024</w:t>
            </w:r>
          </w:p>
        </w:tc>
        <w:tc>
          <w:tcPr>
            <w:tcW w:w="2250" w:type="dxa"/>
          </w:tcPr>
          <w:p w:rsidR="00BA3D2D" w:rsidRDefault="00BA3D2D" w:rsidP="00BA3D2D">
            <w:pPr>
              <w:jc w:val="both"/>
              <w:rPr>
                <w:rFonts w:ascii="Cambria" w:hAnsi="Cambria"/>
              </w:rPr>
            </w:pPr>
            <w:r w:rsidRPr="00452BA5">
              <w:rPr>
                <w:rFonts w:ascii="Cambria" w:hAnsi="Cambria"/>
              </w:rPr>
              <w:t xml:space="preserve">Urađena </w:t>
            </w:r>
            <w:r>
              <w:rPr>
                <w:rFonts w:ascii="Cambria" w:hAnsi="Cambria"/>
              </w:rPr>
              <w:t>metodologija za izradu Analize</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Broj predmetnih programa za koje je urađena analiza</w:t>
            </w:r>
          </w:p>
          <w:p w:rsidR="00BA3D2D" w:rsidRDefault="00BA3D2D" w:rsidP="00BA3D2D">
            <w:pPr>
              <w:jc w:val="both"/>
              <w:rPr>
                <w:rFonts w:ascii="Cambria" w:hAnsi="Cambria"/>
              </w:rPr>
            </w:pPr>
          </w:p>
          <w:p w:rsidR="00BA3D2D" w:rsidRPr="00452BA5" w:rsidRDefault="00BA3D2D" w:rsidP="00BA3D2D">
            <w:pPr>
              <w:jc w:val="both"/>
              <w:rPr>
                <w:rFonts w:ascii="Cambria" w:hAnsi="Cambria"/>
              </w:rPr>
            </w:pPr>
          </w:p>
        </w:tc>
        <w:tc>
          <w:tcPr>
            <w:tcW w:w="1620" w:type="dxa"/>
          </w:tcPr>
          <w:p w:rsidR="00BA3D2D" w:rsidRPr="00452BA5" w:rsidRDefault="00BA3D2D" w:rsidP="00BA3D2D">
            <w:pPr>
              <w:jc w:val="both"/>
              <w:rPr>
                <w:rFonts w:ascii="Cambria" w:hAnsi="Cambria"/>
                <w:lang w:val="it-IT"/>
              </w:rPr>
            </w:pPr>
            <w:r>
              <w:rPr>
                <w:rFonts w:ascii="Cambria" w:hAnsi="Cambria"/>
                <w:lang w:val="it-IT"/>
              </w:rPr>
              <w:t>10</w:t>
            </w:r>
            <w:r w:rsidRPr="00452BA5">
              <w:rPr>
                <w:rFonts w:ascii="Cambria" w:hAnsi="Cambria"/>
                <w:lang w:val="it-IT"/>
              </w:rPr>
              <w:t xml:space="preserve">.000 </w:t>
            </w:r>
            <w:r>
              <w:rPr>
                <w:rFonts w:ascii="Cambria" w:hAnsi="Cambria"/>
                <w:lang w:val="it-IT"/>
              </w:rPr>
              <w:t>€</w:t>
            </w:r>
          </w:p>
          <w:p w:rsidR="00BA3D2D" w:rsidRPr="00452BA5" w:rsidRDefault="00BA3D2D" w:rsidP="00BA3D2D">
            <w:pPr>
              <w:jc w:val="both"/>
              <w:rPr>
                <w:rFonts w:ascii="Cambria" w:hAnsi="Cambria"/>
                <w:lang w:val="it-IT"/>
              </w:rPr>
            </w:pPr>
            <w:r w:rsidRPr="00452BA5">
              <w:rPr>
                <w:rFonts w:ascii="Cambria" w:hAnsi="Cambria"/>
                <w:lang w:val="it-IT"/>
              </w:rPr>
              <w:t>Donacije</w:t>
            </w:r>
          </w:p>
          <w:p w:rsidR="00BA3D2D" w:rsidRPr="00452BA5" w:rsidRDefault="00BA3D2D" w:rsidP="00BA3D2D">
            <w:pPr>
              <w:jc w:val="both"/>
              <w:rPr>
                <w:rFonts w:ascii="Cambria" w:hAnsi="Cambria"/>
                <w:lang w:val="it-IT"/>
              </w:rPr>
            </w:pPr>
            <w:r w:rsidRPr="00452BA5">
              <w:rPr>
                <w:rFonts w:ascii="Cambria" w:hAnsi="Cambria"/>
                <w:lang w:val="it-IT"/>
              </w:rPr>
              <w:t xml:space="preserve">UNICEF, </w:t>
            </w:r>
          </w:p>
          <w:p w:rsidR="00BA3D2D" w:rsidRPr="00452BA5" w:rsidRDefault="00BA3D2D" w:rsidP="00BA3D2D">
            <w:pPr>
              <w:jc w:val="both"/>
              <w:rPr>
                <w:rFonts w:ascii="Cambria" w:hAnsi="Cambria"/>
              </w:rPr>
            </w:pPr>
            <w:r>
              <w:rPr>
                <w:rFonts w:ascii="Cambria" w:hAnsi="Cambria"/>
              </w:rPr>
              <w:t xml:space="preserve">OSCE </w:t>
            </w:r>
          </w:p>
          <w:p w:rsidR="00BA3D2D" w:rsidRPr="00452BA5" w:rsidRDefault="00BA3D2D" w:rsidP="00BA3D2D">
            <w:pPr>
              <w:jc w:val="both"/>
              <w:rPr>
                <w:rFonts w:ascii="Cambria" w:hAnsi="Cambria"/>
              </w:rPr>
            </w:pPr>
          </w:p>
        </w:tc>
      </w:tr>
      <w:tr w:rsidR="00BA3D2D" w:rsidRPr="00452BA5" w:rsidTr="00BA3D2D">
        <w:tc>
          <w:tcPr>
            <w:tcW w:w="810"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t>2.1.2</w:t>
            </w:r>
          </w:p>
        </w:tc>
        <w:tc>
          <w:tcPr>
            <w:tcW w:w="2610" w:type="dxa"/>
          </w:tcPr>
          <w:p w:rsidR="00BA3D2D" w:rsidRPr="00EB7F09" w:rsidRDefault="00BA3D2D" w:rsidP="00BA3D2D">
            <w:pPr>
              <w:jc w:val="both"/>
              <w:rPr>
                <w:rFonts w:ascii="Cambria" w:hAnsi="Cambria"/>
                <w:iCs/>
              </w:rPr>
            </w:pPr>
            <w:r w:rsidRPr="00EB7F09">
              <w:rPr>
                <w:rFonts w:ascii="Cambria" w:hAnsi="Cambria"/>
                <w:iCs/>
              </w:rPr>
              <w:t>Na osnovu preporuka Analize opisane u okviru Aktivnosti 2.1.1, uraditi analizu udžbenika iz ugla rodne ravnopravnosti, sa preporukama za institucije i autore/ke udžbenika</w:t>
            </w:r>
          </w:p>
        </w:tc>
        <w:tc>
          <w:tcPr>
            <w:tcW w:w="2160" w:type="dxa"/>
          </w:tcPr>
          <w:p w:rsidR="00BA3D2D" w:rsidRPr="00EB7F09" w:rsidRDefault="00BA3D2D" w:rsidP="00BA3D2D">
            <w:pPr>
              <w:jc w:val="both"/>
              <w:rPr>
                <w:rFonts w:ascii="Cambria" w:hAnsi="Cambria"/>
              </w:rPr>
            </w:pPr>
            <w:r w:rsidRPr="00EB7F09">
              <w:rPr>
                <w:rFonts w:ascii="Cambria" w:hAnsi="Cambria"/>
              </w:rPr>
              <w:t>Ministarstvo prosvjete</w:t>
            </w:r>
          </w:p>
          <w:p w:rsidR="00BA3D2D" w:rsidRPr="00EB7F09" w:rsidRDefault="00BA3D2D" w:rsidP="00BA3D2D">
            <w:pPr>
              <w:jc w:val="both"/>
              <w:rPr>
                <w:rFonts w:ascii="Cambria" w:hAnsi="Cambria"/>
              </w:rPr>
            </w:pPr>
          </w:p>
          <w:p w:rsidR="00BA3D2D" w:rsidRPr="00EB7F09" w:rsidRDefault="00BA3D2D" w:rsidP="00BA3D2D">
            <w:pPr>
              <w:jc w:val="both"/>
              <w:rPr>
                <w:rFonts w:ascii="Cambria" w:hAnsi="Cambria"/>
              </w:rPr>
            </w:pPr>
            <w:r w:rsidRPr="00EB7F09">
              <w:rPr>
                <w:rFonts w:ascii="Cambria" w:hAnsi="Cambria"/>
              </w:rPr>
              <w:t>Partneri: Zavod za školstvo, Zavod za udžbenike i nastavna sredstva</w:t>
            </w:r>
          </w:p>
        </w:tc>
        <w:tc>
          <w:tcPr>
            <w:tcW w:w="1710" w:type="dxa"/>
          </w:tcPr>
          <w:p w:rsidR="00BA3D2D" w:rsidRDefault="00BA3D2D" w:rsidP="00BA3D2D">
            <w:pPr>
              <w:jc w:val="both"/>
              <w:rPr>
                <w:rFonts w:ascii="Cambria" w:hAnsi="Cambria"/>
              </w:rPr>
            </w:pPr>
            <w:r>
              <w:rPr>
                <w:rFonts w:ascii="Cambria" w:hAnsi="Cambria"/>
              </w:rPr>
              <w:t>II - IV kvartal 2024</w:t>
            </w:r>
          </w:p>
        </w:tc>
        <w:tc>
          <w:tcPr>
            <w:tcW w:w="2250" w:type="dxa"/>
          </w:tcPr>
          <w:p w:rsidR="00BA3D2D" w:rsidRDefault="00BA3D2D" w:rsidP="00BA3D2D">
            <w:pPr>
              <w:jc w:val="both"/>
              <w:rPr>
                <w:rFonts w:ascii="Cambria" w:hAnsi="Cambria"/>
              </w:rPr>
            </w:pPr>
            <w:r>
              <w:rPr>
                <w:rFonts w:ascii="Cambria" w:hAnsi="Cambria"/>
              </w:rPr>
              <w:t>Urađena metodologija za analizu uzbenika</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Broj udžbenika za koje je urađena analiza</w:t>
            </w:r>
          </w:p>
          <w:p w:rsidR="00BA3D2D" w:rsidRDefault="00BA3D2D" w:rsidP="00BA3D2D">
            <w:pPr>
              <w:jc w:val="both"/>
              <w:rPr>
                <w:rFonts w:ascii="Cambria" w:hAnsi="Cambria"/>
              </w:rPr>
            </w:pPr>
          </w:p>
          <w:p w:rsidR="00BA3D2D" w:rsidRPr="00452BA5" w:rsidRDefault="00BA3D2D" w:rsidP="00BA3D2D">
            <w:pPr>
              <w:jc w:val="both"/>
              <w:rPr>
                <w:rFonts w:ascii="Cambria" w:hAnsi="Cambria"/>
              </w:rPr>
            </w:pPr>
          </w:p>
        </w:tc>
        <w:tc>
          <w:tcPr>
            <w:tcW w:w="1620" w:type="dxa"/>
          </w:tcPr>
          <w:p w:rsidR="00BA3D2D" w:rsidRPr="00452BA5" w:rsidRDefault="00BA3D2D" w:rsidP="00BA3D2D">
            <w:pPr>
              <w:jc w:val="both"/>
              <w:rPr>
                <w:rFonts w:ascii="Cambria" w:hAnsi="Cambria"/>
                <w:lang w:val="it-IT"/>
              </w:rPr>
            </w:pPr>
            <w:r>
              <w:rPr>
                <w:rFonts w:ascii="Cambria" w:hAnsi="Cambria"/>
                <w:lang w:val="it-IT"/>
              </w:rPr>
              <w:t>20</w:t>
            </w:r>
            <w:r w:rsidRPr="00452BA5">
              <w:rPr>
                <w:rFonts w:ascii="Cambria" w:hAnsi="Cambria"/>
                <w:lang w:val="it-IT"/>
              </w:rPr>
              <w:t xml:space="preserve">.000 </w:t>
            </w:r>
            <w:r>
              <w:rPr>
                <w:rFonts w:ascii="Cambria" w:hAnsi="Cambria"/>
                <w:lang w:val="it-IT"/>
              </w:rPr>
              <w:t>€</w:t>
            </w:r>
          </w:p>
          <w:p w:rsidR="00BA3D2D" w:rsidRPr="00452BA5" w:rsidRDefault="00BA3D2D" w:rsidP="00BA3D2D">
            <w:pPr>
              <w:jc w:val="both"/>
              <w:rPr>
                <w:rFonts w:ascii="Cambria" w:hAnsi="Cambria"/>
                <w:lang w:val="it-IT"/>
              </w:rPr>
            </w:pPr>
            <w:r w:rsidRPr="00452BA5">
              <w:rPr>
                <w:rFonts w:ascii="Cambria" w:hAnsi="Cambria"/>
                <w:lang w:val="it-IT"/>
              </w:rPr>
              <w:t>Donacije</w:t>
            </w:r>
          </w:p>
          <w:p w:rsidR="00BA3D2D" w:rsidRPr="00452BA5" w:rsidRDefault="00BA3D2D" w:rsidP="00BA3D2D">
            <w:pPr>
              <w:jc w:val="both"/>
              <w:rPr>
                <w:rFonts w:ascii="Cambria" w:hAnsi="Cambria"/>
                <w:lang w:val="it-IT"/>
              </w:rPr>
            </w:pPr>
            <w:r w:rsidRPr="00452BA5">
              <w:rPr>
                <w:rFonts w:ascii="Cambria" w:hAnsi="Cambria"/>
                <w:lang w:val="it-IT"/>
              </w:rPr>
              <w:t xml:space="preserve">UNICEF, </w:t>
            </w:r>
          </w:p>
          <w:p w:rsidR="00BA3D2D" w:rsidRPr="00452BA5" w:rsidRDefault="00BA3D2D" w:rsidP="00BA3D2D">
            <w:pPr>
              <w:jc w:val="both"/>
              <w:rPr>
                <w:rFonts w:ascii="Cambria" w:hAnsi="Cambria"/>
              </w:rPr>
            </w:pPr>
            <w:r>
              <w:rPr>
                <w:rFonts w:ascii="Cambria" w:hAnsi="Cambria"/>
              </w:rPr>
              <w:t xml:space="preserve">OSCE </w:t>
            </w:r>
          </w:p>
          <w:p w:rsidR="00BA3D2D" w:rsidRDefault="00BA3D2D" w:rsidP="00BA3D2D">
            <w:pPr>
              <w:jc w:val="both"/>
              <w:rPr>
                <w:rFonts w:ascii="Cambria" w:hAnsi="Cambria"/>
                <w:lang w:val="it-IT"/>
              </w:rPr>
            </w:pPr>
          </w:p>
        </w:tc>
      </w:tr>
      <w:tr w:rsidR="00BA3D2D" w:rsidRPr="00A669A7"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7413F9">
              <w:rPr>
                <w:rFonts w:ascii="Cambria" w:hAnsi="Cambria"/>
                <w:b/>
              </w:rPr>
              <w:t>2.1.</w:t>
            </w:r>
            <w:r>
              <w:rPr>
                <w:rFonts w:ascii="Cambria" w:hAnsi="Cambria"/>
                <w:b/>
              </w:rPr>
              <w:t>3</w:t>
            </w:r>
          </w:p>
        </w:tc>
        <w:tc>
          <w:tcPr>
            <w:tcW w:w="2610" w:type="dxa"/>
          </w:tcPr>
          <w:p w:rsidR="00BA3D2D" w:rsidRPr="00EB7F09" w:rsidRDefault="00BA3D2D" w:rsidP="00BA3D2D">
            <w:pPr>
              <w:jc w:val="both"/>
              <w:rPr>
                <w:rFonts w:ascii="Cambria" w:hAnsi="Cambria"/>
                <w:iCs/>
              </w:rPr>
            </w:pPr>
            <w:r w:rsidRPr="00EB7F09">
              <w:rPr>
                <w:rFonts w:ascii="Cambria" w:hAnsi="Cambria"/>
                <w:iCs/>
              </w:rPr>
              <w:t xml:space="preserve">Na osnovu rezutata i preporuka Analize iz Aktivnosti 2.1.1, organizovati edukativnu kampanju za rodno odgovorno obrazovanje  </w:t>
            </w:r>
          </w:p>
        </w:tc>
        <w:tc>
          <w:tcPr>
            <w:tcW w:w="2160" w:type="dxa"/>
          </w:tcPr>
          <w:p w:rsidR="00BA3D2D" w:rsidRPr="00EB7F09" w:rsidRDefault="00BA3D2D" w:rsidP="00BA3D2D">
            <w:pPr>
              <w:jc w:val="both"/>
              <w:rPr>
                <w:rFonts w:ascii="Cambria" w:hAnsi="Cambria"/>
              </w:rPr>
            </w:pPr>
            <w:r w:rsidRPr="00EB7F09">
              <w:rPr>
                <w:rFonts w:ascii="Cambria" w:hAnsi="Cambria"/>
              </w:rPr>
              <w:t xml:space="preserve">Ministarstvo prosvjete </w:t>
            </w:r>
          </w:p>
          <w:p w:rsidR="00BA3D2D" w:rsidRPr="00EB7F09" w:rsidRDefault="00BA3D2D" w:rsidP="00BA3D2D">
            <w:pPr>
              <w:jc w:val="both"/>
              <w:rPr>
                <w:rFonts w:ascii="Cambria" w:hAnsi="Cambria"/>
              </w:rPr>
            </w:pPr>
          </w:p>
          <w:p w:rsidR="00BA3D2D" w:rsidRPr="00EB7F09" w:rsidRDefault="00BA3D2D" w:rsidP="00BA3D2D">
            <w:pPr>
              <w:jc w:val="both"/>
              <w:rPr>
                <w:rFonts w:ascii="Cambria" w:hAnsi="Cambria"/>
              </w:rPr>
            </w:pPr>
            <w:r w:rsidRPr="00EB7F09">
              <w:rPr>
                <w:rFonts w:ascii="Cambria" w:hAnsi="Cambria"/>
              </w:rPr>
              <w:t>Partneri: Zavod za školstvo, Zavod za udžbenike i nastavna sredstva NVO-</w:t>
            </w:r>
            <w:r>
              <w:rPr>
                <w:rFonts w:ascii="Cambria" w:hAnsi="Cambria"/>
              </w:rPr>
              <w:t>I, mediji</w:t>
            </w:r>
          </w:p>
        </w:tc>
        <w:tc>
          <w:tcPr>
            <w:tcW w:w="1710" w:type="dxa"/>
          </w:tcPr>
          <w:p w:rsidR="00BA3D2D" w:rsidRPr="00100789" w:rsidRDefault="00BA3D2D" w:rsidP="00BA3D2D">
            <w:pPr>
              <w:jc w:val="both"/>
              <w:rPr>
                <w:rFonts w:ascii="Cambria" w:hAnsi="Cambria"/>
                <w:lang w:val="it-IT"/>
              </w:rPr>
            </w:pPr>
            <w:r>
              <w:rPr>
                <w:rFonts w:ascii="Cambria" w:hAnsi="Cambria"/>
                <w:lang w:val="it-IT"/>
              </w:rPr>
              <w:t>II - IV  kvartal 2024</w:t>
            </w:r>
          </w:p>
        </w:tc>
        <w:tc>
          <w:tcPr>
            <w:tcW w:w="2250" w:type="dxa"/>
          </w:tcPr>
          <w:p w:rsidR="00BA3D2D" w:rsidRPr="00D94457" w:rsidRDefault="00BA3D2D" w:rsidP="00BA3D2D">
            <w:pPr>
              <w:jc w:val="both"/>
              <w:rPr>
                <w:rFonts w:ascii="Cambria" w:hAnsi="Cambria"/>
                <w:lang w:val="es-ES"/>
              </w:rPr>
            </w:pPr>
            <w:r w:rsidRPr="00D94457">
              <w:rPr>
                <w:rFonts w:ascii="Cambria" w:hAnsi="Cambria"/>
                <w:lang w:val="es-ES"/>
              </w:rPr>
              <w:t>Broj objava u medijima</w:t>
            </w:r>
          </w:p>
          <w:p w:rsidR="00BA3D2D" w:rsidRPr="00D94457" w:rsidRDefault="00BA3D2D" w:rsidP="00BA3D2D">
            <w:pPr>
              <w:jc w:val="both"/>
              <w:rPr>
                <w:rFonts w:ascii="Cambria" w:hAnsi="Cambria"/>
                <w:lang w:val="es-ES"/>
              </w:rPr>
            </w:pPr>
          </w:p>
          <w:p w:rsidR="00BA3D2D" w:rsidRPr="00D94457" w:rsidRDefault="00BA3D2D" w:rsidP="00BA3D2D">
            <w:pPr>
              <w:jc w:val="both"/>
              <w:rPr>
                <w:rFonts w:ascii="Cambria" w:hAnsi="Cambria"/>
                <w:lang w:val="es-ES"/>
              </w:rPr>
            </w:pPr>
            <w:r w:rsidRPr="00D94457">
              <w:rPr>
                <w:rFonts w:ascii="Cambria" w:hAnsi="Cambria"/>
                <w:lang w:val="es-ES"/>
              </w:rPr>
              <w:t>Broj objava u društvenim medijima</w:t>
            </w:r>
          </w:p>
          <w:p w:rsidR="00BA3D2D" w:rsidRPr="00D94457" w:rsidRDefault="00BA3D2D" w:rsidP="00BA3D2D">
            <w:pPr>
              <w:jc w:val="both"/>
              <w:rPr>
                <w:rFonts w:ascii="Cambria" w:hAnsi="Cambria"/>
                <w:lang w:val="es-ES"/>
              </w:rPr>
            </w:pPr>
          </w:p>
          <w:p w:rsidR="00BA3D2D" w:rsidRPr="00D94457" w:rsidRDefault="00BA3D2D" w:rsidP="00BA3D2D">
            <w:pPr>
              <w:jc w:val="both"/>
              <w:rPr>
                <w:rFonts w:ascii="Cambria" w:hAnsi="Cambria"/>
                <w:lang w:val="es-ES"/>
              </w:rPr>
            </w:pPr>
          </w:p>
        </w:tc>
        <w:tc>
          <w:tcPr>
            <w:tcW w:w="1620" w:type="dxa"/>
          </w:tcPr>
          <w:p w:rsidR="00BA3D2D" w:rsidRDefault="00BA3D2D" w:rsidP="00BA3D2D">
            <w:pPr>
              <w:jc w:val="both"/>
              <w:rPr>
                <w:rFonts w:ascii="Cambria" w:hAnsi="Cambria"/>
                <w:lang w:val="es-ES"/>
              </w:rPr>
            </w:pPr>
            <w:r>
              <w:rPr>
                <w:rFonts w:ascii="Cambria" w:hAnsi="Cambria"/>
                <w:lang w:val="es-ES"/>
              </w:rPr>
              <w:t>5.000 €</w:t>
            </w:r>
          </w:p>
          <w:p w:rsidR="00BA3D2D" w:rsidRDefault="00BA3D2D" w:rsidP="00BA3D2D">
            <w:pPr>
              <w:jc w:val="both"/>
              <w:rPr>
                <w:rFonts w:ascii="Cambria" w:hAnsi="Cambria"/>
                <w:lang w:val="es-ES"/>
              </w:rPr>
            </w:pPr>
            <w:r>
              <w:rPr>
                <w:rFonts w:ascii="Cambria" w:hAnsi="Cambria"/>
                <w:lang w:val="es-ES"/>
              </w:rPr>
              <w:t>Donacije</w:t>
            </w:r>
          </w:p>
          <w:p w:rsidR="00BA3D2D" w:rsidRPr="00A669A7" w:rsidRDefault="00BA3D2D" w:rsidP="00BA3D2D">
            <w:pPr>
              <w:jc w:val="both"/>
              <w:rPr>
                <w:rFonts w:ascii="Cambria" w:hAnsi="Cambria"/>
                <w:lang w:val="es-ES"/>
              </w:rPr>
            </w:pPr>
            <w:r>
              <w:rPr>
                <w:rFonts w:ascii="Cambria" w:hAnsi="Cambria"/>
                <w:lang w:val="es-ES"/>
              </w:rPr>
              <w:t xml:space="preserve">OSCE, UNICEF </w:t>
            </w:r>
          </w:p>
        </w:tc>
      </w:tr>
      <w:tr w:rsidR="00BA3D2D" w:rsidRPr="00EB7F09" w:rsidTr="00BA3D2D">
        <w:tc>
          <w:tcPr>
            <w:tcW w:w="810" w:type="dxa"/>
            <w:shd w:val="clear" w:color="auto" w:fill="C9C9C9" w:themeFill="accent3" w:themeFillTint="99"/>
          </w:tcPr>
          <w:p w:rsidR="00BA3D2D" w:rsidRPr="007413F9" w:rsidRDefault="00BA3D2D" w:rsidP="00BA3D2D">
            <w:pPr>
              <w:jc w:val="both"/>
              <w:rPr>
                <w:rFonts w:ascii="Cambria" w:hAnsi="Cambria"/>
                <w:b/>
              </w:rPr>
            </w:pPr>
            <w:r w:rsidRPr="007413F9">
              <w:rPr>
                <w:rFonts w:ascii="Cambria" w:hAnsi="Cambria"/>
                <w:b/>
              </w:rPr>
              <w:t>2.1.</w:t>
            </w:r>
            <w:r>
              <w:rPr>
                <w:rFonts w:ascii="Cambria" w:hAnsi="Cambria"/>
                <w:b/>
              </w:rPr>
              <w:t>4</w:t>
            </w:r>
          </w:p>
        </w:tc>
        <w:tc>
          <w:tcPr>
            <w:tcW w:w="2610" w:type="dxa"/>
          </w:tcPr>
          <w:p w:rsidR="00BA3D2D" w:rsidRPr="00EB7F09" w:rsidRDefault="00BA3D2D" w:rsidP="00BA3D2D">
            <w:pPr>
              <w:jc w:val="both"/>
              <w:rPr>
                <w:rFonts w:ascii="Cambria" w:hAnsi="Cambria"/>
                <w:iCs/>
              </w:rPr>
            </w:pPr>
            <w:r>
              <w:rPr>
                <w:rFonts w:ascii="Cambria" w:hAnsi="Cambria"/>
                <w:iCs/>
              </w:rPr>
              <w:t xml:space="preserve">Organizovanje interaktivnih školskih </w:t>
            </w:r>
            <w:r w:rsidRPr="004507C8">
              <w:rPr>
                <w:rFonts w:ascii="Cambria" w:hAnsi="Cambria"/>
                <w:iCs/>
              </w:rPr>
              <w:t xml:space="preserve">događaja u osnovnim/srednjim </w:t>
            </w:r>
            <w:proofErr w:type="gramStart"/>
            <w:r w:rsidRPr="004507C8">
              <w:rPr>
                <w:rFonts w:ascii="Cambria" w:hAnsi="Cambria"/>
                <w:iCs/>
              </w:rPr>
              <w:t>školama  sa</w:t>
            </w:r>
            <w:proofErr w:type="gramEnd"/>
            <w:r w:rsidRPr="004507C8">
              <w:rPr>
                <w:rFonts w:ascii="Cambria" w:hAnsi="Cambria"/>
                <w:iCs/>
              </w:rPr>
              <w:t xml:space="preserve"> temom rodne ravnopravnosti i diskriminacije po osnovu pola i roda</w:t>
            </w:r>
          </w:p>
        </w:tc>
        <w:tc>
          <w:tcPr>
            <w:tcW w:w="2160" w:type="dxa"/>
          </w:tcPr>
          <w:p w:rsidR="00BA3D2D" w:rsidRDefault="00BA3D2D" w:rsidP="00BA3D2D">
            <w:pPr>
              <w:jc w:val="both"/>
              <w:rPr>
                <w:rFonts w:ascii="Cambria" w:hAnsi="Cambria"/>
                <w:lang w:val="it-IT"/>
              </w:rPr>
            </w:pPr>
            <w:r w:rsidRPr="00B63C42">
              <w:rPr>
                <w:rFonts w:ascii="Cambria" w:hAnsi="Cambria"/>
                <w:lang w:val="it-IT"/>
              </w:rPr>
              <w:t>Ministarstvo za ljudska i manjinska prava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Pr>
                <w:rFonts w:ascii="Cambria" w:hAnsi="Cambria"/>
                <w:lang w:val="it-IT"/>
              </w:rPr>
              <w:t xml:space="preserve">Partneri: </w:t>
            </w:r>
          </w:p>
          <w:p w:rsidR="00BA3D2D" w:rsidRPr="00F32C18" w:rsidRDefault="00BA3D2D" w:rsidP="00BA3D2D">
            <w:pPr>
              <w:jc w:val="both"/>
              <w:rPr>
                <w:rFonts w:ascii="Cambria" w:hAnsi="Cambria"/>
                <w:lang w:val="de-DE"/>
              </w:rPr>
            </w:pPr>
            <w:r w:rsidRPr="00F32C18">
              <w:rPr>
                <w:rFonts w:ascii="Cambria" w:hAnsi="Cambria"/>
                <w:lang w:val="de-DE"/>
              </w:rPr>
              <w:t>Ministarstvo prosvjete, Zavod za skolstvo,</w:t>
            </w:r>
          </w:p>
          <w:p w:rsidR="00BA3D2D" w:rsidRDefault="00BA3D2D" w:rsidP="00BA3D2D">
            <w:pPr>
              <w:jc w:val="both"/>
              <w:rPr>
                <w:rFonts w:ascii="Cambria" w:hAnsi="Cambria"/>
                <w:lang w:val="it-IT"/>
              </w:rPr>
            </w:pPr>
            <w:r>
              <w:rPr>
                <w:rFonts w:ascii="Cambria" w:hAnsi="Cambria"/>
                <w:lang w:val="it-IT"/>
              </w:rPr>
              <w:t>NVO-i</w:t>
            </w:r>
          </w:p>
        </w:tc>
        <w:tc>
          <w:tcPr>
            <w:tcW w:w="1710" w:type="dxa"/>
          </w:tcPr>
          <w:p w:rsidR="00BA3D2D" w:rsidRDefault="00BA3D2D" w:rsidP="00BA3D2D">
            <w:pPr>
              <w:jc w:val="both"/>
              <w:rPr>
                <w:rFonts w:ascii="Cambria" w:hAnsi="Cambria"/>
                <w:lang w:val="it-IT"/>
              </w:rPr>
            </w:pPr>
            <w:r>
              <w:rPr>
                <w:rFonts w:ascii="Cambria" w:hAnsi="Cambria"/>
              </w:rPr>
              <w:t>III kvartal 2023 - I kvartal</w:t>
            </w:r>
            <w:r w:rsidRPr="004507C8">
              <w:rPr>
                <w:rFonts w:ascii="Cambria" w:hAnsi="Cambria"/>
              </w:rPr>
              <w:t xml:space="preserve"> 2024</w:t>
            </w:r>
          </w:p>
        </w:tc>
        <w:tc>
          <w:tcPr>
            <w:tcW w:w="2250" w:type="dxa"/>
          </w:tcPr>
          <w:p w:rsidR="00BA3D2D" w:rsidRPr="00EB7F09" w:rsidRDefault="00BA3D2D" w:rsidP="00BA3D2D">
            <w:pPr>
              <w:jc w:val="both"/>
              <w:rPr>
                <w:rFonts w:ascii="Cambria" w:hAnsi="Cambria"/>
                <w:lang w:val="it-IT"/>
              </w:rPr>
            </w:pPr>
            <w:r w:rsidRPr="00B63C42">
              <w:rPr>
                <w:rFonts w:ascii="Cambria" w:hAnsi="Cambria"/>
                <w:lang w:val="it-IT"/>
              </w:rPr>
              <w:t>Broj učenika/ca koji su prisus</w:t>
            </w:r>
            <w:r>
              <w:rPr>
                <w:rFonts w:ascii="Cambria" w:hAnsi="Cambria"/>
                <w:lang w:val="it-IT"/>
              </w:rPr>
              <w:t>tvovali  dogadjajima</w:t>
            </w:r>
            <w:r w:rsidRPr="00B63C42">
              <w:rPr>
                <w:rFonts w:ascii="Cambria" w:hAnsi="Cambria"/>
                <w:lang w:val="it-IT"/>
              </w:rPr>
              <w:t>, po školi i po polu</w:t>
            </w:r>
          </w:p>
        </w:tc>
        <w:tc>
          <w:tcPr>
            <w:tcW w:w="1620" w:type="dxa"/>
          </w:tcPr>
          <w:p w:rsidR="00BA3D2D" w:rsidRPr="00B63C42" w:rsidRDefault="00BA3D2D" w:rsidP="00BA3D2D">
            <w:pPr>
              <w:jc w:val="both"/>
              <w:rPr>
                <w:rFonts w:ascii="Cambria" w:hAnsi="Cambria"/>
                <w:lang w:val="it-IT"/>
              </w:rPr>
            </w:pPr>
            <w:r w:rsidRPr="00B63C42">
              <w:rPr>
                <w:rFonts w:ascii="Cambria" w:hAnsi="Cambria"/>
                <w:lang w:val="it-IT"/>
              </w:rPr>
              <w:t>12.000</w:t>
            </w:r>
            <w:r>
              <w:rPr>
                <w:rFonts w:ascii="Cambria" w:hAnsi="Cambria"/>
                <w:lang w:val="it-IT"/>
              </w:rPr>
              <w:t>€</w:t>
            </w:r>
          </w:p>
          <w:p w:rsidR="00BA3D2D" w:rsidRPr="00EB7F09" w:rsidRDefault="00BA3D2D" w:rsidP="00BA3D2D">
            <w:pPr>
              <w:jc w:val="both"/>
              <w:rPr>
                <w:rFonts w:ascii="Cambria" w:hAnsi="Cambria"/>
                <w:lang w:val="it-IT"/>
              </w:rPr>
            </w:pPr>
            <w:r w:rsidRPr="007413F9">
              <w:rPr>
                <w:rFonts w:ascii="Cambria" w:hAnsi="Cambria"/>
                <w:lang w:val="it-IT"/>
              </w:rPr>
              <w:t>Budžet CG</w:t>
            </w:r>
            <w:r>
              <w:rPr>
                <w:rFonts w:ascii="Cambria" w:hAnsi="Cambria"/>
                <w:lang w:val="it-IT"/>
              </w:rPr>
              <w:t xml:space="preserve">/ MLJMP </w:t>
            </w:r>
            <w:r w:rsidRPr="007413F9">
              <w:rPr>
                <w:rFonts w:ascii="Cambria" w:hAnsi="Cambria"/>
                <w:lang w:val="it-IT"/>
              </w:rPr>
              <w:t xml:space="preserve"> (Javni poziv za NVO-e)</w:t>
            </w:r>
          </w:p>
        </w:tc>
      </w:tr>
      <w:tr w:rsidR="00BA3D2D" w:rsidRPr="00EB7F09"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7413F9">
              <w:rPr>
                <w:rFonts w:ascii="Cambria" w:hAnsi="Cambria"/>
                <w:b/>
              </w:rPr>
              <w:t>2.1.</w:t>
            </w:r>
            <w:r>
              <w:rPr>
                <w:rFonts w:ascii="Cambria" w:hAnsi="Cambria"/>
                <w:b/>
              </w:rPr>
              <w:t>5</w:t>
            </w:r>
          </w:p>
        </w:tc>
        <w:tc>
          <w:tcPr>
            <w:tcW w:w="2610" w:type="dxa"/>
          </w:tcPr>
          <w:p w:rsidR="00BA3D2D" w:rsidRPr="00C71216" w:rsidRDefault="00BA3D2D" w:rsidP="00BA3D2D">
            <w:pPr>
              <w:jc w:val="both"/>
              <w:rPr>
                <w:rFonts w:ascii="Cambria" w:hAnsi="Cambria"/>
                <w:iCs/>
              </w:rPr>
            </w:pPr>
            <w:r>
              <w:rPr>
                <w:rFonts w:ascii="Cambria" w:hAnsi="Cambria"/>
                <w:iCs/>
              </w:rPr>
              <w:t>Uraditi</w:t>
            </w:r>
            <w:r w:rsidRPr="00C71216">
              <w:rPr>
                <w:rFonts w:ascii="Cambria" w:hAnsi="Cambria"/>
                <w:iCs/>
              </w:rPr>
              <w:t xml:space="preserve"> </w:t>
            </w:r>
            <w:r>
              <w:rPr>
                <w:rFonts w:ascii="Cambria" w:hAnsi="Cambria"/>
                <w:iCs/>
              </w:rPr>
              <w:t xml:space="preserve">i akreditovati </w:t>
            </w:r>
            <w:r w:rsidRPr="00C71216">
              <w:rPr>
                <w:rFonts w:ascii="Cambria" w:hAnsi="Cambria"/>
                <w:iCs/>
              </w:rPr>
              <w:t>dva programa</w:t>
            </w:r>
            <w:r>
              <w:rPr>
                <w:rFonts w:ascii="Cambria" w:hAnsi="Cambria"/>
                <w:iCs/>
              </w:rPr>
              <w:t xml:space="preserve"> stručnog usavrš</w:t>
            </w:r>
            <w:r w:rsidRPr="00C71216">
              <w:rPr>
                <w:rFonts w:ascii="Cambria" w:hAnsi="Cambria"/>
                <w:iCs/>
              </w:rPr>
              <w:t>avanja za nastavnike/ce u stru</w:t>
            </w:r>
            <w:r>
              <w:rPr>
                <w:rFonts w:ascii="Cambria" w:hAnsi="Cambria"/>
                <w:iCs/>
              </w:rPr>
              <w:t>čnom obrazovanju iz oblasti rodne ravnopravnosti</w:t>
            </w:r>
          </w:p>
        </w:tc>
        <w:tc>
          <w:tcPr>
            <w:tcW w:w="2160" w:type="dxa"/>
          </w:tcPr>
          <w:p w:rsidR="00BA3D2D" w:rsidRDefault="00BA3D2D" w:rsidP="00BA3D2D">
            <w:pPr>
              <w:jc w:val="both"/>
              <w:rPr>
                <w:rFonts w:ascii="Cambria" w:hAnsi="Cambria"/>
                <w:lang w:val="it-IT"/>
              </w:rPr>
            </w:pPr>
            <w:r>
              <w:rPr>
                <w:rFonts w:ascii="Cambria" w:hAnsi="Cambria"/>
                <w:lang w:val="it-IT"/>
              </w:rPr>
              <w:t>Ministarstvo za ljudska i manjinska prava</w:t>
            </w:r>
          </w:p>
          <w:p w:rsidR="00BA3D2D" w:rsidRPr="00100789" w:rsidRDefault="00BA3D2D" w:rsidP="00BA3D2D">
            <w:pPr>
              <w:jc w:val="both"/>
              <w:rPr>
                <w:rFonts w:ascii="Cambria" w:hAnsi="Cambria"/>
                <w:lang w:val="it-IT"/>
              </w:rPr>
            </w:pPr>
            <w:r>
              <w:rPr>
                <w:rFonts w:ascii="Cambria" w:hAnsi="Cambria"/>
                <w:lang w:val="it-IT"/>
              </w:rPr>
              <w:t>Partner: Centar za stručno obrazovanje, NVO-i</w:t>
            </w:r>
          </w:p>
        </w:tc>
        <w:tc>
          <w:tcPr>
            <w:tcW w:w="1710" w:type="dxa"/>
          </w:tcPr>
          <w:p w:rsidR="00BA3D2D" w:rsidRPr="00100789" w:rsidRDefault="00BA3D2D" w:rsidP="00BA3D2D">
            <w:pPr>
              <w:jc w:val="both"/>
              <w:rPr>
                <w:rFonts w:ascii="Cambria" w:hAnsi="Cambria"/>
                <w:lang w:val="it-IT"/>
              </w:rPr>
            </w:pPr>
            <w:r>
              <w:rPr>
                <w:rFonts w:ascii="Cambria" w:hAnsi="Cambria"/>
                <w:lang w:val="it-IT"/>
              </w:rPr>
              <w:t>I kvartal 2024  - IV kvartal 2024</w:t>
            </w:r>
          </w:p>
        </w:tc>
        <w:tc>
          <w:tcPr>
            <w:tcW w:w="2250" w:type="dxa"/>
          </w:tcPr>
          <w:p w:rsidR="00BA3D2D" w:rsidRPr="00100789" w:rsidRDefault="00BA3D2D" w:rsidP="00BA3D2D">
            <w:pPr>
              <w:jc w:val="both"/>
              <w:rPr>
                <w:rFonts w:ascii="Cambria" w:hAnsi="Cambria"/>
                <w:lang w:val="it-IT"/>
              </w:rPr>
            </w:pPr>
            <w:r>
              <w:rPr>
                <w:rFonts w:ascii="Cambria" w:hAnsi="Cambria"/>
                <w:lang w:val="it-IT"/>
              </w:rPr>
              <w:t>Urađeni programi</w:t>
            </w:r>
          </w:p>
        </w:tc>
        <w:tc>
          <w:tcPr>
            <w:tcW w:w="1620" w:type="dxa"/>
          </w:tcPr>
          <w:p w:rsidR="00BA3D2D" w:rsidRPr="00E2433A" w:rsidRDefault="00BA3D2D" w:rsidP="00BA3D2D">
            <w:pPr>
              <w:jc w:val="both"/>
              <w:rPr>
                <w:rFonts w:ascii="Cambria" w:hAnsi="Cambria"/>
                <w:lang w:val="it-IT"/>
              </w:rPr>
            </w:pPr>
            <w:r>
              <w:rPr>
                <w:rFonts w:ascii="Cambria" w:hAnsi="Cambria"/>
                <w:lang w:val="it-IT"/>
              </w:rPr>
              <w:t>1</w:t>
            </w:r>
            <w:r w:rsidRPr="00E2433A">
              <w:rPr>
                <w:rFonts w:ascii="Cambria" w:hAnsi="Cambria"/>
                <w:lang w:val="it-IT"/>
              </w:rPr>
              <w:t>.000</w:t>
            </w:r>
            <w:r>
              <w:rPr>
                <w:rFonts w:ascii="Cambria" w:hAnsi="Cambria"/>
                <w:lang w:val="it-IT"/>
              </w:rPr>
              <w:t>€</w:t>
            </w:r>
          </w:p>
          <w:p w:rsidR="00BA3D2D" w:rsidRDefault="00BA3D2D" w:rsidP="00BA3D2D">
            <w:pPr>
              <w:jc w:val="both"/>
              <w:rPr>
                <w:rFonts w:ascii="Cambria" w:hAnsi="Cambria"/>
                <w:lang w:val="it-IT"/>
              </w:rPr>
            </w:pPr>
            <w:r w:rsidRPr="00E2433A">
              <w:rPr>
                <w:rFonts w:ascii="Cambria" w:hAnsi="Cambria"/>
                <w:lang w:val="it-IT"/>
              </w:rPr>
              <w:t>Budžet CG</w:t>
            </w:r>
            <w:r>
              <w:rPr>
                <w:rFonts w:ascii="Cambria" w:hAnsi="Cambria"/>
                <w:lang w:val="it-IT"/>
              </w:rPr>
              <w:t xml:space="preserve">/ MLJMP </w:t>
            </w:r>
          </w:p>
          <w:p w:rsidR="00BA3D2D" w:rsidRPr="00B07608" w:rsidRDefault="00BA3D2D" w:rsidP="00BA3D2D">
            <w:pPr>
              <w:jc w:val="both"/>
              <w:rPr>
                <w:rFonts w:ascii="Cambria" w:hAnsi="Cambria"/>
                <w:lang w:val="it-IT"/>
              </w:rPr>
            </w:pPr>
            <w:r w:rsidRPr="007413F9">
              <w:rPr>
                <w:rFonts w:ascii="Cambria" w:hAnsi="Cambria"/>
                <w:lang w:val="it-IT"/>
              </w:rPr>
              <w:t xml:space="preserve"> (Javni poziv za NVO-e)</w:t>
            </w:r>
          </w:p>
        </w:tc>
      </w:tr>
      <w:tr w:rsidR="00BA3D2D" w:rsidRPr="00981C34"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F23C1B">
              <w:rPr>
                <w:rFonts w:ascii="Cambria" w:hAnsi="Cambria"/>
                <w:b/>
              </w:rPr>
              <w:t>2.1.</w:t>
            </w:r>
            <w:r>
              <w:rPr>
                <w:rFonts w:ascii="Cambria" w:hAnsi="Cambria"/>
                <w:b/>
              </w:rPr>
              <w:t>6</w:t>
            </w:r>
          </w:p>
        </w:tc>
        <w:tc>
          <w:tcPr>
            <w:tcW w:w="2610" w:type="dxa"/>
          </w:tcPr>
          <w:p w:rsidR="00BA3D2D" w:rsidRPr="00651296" w:rsidRDefault="00BA3D2D" w:rsidP="00BA3D2D">
            <w:pPr>
              <w:jc w:val="both"/>
              <w:rPr>
                <w:rFonts w:ascii="Cambria" w:hAnsi="Cambria"/>
                <w:iCs/>
                <w:highlight w:val="yellow"/>
              </w:rPr>
            </w:pPr>
            <w:r w:rsidRPr="00651296">
              <w:rPr>
                <w:rFonts w:ascii="Cambria" w:hAnsi="Cambria"/>
                <w:lang w:val="sr-Latn-ME"/>
              </w:rPr>
              <w:t>Upućivanje inicijative Univerzitetu Crne Gore</w:t>
            </w:r>
            <w:r>
              <w:rPr>
                <w:rFonts w:ascii="Cambria" w:hAnsi="Cambria"/>
                <w:lang w:val="sr-Latn-ME"/>
              </w:rPr>
              <w:t xml:space="preserve"> za potpisivanje memoranduma o saradnji </w:t>
            </w:r>
            <w:r w:rsidRPr="00651296">
              <w:rPr>
                <w:rFonts w:ascii="Cambria" w:hAnsi="Cambria"/>
                <w:lang w:val="sr-Latn-ME"/>
              </w:rPr>
              <w:t xml:space="preserve"> </w:t>
            </w:r>
            <w:r>
              <w:rPr>
                <w:rFonts w:ascii="Cambria" w:hAnsi="Cambria"/>
                <w:lang w:val="sr-Latn-ME"/>
              </w:rPr>
              <w:t xml:space="preserve">u cilju </w:t>
            </w:r>
            <w:r w:rsidRPr="00651296">
              <w:rPr>
                <w:rFonts w:ascii="Cambria" w:hAnsi="Cambria"/>
                <w:lang w:val="sr-Latn-ME"/>
              </w:rPr>
              <w:t xml:space="preserve"> uvođenj</w:t>
            </w:r>
            <w:r>
              <w:rPr>
                <w:rFonts w:ascii="Cambria" w:hAnsi="Cambria"/>
                <w:lang w:val="sr-Latn-ME"/>
              </w:rPr>
              <w:t>a</w:t>
            </w:r>
            <w:r w:rsidRPr="00651296">
              <w:rPr>
                <w:rFonts w:ascii="Cambria" w:hAnsi="Cambria"/>
                <w:lang w:val="sr-Latn-ME"/>
              </w:rPr>
              <w:t xml:space="preserve"> rodne dimenzije u svaki predmet, na način  i u </w:t>
            </w:r>
            <w:r w:rsidRPr="00651296">
              <w:rPr>
                <w:rFonts w:ascii="Cambria" w:hAnsi="Cambria"/>
                <w:lang w:val="sr-Latn-ME"/>
              </w:rPr>
              <w:lastRenderedPageBreak/>
              <w:t>mjeri koji su prilagođeni oblasti i sadržaju proučavanja,</w:t>
            </w:r>
            <w:r w:rsidRPr="00651296">
              <w:rPr>
                <w:rFonts w:ascii="Cambria" w:hAnsi="Cambria"/>
                <w:i/>
                <w:lang w:val="sr-Latn-ME"/>
              </w:rPr>
              <w:t xml:space="preserve"> </w:t>
            </w:r>
            <w:r w:rsidRPr="00651296">
              <w:rPr>
                <w:rFonts w:ascii="Cambria" w:hAnsi="Cambria"/>
                <w:lang w:val="sr-Latn-ME"/>
              </w:rPr>
              <w:t>na studijskim programima na kojima studiraju budući vaspitači/ce i nastavnici/ce.</w:t>
            </w:r>
          </w:p>
        </w:tc>
        <w:tc>
          <w:tcPr>
            <w:tcW w:w="2160" w:type="dxa"/>
          </w:tcPr>
          <w:p w:rsidR="00BA3D2D" w:rsidRDefault="00BA3D2D" w:rsidP="00BA3D2D">
            <w:pPr>
              <w:jc w:val="both"/>
              <w:rPr>
                <w:rFonts w:ascii="Cambria" w:hAnsi="Cambria"/>
                <w:lang w:val="it-IT"/>
              </w:rPr>
            </w:pPr>
            <w:r w:rsidRPr="00B63C42">
              <w:rPr>
                <w:rFonts w:ascii="Cambria" w:hAnsi="Cambria"/>
                <w:lang w:val="it-IT"/>
              </w:rPr>
              <w:lastRenderedPageBreak/>
              <w:t>Ministarstvo ljudskih i manjinskih prava</w:t>
            </w: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Pr>
                <w:rFonts w:ascii="Cambria" w:hAnsi="Cambria"/>
                <w:lang w:val="it-IT"/>
              </w:rPr>
              <w:t>Partner: Univerzitet Crne Gore</w:t>
            </w:r>
          </w:p>
        </w:tc>
        <w:tc>
          <w:tcPr>
            <w:tcW w:w="1710" w:type="dxa"/>
          </w:tcPr>
          <w:p w:rsidR="00BA3D2D" w:rsidRPr="004507C8" w:rsidRDefault="00BA3D2D" w:rsidP="00BA3D2D">
            <w:pPr>
              <w:jc w:val="both"/>
              <w:rPr>
                <w:rFonts w:ascii="Cambria" w:hAnsi="Cambria"/>
              </w:rPr>
            </w:pPr>
            <w:r w:rsidRPr="004507C8">
              <w:rPr>
                <w:rFonts w:ascii="Cambria" w:hAnsi="Cambria"/>
              </w:rPr>
              <w:t>III kvartal 2023</w:t>
            </w:r>
          </w:p>
        </w:tc>
        <w:tc>
          <w:tcPr>
            <w:tcW w:w="2250" w:type="dxa"/>
          </w:tcPr>
          <w:p w:rsidR="00BA3D2D" w:rsidRPr="004507C8" w:rsidRDefault="00BA3D2D" w:rsidP="00BA3D2D">
            <w:pPr>
              <w:jc w:val="both"/>
              <w:rPr>
                <w:rFonts w:ascii="Cambria" w:hAnsi="Cambria"/>
              </w:rPr>
            </w:pPr>
            <w:r w:rsidRPr="004507C8">
              <w:rPr>
                <w:rFonts w:ascii="Cambria" w:hAnsi="Cambria"/>
              </w:rPr>
              <w:t>Potpisan Memorandum</w:t>
            </w:r>
          </w:p>
        </w:tc>
        <w:tc>
          <w:tcPr>
            <w:tcW w:w="1620" w:type="dxa"/>
          </w:tcPr>
          <w:p w:rsidR="00BA3D2D" w:rsidRPr="004507C8" w:rsidRDefault="00BA3D2D" w:rsidP="00BA3D2D">
            <w:pPr>
              <w:jc w:val="both"/>
              <w:rPr>
                <w:rFonts w:ascii="Cambria" w:hAnsi="Cambria"/>
              </w:rPr>
            </w:pPr>
            <w:r>
              <w:rPr>
                <w:rFonts w:ascii="Cambria" w:hAnsi="Cambria"/>
              </w:rPr>
              <w:t>Nisu potrebna sredstva</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bCs/>
                <w:iCs/>
              </w:rPr>
            </w:pPr>
            <w:r w:rsidRPr="00981C34">
              <w:rPr>
                <w:rFonts w:ascii="Cambria" w:hAnsi="Cambria"/>
                <w:b/>
                <w:bCs/>
                <w:iCs/>
              </w:rPr>
              <w:t>Mjera 2.2:</w:t>
            </w:r>
          </w:p>
          <w:p w:rsidR="00BA3D2D" w:rsidRPr="00981C34" w:rsidRDefault="00BA3D2D" w:rsidP="00BA3D2D">
            <w:pPr>
              <w:jc w:val="both"/>
              <w:rPr>
                <w:rFonts w:ascii="Cambria" w:hAnsi="Cambria"/>
                <w:b/>
              </w:rPr>
            </w:pPr>
            <w:r w:rsidRPr="00981C34">
              <w:rPr>
                <w:rFonts w:ascii="Cambria" w:hAnsi="Cambria"/>
                <w:b/>
              </w:rPr>
              <w:t>Edukovati vaspitno - obrazovni kadar za podsticanje vrijednosti građanskog, rodno ravnopravnog i inkluzivnog društva kod djece i mladih</w:t>
            </w:r>
          </w:p>
        </w:tc>
      </w:tr>
      <w:tr w:rsidR="00BA3D2D" w:rsidRPr="00981C34"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CB7FA3">
              <w:rPr>
                <w:rFonts w:ascii="Cambria" w:hAnsi="Cambria"/>
                <w:b/>
              </w:rPr>
              <w:t>2.2.1</w:t>
            </w:r>
          </w:p>
        </w:tc>
        <w:tc>
          <w:tcPr>
            <w:tcW w:w="2610" w:type="dxa"/>
          </w:tcPr>
          <w:p w:rsidR="00BA3D2D" w:rsidRPr="004507C8" w:rsidRDefault="00BA3D2D" w:rsidP="00BA3D2D">
            <w:pPr>
              <w:jc w:val="both"/>
              <w:rPr>
                <w:rFonts w:ascii="Cambria" w:hAnsi="Cambria"/>
                <w:iCs/>
              </w:rPr>
            </w:pPr>
            <w:r w:rsidRPr="004507C8">
              <w:rPr>
                <w:rFonts w:ascii="Cambria" w:hAnsi="Cambria"/>
              </w:rPr>
              <w:t>Organizovanje 3 obuke za nastavnike/ce o rodnoj ravnopravnosti, prije svega onih, koji predaju predmete koji su bili analizirani iz ugla rodne ravnopr</w:t>
            </w:r>
            <w:r>
              <w:rPr>
                <w:rFonts w:ascii="Cambria" w:hAnsi="Cambria"/>
              </w:rPr>
              <w:t>avnosti u okviru Aktivnosti 2.1.1</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Ministarstvo prosvjete</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 Zavod za školstvo, NVO-i</w:t>
            </w:r>
          </w:p>
        </w:tc>
        <w:tc>
          <w:tcPr>
            <w:tcW w:w="1710" w:type="dxa"/>
          </w:tcPr>
          <w:p w:rsidR="00BA3D2D" w:rsidRPr="004507C8" w:rsidRDefault="00BA3D2D" w:rsidP="00BA3D2D">
            <w:pPr>
              <w:jc w:val="both"/>
              <w:rPr>
                <w:rFonts w:ascii="Cambria" w:hAnsi="Cambria"/>
              </w:rPr>
            </w:pPr>
            <w:r>
              <w:rPr>
                <w:rFonts w:ascii="Cambria" w:hAnsi="Cambria"/>
              </w:rPr>
              <w:t xml:space="preserve">III - </w:t>
            </w:r>
            <w:proofErr w:type="gramStart"/>
            <w:r>
              <w:rPr>
                <w:rFonts w:ascii="Cambria" w:hAnsi="Cambria"/>
              </w:rPr>
              <w:t xml:space="preserve">IV </w:t>
            </w:r>
            <w:r w:rsidRPr="004507C8">
              <w:rPr>
                <w:rFonts w:ascii="Cambria" w:hAnsi="Cambria"/>
              </w:rPr>
              <w:t xml:space="preserve"> kvartal</w:t>
            </w:r>
            <w:proofErr w:type="gramEnd"/>
            <w:r w:rsidRPr="004507C8">
              <w:rPr>
                <w:rFonts w:ascii="Cambria" w:hAnsi="Cambria"/>
              </w:rPr>
              <w:t xml:space="preserve"> 2024</w:t>
            </w:r>
          </w:p>
        </w:tc>
        <w:tc>
          <w:tcPr>
            <w:tcW w:w="2250" w:type="dxa"/>
          </w:tcPr>
          <w:p w:rsidR="00BA3D2D" w:rsidRPr="004507C8" w:rsidRDefault="00BA3D2D" w:rsidP="00BA3D2D">
            <w:pPr>
              <w:jc w:val="both"/>
              <w:rPr>
                <w:rFonts w:ascii="Cambria" w:hAnsi="Cambria"/>
              </w:rPr>
            </w:pPr>
            <w:r w:rsidRPr="004507C8">
              <w:rPr>
                <w:rFonts w:ascii="Cambria" w:hAnsi="Cambria"/>
              </w:rPr>
              <w:t>Broj edukovanih nastavnika/ca</w:t>
            </w:r>
            <w:r>
              <w:rPr>
                <w:rFonts w:ascii="Cambria" w:hAnsi="Cambria"/>
              </w:rPr>
              <w:t>, po školama, predmetima koje predaju, po mjestu i po polu</w:t>
            </w:r>
          </w:p>
        </w:tc>
        <w:tc>
          <w:tcPr>
            <w:tcW w:w="1620" w:type="dxa"/>
          </w:tcPr>
          <w:p w:rsidR="00BA3D2D" w:rsidRPr="00506C89" w:rsidRDefault="00BA3D2D" w:rsidP="00BA3D2D">
            <w:pPr>
              <w:jc w:val="both"/>
              <w:rPr>
                <w:rFonts w:ascii="Cambria" w:hAnsi="Cambria"/>
              </w:rPr>
            </w:pPr>
            <w:r w:rsidRPr="00506C89">
              <w:rPr>
                <w:rFonts w:ascii="Cambria" w:hAnsi="Cambria"/>
              </w:rPr>
              <w:t xml:space="preserve">3.000 </w:t>
            </w:r>
            <w:r>
              <w:rPr>
                <w:rFonts w:ascii="Cambria" w:hAnsi="Cambria"/>
              </w:rPr>
              <w:t>€</w:t>
            </w:r>
          </w:p>
          <w:p w:rsidR="00BA3D2D" w:rsidRPr="00506C89" w:rsidRDefault="00BA3D2D" w:rsidP="00BA3D2D">
            <w:pPr>
              <w:jc w:val="both"/>
              <w:rPr>
                <w:rFonts w:ascii="Cambria" w:hAnsi="Cambria"/>
                <w:b/>
              </w:rPr>
            </w:pPr>
            <w:r w:rsidRPr="00506C89">
              <w:rPr>
                <w:rFonts w:ascii="Cambria" w:hAnsi="Cambria"/>
              </w:rPr>
              <w:t>Budžet CG</w:t>
            </w:r>
            <w:r>
              <w:rPr>
                <w:rFonts w:ascii="Cambria" w:hAnsi="Cambria"/>
              </w:rPr>
              <w:t xml:space="preserve"> / MP </w:t>
            </w:r>
          </w:p>
        </w:tc>
      </w:tr>
      <w:tr w:rsidR="00BA3D2D" w:rsidRPr="00981C34" w:rsidTr="00BA3D2D">
        <w:tc>
          <w:tcPr>
            <w:tcW w:w="810" w:type="dxa"/>
            <w:shd w:val="clear" w:color="auto" w:fill="C9C9C9" w:themeFill="accent3" w:themeFillTint="99"/>
          </w:tcPr>
          <w:p w:rsidR="00BA3D2D" w:rsidRPr="00CB7FA3" w:rsidRDefault="00BA3D2D" w:rsidP="00BA3D2D">
            <w:pPr>
              <w:jc w:val="both"/>
              <w:rPr>
                <w:rFonts w:ascii="Cambria" w:hAnsi="Cambria"/>
                <w:b/>
              </w:rPr>
            </w:pPr>
            <w:r>
              <w:rPr>
                <w:rFonts w:ascii="Cambria" w:hAnsi="Cambria"/>
                <w:b/>
              </w:rPr>
              <w:t>2.2.2</w:t>
            </w:r>
          </w:p>
        </w:tc>
        <w:tc>
          <w:tcPr>
            <w:tcW w:w="2610" w:type="dxa"/>
          </w:tcPr>
          <w:p w:rsidR="00BA3D2D" w:rsidRPr="004507C8" w:rsidRDefault="00BA3D2D" w:rsidP="00BA3D2D">
            <w:pPr>
              <w:jc w:val="both"/>
              <w:rPr>
                <w:rFonts w:ascii="Cambria" w:hAnsi="Cambria"/>
              </w:rPr>
            </w:pPr>
            <w:r>
              <w:rPr>
                <w:rFonts w:ascii="Cambria" w:hAnsi="Cambria"/>
                <w:iCs/>
                <w:lang w:val="it-IT"/>
              </w:rPr>
              <w:t xml:space="preserve">Organizovanje </w:t>
            </w:r>
            <w:r w:rsidRPr="00FF49AB">
              <w:rPr>
                <w:rFonts w:ascii="Cambria" w:hAnsi="Cambria"/>
                <w:iCs/>
                <w:lang w:val="it-IT"/>
              </w:rPr>
              <w:t>2 o</w:t>
            </w:r>
            <w:r>
              <w:rPr>
                <w:rFonts w:ascii="Cambria" w:hAnsi="Cambria"/>
                <w:iCs/>
                <w:lang w:val="it-IT"/>
              </w:rPr>
              <w:t>buke za nastavnike/ce u struč</w:t>
            </w:r>
            <w:r w:rsidRPr="00FF49AB">
              <w:rPr>
                <w:rFonts w:ascii="Cambria" w:hAnsi="Cambria"/>
                <w:iCs/>
                <w:lang w:val="it-IT"/>
              </w:rPr>
              <w:t>nom obrazovanju iz oblasti rodne ravnopravnosti</w:t>
            </w:r>
          </w:p>
        </w:tc>
        <w:tc>
          <w:tcPr>
            <w:tcW w:w="2160" w:type="dxa"/>
          </w:tcPr>
          <w:p w:rsidR="00BA3D2D" w:rsidRDefault="00BA3D2D" w:rsidP="00BA3D2D">
            <w:pPr>
              <w:jc w:val="both"/>
              <w:rPr>
                <w:rFonts w:ascii="Cambria" w:hAnsi="Cambria"/>
                <w:lang w:val="it-IT"/>
              </w:rPr>
            </w:pPr>
            <w:r>
              <w:rPr>
                <w:rFonts w:ascii="Cambria" w:hAnsi="Cambria"/>
                <w:lang w:val="it-IT"/>
              </w:rPr>
              <w:t>Ministarstvo prosvjete</w:t>
            </w:r>
          </w:p>
          <w:p w:rsidR="00BA3D2D"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w:t>
            </w:r>
            <w:r>
              <w:rPr>
                <w:rFonts w:ascii="Cambria" w:hAnsi="Cambria"/>
                <w:lang w:val="it-IT"/>
              </w:rPr>
              <w:t xml:space="preserve"> Centar za stručno obrazovanje</w:t>
            </w:r>
            <w:r w:rsidRPr="00D94457">
              <w:rPr>
                <w:rFonts w:ascii="Cambria" w:hAnsi="Cambria"/>
                <w:lang w:val="it-IT"/>
              </w:rPr>
              <w:t>, NVO-i</w:t>
            </w:r>
          </w:p>
        </w:tc>
        <w:tc>
          <w:tcPr>
            <w:tcW w:w="1710" w:type="dxa"/>
          </w:tcPr>
          <w:p w:rsidR="00BA3D2D" w:rsidRDefault="00BA3D2D" w:rsidP="00BA3D2D">
            <w:pPr>
              <w:jc w:val="both"/>
              <w:rPr>
                <w:rFonts w:ascii="Cambria" w:hAnsi="Cambria"/>
              </w:rPr>
            </w:pPr>
            <w:r>
              <w:rPr>
                <w:rFonts w:ascii="Cambria" w:hAnsi="Cambria"/>
              </w:rPr>
              <w:t>III kvartal 2023 - IV kvartal 2024</w:t>
            </w:r>
          </w:p>
        </w:tc>
        <w:tc>
          <w:tcPr>
            <w:tcW w:w="2250" w:type="dxa"/>
          </w:tcPr>
          <w:p w:rsidR="00BA3D2D" w:rsidRPr="004507C8" w:rsidRDefault="00BA3D2D" w:rsidP="00BA3D2D">
            <w:pPr>
              <w:jc w:val="both"/>
              <w:rPr>
                <w:rFonts w:ascii="Cambria" w:hAnsi="Cambria"/>
              </w:rPr>
            </w:pPr>
            <w:r>
              <w:rPr>
                <w:rFonts w:ascii="Cambria" w:hAnsi="Cambria"/>
              </w:rPr>
              <w:t>Broj nastavnika/ca koji su završili obuku, po školama, mjestu i po rodu</w:t>
            </w:r>
          </w:p>
        </w:tc>
        <w:tc>
          <w:tcPr>
            <w:tcW w:w="1620" w:type="dxa"/>
          </w:tcPr>
          <w:p w:rsidR="00BA3D2D" w:rsidRPr="00B07608" w:rsidRDefault="00BA3D2D" w:rsidP="00BA3D2D">
            <w:pPr>
              <w:jc w:val="both"/>
              <w:rPr>
                <w:rFonts w:ascii="Cambria" w:hAnsi="Cambria"/>
              </w:rPr>
            </w:pPr>
            <w:r w:rsidRPr="00B07608">
              <w:rPr>
                <w:rFonts w:ascii="Cambria" w:hAnsi="Cambria"/>
              </w:rPr>
              <w:t>4.000</w:t>
            </w:r>
            <w:r>
              <w:rPr>
                <w:rFonts w:ascii="Cambria" w:hAnsi="Cambria"/>
              </w:rPr>
              <w:t xml:space="preserve">€ </w:t>
            </w:r>
          </w:p>
          <w:p w:rsidR="00BA3D2D" w:rsidRPr="00506C89" w:rsidRDefault="00BA3D2D" w:rsidP="00BA3D2D">
            <w:pPr>
              <w:jc w:val="both"/>
              <w:rPr>
                <w:rFonts w:ascii="Cambria" w:hAnsi="Cambria"/>
              </w:rPr>
            </w:pPr>
            <w:r w:rsidRPr="00B07608">
              <w:rPr>
                <w:rFonts w:ascii="Cambria" w:hAnsi="Cambria"/>
              </w:rPr>
              <w:t>Budžet CG</w:t>
            </w:r>
            <w:r>
              <w:rPr>
                <w:rFonts w:ascii="Cambria" w:hAnsi="Cambria"/>
              </w:rPr>
              <w:t xml:space="preserve"> / MP </w:t>
            </w:r>
          </w:p>
        </w:tc>
      </w:tr>
      <w:tr w:rsidR="00BA3D2D" w:rsidRPr="00981C34"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CB7FA3">
              <w:rPr>
                <w:rFonts w:ascii="Cambria" w:hAnsi="Cambria"/>
                <w:b/>
              </w:rPr>
              <w:t>2.2.</w:t>
            </w:r>
            <w:r>
              <w:rPr>
                <w:rFonts w:ascii="Cambria" w:hAnsi="Cambria"/>
                <w:b/>
              </w:rPr>
              <w:t>3</w:t>
            </w:r>
          </w:p>
        </w:tc>
        <w:tc>
          <w:tcPr>
            <w:tcW w:w="2610" w:type="dxa"/>
          </w:tcPr>
          <w:p w:rsidR="00BA3D2D" w:rsidRPr="004507C8" w:rsidRDefault="00BA3D2D" w:rsidP="00BA3D2D">
            <w:pPr>
              <w:jc w:val="both"/>
              <w:rPr>
                <w:rFonts w:ascii="Cambria" w:hAnsi="Cambria"/>
                <w:iCs/>
              </w:rPr>
            </w:pPr>
            <w:r w:rsidRPr="004507C8">
              <w:rPr>
                <w:rFonts w:ascii="Cambria" w:hAnsi="Cambria"/>
              </w:rPr>
              <w:t xml:space="preserve">Organizovanje 2 obuke za vaspitače/ce u vrtićima o rodnoj ravnopravnosti </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Zavod za školstvo</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 NVO-i</w:t>
            </w:r>
          </w:p>
        </w:tc>
        <w:tc>
          <w:tcPr>
            <w:tcW w:w="1710" w:type="dxa"/>
          </w:tcPr>
          <w:p w:rsidR="00BA3D2D" w:rsidRPr="004507C8" w:rsidRDefault="00BA3D2D" w:rsidP="00BA3D2D">
            <w:pPr>
              <w:jc w:val="both"/>
              <w:rPr>
                <w:rFonts w:ascii="Cambria" w:hAnsi="Cambria"/>
              </w:rPr>
            </w:pPr>
            <w:r>
              <w:rPr>
                <w:rFonts w:ascii="Cambria" w:hAnsi="Cambria"/>
              </w:rPr>
              <w:t xml:space="preserve">III kvartal 2023 - </w:t>
            </w:r>
            <w:r w:rsidRPr="004507C8">
              <w:rPr>
                <w:rFonts w:ascii="Cambria" w:hAnsi="Cambria"/>
              </w:rPr>
              <w:t>III kvartal 2024</w:t>
            </w:r>
          </w:p>
        </w:tc>
        <w:tc>
          <w:tcPr>
            <w:tcW w:w="2250" w:type="dxa"/>
          </w:tcPr>
          <w:p w:rsidR="00BA3D2D" w:rsidRPr="00D94457" w:rsidRDefault="00BA3D2D" w:rsidP="00BA3D2D">
            <w:pPr>
              <w:jc w:val="both"/>
              <w:rPr>
                <w:rFonts w:ascii="Cambria" w:hAnsi="Cambria"/>
                <w:b/>
                <w:lang w:val="it-IT"/>
              </w:rPr>
            </w:pPr>
            <w:r w:rsidRPr="00D94457">
              <w:rPr>
                <w:rFonts w:ascii="Cambria" w:hAnsi="Cambria"/>
                <w:lang w:val="it-IT"/>
              </w:rPr>
              <w:t>Broj edukovanih vaspitača/ca, po mjestu i po polu</w:t>
            </w:r>
          </w:p>
        </w:tc>
        <w:tc>
          <w:tcPr>
            <w:tcW w:w="1620" w:type="dxa"/>
          </w:tcPr>
          <w:p w:rsidR="00BA3D2D" w:rsidRPr="00506C89" w:rsidRDefault="00BA3D2D" w:rsidP="00BA3D2D">
            <w:pPr>
              <w:jc w:val="both"/>
              <w:rPr>
                <w:rFonts w:ascii="Cambria" w:hAnsi="Cambria"/>
              </w:rPr>
            </w:pPr>
            <w:r w:rsidRPr="00506C89">
              <w:rPr>
                <w:rFonts w:ascii="Cambria" w:hAnsi="Cambria"/>
              </w:rPr>
              <w:t>2.000</w:t>
            </w:r>
            <w:r>
              <w:rPr>
                <w:rFonts w:ascii="Cambria" w:hAnsi="Cambria"/>
              </w:rPr>
              <w:t>€</w:t>
            </w:r>
          </w:p>
          <w:p w:rsidR="00BA3D2D" w:rsidRPr="00506C89" w:rsidRDefault="00BA3D2D" w:rsidP="00BA3D2D">
            <w:pPr>
              <w:jc w:val="both"/>
              <w:rPr>
                <w:rFonts w:ascii="Cambria" w:hAnsi="Cambria"/>
              </w:rPr>
            </w:pPr>
            <w:r w:rsidRPr="00506C89">
              <w:rPr>
                <w:rFonts w:ascii="Cambria" w:hAnsi="Cambria"/>
              </w:rPr>
              <w:t>Budžet CG</w:t>
            </w:r>
            <w:r>
              <w:rPr>
                <w:rFonts w:ascii="Cambria" w:hAnsi="Cambria"/>
              </w:rPr>
              <w:t xml:space="preserve"> / Zavod za školstvo </w:t>
            </w:r>
          </w:p>
        </w:tc>
      </w:tr>
      <w:tr w:rsidR="00BA3D2D" w:rsidRPr="00981C34" w:rsidTr="00BA3D2D">
        <w:tc>
          <w:tcPr>
            <w:tcW w:w="810" w:type="dxa"/>
            <w:shd w:val="clear" w:color="auto" w:fill="C9C9C9" w:themeFill="accent3" w:themeFillTint="99"/>
          </w:tcPr>
          <w:p w:rsidR="00BA3D2D" w:rsidRPr="00CB7FA3" w:rsidRDefault="00BA3D2D" w:rsidP="00BA3D2D">
            <w:pPr>
              <w:jc w:val="both"/>
              <w:rPr>
                <w:rFonts w:ascii="Cambria" w:hAnsi="Cambria"/>
                <w:b/>
              </w:rPr>
            </w:pPr>
            <w:r>
              <w:rPr>
                <w:rFonts w:ascii="Cambria" w:hAnsi="Cambria"/>
                <w:b/>
              </w:rPr>
              <w:t>2.2.4</w:t>
            </w:r>
          </w:p>
        </w:tc>
        <w:tc>
          <w:tcPr>
            <w:tcW w:w="2610" w:type="dxa"/>
          </w:tcPr>
          <w:p w:rsidR="00BA3D2D" w:rsidRPr="007D39E5" w:rsidRDefault="00BA3D2D" w:rsidP="00BA3D2D">
            <w:pPr>
              <w:pStyle w:val="CommentText"/>
              <w:rPr>
                <w:rFonts w:ascii="Cambria" w:hAnsi="Cambria"/>
              </w:rPr>
            </w:pPr>
            <w:r w:rsidRPr="007D39E5">
              <w:rPr>
                <w:rFonts w:ascii="Cambria" w:hAnsi="Cambria"/>
              </w:rPr>
              <w:t xml:space="preserve">Organizovanje </w:t>
            </w:r>
            <w:r>
              <w:rPr>
                <w:rFonts w:ascii="Cambria" w:hAnsi="Cambria"/>
              </w:rPr>
              <w:t xml:space="preserve">3 </w:t>
            </w:r>
            <w:r w:rsidRPr="007D39E5">
              <w:rPr>
                <w:rFonts w:ascii="Cambria" w:hAnsi="Cambria"/>
              </w:rPr>
              <w:t>savjetovanja za direktore</w:t>
            </w:r>
            <w:r>
              <w:rPr>
                <w:rFonts w:ascii="Cambria" w:hAnsi="Cambria"/>
              </w:rPr>
              <w:t>/ke</w:t>
            </w:r>
            <w:r w:rsidRPr="007D39E5">
              <w:rPr>
                <w:rFonts w:ascii="Cambria" w:hAnsi="Cambria"/>
              </w:rPr>
              <w:t xml:space="preserve"> škola i predstavnike</w:t>
            </w:r>
            <w:r>
              <w:rPr>
                <w:rFonts w:ascii="Cambria" w:hAnsi="Cambria"/>
              </w:rPr>
              <w:t>/ce</w:t>
            </w:r>
            <w:r w:rsidRPr="007D39E5">
              <w:rPr>
                <w:rFonts w:ascii="Cambria" w:hAnsi="Cambria"/>
              </w:rPr>
              <w:t xml:space="preserve"> pedagoško psiholoških službi osnovnih i srednjih škola (regionalno, u svakoj od tri regije po jedno savjetovanje) </w:t>
            </w:r>
          </w:p>
          <w:p w:rsidR="00BA3D2D" w:rsidRPr="004507C8" w:rsidRDefault="00BA3D2D" w:rsidP="00BA3D2D">
            <w:pPr>
              <w:jc w:val="both"/>
              <w:rPr>
                <w:rFonts w:ascii="Cambria" w:hAnsi="Cambria"/>
              </w:rPr>
            </w:pPr>
          </w:p>
        </w:tc>
        <w:tc>
          <w:tcPr>
            <w:tcW w:w="2160" w:type="dxa"/>
          </w:tcPr>
          <w:p w:rsidR="00BA3D2D" w:rsidRDefault="00BA3D2D" w:rsidP="00BA3D2D">
            <w:pPr>
              <w:jc w:val="both"/>
              <w:rPr>
                <w:rFonts w:ascii="Cambria" w:hAnsi="Cambria"/>
              </w:rPr>
            </w:pPr>
            <w:r>
              <w:rPr>
                <w:rFonts w:ascii="Cambria" w:hAnsi="Cambria"/>
              </w:rPr>
              <w:t>Zavod za školstvo</w:t>
            </w:r>
          </w:p>
        </w:tc>
        <w:tc>
          <w:tcPr>
            <w:tcW w:w="1710" w:type="dxa"/>
          </w:tcPr>
          <w:p w:rsidR="00BA3D2D" w:rsidRPr="004507C8" w:rsidRDefault="00BA3D2D" w:rsidP="00BA3D2D">
            <w:pPr>
              <w:jc w:val="both"/>
              <w:rPr>
                <w:rFonts w:ascii="Cambria" w:hAnsi="Cambria"/>
              </w:rPr>
            </w:pPr>
            <w:r>
              <w:rPr>
                <w:rFonts w:ascii="Cambria" w:hAnsi="Cambria"/>
              </w:rPr>
              <w:t>IV kvartal 2023 - I kvartal 2024</w:t>
            </w:r>
          </w:p>
        </w:tc>
        <w:tc>
          <w:tcPr>
            <w:tcW w:w="2250" w:type="dxa"/>
          </w:tcPr>
          <w:p w:rsidR="00BA3D2D" w:rsidRPr="00D94457" w:rsidRDefault="00BA3D2D" w:rsidP="00BA3D2D">
            <w:pPr>
              <w:jc w:val="both"/>
              <w:rPr>
                <w:rFonts w:ascii="Cambria" w:hAnsi="Cambria"/>
                <w:lang w:val="it-IT"/>
              </w:rPr>
            </w:pPr>
            <w:r w:rsidRPr="00D94457">
              <w:rPr>
                <w:rFonts w:ascii="Cambria" w:hAnsi="Cambria"/>
                <w:lang w:val="it-IT"/>
              </w:rPr>
              <w:t>Broj učesnika/ca savjetovanja, po funkciji, školi, mjesti i po polu</w:t>
            </w:r>
          </w:p>
        </w:tc>
        <w:tc>
          <w:tcPr>
            <w:tcW w:w="1620" w:type="dxa"/>
          </w:tcPr>
          <w:p w:rsidR="00BA3D2D" w:rsidRDefault="00BA3D2D" w:rsidP="00BA3D2D">
            <w:pPr>
              <w:jc w:val="both"/>
              <w:rPr>
                <w:rFonts w:ascii="Cambria" w:hAnsi="Cambria"/>
              </w:rPr>
            </w:pPr>
            <w:r>
              <w:rPr>
                <w:rFonts w:ascii="Cambria" w:hAnsi="Cambria"/>
              </w:rPr>
              <w:t>1.000 €</w:t>
            </w:r>
          </w:p>
          <w:p w:rsidR="00BA3D2D" w:rsidRPr="004507C8" w:rsidRDefault="00BA3D2D" w:rsidP="00BA3D2D">
            <w:pPr>
              <w:jc w:val="both"/>
              <w:rPr>
                <w:rFonts w:ascii="Cambria" w:hAnsi="Cambria"/>
              </w:rPr>
            </w:pPr>
            <w:r w:rsidRPr="00506C89">
              <w:rPr>
                <w:rFonts w:ascii="Cambria" w:hAnsi="Cambria"/>
              </w:rPr>
              <w:t>Budžet CG</w:t>
            </w:r>
            <w:r>
              <w:rPr>
                <w:rFonts w:ascii="Cambria" w:hAnsi="Cambria"/>
              </w:rPr>
              <w:t xml:space="preserve"> / Zavod za školstvo</w:t>
            </w:r>
          </w:p>
        </w:tc>
      </w:tr>
      <w:tr w:rsidR="00BA3D2D" w:rsidRPr="00B63C42" w:rsidTr="00BA3D2D">
        <w:trPr>
          <w:trHeight w:val="1792"/>
        </w:trPr>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Pr>
                <w:rFonts w:ascii="Cambria" w:hAnsi="Cambria"/>
                <w:b/>
              </w:rPr>
              <w:t xml:space="preserve"> </w:t>
            </w:r>
            <w:r w:rsidRPr="00CB7FA3">
              <w:rPr>
                <w:rFonts w:ascii="Cambria" w:hAnsi="Cambria"/>
                <w:b/>
              </w:rPr>
              <w:t>2.3.1</w:t>
            </w:r>
          </w:p>
        </w:tc>
        <w:tc>
          <w:tcPr>
            <w:tcW w:w="2610" w:type="dxa"/>
          </w:tcPr>
          <w:p w:rsidR="00BA3D2D" w:rsidRPr="004507C8" w:rsidRDefault="00BA3D2D" w:rsidP="00BA3D2D">
            <w:pPr>
              <w:jc w:val="both"/>
              <w:rPr>
                <w:rFonts w:ascii="Cambria" w:hAnsi="Cambria"/>
                <w:iCs/>
              </w:rPr>
            </w:pPr>
            <w:proofErr w:type="gramStart"/>
            <w:r>
              <w:rPr>
                <w:rFonts w:ascii="Cambria" w:hAnsi="Cambria"/>
                <w:iCs/>
              </w:rPr>
              <w:t>Organizovanje  radionica</w:t>
            </w:r>
            <w:proofErr w:type="gramEnd"/>
            <w:r w:rsidRPr="004507C8">
              <w:rPr>
                <w:rFonts w:ascii="Cambria" w:hAnsi="Cambria"/>
                <w:iCs/>
              </w:rPr>
              <w:t xml:space="preserve"> za učenike/ce osnovnih i srednjih škola na temu medijske pismenosti, prepoznavanja rodnih stereotipa i </w:t>
            </w:r>
            <w:r>
              <w:rPr>
                <w:rFonts w:ascii="Cambria" w:hAnsi="Cambria"/>
                <w:iCs/>
              </w:rPr>
              <w:t>zaštite od on-line nasilja (</w:t>
            </w:r>
            <w:r w:rsidRPr="007D39E5">
              <w:rPr>
                <w:rFonts w:ascii="Cambria" w:hAnsi="Cambria"/>
              </w:rPr>
              <w:t xml:space="preserve">regionalno, u svakoj od tri regije po </w:t>
            </w:r>
            <w:r>
              <w:rPr>
                <w:rFonts w:ascii="Cambria" w:hAnsi="Cambria"/>
              </w:rPr>
              <w:t>3 radionice u školama</w:t>
            </w:r>
            <w:r>
              <w:rPr>
                <w:rFonts w:ascii="Cambria" w:hAnsi="Cambria"/>
                <w:iCs/>
              </w:rPr>
              <w:t>)</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Zavod za školstvo</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 Škole, NVO-i</w:t>
            </w:r>
          </w:p>
          <w:p w:rsidR="00BA3D2D" w:rsidRPr="00D94457" w:rsidRDefault="00BA3D2D" w:rsidP="00BA3D2D">
            <w:pPr>
              <w:jc w:val="both"/>
              <w:rPr>
                <w:rFonts w:ascii="Cambria" w:hAnsi="Cambria"/>
                <w:b/>
                <w:lang w:val="it-IT"/>
              </w:rPr>
            </w:pPr>
          </w:p>
          <w:p w:rsidR="00BA3D2D" w:rsidRPr="00D94457" w:rsidRDefault="00BA3D2D" w:rsidP="00BA3D2D">
            <w:pPr>
              <w:jc w:val="both"/>
              <w:rPr>
                <w:rFonts w:ascii="Cambria" w:hAnsi="Cambria"/>
                <w:b/>
                <w:lang w:val="it-IT"/>
              </w:rPr>
            </w:pPr>
          </w:p>
        </w:tc>
        <w:tc>
          <w:tcPr>
            <w:tcW w:w="1710" w:type="dxa"/>
          </w:tcPr>
          <w:p w:rsidR="00BA3D2D" w:rsidRPr="004507C8" w:rsidRDefault="00BA3D2D" w:rsidP="00BA3D2D">
            <w:pPr>
              <w:jc w:val="both"/>
              <w:rPr>
                <w:rFonts w:ascii="Cambria" w:hAnsi="Cambria"/>
              </w:rPr>
            </w:pPr>
            <w:r>
              <w:rPr>
                <w:rFonts w:ascii="Cambria" w:hAnsi="Cambria"/>
              </w:rPr>
              <w:t xml:space="preserve">III kvartal 2023 - IV kvartal 2024 </w:t>
            </w:r>
          </w:p>
        </w:tc>
        <w:tc>
          <w:tcPr>
            <w:tcW w:w="2250" w:type="dxa"/>
          </w:tcPr>
          <w:p w:rsidR="00BA3D2D" w:rsidRPr="00B63C42" w:rsidRDefault="00BA3D2D" w:rsidP="00BA3D2D">
            <w:pPr>
              <w:jc w:val="both"/>
              <w:rPr>
                <w:rFonts w:ascii="Cambria" w:hAnsi="Cambria"/>
                <w:lang w:val="it-IT"/>
              </w:rPr>
            </w:pPr>
            <w:r w:rsidRPr="00B63C42">
              <w:rPr>
                <w:rFonts w:ascii="Cambria" w:hAnsi="Cambria"/>
                <w:lang w:val="it-IT"/>
              </w:rPr>
              <w:t>Broj edukovanih učenika/ca, po školama</w:t>
            </w:r>
            <w:r>
              <w:rPr>
                <w:rFonts w:ascii="Cambria" w:hAnsi="Cambria"/>
                <w:lang w:val="it-IT"/>
              </w:rPr>
              <w:t>, po mjestu</w:t>
            </w:r>
            <w:r w:rsidRPr="00B63C42">
              <w:rPr>
                <w:rFonts w:ascii="Cambria" w:hAnsi="Cambria"/>
                <w:lang w:val="it-IT"/>
              </w:rPr>
              <w:t xml:space="preserve"> i po polu </w:t>
            </w:r>
          </w:p>
        </w:tc>
        <w:tc>
          <w:tcPr>
            <w:tcW w:w="1620" w:type="dxa"/>
          </w:tcPr>
          <w:p w:rsidR="00BA3D2D" w:rsidRDefault="00BA3D2D" w:rsidP="00BA3D2D">
            <w:pPr>
              <w:jc w:val="both"/>
              <w:rPr>
                <w:rFonts w:ascii="Cambria" w:hAnsi="Cambria"/>
                <w:lang w:val="it-IT"/>
              </w:rPr>
            </w:pPr>
            <w:r w:rsidRPr="00B63C42">
              <w:rPr>
                <w:rFonts w:ascii="Cambria" w:hAnsi="Cambria"/>
                <w:lang w:val="it-IT"/>
              </w:rPr>
              <w:t>12</w:t>
            </w:r>
            <w:r>
              <w:rPr>
                <w:rFonts w:ascii="Cambria" w:hAnsi="Cambria"/>
                <w:lang w:val="it-IT"/>
              </w:rPr>
              <w:t>.000 €</w:t>
            </w:r>
          </w:p>
          <w:p w:rsidR="00BA3D2D" w:rsidRDefault="00BA3D2D" w:rsidP="00BA3D2D">
            <w:pPr>
              <w:jc w:val="both"/>
              <w:rPr>
                <w:rFonts w:ascii="Cambria" w:hAnsi="Cambria"/>
                <w:lang w:val="it-IT"/>
              </w:rPr>
            </w:pPr>
            <w:r>
              <w:rPr>
                <w:rFonts w:ascii="Cambria" w:hAnsi="Cambria"/>
                <w:lang w:val="it-IT"/>
              </w:rPr>
              <w:t>Donacije</w:t>
            </w:r>
          </w:p>
          <w:p w:rsidR="00BA3D2D" w:rsidRPr="00B63C42" w:rsidRDefault="00BA3D2D" w:rsidP="00BA3D2D">
            <w:pPr>
              <w:jc w:val="both"/>
              <w:rPr>
                <w:rFonts w:ascii="Cambria" w:hAnsi="Cambria"/>
                <w:lang w:val="it-IT"/>
              </w:rPr>
            </w:pPr>
            <w:r>
              <w:rPr>
                <w:rFonts w:ascii="Cambria" w:hAnsi="Cambria"/>
                <w:lang w:val="it-IT"/>
              </w:rPr>
              <w:t>(Mogući donator: EU IPA)</w:t>
            </w:r>
          </w:p>
          <w:p w:rsidR="00BA3D2D" w:rsidRPr="00B63C42"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p>
        </w:tc>
      </w:tr>
      <w:tr w:rsidR="00BA3D2D" w:rsidRPr="00B63C42" w:rsidTr="00BA3D2D">
        <w:trPr>
          <w:trHeight w:val="1792"/>
        </w:trPr>
        <w:tc>
          <w:tcPr>
            <w:tcW w:w="810" w:type="dxa"/>
            <w:shd w:val="clear" w:color="auto" w:fill="C9C9C9" w:themeFill="accent3" w:themeFillTint="99"/>
          </w:tcPr>
          <w:p w:rsidR="00BA3D2D" w:rsidRPr="00CB7FA3" w:rsidRDefault="00BA3D2D" w:rsidP="00BA3D2D">
            <w:pPr>
              <w:jc w:val="both"/>
              <w:rPr>
                <w:rFonts w:ascii="Cambria" w:hAnsi="Cambria"/>
                <w:b/>
              </w:rPr>
            </w:pPr>
            <w:r>
              <w:rPr>
                <w:rFonts w:ascii="Cambria" w:hAnsi="Cambria"/>
                <w:b/>
              </w:rPr>
              <w:t>2.3.2</w:t>
            </w:r>
          </w:p>
        </w:tc>
        <w:tc>
          <w:tcPr>
            <w:tcW w:w="2610" w:type="dxa"/>
          </w:tcPr>
          <w:p w:rsidR="00BA3D2D" w:rsidRPr="004507C8" w:rsidRDefault="00BA3D2D" w:rsidP="00BA3D2D">
            <w:pPr>
              <w:jc w:val="both"/>
              <w:rPr>
                <w:rFonts w:ascii="Cambria" w:hAnsi="Cambria"/>
                <w:iCs/>
              </w:rPr>
            </w:pPr>
            <w:r>
              <w:rPr>
                <w:rFonts w:ascii="Cambria" w:hAnsi="Cambria"/>
                <w:iCs/>
              </w:rPr>
              <w:t>Organizovanje medijske kampanje i kampanje na društvenim mrežama protiv rodno zasnovanog on-line nasilja</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 xml:space="preserve">Ministarstvo za ljudska i manjinska prava </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 Zaštitnik ljudskih prava i sloboda, Zavod za školstvo, NVO-i</w:t>
            </w:r>
          </w:p>
        </w:tc>
        <w:tc>
          <w:tcPr>
            <w:tcW w:w="1710" w:type="dxa"/>
          </w:tcPr>
          <w:p w:rsidR="00BA3D2D" w:rsidRPr="004507C8" w:rsidRDefault="00BA3D2D" w:rsidP="00BA3D2D">
            <w:pPr>
              <w:jc w:val="both"/>
              <w:rPr>
                <w:rFonts w:ascii="Cambria" w:hAnsi="Cambria"/>
              </w:rPr>
            </w:pPr>
            <w:r>
              <w:rPr>
                <w:rFonts w:ascii="Cambria" w:hAnsi="Cambria"/>
              </w:rPr>
              <w:t>III kvartal 2023 - IV kvartal 2024</w:t>
            </w:r>
          </w:p>
        </w:tc>
        <w:tc>
          <w:tcPr>
            <w:tcW w:w="2250" w:type="dxa"/>
          </w:tcPr>
          <w:p w:rsidR="00BA3D2D" w:rsidRPr="00D94457" w:rsidRDefault="00BA3D2D" w:rsidP="00BA3D2D">
            <w:pPr>
              <w:jc w:val="both"/>
              <w:rPr>
                <w:rFonts w:ascii="Cambria" w:hAnsi="Cambria"/>
                <w:lang w:val="es-ES"/>
              </w:rPr>
            </w:pPr>
            <w:r w:rsidRPr="00D94457">
              <w:rPr>
                <w:rFonts w:ascii="Cambria" w:hAnsi="Cambria"/>
                <w:lang w:val="es-ES"/>
              </w:rPr>
              <w:t>Broj objava u medijima</w:t>
            </w:r>
          </w:p>
          <w:p w:rsidR="00BA3D2D" w:rsidRPr="00D94457" w:rsidRDefault="00BA3D2D" w:rsidP="00BA3D2D">
            <w:pPr>
              <w:jc w:val="both"/>
              <w:rPr>
                <w:rFonts w:ascii="Cambria" w:hAnsi="Cambria"/>
                <w:lang w:val="es-ES"/>
              </w:rPr>
            </w:pPr>
          </w:p>
          <w:p w:rsidR="00BA3D2D" w:rsidRPr="00D94457" w:rsidRDefault="00BA3D2D" w:rsidP="00BA3D2D">
            <w:pPr>
              <w:jc w:val="both"/>
              <w:rPr>
                <w:rFonts w:ascii="Cambria" w:hAnsi="Cambria"/>
                <w:lang w:val="es-ES"/>
              </w:rPr>
            </w:pPr>
            <w:r w:rsidRPr="00D94457">
              <w:rPr>
                <w:rFonts w:ascii="Cambria" w:hAnsi="Cambria"/>
                <w:lang w:val="es-ES"/>
              </w:rPr>
              <w:t>Broj objava u društvenim medijima</w:t>
            </w:r>
          </w:p>
          <w:p w:rsidR="00BA3D2D" w:rsidRPr="00D94457" w:rsidRDefault="00BA3D2D" w:rsidP="00BA3D2D">
            <w:pPr>
              <w:jc w:val="both"/>
              <w:rPr>
                <w:rFonts w:ascii="Cambria" w:hAnsi="Cambria"/>
                <w:lang w:val="es-ES"/>
              </w:rPr>
            </w:pPr>
          </w:p>
          <w:p w:rsidR="00BA3D2D" w:rsidRPr="00D94457" w:rsidRDefault="00BA3D2D" w:rsidP="00BA3D2D">
            <w:pPr>
              <w:jc w:val="both"/>
              <w:rPr>
                <w:rFonts w:ascii="Cambria" w:hAnsi="Cambria"/>
                <w:lang w:val="es-ES"/>
              </w:rPr>
            </w:pPr>
          </w:p>
        </w:tc>
        <w:tc>
          <w:tcPr>
            <w:tcW w:w="1620" w:type="dxa"/>
          </w:tcPr>
          <w:p w:rsidR="00BA3D2D" w:rsidRDefault="00BA3D2D" w:rsidP="00BA3D2D">
            <w:pPr>
              <w:jc w:val="both"/>
              <w:rPr>
                <w:rFonts w:ascii="Cambria" w:hAnsi="Cambria"/>
                <w:lang w:val="it-IT"/>
              </w:rPr>
            </w:pPr>
            <w:r>
              <w:rPr>
                <w:rFonts w:ascii="Cambria" w:hAnsi="Cambria"/>
                <w:lang w:val="it-IT"/>
              </w:rPr>
              <w:t>4.000 €</w:t>
            </w:r>
          </w:p>
          <w:p w:rsidR="00BA3D2D" w:rsidRDefault="00BA3D2D" w:rsidP="00BA3D2D">
            <w:pPr>
              <w:jc w:val="both"/>
              <w:rPr>
                <w:rFonts w:ascii="Cambria" w:hAnsi="Cambria"/>
                <w:lang w:val="it-IT"/>
              </w:rPr>
            </w:pPr>
            <w:r>
              <w:rPr>
                <w:rFonts w:ascii="Cambria" w:hAnsi="Cambria"/>
                <w:lang w:val="it-IT"/>
              </w:rPr>
              <w:t>Donacije</w:t>
            </w:r>
          </w:p>
          <w:p w:rsidR="00BA3D2D" w:rsidRPr="00B63C42" w:rsidRDefault="00BA3D2D" w:rsidP="00BA3D2D">
            <w:pPr>
              <w:jc w:val="both"/>
              <w:rPr>
                <w:rFonts w:ascii="Cambria" w:hAnsi="Cambria"/>
                <w:lang w:val="it-IT"/>
              </w:rPr>
            </w:pPr>
            <w:r>
              <w:rPr>
                <w:rFonts w:ascii="Cambria" w:hAnsi="Cambria"/>
                <w:lang w:val="it-IT"/>
              </w:rPr>
              <w:t>(Mogući donator: EU IPA)</w:t>
            </w:r>
          </w:p>
          <w:p w:rsidR="00BA3D2D" w:rsidRPr="00B63C42" w:rsidRDefault="00BA3D2D" w:rsidP="00BA3D2D">
            <w:pPr>
              <w:jc w:val="both"/>
              <w:rPr>
                <w:rFonts w:ascii="Cambria" w:hAnsi="Cambria"/>
                <w:lang w:val="it-IT"/>
              </w:rPr>
            </w:pPr>
          </w:p>
        </w:tc>
      </w:tr>
      <w:tr w:rsidR="00BA3D2D" w:rsidRPr="00B63C42" w:rsidTr="00BA3D2D">
        <w:tc>
          <w:tcPr>
            <w:tcW w:w="11160" w:type="dxa"/>
            <w:gridSpan w:val="6"/>
            <w:shd w:val="clear" w:color="auto" w:fill="92D050"/>
          </w:tcPr>
          <w:p w:rsidR="00BA3D2D" w:rsidRPr="00D94457" w:rsidRDefault="00BA3D2D" w:rsidP="00BA3D2D">
            <w:pPr>
              <w:jc w:val="both"/>
              <w:rPr>
                <w:rFonts w:ascii="Cambria" w:hAnsi="Cambria"/>
                <w:b/>
              </w:rPr>
            </w:pPr>
            <w:r w:rsidRPr="00D94457">
              <w:rPr>
                <w:rFonts w:ascii="Cambria" w:hAnsi="Cambria"/>
                <w:b/>
              </w:rPr>
              <w:t>Mjera 2.4.</w:t>
            </w:r>
          </w:p>
          <w:p w:rsidR="00BA3D2D" w:rsidRPr="00D94457" w:rsidRDefault="00BA3D2D" w:rsidP="00BA3D2D">
            <w:pPr>
              <w:jc w:val="both"/>
              <w:rPr>
                <w:rFonts w:ascii="Cambria" w:hAnsi="Cambria"/>
                <w:b/>
              </w:rPr>
            </w:pPr>
            <w:r w:rsidRPr="00D94457">
              <w:rPr>
                <w:rFonts w:ascii="Cambria" w:hAnsi="Cambria"/>
                <w:b/>
              </w:rPr>
              <w:t>Uvesti rodno odgovorne programe i obaveznu upotrebu rodno osjetljivog jezika u programe institucija kulture</w:t>
            </w:r>
          </w:p>
          <w:p w:rsidR="00BA3D2D" w:rsidRPr="00D94457" w:rsidRDefault="00BA3D2D" w:rsidP="00BA3D2D">
            <w:pPr>
              <w:jc w:val="both"/>
              <w:rPr>
                <w:rFonts w:ascii="Cambria" w:hAnsi="Cambria"/>
                <w:b/>
              </w:rPr>
            </w:pPr>
          </w:p>
        </w:tc>
      </w:tr>
      <w:tr w:rsidR="00BA3D2D" w:rsidRPr="00B63C42" w:rsidTr="00BA3D2D">
        <w:tc>
          <w:tcPr>
            <w:tcW w:w="810" w:type="dxa"/>
            <w:shd w:val="clear" w:color="auto" w:fill="C9C9C9" w:themeFill="accent3" w:themeFillTint="99"/>
          </w:tcPr>
          <w:p w:rsidR="00BA3D2D" w:rsidRPr="00B63C42" w:rsidRDefault="00BA3D2D" w:rsidP="00BA3D2D">
            <w:pPr>
              <w:jc w:val="both"/>
              <w:rPr>
                <w:rFonts w:ascii="Cambria" w:hAnsi="Cambria"/>
                <w:b/>
                <w:lang w:val="it-IT"/>
              </w:rPr>
            </w:pPr>
            <w:r>
              <w:rPr>
                <w:rFonts w:ascii="Cambria" w:hAnsi="Cambria"/>
                <w:b/>
                <w:lang w:val="it-IT"/>
              </w:rPr>
              <w:t>2.4.1</w:t>
            </w:r>
          </w:p>
        </w:tc>
        <w:tc>
          <w:tcPr>
            <w:tcW w:w="2610" w:type="dxa"/>
          </w:tcPr>
          <w:p w:rsidR="00BA3D2D" w:rsidRPr="00B63C42" w:rsidRDefault="00BA3D2D" w:rsidP="00BA3D2D">
            <w:pPr>
              <w:jc w:val="both"/>
              <w:rPr>
                <w:rFonts w:ascii="Cambria" w:hAnsi="Cambria"/>
                <w:iCs/>
                <w:lang w:val="it-IT"/>
              </w:rPr>
            </w:pPr>
            <w:r>
              <w:rPr>
                <w:rFonts w:ascii="Cambria" w:hAnsi="Cambria"/>
                <w:iCs/>
                <w:lang w:val="it-IT"/>
              </w:rPr>
              <w:t xml:space="preserve">Savjetovanje o orodnjenosti u kulturi, uz učešće institucija, medija, NVO-a i ostale zainteresovane javnosti, na kome bi se, pored ostalog, predstavilo i istraživanje </w:t>
            </w:r>
            <w:r w:rsidRPr="004507C8">
              <w:rPr>
                <w:rFonts w:ascii="Cambria" w:hAnsi="Cambria"/>
                <w:lang w:val="hr-HR"/>
              </w:rPr>
              <w:t xml:space="preserve">o učešću žena u kulturi, kulturnim potrebama, navikama i uticaju kulture na položaj žena, </w:t>
            </w:r>
            <w:r>
              <w:rPr>
                <w:rFonts w:ascii="Cambria" w:hAnsi="Cambria"/>
                <w:iCs/>
                <w:lang w:val="it-IT"/>
              </w:rPr>
              <w:t>urađeno u okviru AP 2021-2022  (</w:t>
            </w:r>
            <w:r w:rsidRPr="009F30D8">
              <w:rPr>
                <w:rFonts w:ascii="Cambria" w:hAnsi="Cambria"/>
                <w:iCs/>
                <w:lang w:val="it-IT"/>
              </w:rPr>
              <w:t>https://www.undp.org/cnr/montenegro/publications</w:t>
            </w:r>
            <w:r>
              <w:rPr>
                <w:rFonts w:ascii="Cambria" w:hAnsi="Cambria"/>
                <w:iCs/>
                <w:lang w:val="it-IT"/>
              </w:rPr>
              <w:t xml:space="preserve">) i donijele  </w:t>
            </w:r>
            <w:r>
              <w:rPr>
                <w:rFonts w:ascii="Cambria" w:hAnsi="Cambria"/>
                <w:lang w:val="hr-HR"/>
              </w:rPr>
              <w:t>peporuke</w:t>
            </w:r>
            <w:r w:rsidRPr="004507C8">
              <w:rPr>
                <w:rFonts w:ascii="Cambria" w:hAnsi="Cambria"/>
                <w:lang w:val="hr-HR"/>
              </w:rPr>
              <w:t xml:space="preserve"> za orodnjavanja javnih politika u nacionalnim institucijama kulture</w:t>
            </w:r>
            <w:r>
              <w:rPr>
                <w:rFonts w:ascii="Cambria" w:hAnsi="Cambria"/>
                <w:iCs/>
                <w:lang w:val="it-IT"/>
              </w:rPr>
              <w:t xml:space="preserve"> </w:t>
            </w:r>
          </w:p>
        </w:tc>
        <w:tc>
          <w:tcPr>
            <w:tcW w:w="2160" w:type="dxa"/>
          </w:tcPr>
          <w:p w:rsidR="00BA3D2D" w:rsidRDefault="00BA3D2D" w:rsidP="00BA3D2D">
            <w:pPr>
              <w:jc w:val="both"/>
              <w:rPr>
                <w:rFonts w:ascii="Cambria" w:hAnsi="Cambria"/>
                <w:lang w:val="it-IT"/>
              </w:rPr>
            </w:pPr>
            <w:r w:rsidRPr="00F75B8E">
              <w:rPr>
                <w:rFonts w:ascii="Cambria" w:hAnsi="Cambria"/>
                <w:lang w:val="it-IT"/>
              </w:rPr>
              <w:t>Min</w:t>
            </w:r>
            <w:r>
              <w:rPr>
                <w:rFonts w:ascii="Cambria" w:hAnsi="Cambria"/>
                <w:lang w:val="it-IT"/>
              </w:rPr>
              <w:t>istarstvo</w:t>
            </w:r>
            <w:r w:rsidRPr="00F75B8E">
              <w:rPr>
                <w:rFonts w:ascii="Cambria" w:hAnsi="Cambria"/>
                <w:lang w:val="it-IT"/>
              </w:rPr>
              <w:t xml:space="preserve"> kulture</w:t>
            </w:r>
            <w:r>
              <w:rPr>
                <w:rFonts w:ascii="Cambria" w:hAnsi="Cambria"/>
                <w:lang w:val="it-IT"/>
              </w:rPr>
              <w:t xml:space="preserve"> i medija </w:t>
            </w:r>
          </w:p>
          <w:p w:rsidR="00BA3D2D" w:rsidRDefault="00BA3D2D" w:rsidP="00BA3D2D">
            <w:pPr>
              <w:jc w:val="both"/>
              <w:rPr>
                <w:rFonts w:ascii="Cambria" w:hAnsi="Cambria"/>
                <w:lang w:val="it-IT"/>
              </w:rPr>
            </w:pPr>
          </w:p>
          <w:p w:rsidR="00BA3D2D" w:rsidRPr="00F75B8E" w:rsidRDefault="00BA3D2D" w:rsidP="00BA3D2D">
            <w:pPr>
              <w:jc w:val="both"/>
              <w:rPr>
                <w:rFonts w:ascii="Cambria" w:hAnsi="Cambria"/>
                <w:lang w:val="it-IT"/>
              </w:rPr>
            </w:pPr>
            <w:r>
              <w:rPr>
                <w:rFonts w:ascii="Cambria" w:hAnsi="Cambria"/>
                <w:lang w:val="it-IT"/>
              </w:rPr>
              <w:t>Partneri: NVO-i</w:t>
            </w:r>
          </w:p>
        </w:tc>
        <w:tc>
          <w:tcPr>
            <w:tcW w:w="1710" w:type="dxa"/>
          </w:tcPr>
          <w:p w:rsidR="00BA3D2D" w:rsidRPr="00B63C42" w:rsidRDefault="00BA3D2D" w:rsidP="00BA3D2D">
            <w:pPr>
              <w:jc w:val="both"/>
              <w:rPr>
                <w:rFonts w:ascii="Cambria" w:hAnsi="Cambria"/>
                <w:lang w:val="it-IT"/>
              </w:rPr>
            </w:pPr>
            <w:r>
              <w:rPr>
                <w:rFonts w:ascii="Cambria" w:hAnsi="Cambria"/>
                <w:lang w:val="it-IT"/>
              </w:rPr>
              <w:t>II - IV kvartal 2024</w:t>
            </w:r>
          </w:p>
        </w:tc>
        <w:tc>
          <w:tcPr>
            <w:tcW w:w="2250" w:type="dxa"/>
          </w:tcPr>
          <w:p w:rsidR="00BA3D2D" w:rsidRDefault="00BA3D2D" w:rsidP="00BA3D2D">
            <w:pPr>
              <w:jc w:val="both"/>
              <w:rPr>
                <w:rFonts w:ascii="Cambria" w:hAnsi="Cambria"/>
                <w:lang w:val="it-IT"/>
              </w:rPr>
            </w:pPr>
            <w:r>
              <w:rPr>
                <w:rFonts w:ascii="Cambria" w:hAnsi="Cambria"/>
                <w:lang w:val="it-IT"/>
              </w:rPr>
              <w:t>Broj učesnika/ca savjetovanja, po instituciji/organizaciji, mjestu i po polu</w:t>
            </w: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Pr>
                <w:rFonts w:ascii="Cambria" w:hAnsi="Cambria"/>
                <w:lang w:val="it-IT"/>
              </w:rPr>
              <w:t>Zaključci i preporuke sa savjetovanja</w:t>
            </w:r>
          </w:p>
        </w:tc>
        <w:tc>
          <w:tcPr>
            <w:tcW w:w="1620" w:type="dxa"/>
          </w:tcPr>
          <w:p w:rsidR="00BA3D2D" w:rsidRDefault="00BA3D2D" w:rsidP="00BA3D2D">
            <w:pPr>
              <w:jc w:val="both"/>
              <w:rPr>
                <w:rFonts w:ascii="Cambria" w:hAnsi="Cambria"/>
                <w:lang w:val="it-IT"/>
              </w:rPr>
            </w:pPr>
            <w:r w:rsidRPr="00E76C69">
              <w:rPr>
                <w:rFonts w:ascii="Cambria" w:hAnsi="Cambria"/>
                <w:lang w:val="it-IT"/>
              </w:rPr>
              <w:t>2.000</w:t>
            </w:r>
            <w:r>
              <w:rPr>
                <w:rFonts w:ascii="Cambria" w:hAnsi="Cambria"/>
                <w:lang w:val="it-IT"/>
              </w:rPr>
              <w:t>€</w:t>
            </w:r>
          </w:p>
          <w:p w:rsidR="00BA3D2D" w:rsidRPr="00E76C69" w:rsidRDefault="00BA3D2D" w:rsidP="00BA3D2D">
            <w:pPr>
              <w:jc w:val="both"/>
              <w:rPr>
                <w:rFonts w:ascii="Cambria" w:hAnsi="Cambria"/>
                <w:lang w:val="it-IT"/>
              </w:rPr>
            </w:pPr>
            <w:r>
              <w:rPr>
                <w:rFonts w:ascii="Cambria" w:hAnsi="Cambria"/>
                <w:lang w:val="it-IT"/>
              </w:rPr>
              <w:t xml:space="preserve">Budžet CG/ Ministarstvo kulture i medija </w:t>
            </w:r>
          </w:p>
        </w:tc>
      </w:tr>
      <w:tr w:rsidR="00BA3D2D" w:rsidRPr="00981C34" w:rsidTr="00BA3D2D">
        <w:tc>
          <w:tcPr>
            <w:tcW w:w="810" w:type="dxa"/>
            <w:shd w:val="clear" w:color="auto" w:fill="C9C9C9" w:themeFill="accent3" w:themeFillTint="99"/>
          </w:tcPr>
          <w:p w:rsidR="00BA3D2D" w:rsidRPr="00C25151" w:rsidRDefault="00BA3D2D" w:rsidP="00BA3D2D">
            <w:pPr>
              <w:jc w:val="both"/>
              <w:rPr>
                <w:rFonts w:ascii="Cambria" w:hAnsi="Cambria"/>
                <w:b/>
                <w:highlight w:val="yellow"/>
              </w:rPr>
            </w:pPr>
            <w:r w:rsidRPr="004507C8">
              <w:rPr>
                <w:rFonts w:ascii="Cambria" w:hAnsi="Cambria"/>
                <w:b/>
              </w:rPr>
              <w:t>2.4.2</w:t>
            </w:r>
          </w:p>
        </w:tc>
        <w:tc>
          <w:tcPr>
            <w:tcW w:w="2610" w:type="dxa"/>
          </w:tcPr>
          <w:p w:rsidR="00BA3D2D" w:rsidRPr="00C25151" w:rsidRDefault="00BA3D2D" w:rsidP="00BA3D2D">
            <w:pPr>
              <w:jc w:val="both"/>
              <w:rPr>
                <w:rFonts w:ascii="Cambria" w:hAnsi="Cambria"/>
                <w:iCs/>
                <w:highlight w:val="yellow"/>
              </w:rPr>
            </w:pPr>
            <w:r w:rsidRPr="004507C8">
              <w:rPr>
                <w:rFonts w:ascii="Cambria" w:hAnsi="Cambria"/>
                <w:iCs/>
              </w:rPr>
              <w:t xml:space="preserve">Na osnovu </w:t>
            </w:r>
            <w:r>
              <w:rPr>
                <w:rFonts w:ascii="Cambria" w:hAnsi="Cambria"/>
                <w:iCs/>
              </w:rPr>
              <w:t xml:space="preserve">zaključaka i preporuka Savjetovanja opisanog u Aktivnosti 2.4.1, </w:t>
            </w:r>
            <w:r w:rsidRPr="004507C8">
              <w:rPr>
                <w:rFonts w:ascii="Cambria" w:hAnsi="Cambria"/>
                <w:iCs/>
              </w:rPr>
              <w:t>organizova</w:t>
            </w:r>
            <w:r>
              <w:rPr>
                <w:rFonts w:ascii="Cambria" w:hAnsi="Cambria"/>
                <w:iCs/>
              </w:rPr>
              <w:t>ti 2</w:t>
            </w:r>
            <w:r w:rsidRPr="004507C8">
              <w:rPr>
                <w:rFonts w:ascii="Cambria" w:hAnsi="Cambria"/>
                <w:iCs/>
              </w:rPr>
              <w:t xml:space="preserve"> obuke za nacionalne i lokalne instutucije/organizacije kulture o kreiranju rodno</w:t>
            </w:r>
            <w:r>
              <w:rPr>
                <w:rFonts w:ascii="Cambria" w:hAnsi="Cambria"/>
                <w:iCs/>
              </w:rPr>
              <w:t xml:space="preserve"> senzitivnih kulturnih programa</w:t>
            </w:r>
            <w:r w:rsidRPr="004507C8">
              <w:rPr>
                <w:rFonts w:ascii="Cambria" w:hAnsi="Cambria"/>
                <w:iCs/>
              </w:rPr>
              <w:t xml:space="preserve"> </w:t>
            </w:r>
          </w:p>
        </w:tc>
        <w:tc>
          <w:tcPr>
            <w:tcW w:w="2160" w:type="dxa"/>
          </w:tcPr>
          <w:p w:rsidR="00BA3D2D" w:rsidRPr="00D94457" w:rsidRDefault="00BA3D2D" w:rsidP="00BA3D2D">
            <w:pPr>
              <w:jc w:val="both"/>
              <w:rPr>
                <w:rFonts w:ascii="Cambria" w:hAnsi="Cambria"/>
                <w:lang w:val="it-IT"/>
              </w:rPr>
            </w:pPr>
            <w:r w:rsidRPr="00D94457">
              <w:rPr>
                <w:rFonts w:ascii="Cambria" w:hAnsi="Cambria"/>
                <w:lang w:val="it-IT"/>
              </w:rPr>
              <w:t>Ministarstvo kulture i medija</w:t>
            </w:r>
            <w:r>
              <w:rPr>
                <w:rFonts w:ascii="Cambria" w:hAnsi="Cambria"/>
                <w:lang w:val="it-IT"/>
              </w:rPr>
              <w:t xml:space="preserve"> </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w:t>
            </w:r>
          </w:p>
          <w:p w:rsidR="00BA3D2D" w:rsidRPr="004507C8" w:rsidRDefault="00BA3D2D" w:rsidP="00BA3D2D">
            <w:pPr>
              <w:jc w:val="both"/>
              <w:rPr>
                <w:rFonts w:ascii="Cambria" w:hAnsi="Cambria"/>
              </w:rPr>
            </w:pPr>
            <w:r>
              <w:rPr>
                <w:rFonts w:ascii="Cambria" w:hAnsi="Cambria"/>
              </w:rPr>
              <w:t>NVO-i</w:t>
            </w:r>
          </w:p>
        </w:tc>
        <w:tc>
          <w:tcPr>
            <w:tcW w:w="1710" w:type="dxa"/>
          </w:tcPr>
          <w:p w:rsidR="00BA3D2D" w:rsidRPr="004507C8" w:rsidRDefault="00BA3D2D" w:rsidP="00BA3D2D">
            <w:pPr>
              <w:jc w:val="both"/>
              <w:rPr>
                <w:rFonts w:ascii="Cambria" w:hAnsi="Cambria"/>
              </w:rPr>
            </w:pPr>
            <w:r>
              <w:rPr>
                <w:rFonts w:ascii="Cambria" w:hAnsi="Cambria"/>
              </w:rPr>
              <w:t>II</w:t>
            </w:r>
            <w:r w:rsidRPr="004507C8">
              <w:rPr>
                <w:rFonts w:ascii="Cambria" w:hAnsi="Cambria"/>
              </w:rPr>
              <w:t xml:space="preserve"> kvartal </w:t>
            </w:r>
            <w:r>
              <w:rPr>
                <w:rFonts w:ascii="Cambria" w:hAnsi="Cambria"/>
              </w:rPr>
              <w:t>IV kvartal 2024</w:t>
            </w:r>
          </w:p>
        </w:tc>
        <w:tc>
          <w:tcPr>
            <w:tcW w:w="2250" w:type="dxa"/>
          </w:tcPr>
          <w:p w:rsidR="00BA3D2D" w:rsidRPr="004507C8" w:rsidRDefault="00BA3D2D" w:rsidP="00BA3D2D">
            <w:pPr>
              <w:jc w:val="both"/>
              <w:rPr>
                <w:rFonts w:ascii="Cambria" w:hAnsi="Cambria"/>
              </w:rPr>
            </w:pPr>
            <w:r w:rsidRPr="004507C8">
              <w:rPr>
                <w:rFonts w:ascii="Cambria" w:hAnsi="Cambria"/>
              </w:rPr>
              <w:t>Broj učesnika/ca obuka, po polu, mjestu i instituciji</w:t>
            </w:r>
          </w:p>
        </w:tc>
        <w:tc>
          <w:tcPr>
            <w:tcW w:w="1620" w:type="dxa"/>
          </w:tcPr>
          <w:p w:rsidR="00BA3D2D" w:rsidRPr="004507C8" w:rsidRDefault="00BA3D2D" w:rsidP="00BA3D2D">
            <w:pPr>
              <w:jc w:val="both"/>
              <w:rPr>
                <w:rFonts w:ascii="Cambria" w:hAnsi="Cambria"/>
              </w:rPr>
            </w:pPr>
            <w:r>
              <w:rPr>
                <w:rFonts w:ascii="Cambria" w:hAnsi="Cambria"/>
              </w:rPr>
              <w:t>4</w:t>
            </w:r>
            <w:r w:rsidRPr="004507C8">
              <w:rPr>
                <w:rFonts w:ascii="Cambria" w:hAnsi="Cambria"/>
              </w:rPr>
              <w:t xml:space="preserve">.000 </w:t>
            </w:r>
            <w:r>
              <w:rPr>
                <w:rFonts w:ascii="Cambria" w:hAnsi="Cambria"/>
              </w:rPr>
              <w:t>€</w:t>
            </w:r>
          </w:p>
          <w:p w:rsidR="00BA3D2D" w:rsidRDefault="00BA3D2D" w:rsidP="00BA3D2D">
            <w:pPr>
              <w:jc w:val="both"/>
              <w:rPr>
                <w:rFonts w:ascii="Cambria" w:hAnsi="Cambria"/>
              </w:rPr>
            </w:pPr>
            <w:r w:rsidRPr="00E76C69">
              <w:rPr>
                <w:rFonts w:ascii="Cambria" w:hAnsi="Cambria"/>
              </w:rPr>
              <w:t>Budžet CG</w:t>
            </w:r>
            <w:r>
              <w:rPr>
                <w:rFonts w:ascii="Cambria" w:hAnsi="Cambria"/>
              </w:rPr>
              <w:t>/</w:t>
            </w:r>
            <w:r w:rsidRPr="00E76C69">
              <w:rPr>
                <w:rFonts w:ascii="Cambria" w:hAnsi="Cambria"/>
              </w:rPr>
              <w:t xml:space="preserve"> </w:t>
            </w:r>
            <w:r>
              <w:rPr>
                <w:rFonts w:ascii="Cambria" w:hAnsi="Cambria"/>
                <w:lang w:val="it-IT"/>
              </w:rPr>
              <w:t>Ministarstvo kulture i medija</w:t>
            </w:r>
          </w:p>
          <w:p w:rsidR="00BA3D2D" w:rsidRDefault="00BA3D2D" w:rsidP="00BA3D2D">
            <w:pPr>
              <w:jc w:val="both"/>
              <w:rPr>
                <w:rFonts w:ascii="Cambria" w:hAnsi="Cambria"/>
              </w:rPr>
            </w:pPr>
          </w:p>
          <w:p w:rsidR="00BA3D2D" w:rsidRPr="004507C8" w:rsidRDefault="00BA3D2D" w:rsidP="00BA3D2D">
            <w:pPr>
              <w:jc w:val="both"/>
              <w:rPr>
                <w:rFonts w:ascii="Cambria" w:hAnsi="Cambria"/>
              </w:rPr>
            </w:pPr>
            <w:r>
              <w:rPr>
                <w:rFonts w:ascii="Cambria" w:hAnsi="Cambria"/>
              </w:rPr>
              <w:t>Donacije</w:t>
            </w:r>
          </w:p>
        </w:tc>
      </w:tr>
      <w:tr w:rsidR="00BA3D2D" w:rsidRPr="00B63C42" w:rsidTr="00BA3D2D">
        <w:trPr>
          <w:trHeight w:val="297"/>
        </w:trPr>
        <w:tc>
          <w:tcPr>
            <w:tcW w:w="810"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2.4.3</w:t>
            </w:r>
          </w:p>
        </w:tc>
        <w:tc>
          <w:tcPr>
            <w:tcW w:w="2610" w:type="dxa"/>
          </w:tcPr>
          <w:p w:rsidR="00BA3D2D" w:rsidRPr="004507C8" w:rsidRDefault="00BA3D2D" w:rsidP="00BA3D2D">
            <w:pPr>
              <w:jc w:val="both"/>
              <w:rPr>
                <w:rFonts w:ascii="Cambria" w:hAnsi="Cambria"/>
                <w:iCs/>
              </w:rPr>
            </w:pPr>
            <w:r w:rsidRPr="004507C8">
              <w:rPr>
                <w:rFonts w:ascii="Cambria" w:hAnsi="Cambria"/>
                <w:iCs/>
              </w:rPr>
              <w:t xml:space="preserve">U skladu sa preporukama </w:t>
            </w:r>
            <w:r>
              <w:rPr>
                <w:rFonts w:ascii="Cambria" w:hAnsi="Cambria"/>
                <w:iCs/>
              </w:rPr>
              <w:t xml:space="preserve">savjetovanja (Aktivnost 2.4.1) </w:t>
            </w:r>
            <w:proofErr w:type="gramStart"/>
            <w:r>
              <w:rPr>
                <w:rFonts w:ascii="Cambria" w:hAnsi="Cambria"/>
                <w:iCs/>
              </w:rPr>
              <w:t xml:space="preserve">i  </w:t>
            </w:r>
            <w:r w:rsidRPr="004507C8">
              <w:rPr>
                <w:rFonts w:ascii="Cambria" w:hAnsi="Cambria"/>
                <w:iCs/>
              </w:rPr>
              <w:t>Istraživanja</w:t>
            </w:r>
            <w:proofErr w:type="gramEnd"/>
            <w:r w:rsidRPr="004507C8">
              <w:rPr>
                <w:rFonts w:ascii="Cambria" w:hAnsi="Cambria"/>
                <w:iCs/>
              </w:rPr>
              <w:t xml:space="preserve"> navedenog u </w:t>
            </w:r>
            <w:r>
              <w:rPr>
                <w:rFonts w:ascii="Cambria" w:hAnsi="Cambria"/>
                <w:iCs/>
              </w:rPr>
              <w:t>istoj a</w:t>
            </w:r>
            <w:r w:rsidRPr="004507C8">
              <w:rPr>
                <w:rFonts w:ascii="Cambria" w:hAnsi="Cambria"/>
                <w:iCs/>
              </w:rPr>
              <w:t>ktivnosti</w:t>
            </w:r>
            <w:r>
              <w:rPr>
                <w:rFonts w:ascii="Cambria" w:hAnsi="Cambria"/>
                <w:iCs/>
              </w:rPr>
              <w:t xml:space="preserve">, </w:t>
            </w:r>
            <w:r w:rsidRPr="004507C8">
              <w:rPr>
                <w:rFonts w:ascii="Cambria" w:hAnsi="Cambria"/>
                <w:iCs/>
              </w:rPr>
              <w:t>dopuniti/orodniti programe Narodnog muzeja i Crnogorskog narodnog pozorišta</w:t>
            </w:r>
          </w:p>
        </w:tc>
        <w:tc>
          <w:tcPr>
            <w:tcW w:w="2160" w:type="dxa"/>
          </w:tcPr>
          <w:p w:rsidR="00BA3D2D" w:rsidRPr="00760816" w:rsidRDefault="00BA3D2D" w:rsidP="00BA3D2D">
            <w:pPr>
              <w:jc w:val="both"/>
              <w:rPr>
                <w:rFonts w:ascii="Cambria" w:hAnsi="Cambria"/>
                <w:b/>
                <w:lang w:val="it-IT"/>
              </w:rPr>
            </w:pPr>
            <w:r w:rsidRPr="00760816">
              <w:rPr>
                <w:rFonts w:ascii="Cambria" w:hAnsi="Cambria"/>
                <w:lang w:val="it-IT"/>
              </w:rPr>
              <w:t xml:space="preserve">Ministarstvo kulture i medija </w:t>
            </w:r>
          </w:p>
        </w:tc>
        <w:tc>
          <w:tcPr>
            <w:tcW w:w="1710" w:type="dxa"/>
          </w:tcPr>
          <w:p w:rsidR="00BA3D2D" w:rsidRPr="004507C8" w:rsidRDefault="00BA3D2D" w:rsidP="00BA3D2D">
            <w:pPr>
              <w:jc w:val="both"/>
              <w:rPr>
                <w:rFonts w:ascii="Cambria" w:hAnsi="Cambria"/>
              </w:rPr>
            </w:pPr>
            <w:r>
              <w:rPr>
                <w:rFonts w:ascii="Cambria" w:hAnsi="Cambria"/>
              </w:rPr>
              <w:t xml:space="preserve">III - </w:t>
            </w:r>
            <w:r w:rsidRPr="004507C8">
              <w:rPr>
                <w:rFonts w:ascii="Cambria" w:hAnsi="Cambria"/>
              </w:rPr>
              <w:t>IV kvartal 2024</w:t>
            </w:r>
          </w:p>
        </w:tc>
        <w:tc>
          <w:tcPr>
            <w:tcW w:w="2250" w:type="dxa"/>
          </w:tcPr>
          <w:p w:rsidR="00BA3D2D" w:rsidRPr="00B63C42" w:rsidRDefault="00BA3D2D" w:rsidP="00BA3D2D">
            <w:pPr>
              <w:jc w:val="both"/>
              <w:rPr>
                <w:rFonts w:ascii="Cambria" w:hAnsi="Cambria"/>
                <w:lang w:val="es-ES"/>
              </w:rPr>
            </w:pPr>
            <w:r w:rsidRPr="00B63C42">
              <w:rPr>
                <w:rFonts w:ascii="Cambria" w:hAnsi="Cambria"/>
                <w:lang w:val="es-ES"/>
              </w:rPr>
              <w:t>Broj institucija koje su dopunile/orodnile programe</w:t>
            </w:r>
          </w:p>
          <w:p w:rsidR="00BA3D2D" w:rsidRPr="00B63C42" w:rsidRDefault="00BA3D2D" w:rsidP="00BA3D2D">
            <w:pPr>
              <w:jc w:val="both"/>
              <w:rPr>
                <w:rFonts w:ascii="Cambria" w:hAnsi="Cambria"/>
                <w:lang w:val="es-ES"/>
              </w:rPr>
            </w:pPr>
          </w:p>
        </w:tc>
        <w:tc>
          <w:tcPr>
            <w:tcW w:w="1620" w:type="dxa"/>
          </w:tcPr>
          <w:p w:rsidR="00BA3D2D" w:rsidRDefault="00BA3D2D" w:rsidP="00BA3D2D">
            <w:pPr>
              <w:jc w:val="both"/>
              <w:rPr>
                <w:rFonts w:ascii="Cambria" w:hAnsi="Cambria"/>
                <w:lang w:val="es-ES"/>
              </w:rPr>
            </w:pPr>
            <w:r w:rsidRPr="00B63C42">
              <w:rPr>
                <w:rFonts w:ascii="Cambria" w:hAnsi="Cambria"/>
                <w:lang w:val="es-ES"/>
              </w:rPr>
              <w:t>6.000</w:t>
            </w:r>
            <w:r>
              <w:rPr>
                <w:rFonts w:ascii="Cambria" w:hAnsi="Cambria"/>
                <w:lang w:val="es-ES"/>
              </w:rPr>
              <w:t>€</w:t>
            </w:r>
          </w:p>
          <w:p w:rsidR="00BA3D2D" w:rsidRPr="00E76C69" w:rsidRDefault="00BA3D2D" w:rsidP="00BA3D2D">
            <w:pPr>
              <w:jc w:val="both"/>
              <w:rPr>
                <w:rFonts w:ascii="Cambria" w:hAnsi="Cambria"/>
                <w:lang w:val="es-ES"/>
              </w:rPr>
            </w:pPr>
            <w:r>
              <w:rPr>
                <w:rFonts w:ascii="Cambria" w:hAnsi="Cambria"/>
                <w:lang w:val="es-ES"/>
              </w:rPr>
              <w:t xml:space="preserve">Donacije </w:t>
            </w:r>
          </w:p>
          <w:p w:rsidR="00BA3D2D" w:rsidRPr="00B63C42" w:rsidRDefault="00BA3D2D" w:rsidP="00BA3D2D">
            <w:pPr>
              <w:jc w:val="both"/>
              <w:rPr>
                <w:rFonts w:ascii="Cambria" w:hAnsi="Cambria"/>
                <w:lang w:val="es-ES"/>
              </w:rPr>
            </w:pPr>
          </w:p>
        </w:tc>
      </w:tr>
      <w:tr w:rsidR="00BA3D2D" w:rsidRPr="00B63C42" w:rsidTr="00BA3D2D">
        <w:tc>
          <w:tcPr>
            <w:tcW w:w="11160" w:type="dxa"/>
            <w:gridSpan w:val="6"/>
            <w:tcBorders>
              <w:right w:val="nil"/>
            </w:tcBorders>
            <w:shd w:val="clear" w:color="auto" w:fill="92D050"/>
          </w:tcPr>
          <w:p w:rsidR="00BA3D2D" w:rsidRPr="00D94457" w:rsidRDefault="00BA3D2D" w:rsidP="00BA3D2D">
            <w:pPr>
              <w:jc w:val="both"/>
              <w:rPr>
                <w:rFonts w:ascii="Cambria" w:hAnsi="Cambria"/>
                <w:b/>
              </w:rPr>
            </w:pPr>
            <w:r w:rsidRPr="00D94457">
              <w:rPr>
                <w:rFonts w:ascii="Cambria" w:hAnsi="Cambria"/>
                <w:b/>
              </w:rPr>
              <w:t>Mjera 2.5:</w:t>
            </w:r>
          </w:p>
          <w:p w:rsidR="00BA3D2D" w:rsidRPr="00D94457" w:rsidRDefault="00BA3D2D" w:rsidP="00BA3D2D">
            <w:pPr>
              <w:jc w:val="both"/>
              <w:rPr>
                <w:rFonts w:ascii="Cambria" w:hAnsi="Cambria"/>
                <w:b/>
              </w:rPr>
            </w:pPr>
            <w:r w:rsidRPr="00D94457">
              <w:rPr>
                <w:rFonts w:ascii="Cambria" w:hAnsi="Cambria"/>
                <w:b/>
              </w:rPr>
              <w:t>Podstaći medije da uvedu rodno odgovorne programe</w:t>
            </w:r>
            <w:r>
              <w:rPr>
                <w:rFonts w:ascii="Cambria" w:hAnsi="Cambria"/>
                <w:b/>
              </w:rPr>
              <w:t xml:space="preserve">, sa posebnim osvrtom na intersekcijsku diskriminaciju, kao </w:t>
            </w:r>
            <w:r w:rsidRPr="00D94457">
              <w:rPr>
                <w:rFonts w:ascii="Cambria" w:hAnsi="Cambria"/>
                <w:b/>
              </w:rPr>
              <w:t>i da koriste rodno osjetljiv jezik</w:t>
            </w:r>
          </w:p>
        </w:tc>
      </w:tr>
      <w:tr w:rsidR="00BA3D2D" w:rsidRPr="00981C34" w:rsidTr="00BA3D2D">
        <w:tc>
          <w:tcPr>
            <w:tcW w:w="810" w:type="dxa"/>
            <w:shd w:val="clear" w:color="auto" w:fill="C9C9C9" w:themeFill="accent3" w:themeFillTint="99"/>
          </w:tcPr>
          <w:p w:rsidR="00BA3D2D" w:rsidRPr="004507C8" w:rsidRDefault="00BA3D2D" w:rsidP="00BA3D2D">
            <w:pPr>
              <w:jc w:val="both"/>
              <w:rPr>
                <w:rFonts w:ascii="Cambria" w:hAnsi="Cambria"/>
                <w:b/>
              </w:rPr>
            </w:pPr>
            <w:r>
              <w:rPr>
                <w:rFonts w:ascii="Cambria" w:hAnsi="Cambria"/>
                <w:b/>
              </w:rPr>
              <w:t>2.5.1</w:t>
            </w:r>
          </w:p>
        </w:tc>
        <w:tc>
          <w:tcPr>
            <w:tcW w:w="2610" w:type="dxa"/>
          </w:tcPr>
          <w:p w:rsidR="00BA3D2D" w:rsidRDefault="00BA3D2D" w:rsidP="00BA3D2D">
            <w:pPr>
              <w:jc w:val="both"/>
              <w:rPr>
                <w:rFonts w:ascii="Cambria" w:hAnsi="Cambria"/>
                <w:iCs/>
              </w:rPr>
            </w:pPr>
            <w:r w:rsidRPr="004507C8">
              <w:rPr>
                <w:rFonts w:ascii="Cambria" w:hAnsi="Cambria"/>
                <w:iCs/>
              </w:rPr>
              <w:t>Dopuniti kriterijume za dodjelu sredstava iz Fonda za medijski pluralizam i raznovrsnost medija u skladu sa opisom Mjere 2.5.</w:t>
            </w:r>
          </w:p>
          <w:p w:rsidR="00BA3D2D" w:rsidRPr="00EB7F09" w:rsidRDefault="00BA3D2D" w:rsidP="00BA3D2D">
            <w:pPr>
              <w:jc w:val="both"/>
              <w:rPr>
                <w:rFonts w:ascii="Cambria" w:hAnsi="Cambria"/>
                <w:iCs/>
                <w:lang w:val="sr-Latn-RS"/>
              </w:rPr>
            </w:pPr>
          </w:p>
        </w:tc>
        <w:tc>
          <w:tcPr>
            <w:tcW w:w="2160" w:type="dxa"/>
          </w:tcPr>
          <w:p w:rsidR="00BA3D2D" w:rsidRPr="004507C8" w:rsidRDefault="00BA3D2D" w:rsidP="00BA3D2D">
            <w:pPr>
              <w:jc w:val="both"/>
              <w:rPr>
                <w:rFonts w:ascii="Cambria" w:hAnsi="Cambria"/>
              </w:rPr>
            </w:pPr>
            <w:r w:rsidRPr="004507C8">
              <w:rPr>
                <w:rFonts w:ascii="Cambria" w:hAnsi="Cambria"/>
              </w:rPr>
              <w:t>Ministarstvo kulture i medija</w:t>
            </w:r>
          </w:p>
          <w:p w:rsidR="00BA3D2D" w:rsidRPr="004507C8" w:rsidRDefault="00BA3D2D" w:rsidP="00BA3D2D">
            <w:pPr>
              <w:jc w:val="both"/>
              <w:rPr>
                <w:rFonts w:ascii="Cambria" w:hAnsi="Cambria"/>
              </w:rPr>
            </w:pPr>
          </w:p>
        </w:tc>
        <w:tc>
          <w:tcPr>
            <w:tcW w:w="1710" w:type="dxa"/>
          </w:tcPr>
          <w:p w:rsidR="00BA3D2D" w:rsidRPr="004507C8" w:rsidRDefault="00BA3D2D" w:rsidP="00BA3D2D">
            <w:pPr>
              <w:jc w:val="both"/>
              <w:rPr>
                <w:rFonts w:ascii="Cambria" w:hAnsi="Cambria"/>
              </w:rPr>
            </w:pPr>
            <w:r w:rsidRPr="004507C8">
              <w:rPr>
                <w:rFonts w:ascii="Cambria" w:hAnsi="Cambria"/>
              </w:rPr>
              <w:t>I</w:t>
            </w:r>
            <w:r>
              <w:rPr>
                <w:rFonts w:ascii="Cambria" w:hAnsi="Cambria"/>
              </w:rPr>
              <w:t>V</w:t>
            </w:r>
            <w:r w:rsidRPr="004507C8">
              <w:rPr>
                <w:rFonts w:ascii="Cambria" w:hAnsi="Cambria"/>
              </w:rPr>
              <w:t xml:space="preserve"> kvartal 2023</w:t>
            </w:r>
          </w:p>
        </w:tc>
        <w:tc>
          <w:tcPr>
            <w:tcW w:w="2250" w:type="dxa"/>
          </w:tcPr>
          <w:p w:rsidR="00BA3D2D" w:rsidRPr="004507C8" w:rsidRDefault="00BA3D2D" w:rsidP="00BA3D2D">
            <w:pPr>
              <w:jc w:val="both"/>
              <w:rPr>
                <w:rFonts w:ascii="Cambria" w:hAnsi="Cambria"/>
              </w:rPr>
            </w:pPr>
            <w:r w:rsidRPr="004507C8">
              <w:rPr>
                <w:rFonts w:ascii="Cambria" w:hAnsi="Cambria"/>
              </w:rPr>
              <w:t xml:space="preserve">Dopunjeni kriterijumi </w:t>
            </w:r>
          </w:p>
        </w:tc>
        <w:tc>
          <w:tcPr>
            <w:tcW w:w="1620" w:type="dxa"/>
          </w:tcPr>
          <w:p w:rsidR="00BA3D2D" w:rsidRPr="004507C8" w:rsidRDefault="00BA3D2D" w:rsidP="00BA3D2D">
            <w:pPr>
              <w:jc w:val="both"/>
              <w:rPr>
                <w:rFonts w:ascii="Cambria" w:hAnsi="Cambria"/>
              </w:rPr>
            </w:pPr>
            <w:r w:rsidRPr="004507C8">
              <w:rPr>
                <w:rFonts w:ascii="Cambria" w:hAnsi="Cambria"/>
              </w:rPr>
              <w:t>500</w:t>
            </w:r>
            <w:r>
              <w:rPr>
                <w:rFonts w:ascii="Cambria" w:hAnsi="Cambria"/>
              </w:rPr>
              <w:t>€</w:t>
            </w:r>
          </w:p>
          <w:p w:rsidR="00BA3D2D" w:rsidRPr="004507C8" w:rsidRDefault="00BA3D2D" w:rsidP="00BA3D2D">
            <w:pPr>
              <w:jc w:val="both"/>
              <w:rPr>
                <w:rFonts w:ascii="Cambria" w:hAnsi="Cambria"/>
              </w:rPr>
            </w:pPr>
            <w:r w:rsidRPr="004507C8">
              <w:rPr>
                <w:rFonts w:ascii="Cambria" w:hAnsi="Cambria"/>
              </w:rPr>
              <w:t>Budžet CG</w:t>
            </w:r>
            <w:r>
              <w:rPr>
                <w:rFonts w:ascii="Cambria" w:hAnsi="Cambria"/>
                <w:lang w:val="it-IT"/>
              </w:rPr>
              <w:t xml:space="preserve"> Ministarstvo kulture i medija</w:t>
            </w:r>
          </w:p>
        </w:tc>
      </w:tr>
      <w:tr w:rsidR="00BA3D2D" w:rsidRPr="00EB7F09" w:rsidTr="00BA3D2D">
        <w:tc>
          <w:tcPr>
            <w:tcW w:w="11160" w:type="dxa"/>
            <w:gridSpan w:val="6"/>
            <w:shd w:val="clear" w:color="auto" w:fill="92D050"/>
          </w:tcPr>
          <w:p w:rsidR="00BA3D2D" w:rsidRPr="00EB7F09" w:rsidRDefault="00BA3D2D" w:rsidP="00BA3D2D">
            <w:pPr>
              <w:jc w:val="both"/>
              <w:rPr>
                <w:rFonts w:ascii="Cambria" w:hAnsi="Cambria"/>
                <w:b/>
                <w:lang w:val="sr-Latn-RS"/>
              </w:rPr>
            </w:pPr>
          </w:p>
          <w:p w:rsidR="00BA3D2D" w:rsidRPr="00EB7F09" w:rsidRDefault="00BA3D2D" w:rsidP="00BA3D2D">
            <w:pPr>
              <w:jc w:val="both"/>
              <w:rPr>
                <w:rFonts w:ascii="Cambria" w:hAnsi="Cambria"/>
                <w:b/>
                <w:lang w:val="sr-Latn-RS"/>
              </w:rPr>
            </w:pPr>
            <w:r w:rsidRPr="00EB7F09">
              <w:rPr>
                <w:rFonts w:ascii="Cambria" w:hAnsi="Cambria"/>
                <w:b/>
                <w:lang w:val="sr-Latn-RS"/>
              </w:rPr>
              <w:t>Mjera 2.6:</w:t>
            </w:r>
          </w:p>
          <w:p w:rsidR="00BA3D2D" w:rsidRPr="00981C34" w:rsidRDefault="00BA3D2D" w:rsidP="00BA3D2D">
            <w:pPr>
              <w:tabs>
                <w:tab w:val="left" w:pos="9214"/>
              </w:tabs>
              <w:ind w:left="66"/>
              <w:jc w:val="both"/>
              <w:rPr>
                <w:rFonts w:ascii="Cambria" w:hAnsi="Cambria" w:cs="Arial"/>
                <w:b/>
                <w:bCs/>
                <w:iCs/>
                <w:lang w:val="pl-PL"/>
              </w:rPr>
            </w:pPr>
            <w:r w:rsidRPr="00981C34">
              <w:rPr>
                <w:rFonts w:ascii="Cambria" w:hAnsi="Cambria" w:cs="Arial"/>
                <w:b/>
                <w:bCs/>
                <w:iCs/>
                <w:lang w:val="pl-PL"/>
              </w:rPr>
              <w:t>Uvesti praćenje medijskog izvještavanja iz rodne perspektive (rodno odgovorni monitoring medija)</w:t>
            </w:r>
          </w:p>
          <w:p w:rsidR="00BA3D2D" w:rsidRPr="00EB7F09" w:rsidRDefault="00BA3D2D" w:rsidP="00BA3D2D">
            <w:pPr>
              <w:jc w:val="both"/>
              <w:rPr>
                <w:rFonts w:ascii="Cambria" w:hAnsi="Cambria"/>
                <w:lang w:val="sr-Latn-RS"/>
              </w:rPr>
            </w:pPr>
          </w:p>
        </w:tc>
      </w:tr>
      <w:tr w:rsidR="00BA3D2D" w:rsidRPr="00981C34" w:rsidTr="00BA3D2D">
        <w:trPr>
          <w:trHeight w:val="4373"/>
        </w:trPr>
        <w:tc>
          <w:tcPr>
            <w:tcW w:w="810"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lastRenderedPageBreak/>
              <w:t>2.6.1</w:t>
            </w:r>
          </w:p>
        </w:tc>
        <w:tc>
          <w:tcPr>
            <w:tcW w:w="2610" w:type="dxa"/>
          </w:tcPr>
          <w:p w:rsidR="00BA3D2D" w:rsidRPr="00EB7F09" w:rsidRDefault="00BA3D2D" w:rsidP="00BA3D2D">
            <w:pPr>
              <w:rPr>
                <w:lang w:val="sr-Latn-RS"/>
              </w:rPr>
            </w:pPr>
            <w:r>
              <w:rPr>
                <w:lang w:val="sr-Latn-ME"/>
              </w:rPr>
              <w:t xml:space="preserve">Analiza prisustva rodne stereotipizacije u medijskim uredničkim i/ili oglasnim sadržajima sa posebnim akcentom na sadržaje televizijskih progama sa nacionalnom zonom pokrivanja.  </w:t>
            </w:r>
            <w:r>
              <w:rPr>
                <w:lang w:val="sr-Latn-RS"/>
              </w:rPr>
              <w:cr/>
              <w:t xml:space="preserve"> </w:t>
            </w:r>
          </w:p>
          <w:p w:rsidR="00BA3D2D" w:rsidRPr="00EB7F09" w:rsidRDefault="00BA3D2D" w:rsidP="00BA3D2D">
            <w:pPr>
              <w:jc w:val="both"/>
              <w:rPr>
                <w:rFonts w:ascii="Cambria" w:hAnsi="Cambria"/>
                <w:iCs/>
                <w:lang w:val="sr-Latn-RS"/>
              </w:rPr>
            </w:pPr>
          </w:p>
        </w:tc>
        <w:tc>
          <w:tcPr>
            <w:tcW w:w="2160" w:type="dxa"/>
          </w:tcPr>
          <w:p w:rsidR="00BA3D2D" w:rsidRDefault="00BA3D2D" w:rsidP="00BA3D2D">
            <w:pPr>
              <w:jc w:val="both"/>
              <w:rPr>
                <w:rFonts w:ascii="Cambria" w:hAnsi="Cambria"/>
                <w:lang w:val="it-IT"/>
              </w:rPr>
            </w:pPr>
            <w:r w:rsidRPr="002A4DEB">
              <w:rPr>
                <w:rFonts w:ascii="Cambria" w:hAnsi="Cambria"/>
                <w:lang w:val="it-IT"/>
              </w:rPr>
              <w:t>Agencija za elektronske medije</w:t>
            </w:r>
          </w:p>
          <w:p w:rsidR="00BA3D2D" w:rsidRDefault="00BA3D2D" w:rsidP="00BA3D2D">
            <w:pPr>
              <w:jc w:val="both"/>
              <w:rPr>
                <w:rFonts w:ascii="Cambria" w:hAnsi="Cambria"/>
                <w:lang w:val="it-IT"/>
              </w:rPr>
            </w:pPr>
          </w:p>
          <w:p w:rsidR="00BA3D2D" w:rsidRPr="005D74DD" w:rsidRDefault="00BA3D2D" w:rsidP="00BA3D2D">
            <w:pPr>
              <w:jc w:val="both"/>
              <w:rPr>
                <w:rFonts w:ascii="Cambria" w:hAnsi="Cambria"/>
                <w:lang w:val="it-IT"/>
              </w:rPr>
            </w:pPr>
          </w:p>
        </w:tc>
        <w:tc>
          <w:tcPr>
            <w:tcW w:w="1710" w:type="dxa"/>
          </w:tcPr>
          <w:p w:rsidR="00BA3D2D" w:rsidRPr="004507C8" w:rsidRDefault="00BA3D2D" w:rsidP="00BA3D2D">
            <w:pPr>
              <w:jc w:val="both"/>
              <w:rPr>
                <w:rFonts w:ascii="Cambria" w:hAnsi="Cambria"/>
              </w:rPr>
            </w:pPr>
            <w:r w:rsidRPr="004507C8">
              <w:rPr>
                <w:rFonts w:ascii="Cambria" w:hAnsi="Cambria"/>
              </w:rPr>
              <w:t>I</w:t>
            </w:r>
            <w:r>
              <w:rPr>
                <w:rFonts w:ascii="Cambria" w:hAnsi="Cambria"/>
              </w:rPr>
              <w:t xml:space="preserve"> - IV</w:t>
            </w:r>
            <w:r w:rsidRPr="004507C8">
              <w:rPr>
                <w:rFonts w:ascii="Cambria" w:hAnsi="Cambria"/>
              </w:rPr>
              <w:t xml:space="preserve"> kvartal 2024</w:t>
            </w:r>
          </w:p>
        </w:tc>
        <w:tc>
          <w:tcPr>
            <w:tcW w:w="2250" w:type="dxa"/>
          </w:tcPr>
          <w:p w:rsidR="00BA3D2D" w:rsidRPr="004507C8" w:rsidRDefault="00BA3D2D" w:rsidP="00BA3D2D">
            <w:pPr>
              <w:jc w:val="both"/>
              <w:rPr>
                <w:rFonts w:ascii="Cambria" w:hAnsi="Cambria"/>
              </w:rPr>
            </w:pPr>
            <w:r>
              <w:rPr>
                <w:rFonts w:ascii="Cambria" w:hAnsi="Cambria"/>
              </w:rPr>
              <w:t>Urađena</w:t>
            </w:r>
            <w:r w:rsidRPr="004507C8">
              <w:rPr>
                <w:rFonts w:ascii="Cambria" w:hAnsi="Cambria"/>
              </w:rPr>
              <w:t xml:space="preserve"> </w:t>
            </w:r>
            <w:r>
              <w:rPr>
                <w:rFonts w:ascii="Cambria" w:hAnsi="Cambria"/>
              </w:rPr>
              <w:t xml:space="preserve">analiza </w:t>
            </w:r>
          </w:p>
        </w:tc>
        <w:tc>
          <w:tcPr>
            <w:tcW w:w="1620" w:type="dxa"/>
          </w:tcPr>
          <w:p w:rsidR="00BA3D2D" w:rsidRPr="004507C8" w:rsidRDefault="00BA3D2D" w:rsidP="00BA3D2D">
            <w:pPr>
              <w:jc w:val="both"/>
              <w:rPr>
                <w:rFonts w:ascii="Cambria" w:hAnsi="Cambria"/>
              </w:rPr>
            </w:pPr>
            <w:r>
              <w:rPr>
                <w:rFonts w:ascii="Cambria" w:hAnsi="Cambria"/>
              </w:rPr>
              <w:t>4</w:t>
            </w:r>
            <w:r w:rsidRPr="004507C8">
              <w:rPr>
                <w:rFonts w:ascii="Cambria" w:hAnsi="Cambria"/>
              </w:rPr>
              <w:t>.000</w:t>
            </w:r>
            <w:r>
              <w:rPr>
                <w:rFonts w:ascii="Cambria" w:hAnsi="Cambria"/>
              </w:rPr>
              <w:t>€</w:t>
            </w:r>
          </w:p>
          <w:p w:rsidR="00BA3D2D" w:rsidRPr="00622AE1" w:rsidRDefault="00BA3D2D" w:rsidP="00BA3D2D">
            <w:pPr>
              <w:jc w:val="both"/>
              <w:rPr>
                <w:rFonts w:ascii="Cambria" w:hAnsi="Cambria"/>
              </w:rPr>
            </w:pPr>
            <w:r>
              <w:rPr>
                <w:rFonts w:ascii="Cambria" w:hAnsi="Cambria"/>
              </w:rPr>
              <w:t xml:space="preserve">Budžet Agencije </w:t>
            </w:r>
          </w:p>
          <w:p w:rsidR="00BA3D2D" w:rsidRPr="004507C8" w:rsidRDefault="00BA3D2D" w:rsidP="00BA3D2D">
            <w:pPr>
              <w:jc w:val="both"/>
              <w:rPr>
                <w:rFonts w:ascii="Cambria" w:hAnsi="Cambria"/>
              </w:rPr>
            </w:pPr>
          </w:p>
        </w:tc>
      </w:tr>
    </w:tbl>
    <w:tbl>
      <w:tblPr>
        <w:tblStyle w:val="GridTable1Light-Accent113"/>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3013"/>
        <w:gridCol w:w="2160"/>
        <w:gridCol w:w="1800"/>
        <w:gridCol w:w="2070"/>
      </w:tblGrid>
      <w:tr w:rsidR="00BA3D2D" w:rsidRPr="00673B02" w:rsidTr="00BA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Merge w:val="restart"/>
            <w:shd w:val="clear" w:color="auto" w:fill="FFE599" w:themeFill="accent4" w:themeFillTint="66"/>
          </w:tcPr>
          <w:p w:rsidR="00BA3D2D" w:rsidRPr="00673B02" w:rsidRDefault="00BA3D2D" w:rsidP="00BA3D2D">
            <w:pPr>
              <w:jc w:val="both"/>
              <w:rPr>
                <w:rFonts w:ascii="Cambria" w:hAnsi="Cambria"/>
              </w:rPr>
            </w:pPr>
            <w:r>
              <w:rPr>
                <w:rFonts w:ascii="Cambria" w:hAnsi="Cambria"/>
              </w:rPr>
              <w:t>Operativni cilj 3</w:t>
            </w:r>
          </w:p>
        </w:tc>
        <w:tc>
          <w:tcPr>
            <w:tcW w:w="3013" w:type="dxa"/>
            <w:vMerge w:val="restart"/>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Naziv indikatora</w:t>
            </w:r>
          </w:p>
        </w:tc>
        <w:tc>
          <w:tcPr>
            <w:tcW w:w="2160" w:type="dxa"/>
            <w:vMerge w:val="restart"/>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lang w:val="hr-HR"/>
              </w:rPr>
            </w:pPr>
            <w:r w:rsidRPr="00673B02">
              <w:rPr>
                <w:rFonts w:ascii="Cambria" w:hAnsi="Cambria"/>
              </w:rPr>
              <w:t>Po</w:t>
            </w:r>
            <w:r w:rsidRPr="00673B02">
              <w:rPr>
                <w:rFonts w:ascii="Cambria" w:hAnsi="Cambria"/>
                <w:lang w:val="hr-HR"/>
              </w:rPr>
              <w:t>četna vrijednost</w:t>
            </w:r>
          </w:p>
        </w:tc>
        <w:tc>
          <w:tcPr>
            <w:tcW w:w="3870" w:type="dxa"/>
            <w:gridSpan w:val="2"/>
            <w:shd w:val="clear" w:color="auto" w:fill="FFE599" w:themeFill="accent4" w:themeFillTint="66"/>
          </w:tcPr>
          <w:p w:rsidR="00BA3D2D" w:rsidRPr="00673B02" w:rsidRDefault="00BA3D2D" w:rsidP="00BA3D2D">
            <w:pPr>
              <w:jc w:val="both"/>
              <w:cnfStyle w:val="100000000000" w:firstRow="1"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Ciljna vrijednost</w:t>
            </w:r>
          </w:p>
        </w:tc>
      </w:tr>
      <w:tr w:rsidR="00BA3D2D" w:rsidRPr="00673B02" w:rsidTr="00BA3D2D">
        <w:tc>
          <w:tcPr>
            <w:cnfStyle w:val="001000000000" w:firstRow="0" w:lastRow="0" w:firstColumn="1" w:lastColumn="0" w:oddVBand="0" w:evenVBand="0" w:oddHBand="0" w:evenHBand="0" w:firstRowFirstColumn="0" w:firstRowLastColumn="0" w:lastRowFirstColumn="0" w:lastRowLastColumn="0"/>
            <w:tcW w:w="2117" w:type="dxa"/>
            <w:vMerge/>
            <w:shd w:val="clear" w:color="auto" w:fill="FFE599" w:themeFill="accent4" w:themeFillTint="66"/>
          </w:tcPr>
          <w:p w:rsidR="00BA3D2D" w:rsidRPr="00673B02" w:rsidRDefault="00BA3D2D" w:rsidP="00BA3D2D">
            <w:pPr>
              <w:jc w:val="both"/>
              <w:rPr>
                <w:rFonts w:ascii="Cambria" w:hAnsi="Cambria"/>
              </w:rPr>
            </w:pPr>
          </w:p>
        </w:tc>
        <w:tc>
          <w:tcPr>
            <w:tcW w:w="3013" w:type="dxa"/>
            <w:vMerge/>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2160" w:type="dxa"/>
            <w:vMerge/>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00" w:type="dxa"/>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2023.</w:t>
            </w:r>
          </w:p>
        </w:tc>
        <w:tc>
          <w:tcPr>
            <w:tcW w:w="2070" w:type="dxa"/>
            <w:tcBorders>
              <w:bottom w:val="single" w:sz="4" w:space="0" w:color="auto"/>
            </w:tcBorders>
            <w:shd w:val="clear" w:color="auto" w:fill="FFE599" w:themeFill="accent4" w:themeFillTint="66"/>
          </w:tcPr>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673B02">
              <w:rPr>
                <w:rFonts w:ascii="Cambria" w:hAnsi="Cambria"/>
              </w:rPr>
              <w:t>202</w:t>
            </w:r>
            <w:r>
              <w:rPr>
                <w:rFonts w:ascii="Cambria" w:hAnsi="Cambria"/>
              </w:rPr>
              <w:t>4</w:t>
            </w:r>
            <w:r w:rsidRPr="00673B02">
              <w:rPr>
                <w:rFonts w:ascii="Cambria" w:hAnsi="Cambria"/>
              </w:rPr>
              <w:t>.</w:t>
            </w:r>
          </w:p>
        </w:tc>
      </w:tr>
      <w:tr w:rsidR="00BA3D2D" w:rsidTr="00BA3D2D">
        <w:trPr>
          <w:trHeight w:val="485"/>
        </w:trPr>
        <w:tc>
          <w:tcPr>
            <w:cnfStyle w:val="001000000000" w:firstRow="0" w:lastRow="0" w:firstColumn="1" w:lastColumn="0" w:oddVBand="0" w:evenVBand="0" w:oddHBand="0" w:evenHBand="0" w:firstRowFirstColumn="0" w:firstRowLastColumn="0" w:lastRowFirstColumn="0" w:lastRowLastColumn="0"/>
            <w:tcW w:w="2117" w:type="dxa"/>
            <w:shd w:val="clear" w:color="auto" w:fill="F4B083" w:themeFill="accent2" w:themeFillTint="99"/>
          </w:tcPr>
          <w:p w:rsidR="00BA3D2D" w:rsidRPr="00673B02" w:rsidRDefault="00BA3D2D" w:rsidP="00BA3D2D">
            <w:pPr>
              <w:jc w:val="both"/>
              <w:rPr>
                <w:rFonts w:ascii="Cambria" w:hAnsi="Cambria"/>
              </w:rPr>
            </w:pPr>
            <w:r w:rsidRPr="00803F86">
              <w:rPr>
                <w:rFonts w:ascii="Cambria" w:hAnsi="Cambria"/>
              </w:rPr>
              <w:t>OC3: Povećati nivo učešća žena i osoba drugačijih polnih i rodnih identiteta u oblastima koje omogućavaju pristup resursima i dobrobiti od korišćenja resursa</w:t>
            </w:r>
          </w:p>
        </w:tc>
        <w:tc>
          <w:tcPr>
            <w:tcW w:w="3013" w:type="dxa"/>
            <w:shd w:val="clear" w:color="auto" w:fill="F4B083" w:themeFill="accent2" w:themeFillTint="99"/>
          </w:tcPr>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803F86">
              <w:rPr>
                <w:rFonts w:ascii="Cambria" w:hAnsi="Cambria"/>
              </w:rPr>
              <w:t xml:space="preserve">Vrijednost Indeksa rodne ravnopravnosti u domenu </w:t>
            </w:r>
            <w:r w:rsidRPr="00DC7C2B">
              <w:rPr>
                <w:rFonts w:ascii="Cambria" w:hAnsi="Cambria"/>
                <w:i/>
              </w:rPr>
              <w:t>Novac</w:t>
            </w:r>
          </w:p>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p w:rsidR="00BA3D2D"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p>
          <w:p w:rsidR="00BA3D2D" w:rsidRPr="00673B02" w:rsidRDefault="00BA3D2D" w:rsidP="00BA3D2D">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7D3282">
              <w:rPr>
                <w:rFonts w:ascii="Cambria" w:hAnsi="Cambria"/>
              </w:rPr>
              <w:t xml:space="preserve">Vrijednost Indeksa rodne ravnopravnosti u domenu </w:t>
            </w:r>
            <w:r>
              <w:rPr>
                <w:rFonts w:ascii="Cambria" w:hAnsi="Cambria"/>
              </w:rPr>
              <w:t>Moć</w:t>
            </w:r>
          </w:p>
        </w:tc>
        <w:tc>
          <w:tcPr>
            <w:tcW w:w="2160" w:type="dxa"/>
            <w:shd w:val="clear" w:color="auto" w:fill="F4B083" w:themeFill="accent2" w:themeFillTint="99"/>
          </w:tcPr>
          <w:p w:rsidR="00BA3D2D" w:rsidRDefault="00BA3D2D" w:rsidP="00BA3D2D">
            <w:pPr>
              <w:cnfStyle w:val="000000000000" w:firstRow="0" w:lastRow="0" w:firstColumn="0" w:lastColumn="0" w:oddVBand="0" w:evenVBand="0" w:oddHBand="0" w:evenHBand="0" w:firstRowFirstColumn="0" w:firstRowLastColumn="0" w:lastRowFirstColumn="0" w:lastRowLastColumn="0"/>
            </w:pPr>
            <w:r w:rsidRPr="001B3759">
              <w:t>59.7</w:t>
            </w: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Pr="001B3759" w:rsidRDefault="00BA3D2D" w:rsidP="00BA3D2D">
            <w:pPr>
              <w:cnfStyle w:val="000000000000" w:firstRow="0" w:lastRow="0" w:firstColumn="0" w:lastColumn="0" w:oddVBand="0" w:evenVBand="0" w:oddHBand="0" w:evenHBand="0" w:firstRowFirstColumn="0" w:firstRowLastColumn="0" w:lastRowFirstColumn="0" w:lastRowLastColumn="0"/>
            </w:pPr>
            <w:r w:rsidRPr="007D3282">
              <w:t>35.1</w:t>
            </w:r>
          </w:p>
        </w:tc>
        <w:tc>
          <w:tcPr>
            <w:tcW w:w="1800" w:type="dxa"/>
            <w:shd w:val="clear" w:color="auto" w:fill="F4B083" w:themeFill="accent2" w:themeFillTint="99"/>
          </w:tcPr>
          <w:p w:rsidR="00BA3D2D" w:rsidRDefault="00BA3D2D" w:rsidP="00BA3D2D">
            <w:pPr>
              <w:cnfStyle w:val="000000000000" w:firstRow="0" w:lastRow="0" w:firstColumn="0" w:lastColumn="0" w:oddVBand="0" w:evenVBand="0" w:oddHBand="0" w:evenHBand="0" w:firstRowFirstColumn="0" w:firstRowLastColumn="0" w:lastRowFirstColumn="0" w:lastRowLastColumn="0"/>
            </w:pPr>
            <w:r w:rsidRPr="001B3759">
              <w:t>61</w:t>
            </w: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cnfStyle w:val="000000000000" w:firstRow="0" w:lastRow="0" w:firstColumn="0" w:lastColumn="0" w:oddVBand="0" w:evenVBand="0" w:oddHBand="0" w:evenHBand="0" w:firstRowFirstColumn="0" w:firstRowLastColumn="0" w:lastRowFirstColumn="0" w:lastRowLastColumn="0"/>
              <w:rPr>
                <w:rFonts w:ascii="Cambria" w:hAnsi="Cambria"/>
                <w:lang w:val="sr-Latn-ME"/>
              </w:rPr>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r w:rsidRPr="00673B02">
              <w:rPr>
                <w:rFonts w:ascii="Cambria" w:hAnsi="Cambria"/>
                <w:lang w:val="sr-Latn-ME"/>
              </w:rPr>
              <w:t>36</w:t>
            </w: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Pr="001B3759" w:rsidRDefault="00BA3D2D" w:rsidP="00BA3D2D">
            <w:pPr>
              <w:cnfStyle w:val="000000000000" w:firstRow="0" w:lastRow="0" w:firstColumn="0" w:lastColumn="0" w:oddVBand="0" w:evenVBand="0" w:oddHBand="0" w:evenHBand="0" w:firstRowFirstColumn="0" w:firstRowLastColumn="0" w:lastRowFirstColumn="0" w:lastRowLastColumn="0"/>
            </w:pPr>
          </w:p>
        </w:tc>
        <w:tc>
          <w:tcPr>
            <w:tcW w:w="2070" w:type="dxa"/>
            <w:shd w:val="clear" w:color="auto" w:fill="F4B083" w:themeFill="accent2" w:themeFillTint="99"/>
          </w:tcPr>
          <w:p w:rsidR="00BA3D2D" w:rsidRDefault="00BA3D2D" w:rsidP="00BA3D2D">
            <w:pPr>
              <w:cnfStyle w:val="000000000000" w:firstRow="0" w:lastRow="0" w:firstColumn="0" w:lastColumn="0" w:oddVBand="0" w:evenVBand="0" w:oddHBand="0" w:evenHBand="0" w:firstRowFirstColumn="0" w:firstRowLastColumn="0" w:lastRowFirstColumn="0" w:lastRowLastColumn="0"/>
            </w:pPr>
            <w:r>
              <w:t>61</w:t>
            </w: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p>
          <w:p w:rsidR="00BA3D2D" w:rsidRDefault="00BA3D2D" w:rsidP="00BA3D2D">
            <w:pPr>
              <w:cnfStyle w:val="000000000000" w:firstRow="0" w:lastRow="0" w:firstColumn="0" w:lastColumn="0" w:oddVBand="0" w:evenVBand="0" w:oddHBand="0" w:evenHBand="0" w:firstRowFirstColumn="0" w:firstRowLastColumn="0" w:lastRowFirstColumn="0" w:lastRowLastColumn="0"/>
            </w:pPr>
            <w:r>
              <w:t>36</w:t>
            </w:r>
          </w:p>
        </w:tc>
      </w:tr>
    </w:tbl>
    <w:tbl>
      <w:tblPr>
        <w:tblStyle w:val="TableGrid"/>
        <w:tblW w:w="11160" w:type="dxa"/>
        <w:tblInd w:w="-905" w:type="dxa"/>
        <w:tblLayout w:type="fixed"/>
        <w:tblLook w:val="04A0" w:firstRow="1" w:lastRow="0" w:firstColumn="1" w:lastColumn="0" w:noHBand="0" w:noVBand="1"/>
      </w:tblPr>
      <w:tblGrid>
        <w:gridCol w:w="859"/>
        <w:gridCol w:w="2481"/>
        <w:gridCol w:w="1739"/>
        <w:gridCol w:w="1263"/>
        <w:gridCol w:w="3279"/>
        <w:gridCol w:w="1539"/>
      </w:tblGrid>
      <w:tr w:rsidR="00BA3D2D" w:rsidRPr="00981C34" w:rsidTr="00BA3D2D">
        <w:trPr>
          <w:trHeight w:val="935"/>
        </w:trPr>
        <w:tc>
          <w:tcPr>
            <w:tcW w:w="11160" w:type="dxa"/>
            <w:gridSpan w:val="6"/>
            <w:tcBorders>
              <w:right w:val="single" w:sz="4" w:space="0" w:color="auto"/>
            </w:tcBorders>
            <w:shd w:val="clear" w:color="auto" w:fill="92D050"/>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 xml:space="preserve">Mjera 3.1: </w:t>
            </w:r>
          </w:p>
          <w:p w:rsidR="00BA3D2D" w:rsidRPr="00981C34" w:rsidRDefault="00BA3D2D" w:rsidP="00BA3D2D">
            <w:pPr>
              <w:jc w:val="both"/>
              <w:rPr>
                <w:rFonts w:ascii="Cambria" w:hAnsi="Cambria"/>
                <w:b/>
                <w:bCs/>
              </w:rPr>
            </w:pPr>
            <w:r w:rsidRPr="00981C34">
              <w:rPr>
                <w:rFonts w:ascii="Cambria" w:hAnsi="Cambria"/>
                <w:b/>
                <w:bCs/>
              </w:rPr>
              <w:t>Osnažiti žene i osobe drugačijih polnih i rodnih identiteta da učestvuju u političkom odlučivanju</w:t>
            </w:r>
          </w:p>
        </w:tc>
      </w:tr>
      <w:tr w:rsidR="00BA3D2D" w:rsidRPr="00B63C42" w:rsidTr="00BA3D2D">
        <w:tc>
          <w:tcPr>
            <w:tcW w:w="859" w:type="dxa"/>
            <w:shd w:val="clear" w:color="auto" w:fill="C9C9C9" w:themeFill="accent3" w:themeFillTint="99"/>
          </w:tcPr>
          <w:p w:rsidR="00BA3D2D" w:rsidRPr="00EB7F09" w:rsidRDefault="00BA3D2D" w:rsidP="00BA3D2D">
            <w:pPr>
              <w:jc w:val="both"/>
              <w:rPr>
                <w:rFonts w:ascii="Cambria" w:hAnsi="Cambria"/>
                <w:b/>
              </w:rPr>
            </w:pPr>
            <w:bookmarkStart w:id="21" w:name="_Hlk138763180"/>
          </w:p>
        </w:tc>
        <w:tc>
          <w:tcPr>
            <w:tcW w:w="2481" w:type="dxa"/>
            <w:shd w:val="clear" w:color="auto" w:fill="D5DCE4" w:themeFill="text2" w:themeFillTint="33"/>
          </w:tcPr>
          <w:p w:rsidR="00BA3D2D" w:rsidRPr="00EB7F09"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Aktivnost</w:t>
            </w:r>
          </w:p>
        </w:tc>
        <w:tc>
          <w:tcPr>
            <w:tcW w:w="1739" w:type="dxa"/>
            <w:shd w:val="clear" w:color="auto" w:fill="D5DCE4" w:themeFill="text2" w:themeFillTint="33"/>
          </w:tcPr>
          <w:p w:rsidR="00BA3D2D" w:rsidRPr="00D94457" w:rsidRDefault="00BA3D2D" w:rsidP="00BA3D2D">
            <w:pPr>
              <w:jc w:val="both"/>
              <w:rPr>
                <w:rFonts w:ascii="Cambria" w:hAnsi="Cambria"/>
                <w:b/>
                <w:lang w:val="it-IT"/>
              </w:rPr>
            </w:pPr>
          </w:p>
          <w:p w:rsidR="00BA3D2D" w:rsidRPr="00D94457" w:rsidRDefault="00BA3D2D" w:rsidP="00BA3D2D">
            <w:pPr>
              <w:jc w:val="both"/>
              <w:rPr>
                <w:rFonts w:ascii="Cambria" w:hAnsi="Cambria"/>
                <w:b/>
                <w:lang w:val="it-IT"/>
              </w:rPr>
            </w:pPr>
            <w:r w:rsidRPr="00D94457">
              <w:rPr>
                <w:rFonts w:ascii="Cambria" w:hAnsi="Cambria"/>
                <w:b/>
                <w:lang w:val="it-IT"/>
              </w:rPr>
              <w:t xml:space="preserve">Nosioci aktivnosti </w:t>
            </w:r>
          </w:p>
          <w:p w:rsidR="00BA3D2D" w:rsidRPr="00D94457" w:rsidRDefault="00BA3D2D" w:rsidP="00BA3D2D">
            <w:pPr>
              <w:jc w:val="both"/>
              <w:rPr>
                <w:rFonts w:ascii="Cambria" w:hAnsi="Cambria"/>
                <w:b/>
                <w:lang w:val="it-IT"/>
              </w:rPr>
            </w:pPr>
            <w:r w:rsidRPr="00D94457">
              <w:rPr>
                <w:rFonts w:ascii="Cambria" w:hAnsi="Cambria"/>
                <w:b/>
                <w:lang w:val="it-IT"/>
              </w:rPr>
              <w:t>i partnerske organizacije</w:t>
            </w:r>
          </w:p>
        </w:tc>
        <w:tc>
          <w:tcPr>
            <w:tcW w:w="1263" w:type="dxa"/>
            <w:shd w:val="clear" w:color="auto" w:fill="D5DCE4" w:themeFill="text2" w:themeFillTint="33"/>
          </w:tcPr>
          <w:p w:rsidR="00BA3D2D" w:rsidRPr="00D94457" w:rsidRDefault="00BA3D2D" w:rsidP="00BA3D2D">
            <w:pPr>
              <w:jc w:val="both"/>
              <w:rPr>
                <w:rFonts w:ascii="Cambria" w:hAnsi="Cambria"/>
                <w:b/>
                <w:lang w:val="it-IT"/>
              </w:rPr>
            </w:pPr>
          </w:p>
          <w:p w:rsidR="00BA3D2D" w:rsidRPr="00981C34" w:rsidRDefault="00BA3D2D" w:rsidP="00BA3D2D">
            <w:pPr>
              <w:jc w:val="both"/>
              <w:rPr>
                <w:rFonts w:ascii="Cambria" w:hAnsi="Cambria"/>
                <w:b/>
              </w:rPr>
            </w:pPr>
            <w:r w:rsidRPr="00981C34">
              <w:rPr>
                <w:rFonts w:ascii="Cambria" w:hAnsi="Cambria"/>
                <w:b/>
              </w:rPr>
              <w:t>Vrijeme realizacije</w:t>
            </w:r>
          </w:p>
        </w:tc>
        <w:tc>
          <w:tcPr>
            <w:tcW w:w="3279" w:type="dxa"/>
            <w:shd w:val="clear" w:color="auto" w:fill="D5DCE4" w:themeFill="text2" w:themeFillTint="33"/>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Indikatori i izvor</w:t>
            </w:r>
          </w:p>
          <w:p w:rsidR="00BA3D2D" w:rsidRPr="00981C34" w:rsidRDefault="00BA3D2D" w:rsidP="00BA3D2D">
            <w:pPr>
              <w:jc w:val="both"/>
              <w:rPr>
                <w:rFonts w:ascii="Cambria" w:hAnsi="Cambria"/>
                <w:b/>
              </w:rPr>
            </w:pPr>
            <w:r w:rsidRPr="00981C34">
              <w:rPr>
                <w:rFonts w:ascii="Cambria" w:hAnsi="Cambria"/>
                <w:b/>
              </w:rPr>
              <w:t>provjere</w:t>
            </w:r>
          </w:p>
        </w:tc>
        <w:tc>
          <w:tcPr>
            <w:tcW w:w="1539" w:type="dxa"/>
            <w:shd w:val="clear" w:color="auto" w:fill="D5DCE4" w:themeFill="text2" w:themeFillTint="33"/>
          </w:tcPr>
          <w:p w:rsidR="00BA3D2D" w:rsidRPr="00981C34" w:rsidRDefault="00BA3D2D" w:rsidP="00BA3D2D">
            <w:pPr>
              <w:jc w:val="both"/>
              <w:rPr>
                <w:rFonts w:ascii="Cambria" w:hAnsi="Cambria"/>
                <w:b/>
              </w:rPr>
            </w:pPr>
            <w:r w:rsidRPr="00981C34">
              <w:rPr>
                <w:rFonts w:ascii="Cambria" w:hAnsi="Cambria"/>
                <w:b/>
              </w:rPr>
              <w:t>Finansijska procjena i</w:t>
            </w:r>
          </w:p>
          <w:p w:rsidR="00BA3D2D" w:rsidRPr="00981C34" w:rsidRDefault="00BA3D2D" w:rsidP="00BA3D2D">
            <w:pPr>
              <w:jc w:val="both"/>
              <w:rPr>
                <w:rFonts w:ascii="Cambria" w:hAnsi="Cambria"/>
                <w:b/>
              </w:rPr>
            </w:pPr>
            <w:r w:rsidRPr="00981C34">
              <w:rPr>
                <w:rFonts w:ascii="Cambria" w:hAnsi="Cambria"/>
                <w:b/>
              </w:rPr>
              <w:t>izvor finansiranja</w:t>
            </w:r>
          </w:p>
        </w:tc>
      </w:tr>
      <w:bookmarkEnd w:id="21"/>
      <w:tr w:rsidR="00BA3D2D" w:rsidRPr="00B63C42" w:rsidTr="00BA3D2D">
        <w:tc>
          <w:tcPr>
            <w:tcW w:w="859" w:type="dxa"/>
            <w:shd w:val="clear" w:color="auto" w:fill="C9C9C9" w:themeFill="accent3" w:themeFillTint="99"/>
          </w:tcPr>
          <w:p w:rsidR="00BA3D2D" w:rsidRPr="00C25151" w:rsidRDefault="00BA3D2D" w:rsidP="00BA3D2D">
            <w:pPr>
              <w:jc w:val="both"/>
              <w:rPr>
                <w:rFonts w:ascii="Cambria" w:hAnsi="Cambria"/>
                <w:b/>
                <w:highlight w:val="yellow"/>
              </w:rPr>
            </w:pPr>
            <w:r w:rsidRPr="004507C8">
              <w:rPr>
                <w:rFonts w:ascii="Cambria" w:hAnsi="Cambria"/>
                <w:b/>
              </w:rPr>
              <w:t>3.1.</w:t>
            </w:r>
            <w:r>
              <w:rPr>
                <w:rFonts w:ascii="Cambria" w:hAnsi="Cambria"/>
                <w:b/>
              </w:rPr>
              <w:t>1</w:t>
            </w:r>
          </w:p>
        </w:tc>
        <w:tc>
          <w:tcPr>
            <w:tcW w:w="2481" w:type="dxa"/>
          </w:tcPr>
          <w:p w:rsidR="00BA3D2D" w:rsidRPr="00D94457" w:rsidRDefault="00BA3D2D" w:rsidP="00BA3D2D">
            <w:pPr>
              <w:jc w:val="both"/>
              <w:rPr>
                <w:rFonts w:ascii="Cambria" w:hAnsi="Cambria"/>
                <w:iCs/>
                <w:lang w:val="it-IT"/>
              </w:rPr>
            </w:pPr>
            <w:r>
              <w:rPr>
                <w:rFonts w:ascii="Cambria" w:hAnsi="Cambria"/>
                <w:iCs/>
                <w:lang w:val="it-IT"/>
              </w:rPr>
              <w:t>Organizovanje okruglog</w:t>
            </w:r>
            <w:r w:rsidRPr="00D94457">
              <w:rPr>
                <w:rFonts w:ascii="Cambria" w:hAnsi="Cambria"/>
                <w:iCs/>
                <w:lang w:val="it-IT"/>
              </w:rPr>
              <w:t xml:space="preserve"> stola na temu učešća žena u politici</w:t>
            </w:r>
          </w:p>
        </w:tc>
        <w:tc>
          <w:tcPr>
            <w:tcW w:w="1739" w:type="dxa"/>
          </w:tcPr>
          <w:p w:rsidR="00BA3D2D" w:rsidRDefault="00BA3D2D" w:rsidP="00BA3D2D">
            <w:pPr>
              <w:jc w:val="both"/>
              <w:rPr>
                <w:rFonts w:ascii="Cambria" w:hAnsi="Cambria"/>
                <w:lang w:val="it-IT"/>
              </w:rPr>
            </w:pPr>
            <w:r w:rsidRPr="00B63C42">
              <w:rPr>
                <w:rFonts w:ascii="Cambria" w:hAnsi="Cambria"/>
                <w:lang w:val="it-IT"/>
              </w:rPr>
              <w:t>Ministarstvo ljudskih i manjinskih prava</w:t>
            </w:r>
            <w:r>
              <w:rPr>
                <w:rFonts w:ascii="Cambria" w:hAnsi="Cambria"/>
                <w:lang w:val="it-IT"/>
              </w:rPr>
              <w:t xml:space="preserve">, </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Pr>
                <w:rFonts w:ascii="Cambria" w:hAnsi="Cambria"/>
                <w:lang w:val="it-IT"/>
              </w:rPr>
              <w:t>Partner: Odbor za rodnu ravnopravnost Skupstine CG,</w:t>
            </w:r>
          </w:p>
          <w:p w:rsidR="00BA3D2D" w:rsidRPr="00B63C42" w:rsidRDefault="00BA3D2D" w:rsidP="00BA3D2D">
            <w:pPr>
              <w:jc w:val="both"/>
              <w:rPr>
                <w:rFonts w:ascii="Cambria" w:hAnsi="Cambria"/>
                <w:b/>
                <w:lang w:val="it-IT"/>
              </w:rPr>
            </w:pPr>
            <w:r>
              <w:rPr>
                <w:rFonts w:ascii="Cambria" w:hAnsi="Cambria"/>
                <w:lang w:val="it-IT"/>
              </w:rPr>
              <w:t>Ženski politički klub, NVO</w:t>
            </w:r>
          </w:p>
        </w:tc>
        <w:tc>
          <w:tcPr>
            <w:tcW w:w="1263" w:type="dxa"/>
          </w:tcPr>
          <w:p w:rsidR="00BA3D2D" w:rsidRPr="004507C8" w:rsidRDefault="00BA3D2D" w:rsidP="00BA3D2D">
            <w:pPr>
              <w:jc w:val="both"/>
              <w:rPr>
                <w:rFonts w:ascii="Cambria" w:hAnsi="Cambria"/>
              </w:rPr>
            </w:pPr>
            <w:r w:rsidRPr="004507C8">
              <w:rPr>
                <w:rFonts w:ascii="Cambria" w:hAnsi="Cambria"/>
              </w:rPr>
              <w:t>IV kvartal 202</w:t>
            </w:r>
            <w:r>
              <w:rPr>
                <w:rFonts w:ascii="Cambria" w:hAnsi="Cambria"/>
              </w:rPr>
              <w:t>3 – II kvartal 2024</w:t>
            </w:r>
          </w:p>
        </w:tc>
        <w:tc>
          <w:tcPr>
            <w:tcW w:w="3279" w:type="dxa"/>
          </w:tcPr>
          <w:p w:rsidR="00BA3D2D" w:rsidRPr="004507C8" w:rsidRDefault="00BA3D2D" w:rsidP="00BA3D2D">
            <w:pPr>
              <w:jc w:val="both"/>
              <w:rPr>
                <w:rFonts w:ascii="Cambria" w:hAnsi="Cambria"/>
              </w:rPr>
            </w:pPr>
            <w:r>
              <w:rPr>
                <w:rFonts w:ascii="Cambria" w:hAnsi="Cambria"/>
              </w:rPr>
              <w:t xml:space="preserve">Broj učesnika/ca okruglog stola, </w:t>
            </w:r>
          </w:p>
          <w:p w:rsidR="00BA3D2D" w:rsidRPr="004507C8" w:rsidRDefault="00BA3D2D" w:rsidP="00BA3D2D">
            <w:pPr>
              <w:jc w:val="both"/>
              <w:rPr>
                <w:rFonts w:ascii="Cambria" w:hAnsi="Cambria"/>
              </w:rPr>
            </w:pPr>
            <w:r w:rsidRPr="004507C8">
              <w:rPr>
                <w:rFonts w:ascii="Cambria" w:hAnsi="Cambria"/>
              </w:rPr>
              <w:t>prema</w:t>
            </w:r>
            <w:r>
              <w:rPr>
                <w:rFonts w:ascii="Cambria" w:hAnsi="Cambria"/>
              </w:rPr>
              <w:t xml:space="preserve"> instituciji/organizaciji, mjestu i polu</w:t>
            </w:r>
          </w:p>
        </w:tc>
        <w:tc>
          <w:tcPr>
            <w:tcW w:w="1539" w:type="dxa"/>
          </w:tcPr>
          <w:p w:rsidR="00BA3D2D" w:rsidRPr="00D94457" w:rsidRDefault="00BA3D2D" w:rsidP="00BA3D2D">
            <w:pPr>
              <w:jc w:val="both"/>
              <w:rPr>
                <w:rFonts w:ascii="Cambria" w:hAnsi="Cambria"/>
              </w:rPr>
            </w:pPr>
            <w:r>
              <w:rPr>
                <w:rFonts w:ascii="Cambria" w:hAnsi="Cambria"/>
              </w:rPr>
              <w:t>1</w:t>
            </w:r>
            <w:r w:rsidRPr="00D94457">
              <w:rPr>
                <w:rFonts w:ascii="Cambria" w:hAnsi="Cambria"/>
              </w:rPr>
              <w:t xml:space="preserve">.000 </w:t>
            </w:r>
            <w:r>
              <w:rPr>
                <w:rFonts w:ascii="Cambria" w:hAnsi="Cambria"/>
              </w:rPr>
              <w:t>€</w:t>
            </w:r>
          </w:p>
          <w:p w:rsidR="00BA3D2D" w:rsidRPr="00E56485" w:rsidRDefault="00BA3D2D" w:rsidP="00BA3D2D">
            <w:pPr>
              <w:jc w:val="both"/>
              <w:rPr>
                <w:rFonts w:ascii="Cambria" w:hAnsi="Cambria"/>
              </w:rPr>
            </w:pPr>
            <w:r w:rsidRPr="00E56485">
              <w:rPr>
                <w:rFonts w:ascii="Cambria" w:hAnsi="Cambria"/>
              </w:rPr>
              <w:t>Budžet CG</w:t>
            </w:r>
            <w:r>
              <w:rPr>
                <w:rFonts w:ascii="Cambria" w:hAnsi="Cambria"/>
              </w:rPr>
              <w:t xml:space="preserve"> / MLJMP </w:t>
            </w:r>
          </w:p>
          <w:p w:rsidR="00BA3D2D" w:rsidRPr="00D94457" w:rsidRDefault="00BA3D2D" w:rsidP="00BA3D2D">
            <w:pPr>
              <w:jc w:val="both"/>
              <w:rPr>
                <w:rFonts w:ascii="Cambria" w:hAnsi="Cambria"/>
                <w:b/>
              </w:rPr>
            </w:pPr>
          </w:p>
        </w:tc>
      </w:tr>
      <w:tr w:rsidR="00BA3D2D" w:rsidRPr="00B63C42" w:rsidTr="00BA3D2D">
        <w:tc>
          <w:tcPr>
            <w:tcW w:w="859" w:type="dxa"/>
            <w:shd w:val="clear" w:color="auto" w:fill="C9C9C9" w:themeFill="accent3" w:themeFillTint="99"/>
          </w:tcPr>
          <w:p w:rsidR="00BA3D2D" w:rsidRPr="00C25151" w:rsidRDefault="00BA3D2D" w:rsidP="00BA3D2D">
            <w:pPr>
              <w:jc w:val="both"/>
              <w:rPr>
                <w:rFonts w:ascii="Cambria" w:hAnsi="Cambria"/>
                <w:b/>
                <w:highlight w:val="yellow"/>
              </w:rPr>
            </w:pPr>
            <w:r>
              <w:rPr>
                <w:rFonts w:ascii="Cambria" w:hAnsi="Cambria"/>
                <w:b/>
              </w:rPr>
              <w:t>3.1.2</w:t>
            </w:r>
            <w:r w:rsidRPr="004507C8">
              <w:rPr>
                <w:rFonts w:ascii="Cambria" w:hAnsi="Cambria"/>
                <w:b/>
              </w:rPr>
              <w:t xml:space="preserve"> </w:t>
            </w:r>
          </w:p>
        </w:tc>
        <w:tc>
          <w:tcPr>
            <w:tcW w:w="2481" w:type="dxa"/>
          </w:tcPr>
          <w:p w:rsidR="00BA3D2D" w:rsidRDefault="00BA3D2D" w:rsidP="00BA3D2D">
            <w:pPr>
              <w:jc w:val="both"/>
              <w:rPr>
                <w:rFonts w:ascii="Cambria" w:hAnsi="Cambria"/>
                <w:iCs/>
              </w:rPr>
            </w:pPr>
            <w:r w:rsidRPr="004507C8">
              <w:rPr>
                <w:rFonts w:ascii="Cambria" w:hAnsi="Cambria"/>
                <w:iCs/>
              </w:rPr>
              <w:t xml:space="preserve">Izrada monitoring izvještaja o položaju, ulozi, aktivnostima i utrošenom budžetu </w:t>
            </w:r>
            <w:r w:rsidRPr="004507C8">
              <w:rPr>
                <w:rFonts w:ascii="Cambria" w:hAnsi="Cambria"/>
                <w:iCs/>
              </w:rPr>
              <w:lastRenderedPageBreak/>
              <w:t>političkih partija na aktivnosti usmjerene na rad organizacija žena u okviru političkih partija</w:t>
            </w:r>
          </w:p>
          <w:p w:rsidR="00BA3D2D" w:rsidRDefault="00BA3D2D" w:rsidP="00BA3D2D">
            <w:pPr>
              <w:jc w:val="both"/>
              <w:rPr>
                <w:rFonts w:ascii="Cambria" w:hAnsi="Cambria"/>
                <w:iCs/>
              </w:rPr>
            </w:pPr>
          </w:p>
          <w:p w:rsidR="00BA3D2D" w:rsidRPr="004507C8" w:rsidRDefault="00BA3D2D" w:rsidP="00BA3D2D">
            <w:pPr>
              <w:rPr>
                <w:rFonts w:ascii="Cambria" w:hAnsi="Cambria"/>
                <w:iCs/>
              </w:rPr>
            </w:pPr>
          </w:p>
        </w:tc>
        <w:tc>
          <w:tcPr>
            <w:tcW w:w="1739" w:type="dxa"/>
          </w:tcPr>
          <w:p w:rsidR="00BA3D2D" w:rsidRPr="002A4DEB" w:rsidRDefault="00BA3D2D" w:rsidP="00BA3D2D">
            <w:pPr>
              <w:jc w:val="both"/>
              <w:rPr>
                <w:rFonts w:ascii="Cambria" w:hAnsi="Cambria"/>
              </w:rPr>
            </w:pPr>
            <w:r w:rsidRPr="002A4DEB">
              <w:rPr>
                <w:rFonts w:ascii="Cambria" w:hAnsi="Cambria"/>
              </w:rPr>
              <w:lastRenderedPageBreak/>
              <w:t>Ministarstvo ljudskih i manjinskih prava</w:t>
            </w:r>
          </w:p>
          <w:p w:rsidR="00BA3D2D" w:rsidRPr="002A4DEB" w:rsidRDefault="00BA3D2D" w:rsidP="00BA3D2D">
            <w:pPr>
              <w:jc w:val="both"/>
              <w:rPr>
                <w:rFonts w:ascii="Cambria" w:hAnsi="Cambria"/>
              </w:rPr>
            </w:pPr>
          </w:p>
          <w:p w:rsidR="00BA3D2D" w:rsidRPr="002A4DEB" w:rsidRDefault="00BA3D2D" w:rsidP="00BA3D2D">
            <w:pPr>
              <w:jc w:val="both"/>
              <w:rPr>
                <w:rFonts w:ascii="Cambria" w:hAnsi="Cambria"/>
              </w:rPr>
            </w:pPr>
            <w:r w:rsidRPr="002A4DEB">
              <w:rPr>
                <w:rFonts w:ascii="Cambria" w:hAnsi="Cambria"/>
              </w:rPr>
              <w:t>Partneri: Državna revizorska institucija, Odbor za rodnu ravnopravnost Skupstine CG,</w:t>
            </w:r>
          </w:p>
          <w:p w:rsidR="00BA3D2D" w:rsidRPr="00601592" w:rsidRDefault="00BA3D2D" w:rsidP="00BA3D2D">
            <w:pPr>
              <w:jc w:val="both"/>
              <w:rPr>
                <w:rFonts w:ascii="Cambria" w:hAnsi="Cambria"/>
                <w:highlight w:val="yellow"/>
                <w:lang w:val="it-IT"/>
              </w:rPr>
            </w:pPr>
            <w:r w:rsidRPr="002A4DEB">
              <w:rPr>
                <w:rFonts w:ascii="Cambria" w:hAnsi="Cambria"/>
                <w:lang w:val="it-IT"/>
              </w:rPr>
              <w:t>Ženski politički klub</w:t>
            </w:r>
            <w:r>
              <w:rPr>
                <w:rFonts w:ascii="Cambria" w:hAnsi="Cambria"/>
                <w:lang w:val="it-IT"/>
              </w:rPr>
              <w:t>,  NVO</w:t>
            </w:r>
          </w:p>
        </w:tc>
        <w:tc>
          <w:tcPr>
            <w:tcW w:w="1263" w:type="dxa"/>
          </w:tcPr>
          <w:p w:rsidR="00BA3D2D" w:rsidRPr="004507C8" w:rsidRDefault="00BA3D2D" w:rsidP="00BA3D2D">
            <w:pPr>
              <w:jc w:val="both"/>
              <w:rPr>
                <w:rFonts w:ascii="Cambria" w:hAnsi="Cambria"/>
              </w:rPr>
            </w:pPr>
            <w:r w:rsidRPr="004507C8">
              <w:rPr>
                <w:rFonts w:ascii="Cambria" w:hAnsi="Cambria"/>
              </w:rPr>
              <w:lastRenderedPageBreak/>
              <w:t>I</w:t>
            </w:r>
            <w:r>
              <w:rPr>
                <w:rFonts w:ascii="Cambria" w:hAnsi="Cambria"/>
              </w:rPr>
              <w:t>II</w:t>
            </w:r>
            <w:r w:rsidRPr="004507C8">
              <w:rPr>
                <w:rFonts w:ascii="Cambria" w:hAnsi="Cambria"/>
              </w:rPr>
              <w:t xml:space="preserve"> kvartal 2024</w:t>
            </w:r>
          </w:p>
        </w:tc>
        <w:tc>
          <w:tcPr>
            <w:tcW w:w="3279" w:type="dxa"/>
          </w:tcPr>
          <w:p w:rsidR="00BA3D2D" w:rsidRPr="004507C8" w:rsidRDefault="00BA3D2D" w:rsidP="00BA3D2D">
            <w:pPr>
              <w:jc w:val="both"/>
              <w:rPr>
                <w:rFonts w:ascii="Cambria" w:hAnsi="Cambria"/>
              </w:rPr>
            </w:pPr>
            <w:r w:rsidRPr="004507C8">
              <w:rPr>
                <w:rFonts w:ascii="Cambria" w:hAnsi="Cambria"/>
              </w:rPr>
              <w:t>Izrađen izvještaj</w:t>
            </w:r>
          </w:p>
        </w:tc>
        <w:tc>
          <w:tcPr>
            <w:tcW w:w="1539" w:type="dxa"/>
          </w:tcPr>
          <w:p w:rsidR="00BA3D2D" w:rsidRPr="00B63C42" w:rsidRDefault="00BA3D2D" w:rsidP="00BA3D2D">
            <w:pPr>
              <w:jc w:val="both"/>
              <w:rPr>
                <w:rFonts w:ascii="Cambria" w:hAnsi="Cambria"/>
                <w:lang w:val="de-DE"/>
              </w:rPr>
            </w:pPr>
            <w:r w:rsidRPr="00B63C42">
              <w:rPr>
                <w:rFonts w:ascii="Cambria" w:hAnsi="Cambria"/>
                <w:lang w:val="de-DE"/>
              </w:rPr>
              <w:t>5.000</w:t>
            </w:r>
            <w:r>
              <w:rPr>
                <w:rFonts w:ascii="Cambria" w:hAnsi="Cambria"/>
                <w:lang w:val="de-DE"/>
              </w:rPr>
              <w:t>€</w:t>
            </w:r>
          </w:p>
          <w:p w:rsidR="00BA3D2D" w:rsidRPr="00E56485" w:rsidRDefault="00BA3D2D" w:rsidP="00BA3D2D">
            <w:pPr>
              <w:jc w:val="both"/>
              <w:rPr>
                <w:rFonts w:ascii="Cambria" w:hAnsi="Cambria"/>
                <w:lang w:val="de-DE"/>
              </w:rPr>
            </w:pPr>
            <w:r w:rsidRPr="00E56485">
              <w:rPr>
                <w:rFonts w:ascii="Cambria" w:hAnsi="Cambria"/>
                <w:lang w:val="de-DE"/>
              </w:rPr>
              <w:t>Donacije</w:t>
            </w:r>
          </w:p>
          <w:p w:rsidR="00BA3D2D" w:rsidRPr="00B63C42" w:rsidRDefault="00BA3D2D" w:rsidP="00BA3D2D">
            <w:pPr>
              <w:jc w:val="both"/>
              <w:rPr>
                <w:rFonts w:ascii="Cambria" w:hAnsi="Cambria"/>
                <w:lang w:val="de-DE"/>
              </w:rPr>
            </w:pPr>
            <w:r w:rsidRPr="00E56485">
              <w:rPr>
                <w:rFonts w:ascii="Cambria" w:hAnsi="Cambria"/>
                <w:lang w:val="de-DE"/>
              </w:rPr>
              <w:t>O</w:t>
            </w:r>
            <w:r>
              <w:rPr>
                <w:rFonts w:ascii="Cambria" w:hAnsi="Cambria"/>
                <w:lang w:val="de-DE"/>
              </w:rPr>
              <w:t>SCE</w:t>
            </w:r>
          </w:p>
        </w:tc>
      </w:tr>
      <w:tr w:rsidR="00BA3D2D" w:rsidRPr="00B63C42" w:rsidTr="00BA3D2D">
        <w:tc>
          <w:tcPr>
            <w:tcW w:w="11160" w:type="dxa"/>
            <w:gridSpan w:val="6"/>
            <w:tcBorders>
              <w:right w:val="single" w:sz="4" w:space="0" w:color="auto"/>
            </w:tcBorders>
            <w:shd w:val="clear" w:color="auto" w:fill="92D050"/>
          </w:tcPr>
          <w:p w:rsidR="00BA3D2D" w:rsidRPr="00D94457" w:rsidRDefault="00BA3D2D" w:rsidP="00BA3D2D">
            <w:pPr>
              <w:jc w:val="both"/>
              <w:rPr>
                <w:rFonts w:ascii="Cambria" w:hAnsi="Cambria"/>
                <w:b/>
              </w:rPr>
            </w:pPr>
          </w:p>
          <w:p w:rsidR="00BA3D2D" w:rsidRPr="00D94457" w:rsidRDefault="00BA3D2D" w:rsidP="00BA3D2D">
            <w:pPr>
              <w:jc w:val="both"/>
              <w:rPr>
                <w:rFonts w:ascii="Cambria" w:hAnsi="Cambria"/>
                <w:b/>
              </w:rPr>
            </w:pPr>
            <w:r w:rsidRPr="00D94457">
              <w:rPr>
                <w:rFonts w:ascii="Cambria" w:hAnsi="Cambria"/>
                <w:b/>
              </w:rPr>
              <w:t xml:space="preserve">Mjera 3.2: </w:t>
            </w:r>
          </w:p>
          <w:p w:rsidR="00BA3D2D" w:rsidRPr="00D94457" w:rsidRDefault="00BA3D2D" w:rsidP="00BA3D2D">
            <w:pPr>
              <w:jc w:val="both"/>
              <w:rPr>
                <w:rFonts w:ascii="Cambria" w:hAnsi="Cambria"/>
                <w:b/>
              </w:rPr>
            </w:pPr>
            <w:r w:rsidRPr="00D94457">
              <w:rPr>
                <w:rFonts w:ascii="Cambria" w:hAnsi="Cambria"/>
                <w:b/>
                <w:bCs/>
              </w:rPr>
              <w:t xml:space="preserve">Osnažiti žene i osobe drugačijih polnih i rodnih identiteta, kao i marginalizovane i osjetljive osobe i </w:t>
            </w:r>
            <w:proofErr w:type="gramStart"/>
            <w:r w:rsidRPr="00D94457">
              <w:rPr>
                <w:rFonts w:ascii="Cambria" w:hAnsi="Cambria"/>
                <w:b/>
                <w:bCs/>
              </w:rPr>
              <w:t>grupe  da</w:t>
            </w:r>
            <w:proofErr w:type="gramEnd"/>
            <w:r w:rsidRPr="00D94457">
              <w:rPr>
                <w:rFonts w:ascii="Cambria" w:hAnsi="Cambria"/>
                <w:b/>
                <w:bCs/>
              </w:rPr>
              <w:t xml:space="preserve"> učestvuju u ekonomiji i ekonomskom odlučivanju</w:t>
            </w:r>
          </w:p>
        </w:tc>
      </w:tr>
      <w:tr w:rsidR="00BA3D2D" w:rsidRPr="00981C34" w:rsidTr="00BA3D2D">
        <w:tc>
          <w:tcPr>
            <w:tcW w:w="859" w:type="dxa"/>
            <w:shd w:val="clear" w:color="auto" w:fill="C9C9C9" w:themeFill="accent3" w:themeFillTint="99"/>
          </w:tcPr>
          <w:p w:rsidR="00BA3D2D" w:rsidRPr="00C25151" w:rsidRDefault="00BA3D2D" w:rsidP="00BA3D2D">
            <w:pPr>
              <w:jc w:val="both"/>
              <w:rPr>
                <w:rFonts w:ascii="Cambria" w:hAnsi="Cambria"/>
                <w:b/>
                <w:highlight w:val="yellow"/>
              </w:rPr>
            </w:pPr>
            <w:r w:rsidRPr="004507C8">
              <w:rPr>
                <w:rFonts w:ascii="Cambria" w:hAnsi="Cambria"/>
                <w:b/>
              </w:rPr>
              <w:t>3.2.1</w:t>
            </w:r>
          </w:p>
        </w:tc>
        <w:tc>
          <w:tcPr>
            <w:tcW w:w="2481" w:type="dxa"/>
          </w:tcPr>
          <w:p w:rsidR="00BA3D2D" w:rsidRPr="004507C8" w:rsidRDefault="00BA3D2D" w:rsidP="00BA3D2D">
            <w:pPr>
              <w:jc w:val="both"/>
              <w:rPr>
                <w:rFonts w:ascii="Cambria" w:hAnsi="Cambria"/>
                <w:iCs/>
              </w:rPr>
            </w:pPr>
            <w:r w:rsidRPr="004507C8">
              <w:rPr>
                <w:rFonts w:ascii="Cambria" w:hAnsi="Cambria"/>
                <w:iCs/>
              </w:rPr>
              <w:t xml:space="preserve">Organizovati </w:t>
            </w:r>
            <w:proofErr w:type="gramStart"/>
            <w:r>
              <w:rPr>
                <w:rFonts w:ascii="Cambria" w:hAnsi="Cambria"/>
                <w:iCs/>
              </w:rPr>
              <w:t>2  savjetovanja</w:t>
            </w:r>
            <w:proofErr w:type="gramEnd"/>
            <w:r w:rsidRPr="004507C8">
              <w:rPr>
                <w:rFonts w:ascii="Cambria" w:hAnsi="Cambria"/>
                <w:iCs/>
              </w:rPr>
              <w:t xml:space="preserve"> o značaju učešća žena u </w:t>
            </w:r>
            <w:r>
              <w:rPr>
                <w:rFonts w:ascii="Cambria" w:hAnsi="Cambria"/>
                <w:iCs/>
              </w:rPr>
              <w:t xml:space="preserve">preduzetništvu i </w:t>
            </w:r>
            <w:r w:rsidRPr="004507C8">
              <w:rPr>
                <w:rFonts w:ascii="Cambria" w:hAnsi="Cambria"/>
                <w:iCs/>
              </w:rPr>
              <w:t>ekonomskom odlučivanju</w:t>
            </w:r>
            <w:r>
              <w:rPr>
                <w:rFonts w:ascii="Cambria" w:hAnsi="Cambria"/>
                <w:iCs/>
              </w:rPr>
              <w:t>, sa zaključcima i preporukama</w:t>
            </w:r>
            <w:r w:rsidRPr="004507C8">
              <w:rPr>
                <w:rFonts w:ascii="Cambria" w:hAnsi="Cambria"/>
                <w:iCs/>
              </w:rPr>
              <w:t xml:space="preserve"> </w:t>
            </w:r>
          </w:p>
        </w:tc>
        <w:tc>
          <w:tcPr>
            <w:tcW w:w="1739" w:type="dxa"/>
          </w:tcPr>
          <w:p w:rsidR="00BA3D2D" w:rsidRDefault="00BA3D2D" w:rsidP="00BA3D2D">
            <w:pPr>
              <w:jc w:val="both"/>
              <w:rPr>
                <w:rFonts w:ascii="Cambria" w:hAnsi="Cambria"/>
                <w:lang w:val="it-IT"/>
              </w:rPr>
            </w:pPr>
            <w:r w:rsidRPr="00B63C42">
              <w:rPr>
                <w:rFonts w:ascii="Cambria" w:hAnsi="Cambria"/>
                <w:lang w:val="it-IT"/>
              </w:rPr>
              <w:t>Ministarstvo ekonomskog razvoja i turizma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r>
              <w:rPr>
                <w:rFonts w:ascii="Cambria" w:hAnsi="Cambria"/>
                <w:lang w:val="it-IT"/>
              </w:rPr>
              <w:t>Partneri:</w:t>
            </w:r>
          </w:p>
          <w:p w:rsidR="00BA3D2D" w:rsidRPr="00B63C42" w:rsidRDefault="00BA3D2D" w:rsidP="00BA3D2D">
            <w:pPr>
              <w:jc w:val="both"/>
              <w:rPr>
                <w:rFonts w:ascii="Cambria" w:hAnsi="Cambria"/>
                <w:lang w:val="it-IT"/>
              </w:rPr>
            </w:pPr>
            <w:r>
              <w:rPr>
                <w:rFonts w:ascii="Cambria" w:hAnsi="Cambria"/>
                <w:lang w:val="it-IT"/>
              </w:rPr>
              <w:t>Poslodavačka udruženja, NVO-i</w:t>
            </w:r>
          </w:p>
        </w:tc>
        <w:tc>
          <w:tcPr>
            <w:tcW w:w="1263" w:type="dxa"/>
          </w:tcPr>
          <w:p w:rsidR="00BA3D2D" w:rsidRPr="004507C8" w:rsidRDefault="00BA3D2D" w:rsidP="00BA3D2D">
            <w:pPr>
              <w:jc w:val="both"/>
              <w:rPr>
                <w:rFonts w:ascii="Cambria" w:hAnsi="Cambria"/>
              </w:rPr>
            </w:pPr>
            <w:r>
              <w:rPr>
                <w:rFonts w:ascii="Cambria" w:hAnsi="Cambria"/>
              </w:rPr>
              <w:t>III kvartal 2023 - IV</w:t>
            </w:r>
            <w:r w:rsidRPr="004507C8">
              <w:rPr>
                <w:rFonts w:ascii="Cambria" w:hAnsi="Cambria"/>
              </w:rPr>
              <w:t xml:space="preserve"> kvartal 2024</w:t>
            </w:r>
          </w:p>
        </w:tc>
        <w:tc>
          <w:tcPr>
            <w:tcW w:w="3279" w:type="dxa"/>
          </w:tcPr>
          <w:p w:rsidR="00BA3D2D" w:rsidRPr="00D94457" w:rsidRDefault="00BA3D2D" w:rsidP="00BA3D2D">
            <w:pPr>
              <w:jc w:val="both"/>
              <w:rPr>
                <w:rFonts w:ascii="Cambria" w:hAnsi="Cambria"/>
                <w:lang w:val="it-IT"/>
              </w:rPr>
            </w:pPr>
            <w:r w:rsidRPr="00D94457">
              <w:rPr>
                <w:rFonts w:ascii="Cambria" w:hAnsi="Cambria"/>
                <w:lang w:val="it-IT"/>
              </w:rPr>
              <w:t>Broj učesnika/ca savjetovanja, po organizacijama/institucijama, mjestu i po polu</w:t>
            </w:r>
          </w:p>
          <w:p w:rsidR="00BA3D2D" w:rsidRPr="00D94457" w:rsidRDefault="00BA3D2D" w:rsidP="00BA3D2D">
            <w:pPr>
              <w:jc w:val="both"/>
              <w:rPr>
                <w:rFonts w:ascii="Cambria" w:hAnsi="Cambria"/>
                <w:lang w:val="it-IT"/>
              </w:rPr>
            </w:pPr>
          </w:p>
          <w:p w:rsidR="00BA3D2D" w:rsidRPr="004507C8" w:rsidRDefault="00BA3D2D" w:rsidP="00BA3D2D">
            <w:pPr>
              <w:jc w:val="both"/>
              <w:rPr>
                <w:rFonts w:ascii="Cambria" w:hAnsi="Cambria"/>
              </w:rPr>
            </w:pPr>
            <w:r>
              <w:rPr>
                <w:rFonts w:ascii="Cambria" w:hAnsi="Cambria"/>
              </w:rPr>
              <w:t>Zaključci i preporuke savjetovanja</w:t>
            </w:r>
          </w:p>
        </w:tc>
        <w:tc>
          <w:tcPr>
            <w:tcW w:w="1539" w:type="dxa"/>
          </w:tcPr>
          <w:p w:rsidR="00BA3D2D" w:rsidRPr="004507C8" w:rsidRDefault="00BA3D2D" w:rsidP="00BA3D2D">
            <w:pPr>
              <w:jc w:val="both"/>
              <w:rPr>
                <w:rFonts w:ascii="Cambria" w:hAnsi="Cambria"/>
              </w:rPr>
            </w:pPr>
            <w:r>
              <w:rPr>
                <w:rFonts w:ascii="Cambria" w:hAnsi="Cambria"/>
              </w:rPr>
              <w:t>2.0</w:t>
            </w:r>
            <w:r w:rsidRPr="004507C8">
              <w:rPr>
                <w:rFonts w:ascii="Cambria" w:hAnsi="Cambria"/>
              </w:rPr>
              <w:t>00</w:t>
            </w:r>
            <w:r>
              <w:rPr>
                <w:rFonts w:ascii="Cambria" w:hAnsi="Cambria"/>
              </w:rPr>
              <w:t>€</w:t>
            </w:r>
          </w:p>
          <w:p w:rsidR="00BA3D2D" w:rsidRPr="004507C8" w:rsidRDefault="00BA3D2D" w:rsidP="00BA3D2D">
            <w:pPr>
              <w:jc w:val="both"/>
              <w:rPr>
                <w:rFonts w:ascii="Cambria" w:hAnsi="Cambria"/>
              </w:rPr>
            </w:pPr>
            <w:r w:rsidRPr="004507C8">
              <w:rPr>
                <w:rFonts w:ascii="Cambria" w:hAnsi="Cambria"/>
              </w:rPr>
              <w:t>Budžet CG</w:t>
            </w:r>
            <w:r>
              <w:rPr>
                <w:rFonts w:ascii="Cambria" w:hAnsi="Cambria"/>
              </w:rPr>
              <w:t xml:space="preserve"> / MEKT</w:t>
            </w:r>
          </w:p>
        </w:tc>
      </w:tr>
      <w:tr w:rsidR="00BA3D2D" w:rsidRPr="00EB7F09" w:rsidTr="00BA3D2D">
        <w:tc>
          <w:tcPr>
            <w:tcW w:w="859" w:type="dxa"/>
            <w:shd w:val="clear" w:color="auto" w:fill="C9C9C9" w:themeFill="accent3" w:themeFillTint="99"/>
          </w:tcPr>
          <w:p w:rsidR="00BA3D2D" w:rsidRPr="00981C34" w:rsidRDefault="00BA3D2D" w:rsidP="00BA3D2D">
            <w:pPr>
              <w:jc w:val="both"/>
              <w:rPr>
                <w:rFonts w:ascii="Cambria" w:hAnsi="Cambria"/>
                <w:b/>
              </w:rPr>
            </w:pPr>
            <w:r>
              <w:rPr>
                <w:rFonts w:ascii="Cambria" w:hAnsi="Cambria"/>
                <w:b/>
              </w:rPr>
              <w:t>3.2.2</w:t>
            </w:r>
          </w:p>
        </w:tc>
        <w:tc>
          <w:tcPr>
            <w:tcW w:w="2481" w:type="dxa"/>
          </w:tcPr>
          <w:p w:rsidR="00BA3D2D" w:rsidRPr="00981C34" w:rsidRDefault="00BA3D2D" w:rsidP="00BA3D2D">
            <w:pPr>
              <w:jc w:val="both"/>
              <w:rPr>
                <w:rFonts w:ascii="Cambria" w:hAnsi="Cambria"/>
                <w:iCs/>
              </w:rPr>
            </w:pPr>
            <w:r>
              <w:rPr>
                <w:rFonts w:ascii="Cambria" w:hAnsi="Cambria"/>
                <w:iCs/>
              </w:rPr>
              <w:t xml:space="preserve">Organizovati kampanju o važnosti učešća žena u preduzetništvu sa </w:t>
            </w:r>
            <w:proofErr w:type="gramStart"/>
            <w:r>
              <w:rPr>
                <w:rFonts w:ascii="Cambria" w:hAnsi="Cambria"/>
                <w:iCs/>
              </w:rPr>
              <w:t xml:space="preserve">ciljem </w:t>
            </w:r>
            <w:r w:rsidRPr="00981C34">
              <w:rPr>
                <w:rFonts w:ascii="Cambria" w:hAnsi="Cambria"/>
                <w:iCs/>
              </w:rPr>
              <w:t xml:space="preserve"> </w:t>
            </w:r>
            <w:r w:rsidRPr="00981C34">
              <w:rPr>
                <w:rFonts w:ascii="Cambria" w:hAnsi="Cambria"/>
              </w:rPr>
              <w:t>povećanje</w:t>
            </w:r>
            <w:proofErr w:type="gramEnd"/>
            <w:r w:rsidRPr="00981C34">
              <w:rPr>
                <w:rFonts w:ascii="Cambria" w:hAnsi="Cambria"/>
              </w:rPr>
              <w:t xml:space="preserve"> procenta žena vlasnica</w:t>
            </w:r>
            <w:r>
              <w:rPr>
                <w:rFonts w:ascii="Cambria" w:hAnsi="Cambria"/>
              </w:rPr>
              <w:t xml:space="preserve"> preduzeća, zemlje i nekretnina </w:t>
            </w:r>
            <w:r w:rsidRPr="00981C34">
              <w:rPr>
                <w:rFonts w:ascii="Cambria" w:hAnsi="Cambria"/>
              </w:rPr>
              <w:t xml:space="preserve"> </w:t>
            </w:r>
          </w:p>
        </w:tc>
        <w:tc>
          <w:tcPr>
            <w:tcW w:w="1739" w:type="dxa"/>
          </w:tcPr>
          <w:p w:rsidR="00BA3D2D" w:rsidRPr="00D94457" w:rsidRDefault="00BA3D2D" w:rsidP="00BA3D2D">
            <w:pPr>
              <w:jc w:val="both"/>
              <w:rPr>
                <w:rFonts w:ascii="Cambria" w:hAnsi="Cambria"/>
              </w:rPr>
            </w:pPr>
            <w:r w:rsidRPr="00D94457">
              <w:rPr>
                <w:rFonts w:ascii="Cambria" w:hAnsi="Cambria"/>
              </w:rPr>
              <w:t>Ministarstvo ekonomskog razvoja i turizma</w:t>
            </w:r>
          </w:p>
          <w:p w:rsidR="00BA3D2D" w:rsidRPr="00D94457" w:rsidRDefault="00BA3D2D" w:rsidP="00BA3D2D">
            <w:pPr>
              <w:jc w:val="both"/>
              <w:rPr>
                <w:rFonts w:ascii="Cambria" w:hAnsi="Cambria"/>
              </w:rPr>
            </w:pPr>
          </w:p>
          <w:p w:rsidR="00BA3D2D" w:rsidRPr="00D94457" w:rsidRDefault="00BA3D2D" w:rsidP="00BA3D2D">
            <w:pPr>
              <w:jc w:val="both"/>
              <w:rPr>
                <w:rFonts w:ascii="Cambria" w:hAnsi="Cambria"/>
              </w:rPr>
            </w:pPr>
            <w:r w:rsidRPr="00D94457">
              <w:rPr>
                <w:rFonts w:ascii="Cambria" w:hAnsi="Cambria"/>
              </w:rPr>
              <w:t>Partneri: Ministarstvo za ljudska i manjinska prava, Poslodavačka udruženja, NVO-i</w:t>
            </w:r>
          </w:p>
        </w:tc>
        <w:tc>
          <w:tcPr>
            <w:tcW w:w="1263" w:type="dxa"/>
          </w:tcPr>
          <w:p w:rsidR="00BA3D2D" w:rsidRPr="000802AC" w:rsidRDefault="00BA3D2D" w:rsidP="00BA3D2D">
            <w:pPr>
              <w:jc w:val="both"/>
              <w:rPr>
                <w:rFonts w:ascii="Cambria" w:hAnsi="Cambria"/>
                <w:lang w:val="de-DE"/>
              </w:rPr>
            </w:pPr>
            <w:r w:rsidRPr="00FF47A7">
              <w:rPr>
                <w:rFonts w:ascii="Cambria" w:hAnsi="Cambria"/>
              </w:rPr>
              <w:t>III kvartal 2023 - IV kvartal 2024</w:t>
            </w:r>
          </w:p>
        </w:tc>
        <w:tc>
          <w:tcPr>
            <w:tcW w:w="3279" w:type="dxa"/>
          </w:tcPr>
          <w:p w:rsidR="00BA3D2D" w:rsidRDefault="00BA3D2D" w:rsidP="00BA3D2D">
            <w:pPr>
              <w:jc w:val="both"/>
              <w:rPr>
                <w:rFonts w:ascii="Cambria" w:hAnsi="Cambria"/>
                <w:lang w:val="de-DE"/>
              </w:rPr>
            </w:pPr>
            <w:r>
              <w:rPr>
                <w:rFonts w:ascii="Cambria" w:hAnsi="Cambria"/>
                <w:lang w:val="de-DE"/>
              </w:rPr>
              <w:t>Broj objava u medijima</w:t>
            </w:r>
          </w:p>
          <w:p w:rsidR="00BA3D2D" w:rsidRDefault="00BA3D2D" w:rsidP="00BA3D2D">
            <w:pPr>
              <w:jc w:val="both"/>
              <w:rPr>
                <w:rFonts w:ascii="Cambria" w:hAnsi="Cambria"/>
                <w:lang w:val="de-DE"/>
              </w:rPr>
            </w:pPr>
          </w:p>
          <w:p w:rsidR="00BA3D2D" w:rsidRPr="000802AC" w:rsidRDefault="00BA3D2D" w:rsidP="00BA3D2D">
            <w:pPr>
              <w:jc w:val="both"/>
              <w:rPr>
                <w:rFonts w:ascii="Cambria" w:hAnsi="Cambria"/>
                <w:lang w:val="de-DE"/>
              </w:rPr>
            </w:pPr>
            <w:r>
              <w:rPr>
                <w:rFonts w:ascii="Cambria" w:hAnsi="Cambria"/>
                <w:lang w:val="de-DE"/>
              </w:rPr>
              <w:t>Broj objava na društvenim mrežama</w:t>
            </w:r>
          </w:p>
        </w:tc>
        <w:tc>
          <w:tcPr>
            <w:tcW w:w="1539" w:type="dxa"/>
          </w:tcPr>
          <w:p w:rsidR="00BA3D2D" w:rsidRPr="00D94457" w:rsidRDefault="00BA3D2D" w:rsidP="00BA3D2D">
            <w:pPr>
              <w:jc w:val="both"/>
              <w:rPr>
                <w:rFonts w:ascii="Cambria" w:hAnsi="Cambria"/>
                <w:lang w:val="it-IT"/>
              </w:rPr>
            </w:pPr>
            <w:r w:rsidRPr="00D94457">
              <w:rPr>
                <w:rFonts w:ascii="Cambria" w:hAnsi="Cambria"/>
                <w:lang w:val="it-IT"/>
              </w:rPr>
              <w:t xml:space="preserve">4.000 </w:t>
            </w:r>
            <w:r>
              <w:rPr>
                <w:rFonts w:ascii="Cambria" w:hAnsi="Cambria"/>
                <w:lang w:val="it-IT"/>
              </w:rPr>
              <w:t>€</w:t>
            </w:r>
          </w:p>
          <w:p w:rsidR="00BA3D2D" w:rsidRPr="00D94457" w:rsidRDefault="00BA3D2D" w:rsidP="00BA3D2D">
            <w:pPr>
              <w:jc w:val="both"/>
              <w:rPr>
                <w:rFonts w:ascii="Cambria" w:hAnsi="Cambria"/>
                <w:lang w:val="it-IT"/>
              </w:rPr>
            </w:pPr>
            <w:r w:rsidRPr="00D94457">
              <w:rPr>
                <w:rFonts w:ascii="Cambria" w:hAnsi="Cambria"/>
                <w:lang w:val="it-IT"/>
              </w:rPr>
              <w:t xml:space="preserve">Donacije </w:t>
            </w:r>
          </w:p>
          <w:p w:rsidR="00BA3D2D" w:rsidRPr="00D94457" w:rsidRDefault="00BA3D2D" w:rsidP="00BA3D2D">
            <w:pPr>
              <w:jc w:val="both"/>
              <w:rPr>
                <w:rFonts w:ascii="Cambria" w:hAnsi="Cambria"/>
                <w:lang w:val="it-IT"/>
              </w:rPr>
            </w:pPr>
            <w:r w:rsidRPr="00D94457">
              <w:rPr>
                <w:rFonts w:ascii="Cambria" w:hAnsi="Cambria"/>
                <w:lang w:val="it-IT"/>
              </w:rPr>
              <w:t>Mogući donatori: EU IPA</w:t>
            </w:r>
          </w:p>
        </w:tc>
      </w:tr>
      <w:tr w:rsidR="00BA3D2D" w:rsidRPr="00981C34" w:rsidTr="00BA3D2D">
        <w:tc>
          <w:tcPr>
            <w:tcW w:w="859" w:type="dxa"/>
            <w:shd w:val="clear" w:color="auto" w:fill="C9C9C9" w:themeFill="accent3" w:themeFillTint="99"/>
          </w:tcPr>
          <w:p w:rsidR="00BA3D2D" w:rsidRDefault="00BA3D2D" w:rsidP="00BA3D2D">
            <w:pPr>
              <w:jc w:val="both"/>
              <w:rPr>
                <w:rFonts w:ascii="Cambria" w:hAnsi="Cambria"/>
                <w:b/>
              </w:rPr>
            </w:pPr>
            <w:r>
              <w:rPr>
                <w:rFonts w:ascii="Cambria" w:hAnsi="Cambria"/>
                <w:b/>
              </w:rPr>
              <w:t>3.2.3</w:t>
            </w:r>
          </w:p>
        </w:tc>
        <w:tc>
          <w:tcPr>
            <w:tcW w:w="2481" w:type="dxa"/>
          </w:tcPr>
          <w:p w:rsidR="00BA3D2D" w:rsidRPr="00754DCB" w:rsidRDefault="00BA3D2D" w:rsidP="00BA3D2D">
            <w:pPr>
              <w:jc w:val="both"/>
              <w:rPr>
                <w:rFonts w:ascii="Cambria" w:hAnsi="Cambria"/>
                <w:color w:val="000000"/>
              </w:rPr>
            </w:pPr>
            <w:r w:rsidRPr="00754DCB">
              <w:rPr>
                <w:rFonts w:ascii="Cambria" w:hAnsi="Cambria"/>
                <w:color w:val="000000"/>
              </w:rPr>
              <w:t>Unapredjivanje postojeć</w:t>
            </w:r>
            <w:r>
              <w:rPr>
                <w:rFonts w:ascii="Cambria" w:hAnsi="Cambria"/>
                <w:color w:val="000000"/>
              </w:rPr>
              <w:t>ih linija podrš</w:t>
            </w:r>
            <w:r w:rsidRPr="00754DCB">
              <w:rPr>
                <w:rFonts w:ascii="Cambria" w:hAnsi="Cambria"/>
                <w:color w:val="000000"/>
              </w:rPr>
              <w:t xml:space="preserve">ke za žensko preduzetnistvo </w:t>
            </w:r>
          </w:p>
        </w:tc>
        <w:tc>
          <w:tcPr>
            <w:tcW w:w="1739" w:type="dxa"/>
          </w:tcPr>
          <w:p w:rsidR="00BA3D2D" w:rsidRPr="00754DCB" w:rsidRDefault="00BA3D2D" w:rsidP="00BA3D2D">
            <w:pPr>
              <w:jc w:val="both"/>
              <w:rPr>
                <w:rFonts w:ascii="Cambria" w:hAnsi="Cambria"/>
              </w:rPr>
            </w:pPr>
            <w:r w:rsidRPr="00754DCB">
              <w:rPr>
                <w:rFonts w:ascii="Cambria" w:hAnsi="Cambria"/>
              </w:rPr>
              <w:t>Ministarstvo ekonomije I turizma</w:t>
            </w:r>
          </w:p>
        </w:tc>
        <w:tc>
          <w:tcPr>
            <w:tcW w:w="1263" w:type="dxa"/>
          </w:tcPr>
          <w:p w:rsidR="00BA3D2D" w:rsidRPr="00754DCB" w:rsidRDefault="00BA3D2D" w:rsidP="00BA3D2D">
            <w:pPr>
              <w:jc w:val="both"/>
              <w:rPr>
                <w:rFonts w:ascii="Cambria" w:hAnsi="Cambria"/>
              </w:rPr>
            </w:pPr>
            <w:r w:rsidRPr="00754DCB">
              <w:rPr>
                <w:rFonts w:ascii="Cambria" w:hAnsi="Cambria"/>
              </w:rPr>
              <w:t>III kvartal 2023 - IV kvartal 2024</w:t>
            </w:r>
          </w:p>
        </w:tc>
        <w:tc>
          <w:tcPr>
            <w:tcW w:w="3279" w:type="dxa"/>
          </w:tcPr>
          <w:p w:rsidR="00BA3D2D" w:rsidRPr="00754DCB" w:rsidRDefault="00BA3D2D" w:rsidP="00BA3D2D">
            <w:pPr>
              <w:jc w:val="both"/>
              <w:rPr>
                <w:rFonts w:ascii="Cambria" w:hAnsi="Cambria"/>
              </w:rPr>
            </w:pPr>
            <w:r>
              <w:rPr>
                <w:rFonts w:ascii="Cambria" w:hAnsi="Cambria"/>
              </w:rPr>
              <w:t>Izvještaj o b</w:t>
            </w:r>
            <w:r w:rsidRPr="00754DCB">
              <w:rPr>
                <w:rFonts w:ascii="Cambria" w:hAnsi="Cambria"/>
              </w:rPr>
              <w:t>roj</w:t>
            </w:r>
            <w:r>
              <w:rPr>
                <w:rFonts w:ascii="Cambria" w:hAnsi="Cambria"/>
              </w:rPr>
              <w:t>u</w:t>
            </w:r>
            <w:r w:rsidRPr="00754DCB">
              <w:rPr>
                <w:rFonts w:ascii="Cambria" w:hAnsi="Cambria"/>
              </w:rPr>
              <w:t xml:space="preserve"> unaprijeđenih linija podrške </w:t>
            </w:r>
          </w:p>
        </w:tc>
        <w:tc>
          <w:tcPr>
            <w:tcW w:w="1539" w:type="dxa"/>
          </w:tcPr>
          <w:p w:rsidR="00BA3D2D" w:rsidRDefault="00BA3D2D" w:rsidP="00BA3D2D">
            <w:pPr>
              <w:jc w:val="both"/>
              <w:rPr>
                <w:rFonts w:ascii="Cambria" w:hAnsi="Cambria"/>
              </w:rPr>
            </w:pPr>
            <w:r>
              <w:rPr>
                <w:rFonts w:ascii="Cambria" w:hAnsi="Cambria"/>
              </w:rPr>
              <w:t>Nisu potrebna sredstva</w:t>
            </w:r>
          </w:p>
          <w:p w:rsidR="00BA3D2D" w:rsidRDefault="00BA3D2D" w:rsidP="00BA3D2D">
            <w:pPr>
              <w:jc w:val="both"/>
              <w:rPr>
                <w:rFonts w:ascii="Cambria" w:hAnsi="Cambria"/>
              </w:rPr>
            </w:pPr>
          </w:p>
          <w:p w:rsidR="00BA3D2D" w:rsidRPr="00754DCB" w:rsidRDefault="00BA3D2D" w:rsidP="00BA3D2D">
            <w:pPr>
              <w:jc w:val="both"/>
              <w:rPr>
                <w:rFonts w:ascii="Cambria" w:hAnsi="Cambria"/>
              </w:rPr>
            </w:pPr>
          </w:p>
        </w:tc>
      </w:tr>
      <w:tr w:rsidR="00BA3D2D" w:rsidRPr="004507C8" w:rsidTr="00BA3D2D">
        <w:tc>
          <w:tcPr>
            <w:tcW w:w="859" w:type="dxa"/>
            <w:shd w:val="clear" w:color="auto" w:fill="C9C9C9" w:themeFill="accent3" w:themeFillTint="99"/>
          </w:tcPr>
          <w:p w:rsidR="00BA3D2D" w:rsidRPr="006C7705" w:rsidRDefault="00BA3D2D" w:rsidP="00BA3D2D">
            <w:pPr>
              <w:jc w:val="both"/>
              <w:rPr>
                <w:rFonts w:ascii="Cambria" w:hAnsi="Cambria"/>
                <w:b/>
                <w:highlight w:val="magenta"/>
              </w:rPr>
            </w:pPr>
            <w:r w:rsidRPr="00754DCB">
              <w:rPr>
                <w:rFonts w:ascii="Cambria" w:hAnsi="Cambria"/>
                <w:b/>
              </w:rPr>
              <w:t>3.2.</w:t>
            </w:r>
            <w:r>
              <w:rPr>
                <w:rFonts w:ascii="Cambria" w:hAnsi="Cambria"/>
                <w:b/>
              </w:rPr>
              <w:t>4</w:t>
            </w:r>
          </w:p>
        </w:tc>
        <w:tc>
          <w:tcPr>
            <w:tcW w:w="2481" w:type="dxa"/>
          </w:tcPr>
          <w:p w:rsidR="00BA3D2D" w:rsidRPr="00754DCB" w:rsidRDefault="00BA3D2D" w:rsidP="00BA3D2D">
            <w:pPr>
              <w:jc w:val="both"/>
              <w:rPr>
                <w:rFonts w:ascii="Cambria" w:hAnsi="Cambria"/>
                <w:iCs/>
              </w:rPr>
            </w:pPr>
            <w:r w:rsidRPr="00754DCB">
              <w:rPr>
                <w:rFonts w:ascii="Cambria" w:hAnsi="Cambria"/>
                <w:iCs/>
              </w:rPr>
              <w:t xml:space="preserve">Uraditi izvještaj o </w:t>
            </w:r>
            <w:r>
              <w:rPr>
                <w:rFonts w:ascii="Cambria" w:hAnsi="Cambria"/>
                <w:iCs/>
              </w:rPr>
              <w:t>sredstvima državne</w:t>
            </w:r>
            <w:r w:rsidRPr="00754DCB">
              <w:rPr>
                <w:rFonts w:ascii="Cambria" w:hAnsi="Cambria"/>
                <w:iCs/>
              </w:rPr>
              <w:t xml:space="preserve"> pomoći </w:t>
            </w:r>
            <w:r>
              <w:rPr>
                <w:rFonts w:ascii="Cambria" w:hAnsi="Cambria"/>
                <w:iCs/>
              </w:rPr>
              <w:t xml:space="preserve">koju dodjeljuje </w:t>
            </w:r>
            <w:r w:rsidRPr="00754DCB">
              <w:rPr>
                <w:rFonts w:ascii="Cambria" w:hAnsi="Cambria"/>
                <w:iCs/>
              </w:rPr>
              <w:t>M</w:t>
            </w:r>
            <w:r>
              <w:rPr>
                <w:rFonts w:ascii="Cambria" w:hAnsi="Cambria"/>
                <w:iCs/>
              </w:rPr>
              <w:t xml:space="preserve">inistarstvo ekonomskog razvoja i turizma, </w:t>
            </w:r>
            <w:r w:rsidRPr="00754DCB">
              <w:rPr>
                <w:rFonts w:ascii="Cambria" w:hAnsi="Cambria"/>
                <w:iCs/>
              </w:rPr>
              <w:t>razvrstane po polu</w:t>
            </w:r>
            <w:r>
              <w:rPr>
                <w:rFonts w:ascii="Cambria" w:hAnsi="Cambria"/>
                <w:iCs/>
              </w:rPr>
              <w:t>,</w:t>
            </w:r>
            <w:r w:rsidRPr="00754DCB">
              <w:rPr>
                <w:rFonts w:ascii="Cambria" w:hAnsi="Cambria"/>
                <w:iCs/>
              </w:rPr>
              <w:t xml:space="preserve"> na godišnjem nivou, za </w:t>
            </w:r>
            <w:r>
              <w:rPr>
                <w:rFonts w:ascii="Cambria" w:hAnsi="Cambria"/>
                <w:iCs/>
              </w:rPr>
              <w:t>2023 i 2024. godinu</w:t>
            </w:r>
            <w:r w:rsidRPr="00754DCB">
              <w:rPr>
                <w:rFonts w:ascii="Cambria" w:hAnsi="Cambria"/>
                <w:iCs/>
              </w:rPr>
              <w:t xml:space="preserve"> </w:t>
            </w:r>
          </w:p>
        </w:tc>
        <w:tc>
          <w:tcPr>
            <w:tcW w:w="1739" w:type="dxa"/>
          </w:tcPr>
          <w:p w:rsidR="00BA3D2D" w:rsidRPr="00754DCB" w:rsidRDefault="00BA3D2D" w:rsidP="00BA3D2D">
            <w:pPr>
              <w:jc w:val="both"/>
              <w:rPr>
                <w:rFonts w:ascii="Cambria" w:hAnsi="Cambria"/>
              </w:rPr>
            </w:pPr>
            <w:r w:rsidRPr="00754DCB">
              <w:rPr>
                <w:rFonts w:ascii="Cambria" w:hAnsi="Cambria"/>
              </w:rPr>
              <w:t xml:space="preserve">Ministarstvo ekonomskog razvoja </w:t>
            </w:r>
          </w:p>
        </w:tc>
        <w:tc>
          <w:tcPr>
            <w:tcW w:w="1263" w:type="dxa"/>
          </w:tcPr>
          <w:p w:rsidR="00BA3D2D" w:rsidRPr="00754DCB" w:rsidRDefault="00BA3D2D" w:rsidP="00BA3D2D">
            <w:pPr>
              <w:jc w:val="both"/>
              <w:rPr>
                <w:rFonts w:ascii="Cambria" w:hAnsi="Cambria"/>
              </w:rPr>
            </w:pPr>
            <w:r w:rsidRPr="00754DCB">
              <w:rPr>
                <w:rFonts w:ascii="Cambria" w:hAnsi="Cambria"/>
              </w:rPr>
              <w:t>I</w:t>
            </w:r>
            <w:r>
              <w:rPr>
                <w:rFonts w:ascii="Cambria" w:hAnsi="Cambria"/>
              </w:rPr>
              <w:t>V</w:t>
            </w:r>
            <w:r w:rsidRPr="00754DCB">
              <w:rPr>
                <w:rFonts w:ascii="Cambria" w:hAnsi="Cambria"/>
              </w:rPr>
              <w:t xml:space="preserve"> kvartal 2023, IV kvartal 2024</w:t>
            </w:r>
          </w:p>
        </w:tc>
        <w:tc>
          <w:tcPr>
            <w:tcW w:w="3279" w:type="dxa"/>
          </w:tcPr>
          <w:p w:rsidR="00BA3D2D" w:rsidRPr="00754DCB" w:rsidRDefault="00BA3D2D" w:rsidP="00BA3D2D">
            <w:pPr>
              <w:jc w:val="both"/>
              <w:rPr>
                <w:rFonts w:ascii="Cambria" w:hAnsi="Cambria"/>
              </w:rPr>
            </w:pPr>
            <w:r>
              <w:rPr>
                <w:rFonts w:ascii="Cambria" w:hAnsi="Cambria"/>
              </w:rPr>
              <w:t>Izvještaj o b</w:t>
            </w:r>
            <w:r w:rsidRPr="00754DCB">
              <w:rPr>
                <w:rFonts w:ascii="Cambria" w:hAnsi="Cambria"/>
              </w:rPr>
              <w:t>roj</w:t>
            </w:r>
            <w:r>
              <w:rPr>
                <w:rFonts w:ascii="Cambria" w:hAnsi="Cambria"/>
              </w:rPr>
              <w:t xml:space="preserve">u i procentu </w:t>
            </w:r>
            <w:r w:rsidRPr="00754DCB">
              <w:rPr>
                <w:rFonts w:ascii="Cambria" w:hAnsi="Cambria"/>
              </w:rPr>
              <w:t>žena i osoba drugačijih polnih i rodnih identiteta koji su dobili državnu pomoć, po mjestu, namjeni i iznosu pomoći</w:t>
            </w:r>
            <w:r>
              <w:rPr>
                <w:rFonts w:ascii="Cambria" w:hAnsi="Cambria"/>
              </w:rPr>
              <w:t xml:space="preserve"> u godini za koju se izvještava </w:t>
            </w:r>
          </w:p>
        </w:tc>
        <w:tc>
          <w:tcPr>
            <w:tcW w:w="1539" w:type="dxa"/>
          </w:tcPr>
          <w:p w:rsidR="00BA3D2D" w:rsidRPr="00754DCB" w:rsidRDefault="00BA3D2D" w:rsidP="00BA3D2D">
            <w:pPr>
              <w:jc w:val="both"/>
              <w:rPr>
                <w:rFonts w:ascii="Cambria" w:hAnsi="Cambria"/>
              </w:rPr>
            </w:pPr>
            <w:r>
              <w:rPr>
                <w:rFonts w:ascii="Cambria" w:hAnsi="Cambria"/>
              </w:rPr>
              <w:t>Nisu potrebna sredstva</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Mjera 3.3:</w:t>
            </w:r>
          </w:p>
          <w:p w:rsidR="00BA3D2D" w:rsidRPr="00981C34" w:rsidRDefault="00BA3D2D" w:rsidP="00BA3D2D">
            <w:pPr>
              <w:jc w:val="both"/>
              <w:rPr>
                <w:rFonts w:ascii="Cambria" w:hAnsi="Cambria"/>
                <w:b/>
              </w:rPr>
            </w:pPr>
            <w:r w:rsidRPr="00981C34">
              <w:rPr>
                <w:rFonts w:ascii="Cambria" w:hAnsi="Cambria"/>
                <w:b/>
              </w:rPr>
              <w:t>U izvršnim organima i javnim preduzećima, kao i u privatnim preduzećima, podići nivo prevencije i zaštite od rodno zasnovane diskriminacije, seksualnog uznemiravanja i ucjenjivanja, kao i od rodno zasnovanog nasilja i višestruke diskriminacije na radnom mjestu</w:t>
            </w:r>
          </w:p>
        </w:tc>
      </w:tr>
      <w:tr w:rsidR="00BA3D2D" w:rsidRPr="00B63C42"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lastRenderedPageBreak/>
              <w:t>3.3.1</w:t>
            </w:r>
          </w:p>
        </w:tc>
        <w:tc>
          <w:tcPr>
            <w:tcW w:w="2481" w:type="dxa"/>
          </w:tcPr>
          <w:p w:rsidR="00BA3D2D" w:rsidRPr="002A4DEB" w:rsidRDefault="00BA3D2D" w:rsidP="00BA3D2D">
            <w:pPr>
              <w:jc w:val="both"/>
              <w:rPr>
                <w:rFonts w:ascii="Cambria" w:hAnsi="Cambria"/>
                <w:iCs/>
              </w:rPr>
            </w:pPr>
            <w:r w:rsidRPr="002A4DEB">
              <w:rPr>
                <w:rFonts w:ascii="Cambria" w:hAnsi="Cambria"/>
                <w:iCs/>
              </w:rPr>
              <w:t>Izrada modela Protokola za zaštitu od rodno zasnovane diskriminacije i seksualnog uznemiravanja na radnom mjestu</w:t>
            </w:r>
          </w:p>
        </w:tc>
        <w:tc>
          <w:tcPr>
            <w:tcW w:w="1739" w:type="dxa"/>
          </w:tcPr>
          <w:p w:rsidR="00BA3D2D" w:rsidRPr="002A4DEB" w:rsidRDefault="00BA3D2D" w:rsidP="00BA3D2D">
            <w:pPr>
              <w:jc w:val="both"/>
              <w:rPr>
                <w:rFonts w:ascii="Cambria" w:hAnsi="Cambria"/>
                <w:lang w:val="it-IT"/>
              </w:rPr>
            </w:pPr>
            <w:r>
              <w:rPr>
                <w:rFonts w:ascii="Cambria" w:hAnsi="Cambria"/>
                <w:lang w:val="it-IT"/>
              </w:rPr>
              <w:t xml:space="preserve">Ministarstvo ljudskih i manjinskih prava </w:t>
            </w:r>
          </w:p>
          <w:p w:rsidR="00BA3D2D" w:rsidRPr="002A4DEB" w:rsidRDefault="00BA3D2D" w:rsidP="00BA3D2D">
            <w:pPr>
              <w:jc w:val="both"/>
              <w:rPr>
                <w:rFonts w:ascii="Cambria" w:hAnsi="Cambria"/>
                <w:b/>
                <w:lang w:val="it-IT"/>
              </w:rPr>
            </w:pPr>
          </w:p>
          <w:p w:rsidR="00BA3D2D" w:rsidRPr="002A4DEB" w:rsidRDefault="00BA3D2D" w:rsidP="00BA3D2D">
            <w:pPr>
              <w:jc w:val="both"/>
              <w:rPr>
                <w:rFonts w:ascii="Cambria" w:hAnsi="Cambria"/>
                <w:lang w:val="it-IT"/>
              </w:rPr>
            </w:pPr>
            <w:r w:rsidRPr="002A4DEB">
              <w:rPr>
                <w:rFonts w:ascii="Cambria" w:hAnsi="Cambria"/>
                <w:lang w:val="it-IT"/>
              </w:rPr>
              <w:t xml:space="preserve">Partner: </w:t>
            </w:r>
          </w:p>
          <w:p w:rsidR="00BA3D2D" w:rsidRPr="002A4DEB" w:rsidRDefault="00BA3D2D" w:rsidP="00BA3D2D">
            <w:pPr>
              <w:jc w:val="both"/>
              <w:rPr>
                <w:rFonts w:ascii="Cambria" w:hAnsi="Cambria"/>
                <w:b/>
                <w:lang w:val="it-IT"/>
              </w:rPr>
            </w:pPr>
            <w:r w:rsidRPr="002A4DEB">
              <w:rPr>
                <w:rFonts w:ascii="Cambria" w:hAnsi="Cambria"/>
                <w:lang w:val="it-IT"/>
              </w:rPr>
              <w:t>Zaštitnik ljudskih prava i sloboda</w:t>
            </w:r>
            <w:r>
              <w:rPr>
                <w:rFonts w:ascii="Cambria" w:hAnsi="Cambria"/>
                <w:lang w:val="it-IT"/>
              </w:rPr>
              <w:t xml:space="preserve"> i nevladine organizacije</w:t>
            </w:r>
          </w:p>
        </w:tc>
        <w:tc>
          <w:tcPr>
            <w:tcW w:w="1263" w:type="dxa"/>
          </w:tcPr>
          <w:p w:rsidR="00BA3D2D" w:rsidRPr="002A4DEB" w:rsidRDefault="00BA3D2D" w:rsidP="00BA3D2D">
            <w:pPr>
              <w:jc w:val="both"/>
              <w:rPr>
                <w:rFonts w:ascii="Cambria" w:hAnsi="Cambria"/>
              </w:rPr>
            </w:pPr>
            <w:r>
              <w:rPr>
                <w:rFonts w:ascii="Cambria" w:hAnsi="Cambria"/>
              </w:rPr>
              <w:t xml:space="preserve">I </w:t>
            </w:r>
            <w:proofErr w:type="gramStart"/>
            <w:r>
              <w:rPr>
                <w:rFonts w:ascii="Cambria" w:hAnsi="Cambria"/>
              </w:rPr>
              <w:t xml:space="preserve">kvartal </w:t>
            </w:r>
            <w:r w:rsidRPr="002A4DEB">
              <w:rPr>
                <w:rFonts w:ascii="Cambria" w:hAnsi="Cambria"/>
              </w:rPr>
              <w:t xml:space="preserve"> -</w:t>
            </w:r>
            <w:proofErr w:type="gramEnd"/>
            <w:r w:rsidRPr="002A4DEB">
              <w:rPr>
                <w:rFonts w:ascii="Cambria" w:hAnsi="Cambria"/>
              </w:rPr>
              <w:t xml:space="preserve"> IV kvartal 202</w:t>
            </w:r>
            <w:r>
              <w:rPr>
                <w:rFonts w:ascii="Cambria" w:hAnsi="Cambria"/>
              </w:rPr>
              <w:t>4</w:t>
            </w:r>
          </w:p>
        </w:tc>
        <w:tc>
          <w:tcPr>
            <w:tcW w:w="3279" w:type="dxa"/>
          </w:tcPr>
          <w:p w:rsidR="00BA3D2D" w:rsidRPr="002A4DEB" w:rsidRDefault="00BA3D2D" w:rsidP="00BA3D2D">
            <w:pPr>
              <w:jc w:val="both"/>
              <w:rPr>
                <w:rFonts w:ascii="Cambria" w:hAnsi="Cambria"/>
              </w:rPr>
            </w:pPr>
            <w:r w:rsidRPr="002A4DEB">
              <w:rPr>
                <w:rFonts w:ascii="Cambria" w:hAnsi="Cambria"/>
              </w:rPr>
              <w:t xml:space="preserve">Izrađen model Protokola </w:t>
            </w:r>
          </w:p>
        </w:tc>
        <w:tc>
          <w:tcPr>
            <w:tcW w:w="1539" w:type="dxa"/>
          </w:tcPr>
          <w:p w:rsidR="00BA3D2D" w:rsidRPr="002A4DEB" w:rsidRDefault="00BA3D2D" w:rsidP="00BA3D2D">
            <w:pPr>
              <w:jc w:val="both"/>
              <w:rPr>
                <w:rFonts w:ascii="Cambria" w:hAnsi="Cambria"/>
                <w:lang w:val="es-ES"/>
              </w:rPr>
            </w:pPr>
            <w:r w:rsidRPr="002A4DEB">
              <w:rPr>
                <w:rFonts w:ascii="Cambria" w:hAnsi="Cambria"/>
                <w:lang w:val="es-ES"/>
              </w:rPr>
              <w:t>3.000</w:t>
            </w:r>
            <w:r>
              <w:rPr>
                <w:rFonts w:ascii="Cambria" w:hAnsi="Cambria"/>
                <w:lang w:val="es-ES"/>
              </w:rPr>
              <w:t>€</w:t>
            </w:r>
          </w:p>
          <w:p w:rsidR="00BA3D2D" w:rsidRPr="002A4DEB" w:rsidRDefault="00BA3D2D" w:rsidP="00BA3D2D">
            <w:pPr>
              <w:jc w:val="both"/>
              <w:rPr>
                <w:rFonts w:ascii="Cambria" w:hAnsi="Cambria"/>
                <w:lang w:val="es-ES"/>
              </w:rPr>
            </w:pPr>
            <w:r w:rsidRPr="002A4DEB">
              <w:rPr>
                <w:rFonts w:ascii="Cambria" w:hAnsi="Cambria"/>
                <w:lang w:val="es-ES"/>
              </w:rPr>
              <w:t>Donacije</w:t>
            </w:r>
          </w:p>
          <w:p w:rsidR="00BA3D2D" w:rsidRPr="002A4DEB" w:rsidRDefault="00BA3D2D" w:rsidP="00BA3D2D">
            <w:pPr>
              <w:jc w:val="both"/>
              <w:rPr>
                <w:rFonts w:ascii="Cambria" w:hAnsi="Cambria"/>
                <w:lang w:val="es-ES"/>
              </w:rPr>
            </w:pPr>
            <w:r w:rsidRPr="002A4DEB">
              <w:rPr>
                <w:rFonts w:ascii="Cambria" w:hAnsi="Cambria"/>
                <w:lang w:val="es-ES"/>
              </w:rPr>
              <w:t>(Mogući donatori:</w:t>
            </w:r>
            <w:r>
              <w:rPr>
                <w:rFonts w:ascii="Cambria" w:hAnsi="Cambria"/>
                <w:lang w:val="es-ES"/>
              </w:rPr>
              <w:t xml:space="preserve"> UNDP, </w:t>
            </w:r>
            <w:r w:rsidRPr="002A4DEB">
              <w:rPr>
                <w:rFonts w:ascii="Cambria" w:hAnsi="Cambria"/>
                <w:lang w:val="es-ES"/>
              </w:rPr>
              <w:t>EU IPA, OEBS, Međunarodna organizacija rada)</w:t>
            </w:r>
          </w:p>
        </w:tc>
      </w:tr>
      <w:tr w:rsidR="00BA3D2D" w:rsidRPr="00981C34"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 xml:space="preserve">3.3.2 </w:t>
            </w:r>
          </w:p>
        </w:tc>
        <w:tc>
          <w:tcPr>
            <w:tcW w:w="2481" w:type="dxa"/>
          </w:tcPr>
          <w:p w:rsidR="00BA3D2D" w:rsidRPr="002A4DEB" w:rsidRDefault="00BA3D2D" w:rsidP="00BA3D2D">
            <w:pPr>
              <w:jc w:val="both"/>
              <w:rPr>
                <w:rFonts w:ascii="Cambria" w:hAnsi="Cambria"/>
                <w:iCs/>
              </w:rPr>
            </w:pPr>
            <w:r>
              <w:rPr>
                <w:rFonts w:ascii="Cambria" w:hAnsi="Cambria"/>
                <w:iCs/>
              </w:rPr>
              <w:t xml:space="preserve">Uputiti Preporuku </w:t>
            </w:r>
            <w:proofErr w:type="gramStart"/>
            <w:r>
              <w:rPr>
                <w:rFonts w:ascii="Cambria" w:hAnsi="Cambria"/>
                <w:iCs/>
              </w:rPr>
              <w:t xml:space="preserve">da </w:t>
            </w:r>
            <w:r w:rsidRPr="002A4DEB">
              <w:rPr>
                <w:rFonts w:ascii="Cambria" w:hAnsi="Cambria"/>
                <w:iCs/>
              </w:rPr>
              <w:t xml:space="preserve"> svi</w:t>
            </w:r>
            <w:proofErr w:type="gramEnd"/>
            <w:r w:rsidRPr="002A4DEB">
              <w:rPr>
                <w:rFonts w:ascii="Cambria" w:hAnsi="Cambria"/>
                <w:iCs/>
              </w:rPr>
              <w:t xml:space="preserve"> državni i lokalni organi</w:t>
            </w:r>
            <w:r>
              <w:rPr>
                <w:rFonts w:ascii="Cambria" w:hAnsi="Cambria"/>
                <w:iCs/>
              </w:rPr>
              <w:t xml:space="preserve"> da</w:t>
            </w:r>
            <w:r w:rsidRPr="002A4DEB">
              <w:rPr>
                <w:rFonts w:ascii="Cambria" w:hAnsi="Cambria"/>
                <w:iCs/>
              </w:rPr>
              <w:t xml:space="preserve"> usvoje protokole za zaštitu od rodno zasnovane diskriminacije i seksualnog uznemiravanja na radnom mjestu</w:t>
            </w:r>
          </w:p>
        </w:tc>
        <w:tc>
          <w:tcPr>
            <w:tcW w:w="1739" w:type="dxa"/>
          </w:tcPr>
          <w:p w:rsidR="00BA3D2D" w:rsidRPr="002A4DEB" w:rsidRDefault="00BA3D2D" w:rsidP="00BA3D2D">
            <w:pPr>
              <w:jc w:val="both"/>
              <w:rPr>
                <w:rFonts w:ascii="Cambria" w:hAnsi="Cambria"/>
                <w:lang w:val="it-IT"/>
              </w:rPr>
            </w:pPr>
            <w:r>
              <w:rPr>
                <w:rFonts w:ascii="Cambria" w:hAnsi="Cambria"/>
                <w:lang w:val="it-IT"/>
              </w:rPr>
              <w:t xml:space="preserve">Ministarstvo ljudskih i manjinskih prava </w:t>
            </w:r>
          </w:p>
          <w:p w:rsidR="00BA3D2D" w:rsidRPr="002A4DEB" w:rsidRDefault="00BA3D2D" w:rsidP="00BA3D2D">
            <w:pPr>
              <w:jc w:val="both"/>
              <w:rPr>
                <w:rFonts w:ascii="Cambria" w:hAnsi="Cambria"/>
                <w:lang w:val="it-IT"/>
              </w:rPr>
            </w:pPr>
          </w:p>
        </w:tc>
        <w:tc>
          <w:tcPr>
            <w:tcW w:w="1263" w:type="dxa"/>
          </w:tcPr>
          <w:p w:rsidR="00BA3D2D" w:rsidRPr="002A4DEB" w:rsidRDefault="00BA3D2D" w:rsidP="00BA3D2D">
            <w:pPr>
              <w:jc w:val="both"/>
              <w:rPr>
                <w:rFonts w:ascii="Cambria" w:hAnsi="Cambria"/>
              </w:rPr>
            </w:pPr>
            <w:r w:rsidRPr="002A4DEB">
              <w:rPr>
                <w:rFonts w:ascii="Cambria" w:hAnsi="Cambria"/>
              </w:rPr>
              <w:t>I</w:t>
            </w:r>
            <w:r>
              <w:rPr>
                <w:rFonts w:ascii="Cambria" w:hAnsi="Cambria"/>
              </w:rPr>
              <w:t>V</w:t>
            </w:r>
            <w:r w:rsidRPr="002A4DEB">
              <w:rPr>
                <w:rFonts w:ascii="Cambria" w:hAnsi="Cambria"/>
              </w:rPr>
              <w:t xml:space="preserve"> kvartal 2024</w:t>
            </w:r>
          </w:p>
        </w:tc>
        <w:tc>
          <w:tcPr>
            <w:tcW w:w="3279" w:type="dxa"/>
          </w:tcPr>
          <w:p w:rsidR="00BA3D2D" w:rsidRPr="002A4DEB" w:rsidRDefault="00BA3D2D" w:rsidP="00BA3D2D">
            <w:pPr>
              <w:jc w:val="both"/>
              <w:rPr>
                <w:rFonts w:ascii="Cambria" w:hAnsi="Cambria"/>
              </w:rPr>
            </w:pPr>
            <w:r>
              <w:rPr>
                <w:rFonts w:ascii="Cambria" w:hAnsi="Cambria"/>
              </w:rPr>
              <w:t xml:space="preserve">Upućena preporuka </w:t>
            </w:r>
          </w:p>
        </w:tc>
        <w:tc>
          <w:tcPr>
            <w:tcW w:w="1539" w:type="dxa"/>
          </w:tcPr>
          <w:p w:rsidR="00BA3D2D" w:rsidRPr="002A4DEB" w:rsidRDefault="00BA3D2D" w:rsidP="00BA3D2D">
            <w:pPr>
              <w:jc w:val="both"/>
              <w:rPr>
                <w:rFonts w:ascii="Cambria" w:hAnsi="Cambria"/>
              </w:rPr>
            </w:pPr>
            <w:r>
              <w:rPr>
                <w:rFonts w:ascii="Cambria" w:hAnsi="Cambria"/>
              </w:rPr>
              <w:t xml:space="preserve">Nisu potrebna sredstva </w:t>
            </w:r>
          </w:p>
        </w:tc>
      </w:tr>
      <w:tr w:rsidR="00BA3D2D" w:rsidRPr="00981C34"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3.3.3</w:t>
            </w:r>
          </w:p>
        </w:tc>
        <w:tc>
          <w:tcPr>
            <w:tcW w:w="2481" w:type="dxa"/>
          </w:tcPr>
          <w:p w:rsidR="00BA3D2D" w:rsidRPr="002A4DEB" w:rsidRDefault="00BA3D2D" w:rsidP="00BA3D2D">
            <w:pPr>
              <w:jc w:val="both"/>
              <w:rPr>
                <w:rFonts w:ascii="Cambria" w:hAnsi="Cambria"/>
                <w:iCs/>
              </w:rPr>
            </w:pPr>
            <w:r>
              <w:rPr>
                <w:rFonts w:ascii="Cambria" w:hAnsi="Cambria"/>
                <w:iCs/>
              </w:rPr>
              <w:t xml:space="preserve">Uputiti Preporuku za </w:t>
            </w:r>
            <w:r w:rsidRPr="002A4DEB">
              <w:rPr>
                <w:rFonts w:ascii="Cambria" w:hAnsi="Cambria"/>
                <w:iCs/>
              </w:rPr>
              <w:t xml:space="preserve">sva javna preduzeća </w:t>
            </w:r>
            <w:r>
              <w:rPr>
                <w:rFonts w:ascii="Cambria" w:hAnsi="Cambria"/>
                <w:iCs/>
              </w:rPr>
              <w:t xml:space="preserve">da </w:t>
            </w:r>
            <w:r w:rsidRPr="002A4DEB">
              <w:rPr>
                <w:rFonts w:ascii="Cambria" w:hAnsi="Cambria"/>
                <w:iCs/>
              </w:rPr>
              <w:t>usvoje protokole za zaštitu od rodno zasnovane diskriminacije i seksualnog uznemiravanja na radnom mjestu</w:t>
            </w:r>
          </w:p>
        </w:tc>
        <w:tc>
          <w:tcPr>
            <w:tcW w:w="1739" w:type="dxa"/>
          </w:tcPr>
          <w:p w:rsidR="00BA3D2D" w:rsidRDefault="00BA3D2D" w:rsidP="00BA3D2D">
            <w:pPr>
              <w:jc w:val="both"/>
              <w:rPr>
                <w:rFonts w:ascii="Cambria" w:hAnsi="Cambria"/>
                <w:lang w:val="it-IT"/>
              </w:rPr>
            </w:pPr>
            <w:r>
              <w:rPr>
                <w:rFonts w:ascii="Cambria" w:hAnsi="Cambria"/>
                <w:lang w:val="it-IT"/>
              </w:rPr>
              <w:t xml:space="preserve">Ministarstvo ljudskih i manjinskih prava </w:t>
            </w:r>
          </w:p>
          <w:p w:rsidR="00BA3D2D" w:rsidRDefault="00BA3D2D" w:rsidP="00BA3D2D">
            <w:pPr>
              <w:jc w:val="both"/>
              <w:rPr>
                <w:rFonts w:ascii="Cambria" w:hAnsi="Cambria"/>
                <w:lang w:val="it-IT"/>
              </w:rPr>
            </w:pPr>
            <w:r>
              <w:rPr>
                <w:rFonts w:ascii="Cambria" w:hAnsi="Cambria"/>
                <w:lang w:val="it-IT"/>
              </w:rPr>
              <w:t xml:space="preserve">Partner: Sekretarijat Savjeta za konkurentnost </w:t>
            </w:r>
          </w:p>
          <w:p w:rsidR="00BA3D2D" w:rsidRPr="002A4DEB" w:rsidRDefault="00BA3D2D" w:rsidP="00BA3D2D">
            <w:pPr>
              <w:jc w:val="both"/>
              <w:rPr>
                <w:rFonts w:ascii="Cambria" w:hAnsi="Cambria"/>
                <w:lang w:val="it-IT"/>
              </w:rPr>
            </w:pPr>
            <w:r>
              <w:rPr>
                <w:rFonts w:ascii="Cambria" w:hAnsi="Cambria"/>
                <w:lang w:val="it-IT"/>
              </w:rPr>
              <w:t xml:space="preserve"> </w:t>
            </w:r>
          </w:p>
          <w:p w:rsidR="00BA3D2D" w:rsidRPr="002A4DEB" w:rsidRDefault="00BA3D2D" w:rsidP="00BA3D2D">
            <w:pPr>
              <w:jc w:val="both"/>
              <w:rPr>
                <w:rFonts w:ascii="Cambria" w:hAnsi="Cambria"/>
                <w:lang w:val="it-IT"/>
              </w:rPr>
            </w:pPr>
          </w:p>
        </w:tc>
        <w:tc>
          <w:tcPr>
            <w:tcW w:w="1263" w:type="dxa"/>
          </w:tcPr>
          <w:p w:rsidR="00BA3D2D" w:rsidRPr="002A4DEB" w:rsidRDefault="00BA3D2D" w:rsidP="00BA3D2D">
            <w:pPr>
              <w:jc w:val="both"/>
              <w:rPr>
                <w:rFonts w:ascii="Cambria" w:hAnsi="Cambria"/>
              </w:rPr>
            </w:pPr>
            <w:r w:rsidRPr="002A4DEB">
              <w:rPr>
                <w:rFonts w:ascii="Cambria" w:hAnsi="Cambria"/>
              </w:rPr>
              <w:t>I</w:t>
            </w:r>
            <w:r>
              <w:rPr>
                <w:rFonts w:ascii="Cambria" w:hAnsi="Cambria"/>
              </w:rPr>
              <w:t>V</w:t>
            </w:r>
            <w:r w:rsidRPr="002A4DEB">
              <w:rPr>
                <w:rFonts w:ascii="Cambria" w:hAnsi="Cambria"/>
              </w:rPr>
              <w:t xml:space="preserve"> kvartal 2024</w:t>
            </w:r>
          </w:p>
        </w:tc>
        <w:tc>
          <w:tcPr>
            <w:tcW w:w="3279" w:type="dxa"/>
          </w:tcPr>
          <w:p w:rsidR="00BA3D2D" w:rsidRPr="002A4DEB" w:rsidRDefault="00BA3D2D" w:rsidP="00BA3D2D">
            <w:pPr>
              <w:jc w:val="both"/>
              <w:rPr>
                <w:rFonts w:ascii="Cambria" w:hAnsi="Cambria"/>
              </w:rPr>
            </w:pPr>
            <w:r>
              <w:rPr>
                <w:rFonts w:ascii="Cambria" w:hAnsi="Cambria"/>
              </w:rPr>
              <w:t>Upućena preporuka</w:t>
            </w:r>
          </w:p>
        </w:tc>
        <w:tc>
          <w:tcPr>
            <w:tcW w:w="1539" w:type="dxa"/>
          </w:tcPr>
          <w:p w:rsidR="00BA3D2D" w:rsidRPr="002A4DEB" w:rsidRDefault="00BA3D2D" w:rsidP="00BA3D2D">
            <w:pPr>
              <w:jc w:val="both"/>
              <w:rPr>
                <w:rFonts w:ascii="Cambria" w:hAnsi="Cambria"/>
              </w:rPr>
            </w:pPr>
            <w:r>
              <w:rPr>
                <w:rFonts w:ascii="Cambria" w:hAnsi="Cambria"/>
              </w:rPr>
              <w:t xml:space="preserve">Nisu potrebna sredstva </w:t>
            </w:r>
          </w:p>
        </w:tc>
      </w:tr>
      <w:tr w:rsidR="00BA3D2D" w:rsidRPr="00981C34"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3.3.4</w:t>
            </w:r>
          </w:p>
        </w:tc>
        <w:tc>
          <w:tcPr>
            <w:tcW w:w="2481" w:type="dxa"/>
          </w:tcPr>
          <w:p w:rsidR="00BA3D2D" w:rsidRPr="002A4DEB" w:rsidRDefault="00BA3D2D" w:rsidP="00BA3D2D">
            <w:pPr>
              <w:jc w:val="both"/>
              <w:rPr>
                <w:rFonts w:ascii="Cambria" w:hAnsi="Cambria"/>
                <w:iCs/>
              </w:rPr>
            </w:pPr>
            <w:proofErr w:type="gramStart"/>
            <w:r>
              <w:rPr>
                <w:rFonts w:ascii="Cambria" w:hAnsi="Cambria"/>
                <w:iCs/>
              </w:rPr>
              <w:t xml:space="preserve">Uputiti </w:t>
            </w:r>
            <w:r w:rsidRPr="002A4DEB">
              <w:rPr>
                <w:rFonts w:ascii="Cambria" w:hAnsi="Cambria"/>
                <w:iCs/>
              </w:rPr>
              <w:t xml:space="preserve"> Preporuku</w:t>
            </w:r>
            <w:proofErr w:type="gramEnd"/>
            <w:r w:rsidRPr="002A4DEB">
              <w:rPr>
                <w:rFonts w:ascii="Cambria" w:hAnsi="Cambria"/>
                <w:iCs/>
              </w:rPr>
              <w:t xml:space="preserve"> za privatna  preduzeća da usvoje </w:t>
            </w:r>
            <w:r>
              <w:rPr>
                <w:rFonts w:ascii="Cambria" w:hAnsi="Cambria"/>
                <w:iCs/>
              </w:rPr>
              <w:t xml:space="preserve">protokole </w:t>
            </w:r>
            <w:r w:rsidRPr="002A4DEB">
              <w:rPr>
                <w:rFonts w:ascii="Cambria" w:hAnsi="Cambria"/>
                <w:iCs/>
              </w:rPr>
              <w:t xml:space="preserve">za zaštitu od rodno zasnovane diskriminacije i seksualnog uznemiravanja na radnom mjestu </w:t>
            </w:r>
          </w:p>
        </w:tc>
        <w:tc>
          <w:tcPr>
            <w:tcW w:w="1739" w:type="dxa"/>
          </w:tcPr>
          <w:p w:rsidR="00BA3D2D" w:rsidRDefault="00BA3D2D" w:rsidP="00BA3D2D">
            <w:pPr>
              <w:jc w:val="both"/>
              <w:rPr>
                <w:rFonts w:ascii="Cambria" w:hAnsi="Cambria"/>
                <w:lang w:val="it-IT"/>
              </w:rPr>
            </w:pPr>
            <w:r>
              <w:rPr>
                <w:rFonts w:ascii="Cambria" w:hAnsi="Cambria"/>
                <w:lang w:val="it-IT"/>
              </w:rPr>
              <w:t>Ministarstvo ljudskih i manjinskih prava</w:t>
            </w:r>
          </w:p>
          <w:p w:rsidR="00BA3D2D" w:rsidRPr="002A4DEB" w:rsidRDefault="00BA3D2D" w:rsidP="00BA3D2D">
            <w:pPr>
              <w:jc w:val="both"/>
              <w:rPr>
                <w:rFonts w:ascii="Cambria" w:hAnsi="Cambria"/>
                <w:lang w:val="it-IT"/>
              </w:rPr>
            </w:pPr>
            <w:r>
              <w:rPr>
                <w:rFonts w:ascii="Cambria" w:hAnsi="Cambria"/>
                <w:lang w:val="it-IT"/>
              </w:rPr>
              <w:t xml:space="preserve">Partner: Unija poslodavaca Crne Gore </w:t>
            </w:r>
          </w:p>
        </w:tc>
        <w:tc>
          <w:tcPr>
            <w:tcW w:w="1263" w:type="dxa"/>
          </w:tcPr>
          <w:p w:rsidR="00BA3D2D" w:rsidRPr="002A4DEB" w:rsidRDefault="00BA3D2D" w:rsidP="00BA3D2D">
            <w:pPr>
              <w:jc w:val="both"/>
              <w:rPr>
                <w:rFonts w:ascii="Cambria" w:hAnsi="Cambria"/>
              </w:rPr>
            </w:pPr>
            <w:r w:rsidRPr="002A4DEB">
              <w:rPr>
                <w:rFonts w:ascii="Cambria" w:hAnsi="Cambria"/>
              </w:rPr>
              <w:t>I</w:t>
            </w:r>
            <w:r>
              <w:rPr>
                <w:rFonts w:ascii="Cambria" w:hAnsi="Cambria"/>
              </w:rPr>
              <w:t>V</w:t>
            </w:r>
            <w:r w:rsidRPr="002A4DEB">
              <w:rPr>
                <w:rFonts w:ascii="Cambria" w:hAnsi="Cambria"/>
              </w:rPr>
              <w:t xml:space="preserve"> kvartal 2024</w:t>
            </w:r>
          </w:p>
        </w:tc>
        <w:tc>
          <w:tcPr>
            <w:tcW w:w="3279" w:type="dxa"/>
          </w:tcPr>
          <w:p w:rsidR="00BA3D2D" w:rsidRPr="002A4DEB" w:rsidRDefault="00BA3D2D" w:rsidP="00BA3D2D">
            <w:pPr>
              <w:jc w:val="both"/>
              <w:rPr>
                <w:rFonts w:ascii="Cambria" w:hAnsi="Cambria"/>
              </w:rPr>
            </w:pPr>
            <w:r>
              <w:rPr>
                <w:rFonts w:ascii="Cambria" w:hAnsi="Cambria"/>
              </w:rPr>
              <w:t>Upućena preporuka</w:t>
            </w:r>
          </w:p>
        </w:tc>
        <w:tc>
          <w:tcPr>
            <w:tcW w:w="1539" w:type="dxa"/>
          </w:tcPr>
          <w:p w:rsidR="00BA3D2D" w:rsidRPr="002A4DEB" w:rsidRDefault="00BA3D2D" w:rsidP="00BA3D2D">
            <w:pPr>
              <w:jc w:val="both"/>
              <w:rPr>
                <w:rFonts w:ascii="Cambria" w:hAnsi="Cambria"/>
              </w:rPr>
            </w:pPr>
            <w:r>
              <w:rPr>
                <w:rFonts w:ascii="Cambria" w:hAnsi="Cambria"/>
              </w:rPr>
              <w:t xml:space="preserve">Nisu potrebna sredstva </w:t>
            </w:r>
          </w:p>
        </w:tc>
      </w:tr>
      <w:tr w:rsidR="00BA3D2D" w:rsidRPr="00981C34"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3.3.5</w:t>
            </w:r>
          </w:p>
        </w:tc>
        <w:tc>
          <w:tcPr>
            <w:tcW w:w="2481" w:type="dxa"/>
          </w:tcPr>
          <w:p w:rsidR="00BA3D2D" w:rsidRPr="002A4DEB" w:rsidRDefault="00BA3D2D" w:rsidP="00BA3D2D">
            <w:pPr>
              <w:jc w:val="both"/>
              <w:rPr>
                <w:rFonts w:ascii="Cambria" w:hAnsi="Cambria"/>
                <w:iCs/>
              </w:rPr>
            </w:pPr>
            <w:r w:rsidRPr="002A4DEB">
              <w:rPr>
                <w:rFonts w:ascii="Cambria" w:hAnsi="Cambria"/>
                <w:iCs/>
              </w:rPr>
              <w:t xml:space="preserve">Izrada, štampanje i distribucija informativnih materijala </w:t>
            </w:r>
            <w:r w:rsidRPr="002A4DEB">
              <w:rPr>
                <w:rFonts w:ascii="Cambria" w:hAnsi="Cambria"/>
              </w:rPr>
              <w:t>kojima se upućuju osobe čija su prava povrijeđena na koji način se mogu obratiti organima koji će im pružiti zaštitu</w:t>
            </w:r>
          </w:p>
        </w:tc>
        <w:tc>
          <w:tcPr>
            <w:tcW w:w="1739" w:type="dxa"/>
          </w:tcPr>
          <w:p w:rsidR="00BA3D2D" w:rsidRPr="002A4DEB" w:rsidRDefault="00BA3D2D" w:rsidP="00BA3D2D">
            <w:pPr>
              <w:jc w:val="both"/>
              <w:rPr>
                <w:rFonts w:ascii="Cambria" w:hAnsi="Cambria"/>
                <w:lang w:val="it-IT"/>
              </w:rPr>
            </w:pPr>
            <w:r>
              <w:rPr>
                <w:rFonts w:ascii="Cambria" w:hAnsi="Cambria"/>
                <w:lang w:val="it-IT"/>
              </w:rPr>
              <w:t xml:space="preserve">Ministarstvo ljudskih i manjinskih prava </w:t>
            </w:r>
          </w:p>
          <w:p w:rsidR="00BA3D2D" w:rsidRPr="002A4DEB" w:rsidRDefault="00BA3D2D" w:rsidP="00BA3D2D">
            <w:pPr>
              <w:jc w:val="both"/>
              <w:rPr>
                <w:rFonts w:ascii="Cambria" w:hAnsi="Cambria"/>
                <w:lang w:val="it-IT"/>
              </w:rPr>
            </w:pPr>
          </w:p>
          <w:p w:rsidR="00BA3D2D" w:rsidRPr="002A4DEB" w:rsidRDefault="00BA3D2D" w:rsidP="00BA3D2D">
            <w:pPr>
              <w:jc w:val="both"/>
              <w:rPr>
                <w:rFonts w:ascii="Cambria" w:hAnsi="Cambria"/>
                <w:b/>
                <w:lang w:val="it-IT"/>
              </w:rPr>
            </w:pPr>
            <w:r w:rsidRPr="002A4DEB">
              <w:rPr>
                <w:rFonts w:ascii="Cambria" w:hAnsi="Cambria"/>
                <w:lang w:val="it-IT"/>
              </w:rPr>
              <w:t>Partner: Zastitnik ljudskih prava i sloboda, NVO-i</w:t>
            </w:r>
            <w:r>
              <w:rPr>
                <w:rFonts w:ascii="Cambria" w:hAnsi="Cambria"/>
                <w:lang w:val="it-IT"/>
              </w:rPr>
              <w:t>, Unija poslodavaca i SCC</w:t>
            </w:r>
          </w:p>
        </w:tc>
        <w:tc>
          <w:tcPr>
            <w:tcW w:w="1263" w:type="dxa"/>
          </w:tcPr>
          <w:p w:rsidR="00BA3D2D" w:rsidRPr="002A4DEB" w:rsidRDefault="00BA3D2D" w:rsidP="00BA3D2D">
            <w:pPr>
              <w:jc w:val="both"/>
              <w:rPr>
                <w:rFonts w:ascii="Cambria" w:hAnsi="Cambria"/>
              </w:rPr>
            </w:pPr>
            <w:r w:rsidRPr="002A4DEB">
              <w:rPr>
                <w:rFonts w:ascii="Cambria" w:hAnsi="Cambria"/>
              </w:rPr>
              <w:t xml:space="preserve">I </w:t>
            </w:r>
            <w:r>
              <w:rPr>
                <w:rFonts w:ascii="Cambria" w:hAnsi="Cambria"/>
              </w:rPr>
              <w:t>–</w:t>
            </w:r>
            <w:r w:rsidRPr="002A4DEB">
              <w:rPr>
                <w:rFonts w:ascii="Cambria" w:hAnsi="Cambria"/>
              </w:rPr>
              <w:t xml:space="preserve"> </w:t>
            </w:r>
            <w:proofErr w:type="gramStart"/>
            <w:r>
              <w:rPr>
                <w:rFonts w:ascii="Cambria" w:hAnsi="Cambria"/>
              </w:rPr>
              <w:t xml:space="preserve">IV </w:t>
            </w:r>
            <w:r w:rsidRPr="002A4DEB">
              <w:rPr>
                <w:rFonts w:ascii="Cambria" w:hAnsi="Cambria"/>
              </w:rPr>
              <w:t xml:space="preserve"> kvartal</w:t>
            </w:r>
            <w:proofErr w:type="gramEnd"/>
            <w:r w:rsidRPr="002A4DEB">
              <w:rPr>
                <w:rFonts w:ascii="Cambria" w:hAnsi="Cambria"/>
              </w:rPr>
              <w:t xml:space="preserve"> 2024</w:t>
            </w:r>
          </w:p>
        </w:tc>
        <w:tc>
          <w:tcPr>
            <w:tcW w:w="3279" w:type="dxa"/>
          </w:tcPr>
          <w:p w:rsidR="00BA3D2D" w:rsidRPr="002A4DEB" w:rsidRDefault="00BA3D2D" w:rsidP="00BA3D2D">
            <w:pPr>
              <w:jc w:val="both"/>
              <w:rPr>
                <w:rFonts w:ascii="Cambria" w:hAnsi="Cambria"/>
                <w:lang w:val="it-IT"/>
              </w:rPr>
            </w:pPr>
            <w:r w:rsidRPr="002A4DEB">
              <w:rPr>
                <w:rFonts w:ascii="Cambria" w:hAnsi="Cambria"/>
                <w:lang w:val="it-IT"/>
              </w:rPr>
              <w:t>Broj i vrsta informativnih materijala</w:t>
            </w:r>
          </w:p>
        </w:tc>
        <w:tc>
          <w:tcPr>
            <w:tcW w:w="1539" w:type="dxa"/>
          </w:tcPr>
          <w:p w:rsidR="00BA3D2D" w:rsidRPr="002A4DEB" w:rsidRDefault="00BA3D2D" w:rsidP="00BA3D2D">
            <w:pPr>
              <w:jc w:val="both"/>
              <w:rPr>
                <w:rFonts w:ascii="Cambria" w:hAnsi="Cambria"/>
              </w:rPr>
            </w:pPr>
            <w:r w:rsidRPr="002A4DEB">
              <w:rPr>
                <w:rFonts w:ascii="Cambria" w:hAnsi="Cambria"/>
              </w:rPr>
              <w:t>6.000</w:t>
            </w:r>
            <w:r>
              <w:rPr>
                <w:rFonts w:ascii="Cambria" w:hAnsi="Cambria"/>
              </w:rPr>
              <w:t>€</w:t>
            </w:r>
          </w:p>
          <w:p w:rsidR="00BA3D2D" w:rsidRDefault="00BA3D2D" w:rsidP="00BA3D2D">
            <w:pPr>
              <w:jc w:val="both"/>
              <w:rPr>
                <w:rFonts w:ascii="Cambria" w:hAnsi="Cambria"/>
              </w:rPr>
            </w:pPr>
            <w:r w:rsidRPr="002A4DEB">
              <w:rPr>
                <w:rFonts w:ascii="Cambria" w:hAnsi="Cambria"/>
              </w:rPr>
              <w:t>Donacije</w:t>
            </w:r>
          </w:p>
          <w:p w:rsidR="00BA3D2D" w:rsidRPr="002A4DEB" w:rsidRDefault="00BA3D2D" w:rsidP="00BA3D2D">
            <w:pPr>
              <w:jc w:val="both"/>
              <w:rPr>
                <w:rFonts w:ascii="Cambria" w:hAnsi="Cambria"/>
              </w:rPr>
            </w:pPr>
            <w:r>
              <w:rPr>
                <w:rFonts w:ascii="Cambria" w:hAnsi="Cambria"/>
              </w:rPr>
              <w:t xml:space="preserve">(Savjet Evrope, OSCE, UNDP </w:t>
            </w:r>
          </w:p>
          <w:p w:rsidR="00BA3D2D" w:rsidRPr="002A4DEB" w:rsidRDefault="00BA3D2D" w:rsidP="00BA3D2D">
            <w:pPr>
              <w:jc w:val="both"/>
              <w:rPr>
                <w:rFonts w:ascii="Cambria" w:hAnsi="Cambria"/>
              </w:rPr>
            </w:pPr>
          </w:p>
        </w:tc>
      </w:tr>
      <w:tr w:rsidR="00BA3D2D" w:rsidRPr="00981C34" w:rsidTr="00BA3D2D">
        <w:tc>
          <w:tcPr>
            <w:tcW w:w="11160" w:type="dxa"/>
            <w:gridSpan w:val="6"/>
            <w:tcBorders>
              <w:right w:val="single" w:sz="4" w:space="0" w:color="auto"/>
            </w:tcBorders>
            <w:shd w:val="clear" w:color="auto" w:fill="92D050"/>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Mjera 3.4:</w:t>
            </w:r>
          </w:p>
          <w:p w:rsidR="00BA3D2D" w:rsidRPr="00981C34" w:rsidRDefault="00BA3D2D" w:rsidP="00BA3D2D">
            <w:pPr>
              <w:jc w:val="both"/>
              <w:rPr>
                <w:rFonts w:ascii="Cambria" w:hAnsi="Cambria"/>
                <w:b/>
              </w:rPr>
            </w:pPr>
            <w:r w:rsidRPr="00981C34">
              <w:rPr>
                <w:rFonts w:ascii="Cambria" w:hAnsi="Cambria"/>
                <w:b/>
              </w:rPr>
              <w:t>Efikasnije zaštititi žene i osobe drugačij</w:t>
            </w:r>
            <w:r>
              <w:rPr>
                <w:rFonts w:ascii="Cambria" w:hAnsi="Cambria"/>
                <w:b/>
              </w:rPr>
              <w:t>ih polnih i rodnih identiteta od</w:t>
            </w:r>
            <w:r w:rsidRPr="00981C34">
              <w:rPr>
                <w:rFonts w:ascii="Cambria" w:hAnsi="Cambria"/>
                <w:b/>
              </w:rPr>
              <w:t xml:space="preserve"> ekonomskog nasilja</w:t>
            </w:r>
          </w:p>
        </w:tc>
      </w:tr>
      <w:tr w:rsidR="00BA3D2D" w:rsidRPr="00EB7F09" w:rsidTr="00BA3D2D">
        <w:tc>
          <w:tcPr>
            <w:tcW w:w="859" w:type="dxa"/>
            <w:shd w:val="clear" w:color="auto" w:fill="C9C9C9" w:themeFill="accent3" w:themeFillTint="99"/>
          </w:tcPr>
          <w:p w:rsidR="00BA3D2D" w:rsidRPr="002A4DEB" w:rsidRDefault="00BA3D2D" w:rsidP="00BA3D2D">
            <w:pPr>
              <w:jc w:val="both"/>
              <w:rPr>
                <w:rFonts w:ascii="Cambria" w:hAnsi="Cambria"/>
                <w:b/>
              </w:rPr>
            </w:pPr>
            <w:r w:rsidRPr="002A4DEB">
              <w:rPr>
                <w:rFonts w:ascii="Cambria" w:hAnsi="Cambria"/>
                <w:b/>
              </w:rPr>
              <w:t>3.4.1</w:t>
            </w:r>
          </w:p>
        </w:tc>
        <w:tc>
          <w:tcPr>
            <w:tcW w:w="2481" w:type="dxa"/>
          </w:tcPr>
          <w:p w:rsidR="00BA3D2D" w:rsidRPr="002A4DEB" w:rsidRDefault="00BA3D2D" w:rsidP="00BA3D2D">
            <w:pPr>
              <w:jc w:val="both"/>
              <w:rPr>
                <w:rFonts w:ascii="Cambria" w:hAnsi="Cambria"/>
                <w:iCs/>
              </w:rPr>
            </w:pPr>
            <w:r w:rsidRPr="002A4DEB">
              <w:rPr>
                <w:rFonts w:ascii="Cambria" w:hAnsi="Cambria"/>
                <w:iCs/>
              </w:rPr>
              <w:t xml:space="preserve">Organizovati informativnu kampanju preko medija i </w:t>
            </w:r>
            <w:r w:rsidRPr="002A4DEB">
              <w:rPr>
                <w:rFonts w:ascii="Cambria" w:hAnsi="Cambria"/>
                <w:iCs/>
              </w:rPr>
              <w:lastRenderedPageBreak/>
              <w:t>društvenih mreža za prepoznavanje ekonomskog nasilja za različite grupe ciljnih publika</w:t>
            </w:r>
          </w:p>
        </w:tc>
        <w:tc>
          <w:tcPr>
            <w:tcW w:w="1739" w:type="dxa"/>
          </w:tcPr>
          <w:p w:rsidR="00BA3D2D" w:rsidRPr="002A4DEB" w:rsidRDefault="00BA3D2D" w:rsidP="00BA3D2D">
            <w:pPr>
              <w:jc w:val="both"/>
              <w:rPr>
                <w:rFonts w:ascii="Cambria" w:hAnsi="Cambria"/>
                <w:lang w:val="it-IT"/>
              </w:rPr>
            </w:pPr>
            <w:r w:rsidRPr="002A4DEB">
              <w:rPr>
                <w:rFonts w:ascii="Cambria" w:hAnsi="Cambria"/>
                <w:lang w:val="it-IT"/>
              </w:rPr>
              <w:lastRenderedPageBreak/>
              <w:t>Ministartvo rada i socijalnog staranja</w:t>
            </w:r>
          </w:p>
          <w:p w:rsidR="00BA3D2D" w:rsidRPr="002A4DEB" w:rsidRDefault="00BA3D2D" w:rsidP="00BA3D2D">
            <w:pPr>
              <w:jc w:val="both"/>
              <w:rPr>
                <w:rFonts w:ascii="Cambria" w:hAnsi="Cambria"/>
                <w:lang w:val="it-IT"/>
              </w:rPr>
            </w:pPr>
          </w:p>
          <w:p w:rsidR="00BA3D2D" w:rsidRPr="002A4DEB" w:rsidRDefault="00BA3D2D" w:rsidP="00BA3D2D">
            <w:pPr>
              <w:jc w:val="both"/>
              <w:rPr>
                <w:rFonts w:ascii="Cambria" w:hAnsi="Cambria"/>
                <w:lang w:val="it-IT"/>
              </w:rPr>
            </w:pPr>
            <w:r w:rsidRPr="002A4DEB">
              <w:rPr>
                <w:rFonts w:ascii="Cambria" w:hAnsi="Cambria"/>
                <w:lang w:val="it-IT"/>
              </w:rPr>
              <w:t xml:space="preserve">Partneri: </w:t>
            </w:r>
          </w:p>
          <w:p w:rsidR="00BA3D2D" w:rsidRPr="002A4DEB" w:rsidRDefault="00BA3D2D" w:rsidP="00BA3D2D">
            <w:pPr>
              <w:jc w:val="both"/>
              <w:rPr>
                <w:rFonts w:ascii="Cambria" w:hAnsi="Cambria"/>
                <w:lang w:val="it-IT"/>
              </w:rPr>
            </w:pPr>
            <w:r w:rsidRPr="002A4DEB">
              <w:rPr>
                <w:rFonts w:ascii="Cambria" w:hAnsi="Cambria"/>
                <w:lang w:val="it-IT"/>
              </w:rPr>
              <w:t>Ministarstvo ljudskih i manjinskih prava, NVO-i</w:t>
            </w:r>
          </w:p>
        </w:tc>
        <w:tc>
          <w:tcPr>
            <w:tcW w:w="1263" w:type="dxa"/>
          </w:tcPr>
          <w:p w:rsidR="00BA3D2D" w:rsidRPr="002A4DEB" w:rsidRDefault="00BA3D2D" w:rsidP="00BA3D2D">
            <w:pPr>
              <w:jc w:val="both"/>
              <w:rPr>
                <w:rFonts w:ascii="Cambria" w:hAnsi="Cambria"/>
              </w:rPr>
            </w:pPr>
            <w:r w:rsidRPr="002A4DEB">
              <w:rPr>
                <w:rFonts w:ascii="Cambria" w:hAnsi="Cambria"/>
              </w:rPr>
              <w:lastRenderedPageBreak/>
              <w:t>II</w:t>
            </w:r>
            <w:r>
              <w:rPr>
                <w:rFonts w:ascii="Cambria" w:hAnsi="Cambria"/>
              </w:rPr>
              <w:t>I kvartal 2023</w:t>
            </w:r>
            <w:r w:rsidRPr="002A4DEB">
              <w:rPr>
                <w:rFonts w:ascii="Cambria" w:hAnsi="Cambria"/>
              </w:rPr>
              <w:t xml:space="preserve"> - IV </w:t>
            </w:r>
            <w:r w:rsidRPr="002A4DEB">
              <w:rPr>
                <w:rFonts w:ascii="Cambria" w:hAnsi="Cambria"/>
              </w:rPr>
              <w:lastRenderedPageBreak/>
              <w:t>kvartal 202</w:t>
            </w:r>
            <w:r>
              <w:rPr>
                <w:rFonts w:ascii="Cambria" w:hAnsi="Cambria"/>
              </w:rPr>
              <w:t>4</w:t>
            </w:r>
          </w:p>
        </w:tc>
        <w:tc>
          <w:tcPr>
            <w:tcW w:w="3279" w:type="dxa"/>
          </w:tcPr>
          <w:p w:rsidR="00BA3D2D" w:rsidRPr="002A4DEB" w:rsidRDefault="00BA3D2D" w:rsidP="00BA3D2D">
            <w:pPr>
              <w:jc w:val="both"/>
              <w:rPr>
                <w:rFonts w:ascii="Cambria" w:hAnsi="Cambria"/>
                <w:lang w:val="it-IT"/>
              </w:rPr>
            </w:pPr>
            <w:r w:rsidRPr="002A4DEB">
              <w:rPr>
                <w:rFonts w:ascii="Cambria" w:hAnsi="Cambria"/>
                <w:lang w:val="it-IT"/>
              </w:rPr>
              <w:lastRenderedPageBreak/>
              <w:t>Broj i vrsta informativnih sadržaja</w:t>
            </w:r>
          </w:p>
        </w:tc>
        <w:tc>
          <w:tcPr>
            <w:tcW w:w="1539" w:type="dxa"/>
          </w:tcPr>
          <w:p w:rsidR="00BA3D2D" w:rsidRPr="002A4DEB" w:rsidRDefault="00BA3D2D" w:rsidP="00BA3D2D">
            <w:pPr>
              <w:jc w:val="both"/>
              <w:rPr>
                <w:rFonts w:ascii="Cambria" w:hAnsi="Cambria"/>
                <w:lang w:val="it-IT"/>
              </w:rPr>
            </w:pPr>
            <w:r w:rsidRPr="002A4DEB">
              <w:rPr>
                <w:rFonts w:ascii="Cambria" w:hAnsi="Cambria"/>
                <w:lang w:val="it-IT"/>
              </w:rPr>
              <w:t>4.000</w:t>
            </w:r>
            <w:r>
              <w:rPr>
                <w:rFonts w:ascii="Cambria" w:hAnsi="Cambria"/>
                <w:lang w:val="it-IT"/>
              </w:rPr>
              <w:t>€</w:t>
            </w:r>
          </w:p>
          <w:p w:rsidR="00BA3D2D" w:rsidRPr="002A4DEB" w:rsidRDefault="00BA3D2D" w:rsidP="00BA3D2D">
            <w:pPr>
              <w:jc w:val="both"/>
              <w:rPr>
                <w:rFonts w:ascii="Cambria" w:hAnsi="Cambria"/>
                <w:lang w:val="it-IT"/>
              </w:rPr>
            </w:pPr>
            <w:r w:rsidRPr="002A4DEB">
              <w:rPr>
                <w:rFonts w:ascii="Cambria" w:hAnsi="Cambria"/>
                <w:lang w:val="it-IT"/>
              </w:rPr>
              <w:t>Budžet CG</w:t>
            </w:r>
            <w:r>
              <w:rPr>
                <w:rFonts w:ascii="Cambria" w:hAnsi="Cambria"/>
                <w:lang w:val="it-IT"/>
              </w:rPr>
              <w:t xml:space="preserve"> / MRSS</w:t>
            </w:r>
          </w:p>
          <w:p w:rsidR="00BA3D2D" w:rsidRPr="002A4DEB" w:rsidRDefault="00BA3D2D" w:rsidP="00BA3D2D">
            <w:pPr>
              <w:jc w:val="both"/>
              <w:rPr>
                <w:rFonts w:ascii="Cambria" w:hAnsi="Cambria"/>
                <w:b/>
                <w:lang w:val="it-IT"/>
              </w:rPr>
            </w:pPr>
            <w:r w:rsidRPr="002A4DEB">
              <w:rPr>
                <w:rFonts w:ascii="Cambria" w:hAnsi="Cambria"/>
                <w:lang w:val="it-IT"/>
              </w:rPr>
              <w:lastRenderedPageBreak/>
              <w:t>(Javni poziv za NVO-e)</w:t>
            </w:r>
          </w:p>
        </w:tc>
      </w:tr>
      <w:tr w:rsidR="00BA3D2D" w:rsidRPr="00981C34" w:rsidTr="00BA3D2D">
        <w:tc>
          <w:tcPr>
            <w:tcW w:w="859" w:type="dxa"/>
            <w:shd w:val="clear" w:color="auto" w:fill="C9C9C9" w:themeFill="accent3" w:themeFillTint="99"/>
          </w:tcPr>
          <w:p w:rsidR="00BA3D2D" w:rsidRPr="004507C8" w:rsidRDefault="00BA3D2D" w:rsidP="00BA3D2D">
            <w:pPr>
              <w:jc w:val="both"/>
              <w:rPr>
                <w:rFonts w:ascii="Cambria" w:hAnsi="Cambria"/>
                <w:b/>
              </w:rPr>
            </w:pPr>
            <w:r w:rsidRPr="004507C8">
              <w:rPr>
                <w:rFonts w:ascii="Cambria" w:hAnsi="Cambria"/>
                <w:b/>
              </w:rPr>
              <w:t>3.4.2</w:t>
            </w:r>
          </w:p>
        </w:tc>
        <w:tc>
          <w:tcPr>
            <w:tcW w:w="2481" w:type="dxa"/>
          </w:tcPr>
          <w:p w:rsidR="00BA3D2D" w:rsidRDefault="00BA3D2D" w:rsidP="00BA3D2D">
            <w:pPr>
              <w:jc w:val="both"/>
              <w:rPr>
                <w:rFonts w:ascii="Cambria" w:hAnsi="Cambria"/>
                <w:iCs/>
              </w:rPr>
            </w:pPr>
            <w:r w:rsidRPr="004507C8">
              <w:rPr>
                <w:rFonts w:ascii="Cambria" w:hAnsi="Cambria"/>
                <w:iCs/>
              </w:rPr>
              <w:t xml:space="preserve">Izmijeniti </w:t>
            </w:r>
            <w:r>
              <w:rPr>
                <w:rFonts w:ascii="Cambria" w:hAnsi="Cambria"/>
                <w:iCs/>
              </w:rPr>
              <w:t>Pravilnik</w:t>
            </w:r>
            <w:r w:rsidRPr="004507C8">
              <w:rPr>
                <w:rFonts w:ascii="Cambria" w:hAnsi="Cambria"/>
                <w:iCs/>
              </w:rPr>
              <w:t xml:space="preserve"> o bližim uslovima za pružanje </w:t>
            </w:r>
            <w:proofErr w:type="gramStart"/>
            <w:r w:rsidRPr="004507C8">
              <w:rPr>
                <w:rFonts w:ascii="Cambria" w:hAnsi="Cambria"/>
                <w:iCs/>
              </w:rPr>
              <w:t>i  korišćenje</w:t>
            </w:r>
            <w:proofErr w:type="gramEnd"/>
            <w:r w:rsidRPr="004507C8">
              <w:rPr>
                <w:rFonts w:ascii="Cambria" w:hAnsi="Cambria"/>
                <w:iCs/>
              </w:rPr>
              <w:t>, normativima i minimalnim standardima savjetodavno-terapi</w:t>
            </w:r>
            <w:r>
              <w:rPr>
                <w:rFonts w:ascii="Cambria" w:hAnsi="Cambria"/>
                <w:iCs/>
              </w:rPr>
              <w:t>j</w:t>
            </w:r>
            <w:r w:rsidRPr="004507C8">
              <w:rPr>
                <w:rFonts w:ascii="Cambria" w:hAnsi="Cambria"/>
                <w:iCs/>
              </w:rPr>
              <w:t xml:space="preserve">skih i socijalno-edukativnih usluga (dodati na listu korisnika/ca žrtve rodno zasnovane diskriminacije i rodno zasnovanog nasilja), u skladu sa izmjenama Zakona o socijalnoj i dječjoj zaštiti, čije se usvajanje očekuje u IV kvartalu 2023. </w:t>
            </w:r>
          </w:p>
          <w:p w:rsidR="00BA3D2D" w:rsidRDefault="00BA3D2D" w:rsidP="00BA3D2D">
            <w:pPr>
              <w:jc w:val="both"/>
              <w:rPr>
                <w:rFonts w:ascii="Cambria" w:hAnsi="Cambria"/>
                <w:iCs/>
              </w:rPr>
            </w:pPr>
          </w:p>
          <w:p w:rsidR="00BA3D2D" w:rsidRPr="00EB7F09" w:rsidRDefault="00BA3D2D" w:rsidP="00BA3D2D">
            <w:pPr>
              <w:jc w:val="both"/>
              <w:rPr>
                <w:rFonts w:ascii="Cambria" w:hAnsi="Cambria"/>
                <w:iCs/>
                <w:lang w:val="sr-Latn-RS"/>
              </w:rPr>
            </w:pPr>
          </w:p>
        </w:tc>
        <w:tc>
          <w:tcPr>
            <w:tcW w:w="1739" w:type="dxa"/>
          </w:tcPr>
          <w:p w:rsidR="00BA3D2D" w:rsidRDefault="00BA3D2D" w:rsidP="00BA3D2D">
            <w:pPr>
              <w:jc w:val="both"/>
              <w:rPr>
                <w:rFonts w:ascii="Cambria" w:hAnsi="Cambria"/>
                <w:lang w:val="it-IT"/>
              </w:rPr>
            </w:pPr>
            <w:r w:rsidRPr="00B63C42">
              <w:rPr>
                <w:rFonts w:ascii="Cambria" w:hAnsi="Cambria"/>
                <w:lang w:val="it-IT"/>
              </w:rPr>
              <w:t>Ministarstvo rada i socijalnog staranja</w:t>
            </w:r>
          </w:p>
          <w:p w:rsidR="00BA3D2D" w:rsidRDefault="00BA3D2D" w:rsidP="00BA3D2D">
            <w:pPr>
              <w:jc w:val="both"/>
              <w:rPr>
                <w:rFonts w:ascii="Cambria" w:hAnsi="Cambria"/>
                <w:lang w:val="it-IT"/>
              </w:rPr>
            </w:pPr>
          </w:p>
          <w:p w:rsidR="00BA3D2D"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r>
              <w:rPr>
                <w:rFonts w:ascii="Cambria" w:hAnsi="Cambria"/>
                <w:lang w:val="it-IT"/>
              </w:rPr>
              <w:t>Partneri: NVO</w:t>
            </w:r>
          </w:p>
        </w:tc>
        <w:tc>
          <w:tcPr>
            <w:tcW w:w="1263" w:type="dxa"/>
          </w:tcPr>
          <w:p w:rsidR="00BA3D2D" w:rsidRPr="004507C8" w:rsidRDefault="00BA3D2D" w:rsidP="00BA3D2D">
            <w:pPr>
              <w:jc w:val="both"/>
              <w:rPr>
                <w:rFonts w:ascii="Cambria" w:hAnsi="Cambria"/>
              </w:rPr>
            </w:pPr>
            <w:r>
              <w:rPr>
                <w:rFonts w:ascii="Cambria" w:hAnsi="Cambria"/>
              </w:rPr>
              <w:t>I-III</w:t>
            </w:r>
            <w:r w:rsidRPr="004507C8">
              <w:rPr>
                <w:rFonts w:ascii="Cambria" w:hAnsi="Cambria"/>
              </w:rPr>
              <w:t xml:space="preserve"> kvartal 2024</w:t>
            </w:r>
          </w:p>
        </w:tc>
        <w:tc>
          <w:tcPr>
            <w:tcW w:w="3279" w:type="dxa"/>
          </w:tcPr>
          <w:p w:rsidR="00BA3D2D" w:rsidRPr="004507C8" w:rsidRDefault="00BA3D2D" w:rsidP="00BA3D2D">
            <w:pPr>
              <w:jc w:val="both"/>
              <w:rPr>
                <w:rFonts w:ascii="Cambria" w:hAnsi="Cambria"/>
              </w:rPr>
            </w:pPr>
            <w:r>
              <w:rPr>
                <w:rFonts w:ascii="Cambria" w:hAnsi="Cambria"/>
              </w:rPr>
              <w:t>Izmijenjen Pravilnik</w:t>
            </w:r>
          </w:p>
        </w:tc>
        <w:tc>
          <w:tcPr>
            <w:tcW w:w="1539" w:type="dxa"/>
          </w:tcPr>
          <w:p w:rsidR="00BA3D2D" w:rsidRPr="004507C8" w:rsidRDefault="00BA3D2D" w:rsidP="00BA3D2D">
            <w:pPr>
              <w:jc w:val="both"/>
              <w:rPr>
                <w:rFonts w:ascii="Cambria" w:hAnsi="Cambria"/>
              </w:rPr>
            </w:pPr>
            <w:r w:rsidRPr="004507C8">
              <w:rPr>
                <w:rFonts w:ascii="Cambria" w:hAnsi="Cambria"/>
              </w:rPr>
              <w:t>Nisu potrebna sredstva</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rPr>
            </w:pPr>
            <w:r w:rsidRPr="00981C34">
              <w:rPr>
                <w:rFonts w:ascii="Cambria" w:hAnsi="Cambria" w:cs="Times"/>
                <w:b/>
                <w:bCs/>
              </w:rPr>
              <w:t xml:space="preserve">Mjera 3.5: </w:t>
            </w:r>
            <w:r w:rsidRPr="00981C34">
              <w:rPr>
                <w:rFonts w:ascii="Cambria" w:hAnsi="Cambria" w:cs="Times"/>
              </w:rPr>
              <w:t>Podstaći tripartitni dijalog o izmjenama zakona kojima će se omogućiti veće učešće žena na tržištu rada i postizanje bolje ravnoteže između poslovnog i privatnog života</w:t>
            </w:r>
          </w:p>
        </w:tc>
      </w:tr>
      <w:tr w:rsidR="00BA3D2D" w:rsidRPr="006C7705" w:rsidTr="00BA3D2D">
        <w:tc>
          <w:tcPr>
            <w:tcW w:w="859" w:type="dxa"/>
            <w:shd w:val="clear" w:color="auto" w:fill="C9C9C9" w:themeFill="accent3" w:themeFillTint="99"/>
          </w:tcPr>
          <w:p w:rsidR="00BA3D2D" w:rsidRPr="002A4DEB" w:rsidRDefault="00BA3D2D" w:rsidP="00BA3D2D">
            <w:pPr>
              <w:jc w:val="both"/>
              <w:rPr>
                <w:rFonts w:ascii="Cambria" w:hAnsi="Cambria"/>
                <w:b/>
              </w:rPr>
            </w:pPr>
            <w:r w:rsidRPr="002A4DEB">
              <w:rPr>
                <w:rFonts w:ascii="Cambria" w:hAnsi="Cambria"/>
                <w:b/>
              </w:rPr>
              <w:t>3.5.1</w:t>
            </w:r>
          </w:p>
        </w:tc>
        <w:tc>
          <w:tcPr>
            <w:tcW w:w="2481" w:type="dxa"/>
          </w:tcPr>
          <w:p w:rsidR="00BA3D2D" w:rsidRPr="002A4DEB" w:rsidRDefault="00BA3D2D" w:rsidP="00BA3D2D">
            <w:pPr>
              <w:jc w:val="both"/>
              <w:rPr>
                <w:rFonts w:ascii="Cambria" w:hAnsi="Cambria"/>
                <w:iCs/>
              </w:rPr>
            </w:pPr>
            <w:r w:rsidRPr="002A4DEB">
              <w:rPr>
                <w:rFonts w:ascii="Cambria" w:hAnsi="Cambria"/>
                <w:iCs/>
                <w:lang w:val="sr-Latn-RS"/>
              </w:rPr>
              <w:t>Organizovati tripartitno savjetovanja na temu postizanja bolje ravnoteže između poslovnog i privatnog života žena</w:t>
            </w:r>
          </w:p>
        </w:tc>
        <w:tc>
          <w:tcPr>
            <w:tcW w:w="1739" w:type="dxa"/>
          </w:tcPr>
          <w:p w:rsidR="00BA3D2D" w:rsidRPr="002A4DEB" w:rsidRDefault="00BA3D2D" w:rsidP="00BA3D2D">
            <w:pPr>
              <w:jc w:val="both"/>
              <w:rPr>
                <w:rFonts w:ascii="Cambria" w:hAnsi="Cambria"/>
                <w:lang w:val="it-IT"/>
              </w:rPr>
            </w:pPr>
            <w:r w:rsidRPr="002A4DEB">
              <w:rPr>
                <w:rFonts w:ascii="Cambria" w:hAnsi="Cambria"/>
                <w:lang w:val="it-IT"/>
              </w:rPr>
              <w:t>Ministarstvo rada i socijalnog staranja</w:t>
            </w:r>
          </w:p>
          <w:p w:rsidR="00BA3D2D" w:rsidRPr="002A4DEB" w:rsidRDefault="00BA3D2D" w:rsidP="00BA3D2D">
            <w:pPr>
              <w:jc w:val="both"/>
              <w:rPr>
                <w:rFonts w:ascii="Cambria" w:hAnsi="Cambria"/>
                <w:lang w:val="it-IT"/>
              </w:rPr>
            </w:pPr>
          </w:p>
          <w:p w:rsidR="00BA3D2D" w:rsidRPr="002A4DEB" w:rsidRDefault="00BA3D2D" w:rsidP="00BA3D2D">
            <w:pPr>
              <w:jc w:val="both"/>
              <w:rPr>
                <w:rFonts w:ascii="Cambria" w:hAnsi="Cambria"/>
                <w:lang w:val="it-IT"/>
              </w:rPr>
            </w:pPr>
            <w:r w:rsidRPr="002A4DEB">
              <w:rPr>
                <w:rFonts w:ascii="Cambria" w:hAnsi="Cambria"/>
                <w:lang w:val="it-IT"/>
              </w:rPr>
              <w:t>Partneri: Poslodavačka udruženja, sindikati, NVO-i</w:t>
            </w:r>
          </w:p>
        </w:tc>
        <w:tc>
          <w:tcPr>
            <w:tcW w:w="1263" w:type="dxa"/>
          </w:tcPr>
          <w:p w:rsidR="00BA3D2D" w:rsidRPr="002A4DEB" w:rsidRDefault="00BA3D2D" w:rsidP="00BA3D2D">
            <w:pPr>
              <w:jc w:val="both"/>
              <w:rPr>
                <w:rFonts w:ascii="Cambria" w:hAnsi="Cambria"/>
              </w:rPr>
            </w:pPr>
            <w:r>
              <w:rPr>
                <w:rFonts w:ascii="Cambria" w:hAnsi="Cambria"/>
              </w:rPr>
              <w:t xml:space="preserve">IV </w:t>
            </w:r>
            <w:r w:rsidRPr="002A4DEB">
              <w:rPr>
                <w:rFonts w:ascii="Cambria" w:hAnsi="Cambria"/>
              </w:rPr>
              <w:t>kvartal 2024</w:t>
            </w:r>
          </w:p>
        </w:tc>
        <w:tc>
          <w:tcPr>
            <w:tcW w:w="3279" w:type="dxa"/>
          </w:tcPr>
          <w:p w:rsidR="00BA3D2D" w:rsidRPr="002A4DEB" w:rsidRDefault="00BA3D2D" w:rsidP="00BA3D2D">
            <w:pPr>
              <w:jc w:val="both"/>
              <w:rPr>
                <w:rFonts w:ascii="Cambria" w:hAnsi="Cambria"/>
              </w:rPr>
            </w:pPr>
            <w:r w:rsidRPr="002A4DEB">
              <w:rPr>
                <w:rFonts w:ascii="Cambria" w:hAnsi="Cambria"/>
              </w:rPr>
              <w:t xml:space="preserve">Broj učesnika/ca savjetovanja, prema instituciji/organizaciji, mjestu, i po polu </w:t>
            </w:r>
          </w:p>
        </w:tc>
        <w:tc>
          <w:tcPr>
            <w:tcW w:w="1539" w:type="dxa"/>
          </w:tcPr>
          <w:p w:rsidR="00BA3D2D" w:rsidRPr="002A4DEB" w:rsidRDefault="00BA3D2D" w:rsidP="00BA3D2D">
            <w:pPr>
              <w:jc w:val="both"/>
              <w:rPr>
                <w:rFonts w:ascii="Cambria" w:hAnsi="Cambria"/>
              </w:rPr>
            </w:pPr>
            <w:r w:rsidRPr="002A4DEB">
              <w:rPr>
                <w:rFonts w:ascii="Cambria" w:hAnsi="Cambria"/>
              </w:rPr>
              <w:t>2.000</w:t>
            </w:r>
            <w:r>
              <w:rPr>
                <w:rFonts w:ascii="Cambria" w:hAnsi="Cambria"/>
              </w:rPr>
              <w:t>€</w:t>
            </w:r>
          </w:p>
          <w:p w:rsidR="00BA3D2D" w:rsidRPr="002A4DEB" w:rsidRDefault="00BA3D2D" w:rsidP="00BA3D2D">
            <w:pPr>
              <w:jc w:val="both"/>
              <w:rPr>
                <w:rFonts w:ascii="Cambria" w:hAnsi="Cambria"/>
              </w:rPr>
            </w:pPr>
            <w:r w:rsidRPr="002A4DEB">
              <w:rPr>
                <w:rFonts w:ascii="Cambria" w:hAnsi="Cambria"/>
              </w:rPr>
              <w:t>Budžet CG</w:t>
            </w:r>
            <w:r>
              <w:rPr>
                <w:rFonts w:ascii="Cambria" w:hAnsi="Cambria"/>
              </w:rPr>
              <w:t>/MRSS</w:t>
            </w:r>
          </w:p>
          <w:p w:rsidR="00BA3D2D" w:rsidRPr="002A4DEB" w:rsidRDefault="00BA3D2D" w:rsidP="00BA3D2D">
            <w:pPr>
              <w:jc w:val="both"/>
              <w:rPr>
                <w:rFonts w:ascii="Cambria" w:hAnsi="Cambria"/>
              </w:rPr>
            </w:pPr>
          </w:p>
          <w:p w:rsidR="00BA3D2D" w:rsidRPr="002A4DEB" w:rsidRDefault="00BA3D2D" w:rsidP="00BA3D2D">
            <w:pPr>
              <w:jc w:val="both"/>
              <w:rPr>
                <w:rFonts w:ascii="Cambria" w:hAnsi="Cambria"/>
              </w:rPr>
            </w:pPr>
          </w:p>
        </w:tc>
      </w:tr>
      <w:tr w:rsidR="00BA3D2D" w:rsidRPr="006C7705" w:rsidTr="00BA3D2D">
        <w:tc>
          <w:tcPr>
            <w:tcW w:w="859" w:type="dxa"/>
            <w:shd w:val="clear" w:color="auto" w:fill="C9C9C9" w:themeFill="accent3" w:themeFillTint="99"/>
          </w:tcPr>
          <w:p w:rsidR="00BA3D2D" w:rsidRPr="002A4DEB" w:rsidRDefault="00BA3D2D" w:rsidP="00BA3D2D">
            <w:pPr>
              <w:jc w:val="both"/>
              <w:rPr>
                <w:rFonts w:ascii="Cambria" w:hAnsi="Cambria"/>
                <w:b/>
              </w:rPr>
            </w:pPr>
            <w:r>
              <w:rPr>
                <w:rFonts w:ascii="Cambria" w:hAnsi="Cambria"/>
                <w:b/>
              </w:rPr>
              <w:t>3.5.2</w:t>
            </w:r>
          </w:p>
        </w:tc>
        <w:tc>
          <w:tcPr>
            <w:tcW w:w="2481" w:type="dxa"/>
          </w:tcPr>
          <w:p w:rsidR="00BA3D2D" w:rsidRPr="002A4DEB" w:rsidRDefault="00BA3D2D" w:rsidP="00BA3D2D">
            <w:pPr>
              <w:jc w:val="both"/>
              <w:rPr>
                <w:rFonts w:ascii="Cambria" w:hAnsi="Cambria"/>
                <w:iCs/>
                <w:lang w:val="sr-Latn-RS"/>
              </w:rPr>
            </w:pPr>
            <w:r>
              <w:rPr>
                <w:rFonts w:ascii="Cambria" w:hAnsi="Cambria"/>
                <w:iCs/>
                <w:lang w:val="sr-Latn-RS"/>
              </w:rPr>
              <w:t xml:space="preserve">Izrada Metodologije za mjerenje neplaćenih poslova njege i rada ženske populacije u domaćinstvu, u saradnji sa Upravom za statistiku  </w:t>
            </w:r>
          </w:p>
        </w:tc>
        <w:tc>
          <w:tcPr>
            <w:tcW w:w="1739" w:type="dxa"/>
          </w:tcPr>
          <w:p w:rsidR="00BA3D2D" w:rsidRDefault="00BA3D2D" w:rsidP="00BA3D2D">
            <w:pPr>
              <w:jc w:val="both"/>
              <w:rPr>
                <w:rFonts w:ascii="Cambria" w:hAnsi="Cambria"/>
                <w:lang w:val="it-IT"/>
              </w:rPr>
            </w:pPr>
            <w:r>
              <w:rPr>
                <w:rFonts w:ascii="Cambria" w:hAnsi="Cambria"/>
                <w:lang w:val="it-IT"/>
              </w:rPr>
              <w:t>Ministarstvo rada i socijalnog staranja</w:t>
            </w:r>
          </w:p>
          <w:p w:rsidR="00BA3D2D" w:rsidRDefault="00BA3D2D" w:rsidP="00BA3D2D">
            <w:pPr>
              <w:jc w:val="both"/>
              <w:rPr>
                <w:rFonts w:ascii="Cambria" w:hAnsi="Cambria"/>
                <w:lang w:val="it-IT"/>
              </w:rPr>
            </w:pPr>
          </w:p>
          <w:p w:rsidR="00BA3D2D" w:rsidRPr="002A4DEB" w:rsidRDefault="00BA3D2D" w:rsidP="00BA3D2D">
            <w:pPr>
              <w:jc w:val="both"/>
              <w:rPr>
                <w:rFonts w:ascii="Cambria" w:hAnsi="Cambria"/>
                <w:lang w:val="it-IT"/>
              </w:rPr>
            </w:pPr>
            <w:r>
              <w:rPr>
                <w:rFonts w:ascii="Cambria" w:hAnsi="Cambria"/>
                <w:lang w:val="it-IT"/>
              </w:rPr>
              <w:t xml:space="preserve">Partner: Uprava za statistiku </w:t>
            </w:r>
          </w:p>
        </w:tc>
        <w:tc>
          <w:tcPr>
            <w:tcW w:w="1263" w:type="dxa"/>
          </w:tcPr>
          <w:p w:rsidR="00BA3D2D" w:rsidRDefault="00BA3D2D" w:rsidP="00BA3D2D">
            <w:pPr>
              <w:jc w:val="both"/>
              <w:rPr>
                <w:rFonts w:ascii="Cambria" w:hAnsi="Cambria"/>
              </w:rPr>
            </w:pPr>
            <w:r>
              <w:rPr>
                <w:rFonts w:ascii="Cambria" w:hAnsi="Cambria"/>
              </w:rPr>
              <w:t xml:space="preserve">IV kvartal 2024 </w:t>
            </w:r>
          </w:p>
        </w:tc>
        <w:tc>
          <w:tcPr>
            <w:tcW w:w="3279" w:type="dxa"/>
          </w:tcPr>
          <w:p w:rsidR="00BA3D2D" w:rsidRPr="002A4DEB" w:rsidRDefault="00BA3D2D" w:rsidP="00BA3D2D">
            <w:pPr>
              <w:jc w:val="both"/>
              <w:rPr>
                <w:rFonts w:ascii="Cambria" w:hAnsi="Cambria"/>
              </w:rPr>
            </w:pPr>
            <w:r>
              <w:rPr>
                <w:rFonts w:ascii="Cambria" w:hAnsi="Cambria"/>
              </w:rPr>
              <w:t xml:space="preserve">Urađena metodologija </w:t>
            </w:r>
          </w:p>
        </w:tc>
        <w:tc>
          <w:tcPr>
            <w:tcW w:w="1539" w:type="dxa"/>
          </w:tcPr>
          <w:p w:rsidR="00BA3D2D" w:rsidRDefault="00BA3D2D" w:rsidP="00BA3D2D">
            <w:pPr>
              <w:jc w:val="both"/>
              <w:rPr>
                <w:rFonts w:ascii="Cambria" w:hAnsi="Cambria"/>
                <w:lang w:val="sr-Latn-RS"/>
              </w:rPr>
            </w:pPr>
            <w:r w:rsidRPr="004A4C3C">
              <w:rPr>
                <w:rFonts w:ascii="Cambria" w:hAnsi="Cambria"/>
                <w:lang w:val="sr-Latn-RS"/>
              </w:rPr>
              <w:t xml:space="preserve">2,000 </w:t>
            </w:r>
            <w:r>
              <w:rPr>
                <w:rFonts w:ascii="Cambria" w:hAnsi="Cambria"/>
                <w:lang w:val="sr-Latn-RS"/>
              </w:rPr>
              <w:t>€</w:t>
            </w:r>
            <w:r w:rsidRPr="004A4C3C">
              <w:rPr>
                <w:rFonts w:ascii="Cambria" w:hAnsi="Cambria"/>
                <w:lang w:val="sr-Latn-RS"/>
              </w:rPr>
              <w:t>,</w:t>
            </w:r>
          </w:p>
          <w:p w:rsidR="00BA3D2D" w:rsidRPr="002A4DEB" w:rsidRDefault="00BA3D2D" w:rsidP="00BA3D2D">
            <w:pPr>
              <w:jc w:val="both"/>
              <w:rPr>
                <w:rFonts w:ascii="Cambria" w:hAnsi="Cambria"/>
              </w:rPr>
            </w:pPr>
            <w:r w:rsidRPr="004A4C3C">
              <w:rPr>
                <w:rFonts w:ascii="Cambria" w:hAnsi="Cambria"/>
                <w:lang w:val="sr-Latn-RS"/>
              </w:rPr>
              <w:t>Donacije IPA, Međunarodna organizacija rada</w:t>
            </w:r>
          </w:p>
        </w:tc>
      </w:tr>
      <w:tr w:rsidR="00BA3D2D" w:rsidRPr="00981C34" w:rsidTr="00BA3D2D">
        <w:tc>
          <w:tcPr>
            <w:tcW w:w="11160" w:type="dxa"/>
            <w:gridSpan w:val="6"/>
            <w:shd w:val="clear" w:color="auto" w:fill="92D050"/>
          </w:tcPr>
          <w:p w:rsidR="00BA3D2D" w:rsidRPr="00981C34" w:rsidRDefault="00BA3D2D" w:rsidP="00BA3D2D">
            <w:pPr>
              <w:jc w:val="both"/>
              <w:rPr>
                <w:rFonts w:ascii="Cambria" w:hAnsi="Cambria"/>
                <w:b/>
              </w:rPr>
            </w:pPr>
            <w:r w:rsidRPr="00981C34">
              <w:rPr>
                <w:rFonts w:ascii="Cambria" w:hAnsi="Cambria"/>
                <w:b/>
              </w:rPr>
              <w:t>Mjera 3.6: Organizovati kampanje za ravnomjerniju raspodjelu rada u kući, brige o djeci, starijim licima, osobama sa invaliditetom i sl. između muškaraca i žena i redovno pratiti podatke o učešću muškaraca i žena u neplaćenim poslova njege i rada u domaćinstvu</w:t>
            </w:r>
          </w:p>
          <w:p w:rsidR="00BA3D2D" w:rsidRPr="00981C34" w:rsidRDefault="00BA3D2D" w:rsidP="00BA3D2D">
            <w:pPr>
              <w:jc w:val="both"/>
              <w:rPr>
                <w:rFonts w:ascii="Cambria" w:hAnsi="Cambria"/>
              </w:rPr>
            </w:pPr>
          </w:p>
        </w:tc>
      </w:tr>
      <w:tr w:rsidR="00BA3D2D" w:rsidRPr="00981C34" w:rsidTr="00BA3D2D">
        <w:tc>
          <w:tcPr>
            <w:tcW w:w="859" w:type="dxa"/>
            <w:shd w:val="clear" w:color="auto" w:fill="C9C9C9" w:themeFill="accent3" w:themeFillTint="99"/>
          </w:tcPr>
          <w:p w:rsidR="00BA3D2D" w:rsidRPr="002A4DEB" w:rsidRDefault="00BA3D2D" w:rsidP="00BA3D2D">
            <w:pPr>
              <w:jc w:val="both"/>
              <w:rPr>
                <w:rFonts w:ascii="Cambria" w:hAnsi="Cambria"/>
                <w:b/>
              </w:rPr>
            </w:pPr>
            <w:r w:rsidRPr="002A4DEB">
              <w:rPr>
                <w:rFonts w:ascii="Cambria" w:hAnsi="Cambria"/>
                <w:b/>
              </w:rPr>
              <w:t>3.6.1</w:t>
            </w:r>
          </w:p>
        </w:tc>
        <w:tc>
          <w:tcPr>
            <w:tcW w:w="2481" w:type="dxa"/>
          </w:tcPr>
          <w:p w:rsidR="00BA3D2D" w:rsidRPr="002A4DEB" w:rsidRDefault="00BA3D2D" w:rsidP="00BA3D2D">
            <w:pPr>
              <w:rPr>
                <w:rFonts w:ascii="Cambria" w:hAnsi="Cambria"/>
                <w:iCs/>
              </w:rPr>
            </w:pPr>
            <w:r w:rsidRPr="002A4DEB">
              <w:rPr>
                <w:rFonts w:ascii="Cambria" w:hAnsi="Cambria"/>
                <w:iCs/>
              </w:rPr>
              <w:t xml:space="preserve">Organizovati edukativnu kampanju preko medija i društvenih medija u cilju podsticanja ravnomjerne raspodjele rada u kući i podsticanje očeva da </w:t>
            </w:r>
            <w:r w:rsidRPr="002A4DEB">
              <w:rPr>
                <w:rFonts w:ascii="Cambria" w:hAnsi="Cambria"/>
                <w:iCs/>
              </w:rPr>
              <w:lastRenderedPageBreak/>
              <w:t xml:space="preserve">koriste roditeljsko odsustvo </w:t>
            </w:r>
          </w:p>
        </w:tc>
        <w:tc>
          <w:tcPr>
            <w:tcW w:w="1739" w:type="dxa"/>
          </w:tcPr>
          <w:p w:rsidR="00BA3D2D" w:rsidRPr="002A4DEB" w:rsidRDefault="00BA3D2D" w:rsidP="00BA3D2D">
            <w:pPr>
              <w:jc w:val="both"/>
              <w:rPr>
                <w:rFonts w:ascii="Cambria" w:hAnsi="Cambria"/>
                <w:lang w:val="it-IT"/>
              </w:rPr>
            </w:pPr>
            <w:r w:rsidRPr="002A4DEB">
              <w:rPr>
                <w:rFonts w:ascii="Cambria" w:hAnsi="Cambria"/>
                <w:lang w:val="it-IT"/>
              </w:rPr>
              <w:lastRenderedPageBreak/>
              <w:t>Ministarstvo rada i socijalnog staranja</w:t>
            </w:r>
          </w:p>
          <w:p w:rsidR="00BA3D2D" w:rsidRPr="002A4DEB" w:rsidRDefault="00BA3D2D" w:rsidP="00BA3D2D">
            <w:pPr>
              <w:jc w:val="both"/>
              <w:rPr>
                <w:rFonts w:ascii="Cambria" w:hAnsi="Cambria"/>
                <w:lang w:val="it-IT"/>
              </w:rPr>
            </w:pPr>
          </w:p>
          <w:p w:rsidR="00BA3D2D" w:rsidRPr="002A4DEB" w:rsidRDefault="00BA3D2D" w:rsidP="00BA3D2D">
            <w:pPr>
              <w:jc w:val="both"/>
              <w:rPr>
                <w:rFonts w:ascii="Cambria" w:hAnsi="Cambria"/>
                <w:lang w:val="it-IT"/>
              </w:rPr>
            </w:pPr>
            <w:r w:rsidRPr="002A4DEB">
              <w:rPr>
                <w:rFonts w:ascii="Cambria" w:hAnsi="Cambria"/>
                <w:lang w:val="it-IT"/>
              </w:rPr>
              <w:t>Partneri: Ministarstvo za ljudska i manjinska prava, NVO-i</w:t>
            </w:r>
          </w:p>
        </w:tc>
        <w:tc>
          <w:tcPr>
            <w:tcW w:w="1263" w:type="dxa"/>
          </w:tcPr>
          <w:p w:rsidR="00BA3D2D" w:rsidRPr="002A4DEB" w:rsidRDefault="00BA3D2D" w:rsidP="00BA3D2D">
            <w:pPr>
              <w:jc w:val="both"/>
              <w:rPr>
                <w:rFonts w:ascii="Cambria" w:hAnsi="Cambria"/>
              </w:rPr>
            </w:pPr>
            <w:r>
              <w:rPr>
                <w:rFonts w:ascii="Cambria" w:hAnsi="Cambria"/>
              </w:rPr>
              <w:t xml:space="preserve">IV </w:t>
            </w:r>
            <w:proofErr w:type="gramStart"/>
            <w:r>
              <w:rPr>
                <w:rFonts w:ascii="Cambria" w:hAnsi="Cambria"/>
              </w:rPr>
              <w:t xml:space="preserve">kvartal </w:t>
            </w:r>
            <w:r w:rsidRPr="002A4DEB">
              <w:rPr>
                <w:rFonts w:ascii="Cambria" w:hAnsi="Cambria"/>
              </w:rPr>
              <w:t xml:space="preserve"> 2024</w:t>
            </w:r>
            <w:proofErr w:type="gramEnd"/>
          </w:p>
        </w:tc>
        <w:tc>
          <w:tcPr>
            <w:tcW w:w="3279" w:type="dxa"/>
          </w:tcPr>
          <w:p w:rsidR="00BA3D2D" w:rsidRPr="002A4DEB" w:rsidRDefault="00BA3D2D" w:rsidP="00BA3D2D">
            <w:pPr>
              <w:jc w:val="both"/>
              <w:rPr>
                <w:rFonts w:ascii="Cambria" w:hAnsi="Cambria"/>
              </w:rPr>
            </w:pPr>
            <w:r w:rsidRPr="002A4DEB">
              <w:rPr>
                <w:rFonts w:ascii="Cambria" w:hAnsi="Cambria"/>
              </w:rPr>
              <w:t>Broj edukativnih sadržaja</w:t>
            </w:r>
          </w:p>
          <w:p w:rsidR="00BA3D2D" w:rsidRPr="002A4DEB" w:rsidRDefault="00BA3D2D" w:rsidP="00BA3D2D">
            <w:pPr>
              <w:jc w:val="both"/>
              <w:rPr>
                <w:rFonts w:ascii="Cambria" w:hAnsi="Cambria"/>
              </w:rPr>
            </w:pPr>
            <w:r w:rsidRPr="002A4DEB">
              <w:rPr>
                <w:rFonts w:ascii="Cambria" w:hAnsi="Cambria"/>
              </w:rPr>
              <w:t>Broj objavljenih priloga, po medijima</w:t>
            </w:r>
          </w:p>
        </w:tc>
        <w:tc>
          <w:tcPr>
            <w:tcW w:w="1539" w:type="dxa"/>
          </w:tcPr>
          <w:p w:rsidR="00BA3D2D" w:rsidRPr="002A4DEB" w:rsidRDefault="00BA3D2D" w:rsidP="00BA3D2D">
            <w:pPr>
              <w:jc w:val="both"/>
              <w:rPr>
                <w:rFonts w:ascii="Cambria" w:hAnsi="Cambria"/>
              </w:rPr>
            </w:pPr>
            <w:r w:rsidRPr="002A4DEB">
              <w:rPr>
                <w:rFonts w:ascii="Cambria" w:hAnsi="Cambria"/>
              </w:rPr>
              <w:t xml:space="preserve">3.000 </w:t>
            </w:r>
            <w:r>
              <w:rPr>
                <w:rFonts w:ascii="Cambria" w:hAnsi="Cambria"/>
              </w:rPr>
              <w:t>€</w:t>
            </w:r>
          </w:p>
          <w:p w:rsidR="00BA3D2D" w:rsidRPr="002A4DEB" w:rsidRDefault="00BA3D2D" w:rsidP="00BA3D2D">
            <w:pPr>
              <w:jc w:val="both"/>
              <w:rPr>
                <w:rFonts w:ascii="Cambria" w:hAnsi="Cambria"/>
              </w:rPr>
            </w:pPr>
            <w:r w:rsidRPr="002A4DEB">
              <w:rPr>
                <w:rFonts w:ascii="Cambria" w:hAnsi="Cambria"/>
              </w:rPr>
              <w:t>Donacije</w:t>
            </w:r>
          </w:p>
          <w:p w:rsidR="00BA3D2D" w:rsidRPr="002A4DEB" w:rsidRDefault="00BA3D2D" w:rsidP="00BA3D2D">
            <w:pPr>
              <w:jc w:val="both"/>
              <w:rPr>
                <w:rFonts w:ascii="Cambria" w:hAnsi="Cambria"/>
              </w:rPr>
            </w:pPr>
            <w:r w:rsidRPr="002A4DEB">
              <w:rPr>
                <w:rFonts w:ascii="Cambria" w:hAnsi="Cambria"/>
              </w:rPr>
              <w:t xml:space="preserve">IPA </w:t>
            </w:r>
          </w:p>
          <w:p w:rsidR="00BA3D2D" w:rsidRPr="002A4DEB" w:rsidRDefault="00BA3D2D" w:rsidP="00BA3D2D">
            <w:pPr>
              <w:jc w:val="both"/>
              <w:rPr>
                <w:rFonts w:ascii="Cambria" w:hAnsi="Cambria"/>
              </w:rPr>
            </w:pPr>
            <w:r w:rsidRPr="002A4DEB">
              <w:rPr>
                <w:rFonts w:ascii="Cambria" w:hAnsi="Cambria"/>
              </w:rPr>
              <w:t>Međunarodna organizacija rada</w:t>
            </w:r>
          </w:p>
        </w:tc>
      </w:tr>
      <w:tr w:rsidR="00BA3D2D" w:rsidRPr="00981C34" w:rsidTr="00BA3D2D">
        <w:tc>
          <w:tcPr>
            <w:tcW w:w="11160" w:type="dxa"/>
            <w:gridSpan w:val="6"/>
            <w:shd w:val="clear" w:color="auto" w:fill="92D050"/>
          </w:tcPr>
          <w:p w:rsidR="00BA3D2D" w:rsidRPr="00494A0C" w:rsidRDefault="00BA3D2D" w:rsidP="00BA3D2D">
            <w:pPr>
              <w:jc w:val="both"/>
              <w:rPr>
                <w:rFonts w:ascii="Cambria" w:hAnsi="Cambria"/>
                <w:b/>
              </w:rPr>
            </w:pPr>
            <w:r w:rsidRPr="00494A0C">
              <w:rPr>
                <w:rFonts w:ascii="Cambria" w:hAnsi="Cambria"/>
                <w:b/>
              </w:rPr>
              <w:t xml:space="preserve">Mjera 3.7: Osnažiti djevojke da se upisuju na osnovne, master i doktorske studije </w:t>
            </w:r>
            <w:proofErr w:type="gramStart"/>
            <w:r w:rsidRPr="00494A0C">
              <w:rPr>
                <w:rFonts w:ascii="Cambria" w:hAnsi="Cambria"/>
                <w:b/>
              </w:rPr>
              <w:t>u  STEM</w:t>
            </w:r>
            <w:proofErr w:type="gramEnd"/>
            <w:r w:rsidRPr="00494A0C">
              <w:rPr>
                <w:rFonts w:ascii="Cambria" w:hAnsi="Cambria"/>
                <w:b/>
              </w:rPr>
              <w:t xml:space="preserve"> studijama (nauka, tehnologija, inženjerstvo, matematika)</w:t>
            </w:r>
          </w:p>
          <w:p w:rsidR="00BA3D2D" w:rsidRPr="00494A0C" w:rsidRDefault="00BA3D2D" w:rsidP="00BA3D2D">
            <w:pPr>
              <w:jc w:val="both"/>
              <w:rPr>
                <w:rFonts w:ascii="Cambria" w:hAnsi="Cambria"/>
                <w:b/>
              </w:rPr>
            </w:pPr>
          </w:p>
        </w:tc>
      </w:tr>
      <w:tr w:rsidR="00BA3D2D" w:rsidRPr="00B63C42" w:rsidTr="00BA3D2D">
        <w:tc>
          <w:tcPr>
            <w:tcW w:w="859" w:type="dxa"/>
            <w:shd w:val="clear" w:color="auto" w:fill="C9C9C9" w:themeFill="accent3" w:themeFillTint="99"/>
          </w:tcPr>
          <w:p w:rsidR="00BA3D2D" w:rsidRPr="00494A0C" w:rsidRDefault="00BA3D2D" w:rsidP="00BA3D2D">
            <w:pPr>
              <w:jc w:val="both"/>
              <w:rPr>
                <w:rFonts w:ascii="Cambria" w:hAnsi="Cambria"/>
                <w:b/>
              </w:rPr>
            </w:pPr>
            <w:r w:rsidRPr="00494A0C">
              <w:rPr>
                <w:rFonts w:ascii="Cambria" w:hAnsi="Cambria"/>
                <w:b/>
              </w:rPr>
              <w:t>3.7.1</w:t>
            </w:r>
          </w:p>
        </w:tc>
        <w:tc>
          <w:tcPr>
            <w:tcW w:w="2481" w:type="dxa"/>
          </w:tcPr>
          <w:p w:rsidR="00BA3D2D" w:rsidRPr="00494A0C" w:rsidRDefault="00BA3D2D" w:rsidP="00BA3D2D">
            <w:pPr>
              <w:jc w:val="both"/>
              <w:rPr>
                <w:rFonts w:ascii="Cambria" w:hAnsi="Cambria"/>
                <w:iCs/>
              </w:rPr>
            </w:pPr>
            <w:r w:rsidRPr="00494A0C">
              <w:rPr>
                <w:rFonts w:ascii="Cambria" w:hAnsi="Cambria"/>
                <w:iCs/>
              </w:rPr>
              <w:t>Organizovati 3 interaktivne radionice za srednjoškolce/ke na temu uloge žena u nauci, po 1 u svakom od 3 regiona Crne Gore</w:t>
            </w:r>
          </w:p>
        </w:tc>
        <w:tc>
          <w:tcPr>
            <w:tcW w:w="1739" w:type="dxa"/>
          </w:tcPr>
          <w:p w:rsidR="00BA3D2D" w:rsidRPr="00D94457" w:rsidRDefault="00BA3D2D" w:rsidP="00BA3D2D">
            <w:pPr>
              <w:jc w:val="both"/>
              <w:rPr>
                <w:rFonts w:ascii="Cambria" w:hAnsi="Cambria"/>
                <w:lang w:val="it-IT"/>
              </w:rPr>
            </w:pPr>
            <w:r w:rsidRPr="00D94457">
              <w:rPr>
                <w:rFonts w:ascii="Cambria" w:hAnsi="Cambria"/>
                <w:lang w:val="it-IT"/>
              </w:rPr>
              <w:t>Ministarstvo nauke</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 xml:space="preserve">Partneri: </w:t>
            </w:r>
          </w:p>
          <w:p w:rsidR="00BA3D2D" w:rsidRPr="00D94457" w:rsidRDefault="00BA3D2D" w:rsidP="00BA3D2D">
            <w:pPr>
              <w:jc w:val="both"/>
              <w:rPr>
                <w:rFonts w:ascii="Cambria" w:hAnsi="Cambria"/>
                <w:b/>
                <w:lang w:val="it-IT"/>
              </w:rPr>
            </w:pPr>
            <w:r w:rsidRPr="00D94457">
              <w:rPr>
                <w:rFonts w:ascii="Cambria" w:hAnsi="Cambria"/>
                <w:lang w:val="it-IT"/>
              </w:rPr>
              <w:t>Univerzitet CG, NVO-i</w:t>
            </w:r>
          </w:p>
        </w:tc>
        <w:tc>
          <w:tcPr>
            <w:tcW w:w="1263" w:type="dxa"/>
          </w:tcPr>
          <w:p w:rsidR="00BA3D2D" w:rsidRPr="00494A0C" w:rsidRDefault="00BA3D2D" w:rsidP="00BA3D2D">
            <w:pPr>
              <w:jc w:val="both"/>
              <w:rPr>
                <w:rFonts w:ascii="Cambria" w:hAnsi="Cambria"/>
              </w:rPr>
            </w:pPr>
            <w:r>
              <w:rPr>
                <w:rFonts w:ascii="Cambria" w:hAnsi="Cambria"/>
              </w:rPr>
              <w:t>III kvartal</w:t>
            </w:r>
            <w:r w:rsidRPr="00494A0C">
              <w:rPr>
                <w:rFonts w:ascii="Cambria" w:hAnsi="Cambria"/>
              </w:rPr>
              <w:t xml:space="preserve"> 2023</w:t>
            </w:r>
            <w:r>
              <w:rPr>
                <w:rFonts w:ascii="Cambria" w:hAnsi="Cambria"/>
              </w:rPr>
              <w:t xml:space="preserve"> - III kvartal 2024</w:t>
            </w:r>
          </w:p>
        </w:tc>
        <w:tc>
          <w:tcPr>
            <w:tcW w:w="3279" w:type="dxa"/>
          </w:tcPr>
          <w:p w:rsidR="00BA3D2D" w:rsidRPr="00494A0C" w:rsidRDefault="00BA3D2D" w:rsidP="00BA3D2D">
            <w:pPr>
              <w:jc w:val="both"/>
              <w:rPr>
                <w:rFonts w:ascii="Cambria" w:hAnsi="Cambria"/>
                <w:lang w:val="it-IT"/>
              </w:rPr>
            </w:pPr>
            <w:r w:rsidRPr="00494A0C">
              <w:rPr>
                <w:rFonts w:ascii="Cambria" w:hAnsi="Cambria"/>
                <w:lang w:val="it-IT"/>
              </w:rPr>
              <w:t>Broj učesnika/ca  radionica, po polu, mjestu i školi</w:t>
            </w:r>
          </w:p>
        </w:tc>
        <w:tc>
          <w:tcPr>
            <w:tcW w:w="1539" w:type="dxa"/>
          </w:tcPr>
          <w:p w:rsidR="00BA3D2D" w:rsidRPr="00B63C42" w:rsidRDefault="00BA3D2D" w:rsidP="00BA3D2D">
            <w:pPr>
              <w:jc w:val="both"/>
              <w:rPr>
                <w:rFonts w:ascii="Cambria" w:hAnsi="Cambria"/>
                <w:lang w:val="it-IT"/>
              </w:rPr>
            </w:pPr>
            <w:r w:rsidRPr="00B63C42">
              <w:rPr>
                <w:rFonts w:ascii="Cambria" w:hAnsi="Cambria"/>
                <w:lang w:val="it-IT"/>
              </w:rPr>
              <w:t xml:space="preserve">9.000 </w:t>
            </w:r>
            <w:r>
              <w:rPr>
                <w:rFonts w:ascii="Cambria" w:hAnsi="Cambria"/>
                <w:lang w:val="it-IT"/>
              </w:rPr>
              <w:t>€</w:t>
            </w:r>
          </w:p>
          <w:p w:rsidR="00BA3D2D" w:rsidRPr="00B63C42" w:rsidRDefault="00BA3D2D" w:rsidP="00BA3D2D">
            <w:pPr>
              <w:jc w:val="both"/>
              <w:rPr>
                <w:rFonts w:ascii="Cambria" w:hAnsi="Cambria"/>
                <w:lang w:val="it-IT"/>
              </w:rPr>
            </w:pPr>
            <w:r w:rsidRPr="00B63C42">
              <w:rPr>
                <w:rFonts w:ascii="Cambria" w:hAnsi="Cambria"/>
                <w:lang w:val="it-IT"/>
              </w:rPr>
              <w:t>Budžet CG</w:t>
            </w:r>
            <w:r>
              <w:rPr>
                <w:rFonts w:ascii="Cambria" w:hAnsi="Cambria"/>
                <w:lang w:val="it-IT"/>
              </w:rPr>
              <w:t>/ MN</w:t>
            </w:r>
          </w:p>
          <w:p w:rsidR="00BA3D2D" w:rsidRPr="00B63C42" w:rsidRDefault="00BA3D2D" w:rsidP="00BA3D2D">
            <w:pPr>
              <w:jc w:val="both"/>
              <w:rPr>
                <w:rFonts w:ascii="Cambria" w:hAnsi="Cambria"/>
                <w:lang w:val="it-IT"/>
              </w:rPr>
            </w:pPr>
          </w:p>
          <w:p w:rsidR="00BA3D2D" w:rsidRPr="00B63C42" w:rsidRDefault="00BA3D2D" w:rsidP="00BA3D2D">
            <w:pPr>
              <w:jc w:val="both"/>
              <w:rPr>
                <w:rFonts w:ascii="Cambria" w:hAnsi="Cambria"/>
                <w:lang w:val="it-IT"/>
              </w:rPr>
            </w:pPr>
          </w:p>
        </w:tc>
      </w:tr>
      <w:tr w:rsidR="00BA3D2D" w:rsidRPr="00981C34" w:rsidTr="00BA3D2D">
        <w:tc>
          <w:tcPr>
            <w:tcW w:w="859" w:type="dxa"/>
            <w:shd w:val="clear" w:color="auto" w:fill="C9C9C9" w:themeFill="accent3" w:themeFillTint="99"/>
          </w:tcPr>
          <w:p w:rsidR="00BA3D2D" w:rsidRPr="00494A0C" w:rsidRDefault="00BA3D2D" w:rsidP="00BA3D2D">
            <w:pPr>
              <w:jc w:val="both"/>
              <w:rPr>
                <w:rFonts w:ascii="Cambria" w:hAnsi="Cambria"/>
                <w:b/>
              </w:rPr>
            </w:pPr>
            <w:r w:rsidRPr="00494A0C">
              <w:rPr>
                <w:rFonts w:ascii="Cambria" w:hAnsi="Cambria"/>
                <w:b/>
              </w:rPr>
              <w:t>3.7.2</w:t>
            </w:r>
          </w:p>
        </w:tc>
        <w:tc>
          <w:tcPr>
            <w:tcW w:w="2481" w:type="dxa"/>
          </w:tcPr>
          <w:p w:rsidR="00BA3D2D" w:rsidRPr="00494A0C" w:rsidRDefault="00BA3D2D" w:rsidP="00BA3D2D">
            <w:pPr>
              <w:jc w:val="both"/>
              <w:rPr>
                <w:rFonts w:ascii="Cambria" w:hAnsi="Cambria"/>
                <w:iCs/>
              </w:rPr>
            </w:pPr>
            <w:r w:rsidRPr="00494A0C">
              <w:rPr>
                <w:rFonts w:ascii="Cambria" w:hAnsi="Cambria"/>
                <w:iCs/>
              </w:rPr>
              <w:t xml:space="preserve">Organizovati takmičenje za srednjoškolce/ke za najbolji istraživački rad o ženama koje su doprinijele razvoju nauke u svijetu. Prva tri nagrađena rada objaviti na web-siteu i društvenim mrežama Ministarstva </w:t>
            </w:r>
          </w:p>
        </w:tc>
        <w:tc>
          <w:tcPr>
            <w:tcW w:w="1739" w:type="dxa"/>
          </w:tcPr>
          <w:p w:rsidR="00BA3D2D" w:rsidRPr="00D94457" w:rsidRDefault="00BA3D2D" w:rsidP="00BA3D2D">
            <w:pPr>
              <w:jc w:val="both"/>
              <w:rPr>
                <w:rFonts w:ascii="Cambria" w:hAnsi="Cambria"/>
                <w:lang w:val="it-IT"/>
              </w:rPr>
            </w:pPr>
            <w:r w:rsidRPr="00D94457">
              <w:rPr>
                <w:rFonts w:ascii="Cambria" w:hAnsi="Cambria"/>
                <w:lang w:val="it-IT"/>
              </w:rPr>
              <w:t>Ministarstvo nauke</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 xml:space="preserve">Partneri: </w:t>
            </w:r>
          </w:p>
          <w:p w:rsidR="00BA3D2D" w:rsidRPr="00D94457" w:rsidRDefault="00BA3D2D" w:rsidP="00BA3D2D">
            <w:pPr>
              <w:jc w:val="both"/>
              <w:rPr>
                <w:rFonts w:ascii="Cambria" w:hAnsi="Cambria"/>
                <w:b/>
                <w:lang w:val="it-IT"/>
              </w:rPr>
            </w:pPr>
            <w:r w:rsidRPr="00D94457">
              <w:rPr>
                <w:rFonts w:ascii="Cambria" w:hAnsi="Cambria"/>
                <w:lang w:val="it-IT"/>
              </w:rPr>
              <w:t>Univerzitet CG, NVO-i</w:t>
            </w:r>
          </w:p>
        </w:tc>
        <w:tc>
          <w:tcPr>
            <w:tcW w:w="1263" w:type="dxa"/>
          </w:tcPr>
          <w:p w:rsidR="00BA3D2D" w:rsidRPr="00494A0C" w:rsidRDefault="00BA3D2D" w:rsidP="00BA3D2D">
            <w:pPr>
              <w:jc w:val="both"/>
              <w:rPr>
                <w:rFonts w:ascii="Cambria" w:hAnsi="Cambria"/>
              </w:rPr>
            </w:pPr>
            <w:r>
              <w:rPr>
                <w:rFonts w:ascii="Cambria" w:hAnsi="Cambria"/>
              </w:rPr>
              <w:t>III - I</w:t>
            </w:r>
            <w:r w:rsidRPr="00494A0C">
              <w:rPr>
                <w:rFonts w:ascii="Cambria" w:hAnsi="Cambria"/>
              </w:rPr>
              <w:t>V kvartal 2024</w:t>
            </w:r>
          </w:p>
        </w:tc>
        <w:tc>
          <w:tcPr>
            <w:tcW w:w="3279" w:type="dxa"/>
          </w:tcPr>
          <w:p w:rsidR="00BA3D2D" w:rsidRPr="00494A0C" w:rsidRDefault="00BA3D2D" w:rsidP="00BA3D2D">
            <w:pPr>
              <w:jc w:val="both"/>
              <w:rPr>
                <w:rFonts w:ascii="Cambria" w:hAnsi="Cambria"/>
                <w:lang w:val="it-IT"/>
              </w:rPr>
            </w:pPr>
            <w:r w:rsidRPr="00494A0C">
              <w:rPr>
                <w:rFonts w:ascii="Cambria" w:hAnsi="Cambria"/>
                <w:lang w:val="it-IT"/>
              </w:rPr>
              <w:t xml:space="preserve">Broj prispjelih radova, po polu autora/e mjestu i školi </w:t>
            </w:r>
          </w:p>
        </w:tc>
        <w:tc>
          <w:tcPr>
            <w:tcW w:w="1539" w:type="dxa"/>
          </w:tcPr>
          <w:p w:rsidR="00BA3D2D" w:rsidRPr="004507C8" w:rsidRDefault="00BA3D2D" w:rsidP="00BA3D2D">
            <w:pPr>
              <w:jc w:val="both"/>
              <w:rPr>
                <w:rFonts w:ascii="Cambria" w:hAnsi="Cambria"/>
              </w:rPr>
            </w:pPr>
            <w:r>
              <w:rPr>
                <w:rFonts w:ascii="Cambria" w:hAnsi="Cambria"/>
              </w:rPr>
              <w:t>3.000 €</w:t>
            </w:r>
          </w:p>
          <w:p w:rsidR="00BA3D2D" w:rsidRPr="004507C8" w:rsidRDefault="00BA3D2D" w:rsidP="00BA3D2D">
            <w:pPr>
              <w:jc w:val="both"/>
              <w:rPr>
                <w:rFonts w:ascii="Cambria" w:hAnsi="Cambria"/>
                <w:b/>
              </w:rPr>
            </w:pPr>
            <w:r w:rsidRPr="004507C8">
              <w:rPr>
                <w:rFonts w:ascii="Cambria" w:hAnsi="Cambria"/>
              </w:rPr>
              <w:t>Budžet CG</w:t>
            </w:r>
            <w:r>
              <w:rPr>
                <w:rFonts w:ascii="Cambria" w:hAnsi="Cambria"/>
              </w:rPr>
              <w:t>/ MN</w:t>
            </w:r>
          </w:p>
        </w:tc>
      </w:tr>
      <w:tr w:rsidR="00BA3D2D" w:rsidRPr="00981C34" w:rsidTr="00BA3D2D">
        <w:tc>
          <w:tcPr>
            <w:tcW w:w="11160" w:type="dxa"/>
            <w:gridSpan w:val="6"/>
            <w:shd w:val="clear" w:color="auto" w:fill="92D050"/>
          </w:tcPr>
          <w:p w:rsidR="00BA3D2D" w:rsidRPr="00494A0C" w:rsidRDefault="00BA3D2D" w:rsidP="00BA3D2D">
            <w:pPr>
              <w:jc w:val="both"/>
              <w:rPr>
                <w:rFonts w:ascii="Cambria" w:hAnsi="Cambria"/>
                <w:b/>
              </w:rPr>
            </w:pPr>
            <w:r w:rsidRPr="00494A0C">
              <w:rPr>
                <w:rFonts w:ascii="Cambria" w:hAnsi="Cambria"/>
                <w:b/>
              </w:rPr>
              <w:t>Mjera 3.8: Procijeniti uticaj i sprovesti mjere prevencije kako bi se umanjio negativan uticaj klimatskih promjena i prirodnih katastrofa na zdravlje žena, muškaraca, osoba drugačijih polnih i rodnih identiteta, kao i marginalizovanih i posebno osjetljivih osoba i grupa</w:t>
            </w:r>
          </w:p>
          <w:p w:rsidR="00BA3D2D" w:rsidRPr="00494A0C" w:rsidRDefault="00BA3D2D" w:rsidP="00BA3D2D">
            <w:pPr>
              <w:jc w:val="both"/>
              <w:rPr>
                <w:rFonts w:ascii="Cambria" w:hAnsi="Cambria"/>
                <w:b/>
              </w:rPr>
            </w:pPr>
          </w:p>
        </w:tc>
      </w:tr>
      <w:tr w:rsidR="00BA3D2D" w:rsidRPr="00981C34" w:rsidTr="00BA3D2D">
        <w:tc>
          <w:tcPr>
            <w:tcW w:w="859" w:type="dxa"/>
            <w:shd w:val="clear" w:color="auto" w:fill="C9C9C9" w:themeFill="accent3" w:themeFillTint="99"/>
          </w:tcPr>
          <w:p w:rsidR="00BA3D2D" w:rsidRPr="00494A0C" w:rsidRDefault="00BA3D2D" w:rsidP="00BA3D2D">
            <w:pPr>
              <w:jc w:val="both"/>
              <w:rPr>
                <w:rFonts w:ascii="Cambria" w:hAnsi="Cambria"/>
                <w:b/>
              </w:rPr>
            </w:pPr>
            <w:r w:rsidRPr="00494A0C">
              <w:rPr>
                <w:rFonts w:ascii="Cambria" w:hAnsi="Cambria"/>
                <w:b/>
              </w:rPr>
              <w:t>3.8.1</w:t>
            </w:r>
          </w:p>
        </w:tc>
        <w:tc>
          <w:tcPr>
            <w:tcW w:w="2481" w:type="dxa"/>
          </w:tcPr>
          <w:p w:rsidR="00BA3D2D" w:rsidRPr="00494A0C" w:rsidRDefault="00BA3D2D" w:rsidP="00BA3D2D">
            <w:pPr>
              <w:jc w:val="both"/>
              <w:rPr>
                <w:rFonts w:ascii="Cambria" w:hAnsi="Cambria"/>
                <w:iCs/>
              </w:rPr>
            </w:pPr>
            <w:r>
              <w:rPr>
                <w:rFonts w:ascii="Cambria" w:hAnsi="Cambria"/>
                <w:iCs/>
              </w:rPr>
              <w:t>R</w:t>
            </w:r>
            <w:r w:rsidRPr="00494A0C">
              <w:rPr>
                <w:rFonts w:ascii="Cambria" w:hAnsi="Cambria"/>
                <w:iCs/>
              </w:rPr>
              <w:t>azviti metodologiju za praćenje uticaja klimatskih promjena na zdravlje žena, muškaraca i osoba drugačijih polnih i rodnih identiteta</w:t>
            </w:r>
          </w:p>
        </w:tc>
        <w:tc>
          <w:tcPr>
            <w:tcW w:w="1739" w:type="dxa"/>
          </w:tcPr>
          <w:p w:rsidR="00BA3D2D" w:rsidRPr="00D94457" w:rsidRDefault="00BA3D2D" w:rsidP="00BA3D2D">
            <w:pPr>
              <w:jc w:val="both"/>
              <w:rPr>
                <w:rFonts w:ascii="Cambria" w:hAnsi="Cambria"/>
                <w:lang w:val="it-IT"/>
              </w:rPr>
            </w:pPr>
            <w:r w:rsidRPr="00D94457">
              <w:rPr>
                <w:rFonts w:ascii="Cambria" w:hAnsi="Cambria"/>
                <w:lang w:val="it-IT"/>
              </w:rPr>
              <w:t>Ministarstvo ekologije, prostornog planiranja i urbanizma</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it-IT"/>
              </w:rPr>
            </w:pPr>
            <w:r w:rsidRPr="00D94457">
              <w:rPr>
                <w:rFonts w:ascii="Cambria" w:hAnsi="Cambria"/>
                <w:lang w:val="it-IT"/>
              </w:rPr>
              <w:t>Partneri: Institut za javno zdravlje</w:t>
            </w:r>
            <w:r>
              <w:rPr>
                <w:rFonts w:ascii="Cambria" w:hAnsi="Cambria"/>
                <w:lang w:val="it-IT"/>
              </w:rPr>
              <w:t>,</w:t>
            </w:r>
            <w:r w:rsidRPr="00D94457">
              <w:rPr>
                <w:rFonts w:ascii="Cambria" w:hAnsi="Cambria"/>
                <w:lang w:val="it-IT"/>
              </w:rPr>
              <w:t xml:space="preserve"> Uprava za statistiku</w:t>
            </w:r>
          </w:p>
        </w:tc>
        <w:tc>
          <w:tcPr>
            <w:tcW w:w="1263" w:type="dxa"/>
          </w:tcPr>
          <w:p w:rsidR="00BA3D2D" w:rsidRPr="00494A0C" w:rsidRDefault="00BA3D2D" w:rsidP="00BA3D2D">
            <w:pPr>
              <w:jc w:val="both"/>
              <w:rPr>
                <w:rFonts w:ascii="Cambria" w:hAnsi="Cambria"/>
              </w:rPr>
            </w:pPr>
            <w:r>
              <w:rPr>
                <w:rFonts w:ascii="Cambria" w:hAnsi="Cambria"/>
              </w:rPr>
              <w:t>IV</w:t>
            </w:r>
            <w:r w:rsidRPr="00494A0C">
              <w:rPr>
                <w:rFonts w:ascii="Cambria" w:hAnsi="Cambria"/>
              </w:rPr>
              <w:t xml:space="preserve"> kvartal 202</w:t>
            </w:r>
            <w:r>
              <w:rPr>
                <w:rFonts w:ascii="Cambria" w:hAnsi="Cambria"/>
              </w:rPr>
              <w:t>3</w:t>
            </w:r>
          </w:p>
        </w:tc>
        <w:tc>
          <w:tcPr>
            <w:tcW w:w="3279" w:type="dxa"/>
          </w:tcPr>
          <w:p w:rsidR="00BA3D2D" w:rsidRPr="00494A0C" w:rsidRDefault="00BA3D2D" w:rsidP="00BA3D2D">
            <w:pPr>
              <w:jc w:val="both"/>
              <w:rPr>
                <w:rFonts w:ascii="Cambria" w:hAnsi="Cambria"/>
              </w:rPr>
            </w:pPr>
            <w:r w:rsidRPr="00494A0C">
              <w:rPr>
                <w:rFonts w:ascii="Cambria" w:hAnsi="Cambria"/>
              </w:rPr>
              <w:t>Urađena metodologija</w:t>
            </w:r>
          </w:p>
        </w:tc>
        <w:tc>
          <w:tcPr>
            <w:tcW w:w="1539" w:type="dxa"/>
          </w:tcPr>
          <w:p w:rsidR="00BA3D2D" w:rsidRPr="004507C8" w:rsidRDefault="00BA3D2D" w:rsidP="00BA3D2D">
            <w:pPr>
              <w:jc w:val="both"/>
              <w:rPr>
                <w:rFonts w:ascii="Cambria" w:hAnsi="Cambria"/>
              </w:rPr>
            </w:pPr>
            <w:r w:rsidRPr="004507C8">
              <w:rPr>
                <w:rFonts w:ascii="Cambria" w:hAnsi="Cambria"/>
              </w:rPr>
              <w:t xml:space="preserve">5.000 </w:t>
            </w:r>
            <w:r>
              <w:rPr>
                <w:rFonts w:ascii="Cambria" w:hAnsi="Cambria"/>
              </w:rPr>
              <w:t>€</w:t>
            </w:r>
          </w:p>
          <w:p w:rsidR="00BA3D2D" w:rsidRDefault="00BA3D2D" w:rsidP="00BA3D2D">
            <w:pPr>
              <w:jc w:val="both"/>
              <w:rPr>
                <w:rFonts w:ascii="Cambria" w:hAnsi="Cambria"/>
              </w:rPr>
            </w:pPr>
            <w:r>
              <w:rPr>
                <w:rFonts w:ascii="Cambria" w:hAnsi="Cambria"/>
              </w:rPr>
              <w:t>Donacije</w:t>
            </w:r>
          </w:p>
          <w:p w:rsidR="00BA3D2D" w:rsidRPr="004507C8" w:rsidRDefault="00BA3D2D" w:rsidP="00BA3D2D">
            <w:pPr>
              <w:jc w:val="both"/>
              <w:rPr>
                <w:rFonts w:ascii="Cambria" w:hAnsi="Cambria"/>
              </w:rPr>
            </w:pPr>
            <w:r>
              <w:rPr>
                <w:rFonts w:ascii="Cambria" w:hAnsi="Cambria"/>
              </w:rPr>
              <w:t>(Četvrta nacionalna komunikacija o klimatskim promjenama)</w:t>
            </w:r>
          </w:p>
        </w:tc>
      </w:tr>
      <w:tr w:rsidR="00BA3D2D" w:rsidRPr="00981C34" w:rsidTr="00BA3D2D">
        <w:tc>
          <w:tcPr>
            <w:tcW w:w="859" w:type="dxa"/>
            <w:shd w:val="clear" w:color="auto" w:fill="C9C9C9" w:themeFill="accent3" w:themeFillTint="99"/>
          </w:tcPr>
          <w:p w:rsidR="00BA3D2D" w:rsidRPr="00494A0C" w:rsidRDefault="00BA3D2D" w:rsidP="00BA3D2D">
            <w:pPr>
              <w:jc w:val="both"/>
              <w:rPr>
                <w:rFonts w:ascii="Cambria" w:hAnsi="Cambria"/>
                <w:b/>
              </w:rPr>
            </w:pPr>
            <w:r w:rsidRPr="00494A0C">
              <w:rPr>
                <w:rFonts w:ascii="Cambria" w:hAnsi="Cambria"/>
                <w:b/>
              </w:rPr>
              <w:t>3.8.2.</w:t>
            </w:r>
          </w:p>
        </w:tc>
        <w:tc>
          <w:tcPr>
            <w:tcW w:w="2481" w:type="dxa"/>
          </w:tcPr>
          <w:p w:rsidR="00BA3D2D" w:rsidRPr="00494A0C" w:rsidRDefault="00BA3D2D" w:rsidP="00BA3D2D">
            <w:pPr>
              <w:jc w:val="both"/>
              <w:rPr>
                <w:rFonts w:ascii="Cambria" w:hAnsi="Cambria"/>
                <w:iCs/>
              </w:rPr>
            </w:pPr>
            <w:r w:rsidRPr="00494A0C">
              <w:rPr>
                <w:rFonts w:ascii="Cambria" w:hAnsi="Cambria"/>
                <w:iCs/>
              </w:rPr>
              <w:t>Shodno metodologiji razvijenoj u okviru Aktivnosti 3.8.1, sprovesti istraživanje o uticaju klimatskih promjena na zdravlje žena, muškaraca i osoba drugačijih polnih i rodnih identiteta</w:t>
            </w:r>
          </w:p>
        </w:tc>
        <w:tc>
          <w:tcPr>
            <w:tcW w:w="1739" w:type="dxa"/>
          </w:tcPr>
          <w:p w:rsidR="00BA3D2D" w:rsidRPr="00D94457" w:rsidRDefault="00BA3D2D" w:rsidP="00BA3D2D">
            <w:pPr>
              <w:jc w:val="both"/>
              <w:rPr>
                <w:rFonts w:ascii="Cambria" w:hAnsi="Cambria"/>
                <w:lang w:val="it-IT"/>
              </w:rPr>
            </w:pPr>
            <w:r>
              <w:rPr>
                <w:rFonts w:ascii="Cambria" w:hAnsi="Cambria"/>
              </w:rPr>
              <w:t xml:space="preserve"> </w:t>
            </w:r>
            <w:r w:rsidRPr="00D94457">
              <w:rPr>
                <w:rFonts w:ascii="Cambria" w:hAnsi="Cambria"/>
                <w:lang w:val="it-IT"/>
              </w:rPr>
              <w:t>Ministarstvo ekologije, prostornog planiranja i urbanizma</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b/>
                <w:lang w:val="it-IT"/>
              </w:rPr>
            </w:pPr>
            <w:r w:rsidRPr="00D94457">
              <w:rPr>
                <w:rFonts w:ascii="Cambria" w:hAnsi="Cambria"/>
                <w:lang w:val="it-IT"/>
              </w:rPr>
              <w:t xml:space="preserve">Partneri: </w:t>
            </w:r>
            <w:r>
              <w:rPr>
                <w:rFonts w:ascii="Cambria" w:hAnsi="Cambria"/>
                <w:lang w:val="it-IT"/>
              </w:rPr>
              <w:t xml:space="preserve"> Institut za javno zdravlje,</w:t>
            </w:r>
            <w:r w:rsidRPr="00D94457">
              <w:rPr>
                <w:rFonts w:ascii="Cambria" w:hAnsi="Cambria"/>
                <w:lang w:val="it-IT"/>
              </w:rPr>
              <w:t xml:space="preserve"> Uprava za statistiku </w:t>
            </w:r>
          </w:p>
        </w:tc>
        <w:tc>
          <w:tcPr>
            <w:tcW w:w="1263" w:type="dxa"/>
          </w:tcPr>
          <w:p w:rsidR="00BA3D2D" w:rsidRPr="00494A0C" w:rsidRDefault="00BA3D2D" w:rsidP="00BA3D2D">
            <w:pPr>
              <w:jc w:val="both"/>
              <w:rPr>
                <w:rFonts w:ascii="Cambria" w:hAnsi="Cambria"/>
              </w:rPr>
            </w:pPr>
            <w:r w:rsidRPr="00494A0C">
              <w:rPr>
                <w:rFonts w:ascii="Cambria" w:hAnsi="Cambria"/>
              </w:rPr>
              <w:t>IV kvartal 2023 - I</w:t>
            </w:r>
            <w:r>
              <w:rPr>
                <w:rFonts w:ascii="Cambria" w:hAnsi="Cambria"/>
              </w:rPr>
              <w:t>I</w:t>
            </w:r>
            <w:r w:rsidRPr="00494A0C">
              <w:rPr>
                <w:rFonts w:ascii="Cambria" w:hAnsi="Cambria"/>
              </w:rPr>
              <w:t xml:space="preserve"> kvartal 2024</w:t>
            </w:r>
          </w:p>
        </w:tc>
        <w:tc>
          <w:tcPr>
            <w:tcW w:w="3279" w:type="dxa"/>
          </w:tcPr>
          <w:p w:rsidR="00BA3D2D" w:rsidRPr="00494A0C" w:rsidRDefault="00BA3D2D" w:rsidP="00BA3D2D">
            <w:pPr>
              <w:jc w:val="both"/>
              <w:rPr>
                <w:rFonts w:ascii="Cambria" w:hAnsi="Cambria"/>
              </w:rPr>
            </w:pPr>
            <w:r w:rsidRPr="00494A0C">
              <w:rPr>
                <w:rFonts w:ascii="Cambria" w:hAnsi="Cambria"/>
              </w:rPr>
              <w:t>Urađeno istraživanje</w:t>
            </w:r>
          </w:p>
        </w:tc>
        <w:tc>
          <w:tcPr>
            <w:tcW w:w="1539" w:type="dxa"/>
          </w:tcPr>
          <w:p w:rsidR="00BA3D2D" w:rsidRDefault="00BA3D2D" w:rsidP="00BA3D2D">
            <w:pPr>
              <w:jc w:val="both"/>
              <w:rPr>
                <w:rFonts w:ascii="Cambria" w:hAnsi="Cambria"/>
              </w:rPr>
            </w:pPr>
            <w:r>
              <w:rPr>
                <w:rFonts w:ascii="Cambria" w:hAnsi="Cambria"/>
              </w:rPr>
              <w:t>10</w:t>
            </w:r>
            <w:r w:rsidRPr="004507C8">
              <w:rPr>
                <w:rFonts w:ascii="Cambria" w:hAnsi="Cambria"/>
              </w:rPr>
              <w:t>.000</w:t>
            </w:r>
            <w:r>
              <w:rPr>
                <w:rFonts w:ascii="Cambria" w:hAnsi="Cambria"/>
              </w:rPr>
              <w:t xml:space="preserve"> €</w:t>
            </w:r>
          </w:p>
          <w:p w:rsidR="00BA3D2D" w:rsidRDefault="00BA3D2D" w:rsidP="00BA3D2D">
            <w:pPr>
              <w:jc w:val="both"/>
              <w:rPr>
                <w:rFonts w:ascii="Cambria" w:hAnsi="Cambria"/>
              </w:rPr>
            </w:pPr>
          </w:p>
          <w:p w:rsidR="00BA3D2D" w:rsidRDefault="00BA3D2D" w:rsidP="00BA3D2D">
            <w:pPr>
              <w:jc w:val="both"/>
              <w:rPr>
                <w:rFonts w:ascii="Cambria" w:hAnsi="Cambria"/>
              </w:rPr>
            </w:pPr>
            <w:r>
              <w:rPr>
                <w:rFonts w:ascii="Cambria" w:hAnsi="Cambria"/>
              </w:rPr>
              <w:t xml:space="preserve">Donacije </w:t>
            </w:r>
          </w:p>
          <w:p w:rsidR="00BA3D2D" w:rsidRPr="004507C8" w:rsidRDefault="00BA3D2D" w:rsidP="00BA3D2D">
            <w:pPr>
              <w:jc w:val="both"/>
              <w:rPr>
                <w:rFonts w:ascii="Cambria" w:hAnsi="Cambria"/>
              </w:rPr>
            </w:pPr>
            <w:r>
              <w:rPr>
                <w:rFonts w:ascii="Cambria" w:hAnsi="Cambria"/>
              </w:rPr>
              <w:t xml:space="preserve">Četvrta nacionalna komunikacija o klimatskim promjenama) </w:t>
            </w:r>
          </w:p>
        </w:tc>
      </w:tr>
      <w:tr w:rsidR="00BA3D2D" w:rsidRPr="00D422E1" w:rsidTr="00BA3D2D">
        <w:tc>
          <w:tcPr>
            <w:tcW w:w="859" w:type="dxa"/>
            <w:shd w:val="clear" w:color="auto" w:fill="C9C9C9" w:themeFill="accent3" w:themeFillTint="99"/>
          </w:tcPr>
          <w:p w:rsidR="00BA3D2D" w:rsidRPr="00494A0C" w:rsidRDefault="00BA3D2D" w:rsidP="00BA3D2D">
            <w:pPr>
              <w:jc w:val="both"/>
              <w:rPr>
                <w:rFonts w:ascii="Cambria" w:hAnsi="Cambria"/>
                <w:b/>
              </w:rPr>
            </w:pPr>
            <w:r w:rsidRPr="00494A0C">
              <w:rPr>
                <w:rFonts w:ascii="Cambria" w:hAnsi="Cambria"/>
                <w:b/>
              </w:rPr>
              <w:t>3.8.3</w:t>
            </w:r>
          </w:p>
        </w:tc>
        <w:tc>
          <w:tcPr>
            <w:tcW w:w="2481" w:type="dxa"/>
          </w:tcPr>
          <w:p w:rsidR="00BA3D2D" w:rsidRPr="00494A0C" w:rsidRDefault="00BA3D2D" w:rsidP="00BA3D2D">
            <w:pPr>
              <w:jc w:val="both"/>
              <w:rPr>
                <w:rFonts w:ascii="Cambria" w:hAnsi="Cambria"/>
                <w:iCs/>
              </w:rPr>
            </w:pPr>
            <w:r>
              <w:rPr>
                <w:rFonts w:ascii="Cambria" w:hAnsi="Cambria"/>
                <w:iCs/>
              </w:rPr>
              <w:t>Na osnovu rezultata istraživanja opisanog u Aktivnosti 3.3.2</w:t>
            </w:r>
            <w:r w:rsidRPr="00494A0C">
              <w:rPr>
                <w:rFonts w:ascii="Cambria" w:hAnsi="Cambria"/>
                <w:iCs/>
              </w:rPr>
              <w:t xml:space="preserve"> štampati informativne brošure/infor</w:t>
            </w:r>
            <w:r>
              <w:rPr>
                <w:rFonts w:ascii="Cambria" w:hAnsi="Cambria"/>
                <w:iCs/>
              </w:rPr>
              <w:t>mativne postere</w:t>
            </w:r>
            <w:r w:rsidRPr="00494A0C">
              <w:rPr>
                <w:rFonts w:ascii="Cambria" w:hAnsi="Cambria"/>
                <w:iCs/>
              </w:rPr>
              <w:t xml:space="preserve"> za građanstvo o zaštiti zdravlja od negativnih posl</w:t>
            </w:r>
            <w:r>
              <w:rPr>
                <w:rFonts w:ascii="Cambria" w:hAnsi="Cambria"/>
                <w:iCs/>
              </w:rPr>
              <w:t>j</w:t>
            </w:r>
            <w:r w:rsidRPr="00494A0C">
              <w:rPr>
                <w:rFonts w:ascii="Cambria" w:hAnsi="Cambria"/>
                <w:iCs/>
              </w:rPr>
              <w:t xml:space="preserve">edica klimatskih promjena i distribuirati ih preko </w:t>
            </w:r>
            <w:r w:rsidRPr="00494A0C">
              <w:rPr>
                <w:rFonts w:ascii="Cambria" w:hAnsi="Cambria"/>
                <w:iCs/>
              </w:rPr>
              <w:lastRenderedPageBreak/>
              <w:t>mreže domova zdravlja u CG</w:t>
            </w:r>
          </w:p>
        </w:tc>
        <w:tc>
          <w:tcPr>
            <w:tcW w:w="1739" w:type="dxa"/>
          </w:tcPr>
          <w:p w:rsidR="00BA3D2D" w:rsidRPr="00D94457" w:rsidRDefault="00BA3D2D" w:rsidP="00BA3D2D">
            <w:pPr>
              <w:jc w:val="both"/>
              <w:rPr>
                <w:rFonts w:ascii="Cambria" w:hAnsi="Cambria"/>
                <w:lang w:val="it-IT"/>
              </w:rPr>
            </w:pPr>
            <w:r w:rsidRPr="00D94457">
              <w:rPr>
                <w:rFonts w:ascii="Cambria" w:hAnsi="Cambria"/>
                <w:lang w:val="it-IT"/>
              </w:rPr>
              <w:lastRenderedPageBreak/>
              <w:t>Ministartvo ekologije, prostornog planiranja i urbanizma</w:t>
            </w:r>
          </w:p>
          <w:p w:rsidR="00BA3D2D" w:rsidRPr="00D94457" w:rsidRDefault="00BA3D2D" w:rsidP="00BA3D2D">
            <w:pPr>
              <w:jc w:val="both"/>
              <w:rPr>
                <w:rFonts w:ascii="Cambria" w:hAnsi="Cambria"/>
                <w:lang w:val="it-IT"/>
              </w:rPr>
            </w:pPr>
          </w:p>
          <w:p w:rsidR="00BA3D2D" w:rsidRPr="00D94457" w:rsidRDefault="00BA3D2D" w:rsidP="00BA3D2D">
            <w:pPr>
              <w:jc w:val="both"/>
              <w:rPr>
                <w:rFonts w:ascii="Cambria" w:hAnsi="Cambria"/>
                <w:lang w:val="de-DE"/>
              </w:rPr>
            </w:pPr>
            <w:r w:rsidRPr="00D94457">
              <w:rPr>
                <w:rFonts w:ascii="Cambria" w:hAnsi="Cambria"/>
                <w:lang w:val="de-DE"/>
              </w:rPr>
              <w:t>Partner: Institut za javno zdravlje</w:t>
            </w:r>
          </w:p>
        </w:tc>
        <w:tc>
          <w:tcPr>
            <w:tcW w:w="1263" w:type="dxa"/>
          </w:tcPr>
          <w:p w:rsidR="00BA3D2D" w:rsidRPr="00494A0C" w:rsidRDefault="00BA3D2D" w:rsidP="00BA3D2D">
            <w:pPr>
              <w:jc w:val="both"/>
              <w:rPr>
                <w:rFonts w:ascii="Cambria" w:hAnsi="Cambria"/>
              </w:rPr>
            </w:pPr>
            <w:r>
              <w:rPr>
                <w:rFonts w:ascii="Cambria" w:hAnsi="Cambria"/>
              </w:rPr>
              <w:t xml:space="preserve">II - </w:t>
            </w:r>
            <w:proofErr w:type="gramStart"/>
            <w:r>
              <w:rPr>
                <w:rFonts w:ascii="Cambria" w:hAnsi="Cambria"/>
              </w:rPr>
              <w:t xml:space="preserve">IV </w:t>
            </w:r>
            <w:r w:rsidRPr="00494A0C">
              <w:rPr>
                <w:rFonts w:ascii="Cambria" w:hAnsi="Cambria"/>
              </w:rPr>
              <w:t xml:space="preserve"> kvartal</w:t>
            </w:r>
            <w:proofErr w:type="gramEnd"/>
            <w:r w:rsidRPr="00494A0C">
              <w:rPr>
                <w:rFonts w:ascii="Cambria" w:hAnsi="Cambria"/>
              </w:rPr>
              <w:t xml:space="preserve"> 2024</w:t>
            </w:r>
          </w:p>
        </w:tc>
        <w:tc>
          <w:tcPr>
            <w:tcW w:w="3279" w:type="dxa"/>
          </w:tcPr>
          <w:p w:rsidR="00BA3D2D" w:rsidRPr="00494A0C" w:rsidRDefault="00BA3D2D" w:rsidP="00BA3D2D">
            <w:pPr>
              <w:jc w:val="both"/>
              <w:rPr>
                <w:rFonts w:ascii="Cambria" w:hAnsi="Cambria"/>
                <w:lang w:val="it-IT"/>
              </w:rPr>
            </w:pPr>
            <w:r w:rsidRPr="00494A0C">
              <w:rPr>
                <w:rFonts w:ascii="Cambria" w:hAnsi="Cambria"/>
                <w:lang w:val="it-IT"/>
              </w:rPr>
              <w:t>Izrađene brošure/informativni posteri</w:t>
            </w:r>
          </w:p>
          <w:p w:rsidR="00BA3D2D" w:rsidRPr="00494A0C" w:rsidRDefault="00BA3D2D" w:rsidP="00BA3D2D">
            <w:pPr>
              <w:jc w:val="both"/>
              <w:rPr>
                <w:rFonts w:ascii="Cambria" w:hAnsi="Cambria"/>
                <w:lang w:val="it-IT"/>
              </w:rPr>
            </w:pPr>
            <w:r w:rsidRPr="00494A0C">
              <w:rPr>
                <w:rFonts w:ascii="Cambria" w:hAnsi="Cambria"/>
                <w:lang w:val="it-IT"/>
              </w:rPr>
              <w:t>Broj domova zdravlja kojima su distribuirane brošure/informativni posteri</w:t>
            </w:r>
          </w:p>
        </w:tc>
        <w:tc>
          <w:tcPr>
            <w:tcW w:w="1539" w:type="dxa"/>
          </w:tcPr>
          <w:p w:rsidR="00BA3D2D" w:rsidRPr="00D422E1" w:rsidRDefault="00BA3D2D" w:rsidP="00BA3D2D">
            <w:pPr>
              <w:jc w:val="both"/>
              <w:rPr>
                <w:rFonts w:ascii="Cambria" w:hAnsi="Cambria"/>
                <w:lang w:val="es-ES"/>
              </w:rPr>
            </w:pPr>
            <w:r w:rsidRPr="00D422E1">
              <w:rPr>
                <w:rFonts w:ascii="Cambria" w:hAnsi="Cambria"/>
                <w:lang w:val="es-ES"/>
              </w:rPr>
              <w:t xml:space="preserve">5.000 </w:t>
            </w:r>
            <w:r>
              <w:rPr>
                <w:rFonts w:ascii="Cambria" w:hAnsi="Cambria"/>
                <w:lang w:val="es-ES"/>
              </w:rPr>
              <w:t>€</w:t>
            </w:r>
          </w:p>
          <w:p w:rsidR="00BA3D2D" w:rsidRPr="00D422E1" w:rsidRDefault="00BA3D2D" w:rsidP="00BA3D2D">
            <w:pPr>
              <w:jc w:val="both"/>
              <w:rPr>
                <w:rFonts w:ascii="Cambria" w:hAnsi="Cambria"/>
                <w:lang w:val="es-ES"/>
              </w:rPr>
            </w:pPr>
            <w:r w:rsidRPr="00D422E1">
              <w:rPr>
                <w:rFonts w:ascii="Cambria" w:hAnsi="Cambria"/>
                <w:lang w:val="es-ES"/>
              </w:rPr>
              <w:t xml:space="preserve">Donacije Četvrta nacionalna komunikacija o klimatskim promjenama) </w:t>
            </w:r>
          </w:p>
        </w:tc>
      </w:tr>
      <w:tr w:rsidR="00BA3D2D" w:rsidRPr="00981C34" w:rsidTr="00BA3D2D">
        <w:tc>
          <w:tcPr>
            <w:tcW w:w="11160" w:type="dxa"/>
            <w:gridSpan w:val="6"/>
            <w:shd w:val="clear" w:color="auto" w:fill="92D050"/>
          </w:tcPr>
          <w:p w:rsidR="00BA3D2D" w:rsidRPr="00D422E1" w:rsidRDefault="00BA3D2D" w:rsidP="00BA3D2D">
            <w:pPr>
              <w:jc w:val="both"/>
              <w:rPr>
                <w:rFonts w:ascii="Cambria" w:hAnsi="Cambria"/>
                <w:b/>
                <w:lang w:val="es-ES"/>
              </w:rPr>
            </w:pPr>
          </w:p>
          <w:p w:rsidR="00BA3D2D" w:rsidRPr="00494A0C" w:rsidRDefault="00BA3D2D" w:rsidP="00BA3D2D">
            <w:pPr>
              <w:jc w:val="both"/>
              <w:rPr>
                <w:rFonts w:ascii="Cambria" w:hAnsi="Cambria"/>
                <w:b/>
              </w:rPr>
            </w:pPr>
            <w:r w:rsidRPr="00494A0C">
              <w:rPr>
                <w:rFonts w:ascii="Cambria" w:hAnsi="Cambria"/>
                <w:b/>
              </w:rPr>
              <w:t>Evaluacija</w:t>
            </w:r>
          </w:p>
          <w:p w:rsidR="00BA3D2D" w:rsidRPr="00494A0C" w:rsidRDefault="00BA3D2D" w:rsidP="00BA3D2D">
            <w:pPr>
              <w:jc w:val="both"/>
              <w:rPr>
                <w:rFonts w:ascii="Cambria" w:hAnsi="Cambria"/>
                <w:b/>
              </w:rPr>
            </w:pPr>
          </w:p>
        </w:tc>
      </w:tr>
      <w:tr w:rsidR="00BA3D2D" w:rsidRPr="00981C34" w:rsidTr="00BA3D2D">
        <w:trPr>
          <w:trHeight w:val="1500"/>
        </w:trPr>
        <w:tc>
          <w:tcPr>
            <w:tcW w:w="859" w:type="dxa"/>
            <w:shd w:val="clear" w:color="auto" w:fill="C9C9C9" w:themeFill="accent3" w:themeFillTint="99"/>
          </w:tcPr>
          <w:p w:rsidR="00BA3D2D" w:rsidRPr="00494A0C" w:rsidRDefault="00BA3D2D" w:rsidP="00BA3D2D">
            <w:pPr>
              <w:jc w:val="both"/>
              <w:rPr>
                <w:rFonts w:ascii="Cambria" w:hAnsi="Cambria"/>
                <w:b/>
              </w:rPr>
            </w:pPr>
          </w:p>
        </w:tc>
        <w:tc>
          <w:tcPr>
            <w:tcW w:w="2481" w:type="dxa"/>
          </w:tcPr>
          <w:p w:rsidR="00BA3D2D" w:rsidRPr="00494A0C" w:rsidRDefault="00BA3D2D" w:rsidP="00BA3D2D">
            <w:pPr>
              <w:jc w:val="both"/>
              <w:rPr>
                <w:rFonts w:ascii="Cambria" w:hAnsi="Cambria"/>
                <w:iCs/>
              </w:rPr>
            </w:pPr>
            <w:r w:rsidRPr="00494A0C">
              <w:rPr>
                <w:rFonts w:ascii="Cambria" w:hAnsi="Cambria"/>
                <w:iCs/>
              </w:rPr>
              <w:t>Završna evaluacija</w:t>
            </w:r>
          </w:p>
        </w:tc>
        <w:tc>
          <w:tcPr>
            <w:tcW w:w="1739" w:type="dxa"/>
          </w:tcPr>
          <w:p w:rsidR="00BA3D2D" w:rsidRPr="00494A0C" w:rsidRDefault="00BA3D2D" w:rsidP="00BA3D2D">
            <w:pPr>
              <w:jc w:val="both"/>
              <w:rPr>
                <w:rFonts w:ascii="Cambria" w:hAnsi="Cambria"/>
                <w:b/>
                <w:lang w:val="it-IT"/>
              </w:rPr>
            </w:pPr>
            <w:r w:rsidRPr="00494A0C">
              <w:rPr>
                <w:rFonts w:ascii="Cambria" w:hAnsi="Cambria"/>
                <w:lang w:val="it-IT"/>
              </w:rPr>
              <w:t>Ministarstvo ljudskih i manjinskih prava</w:t>
            </w:r>
          </w:p>
        </w:tc>
        <w:tc>
          <w:tcPr>
            <w:tcW w:w="1263" w:type="dxa"/>
          </w:tcPr>
          <w:p w:rsidR="00BA3D2D" w:rsidRPr="00494A0C" w:rsidRDefault="00BA3D2D" w:rsidP="00BA3D2D">
            <w:pPr>
              <w:jc w:val="both"/>
              <w:rPr>
                <w:rFonts w:ascii="Cambria" w:hAnsi="Cambria"/>
              </w:rPr>
            </w:pPr>
            <w:r w:rsidRPr="00494A0C">
              <w:rPr>
                <w:rFonts w:ascii="Cambria" w:hAnsi="Cambria"/>
              </w:rPr>
              <w:t>Decembar 2024 - februar 2025.</w:t>
            </w:r>
          </w:p>
        </w:tc>
        <w:tc>
          <w:tcPr>
            <w:tcW w:w="3279" w:type="dxa"/>
          </w:tcPr>
          <w:p w:rsidR="00BA3D2D" w:rsidRPr="00494A0C" w:rsidRDefault="00BA3D2D" w:rsidP="00BA3D2D">
            <w:pPr>
              <w:jc w:val="both"/>
              <w:rPr>
                <w:rFonts w:ascii="Cambria" w:hAnsi="Cambria"/>
              </w:rPr>
            </w:pPr>
            <w:r w:rsidRPr="00494A0C">
              <w:rPr>
                <w:rFonts w:ascii="Cambria" w:hAnsi="Cambria"/>
              </w:rPr>
              <w:t xml:space="preserve">Urađena evaluacija </w:t>
            </w:r>
          </w:p>
          <w:p w:rsidR="00BA3D2D" w:rsidRPr="00494A0C" w:rsidRDefault="00BA3D2D" w:rsidP="00BA3D2D">
            <w:pPr>
              <w:jc w:val="both"/>
              <w:rPr>
                <w:rFonts w:ascii="Cambria" w:hAnsi="Cambria"/>
              </w:rPr>
            </w:pPr>
            <w:r w:rsidRPr="00494A0C">
              <w:rPr>
                <w:rFonts w:ascii="Cambria" w:hAnsi="Cambria"/>
              </w:rPr>
              <w:t xml:space="preserve">(sa sižeom glavnih nalaza i preporuka na engleskom jeziku) </w:t>
            </w:r>
          </w:p>
          <w:p w:rsidR="00BA3D2D" w:rsidRPr="00494A0C" w:rsidRDefault="00BA3D2D" w:rsidP="00BA3D2D">
            <w:pPr>
              <w:jc w:val="both"/>
              <w:rPr>
                <w:rFonts w:ascii="Cambria" w:hAnsi="Cambria"/>
              </w:rPr>
            </w:pPr>
          </w:p>
          <w:p w:rsidR="00BA3D2D" w:rsidRPr="00494A0C" w:rsidRDefault="00BA3D2D" w:rsidP="00BA3D2D">
            <w:pPr>
              <w:jc w:val="both"/>
              <w:rPr>
                <w:rFonts w:ascii="Cambria" w:hAnsi="Cambria"/>
                <w:b/>
              </w:rPr>
            </w:pPr>
            <w:r w:rsidRPr="00494A0C">
              <w:rPr>
                <w:rFonts w:ascii="Cambria" w:hAnsi="Cambria"/>
              </w:rPr>
              <w:t>Broj preporuka</w:t>
            </w:r>
          </w:p>
        </w:tc>
        <w:tc>
          <w:tcPr>
            <w:tcW w:w="1539" w:type="dxa"/>
          </w:tcPr>
          <w:p w:rsidR="00BA3D2D" w:rsidRPr="00981C34" w:rsidRDefault="00BA3D2D" w:rsidP="00BA3D2D">
            <w:pPr>
              <w:jc w:val="both"/>
              <w:rPr>
                <w:rFonts w:ascii="Cambria" w:hAnsi="Cambria"/>
              </w:rPr>
            </w:pPr>
            <w:r>
              <w:rPr>
                <w:rFonts w:ascii="Cambria" w:hAnsi="Cambria"/>
              </w:rPr>
              <w:t>5.000</w:t>
            </w:r>
            <w:r w:rsidRPr="00981C34">
              <w:rPr>
                <w:rFonts w:ascii="Cambria" w:hAnsi="Cambria"/>
              </w:rPr>
              <w:t xml:space="preserve"> </w:t>
            </w:r>
            <w:r>
              <w:rPr>
                <w:rFonts w:ascii="Cambria" w:hAnsi="Cambria"/>
              </w:rPr>
              <w:t>€</w:t>
            </w:r>
          </w:p>
          <w:p w:rsidR="00BA3D2D" w:rsidRPr="00981C34" w:rsidRDefault="00BA3D2D" w:rsidP="00BA3D2D">
            <w:pPr>
              <w:jc w:val="both"/>
              <w:rPr>
                <w:rFonts w:ascii="Cambria" w:hAnsi="Cambria"/>
                <w:b/>
              </w:rPr>
            </w:pPr>
            <w:r w:rsidRPr="00981C34">
              <w:rPr>
                <w:rFonts w:ascii="Cambria" w:hAnsi="Cambria"/>
              </w:rPr>
              <w:t>Budžet CG</w:t>
            </w:r>
            <w:r>
              <w:rPr>
                <w:rFonts w:ascii="Cambria" w:hAnsi="Cambria"/>
              </w:rPr>
              <w:t xml:space="preserve">/ MLJMP </w:t>
            </w:r>
          </w:p>
        </w:tc>
      </w:tr>
    </w:tbl>
    <w:p w:rsidR="00BA3D2D" w:rsidRDefault="00BA3D2D" w:rsidP="00BA3D2D">
      <w:pPr>
        <w:rPr>
          <w:lang w:val="sr-Latn-ME"/>
        </w:rPr>
      </w:pPr>
      <w:bookmarkStart w:id="22" w:name="_Toc75688927"/>
    </w:p>
    <w:p w:rsidR="00BA3D2D" w:rsidRPr="00B82342" w:rsidRDefault="00BA3D2D" w:rsidP="00BA3D2D">
      <w:pPr>
        <w:rPr>
          <w:lang w:val="sr-Latn-ME"/>
        </w:rPr>
      </w:pPr>
    </w:p>
    <w:p w:rsidR="00BA3D2D" w:rsidRDefault="00BA3D2D" w:rsidP="00BA3D2D">
      <w:pPr>
        <w:pStyle w:val="Heading2"/>
        <w:rPr>
          <w:rFonts w:ascii="Cambria" w:hAnsi="Cambria"/>
          <w:color w:val="auto"/>
        </w:rPr>
      </w:pPr>
      <w:r w:rsidRPr="00981C34">
        <w:rPr>
          <w:rFonts w:ascii="Cambria" w:hAnsi="Cambria"/>
          <w:color w:val="auto"/>
        </w:rPr>
        <w:t>Predlo</w:t>
      </w:r>
      <w:r>
        <w:rPr>
          <w:rFonts w:ascii="Cambria" w:hAnsi="Cambria"/>
          <w:color w:val="auto"/>
        </w:rPr>
        <w:t>g budžeta za sprovođenje AP 2023 - 2025:</w:t>
      </w:r>
      <w:bookmarkEnd w:id="22"/>
      <w:r>
        <w:rPr>
          <w:rFonts w:ascii="Cambria" w:hAnsi="Cambria"/>
          <w:color w:val="auto"/>
        </w:rPr>
        <w:t xml:space="preserve"> </w:t>
      </w:r>
    </w:p>
    <w:p w:rsidR="00BA3D2D" w:rsidRPr="00B63C42" w:rsidRDefault="00BA3D2D" w:rsidP="00BA3D2D">
      <w:pPr>
        <w:rPr>
          <w:lang w:val="sr-Latn-ME"/>
        </w:rPr>
      </w:pPr>
    </w:p>
    <w:tbl>
      <w:tblPr>
        <w:tblStyle w:val="TableGrid"/>
        <w:tblW w:w="11058" w:type="dxa"/>
        <w:tblInd w:w="-885" w:type="dxa"/>
        <w:tblLook w:val="04A0" w:firstRow="1" w:lastRow="0" w:firstColumn="1" w:lastColumn="0" w:noHBand="0" w:noVBand="1"/>
      </w:tblPr>
      <w:tblGrid>
        <w:gridCol w:w="5421"/>
        <w:gridCol w:w="2943"/>
        <w:gridCol w:w="2694"/>
      </w:tblGrid>
      <w:tr w:rsidR="00BA3D2D" w:rsidRPr="00981C34" w:rsidTr="00BA3D2D">
        <w:tc>
          <w:tcPr>
            <w:tcW w:w="5421" w:type="dxa"/>
          </w:tcPr>
          <w:p w:rsidR="00BA3D2D" w:rsidRPr="00981C34" w:rsidRDefault="00BA3D2D" w:rsidP="00BA3D2D">
            <w:pPr>
              <w:jc w:val="both"/>
              <w:rPr>
                <w:rFonts w:ascii="Cambria" w:hAnsi="Cambria"/>
                <w:b/>
              </w:rPr>
            </w:pPr>
            <w:r w:rsidRPr="00981C34">
              <w:rPr>
                <w:rFonts w:ascii="Cambria" w:hAnsi="Cambria"/>
                <w:b/>
              </w:rPr>
              <w:t>Operativni cilj</w:t>
            </w:r>
          </w:p>
        </w:tc>
        <w:tc>
          <w:tcPr>
            <w:tcW w:w="2943" w:type="dxa"/>
          </w:tcPr>
          <w:p w:rsidR="00BA3D2D" w:rsidRPr="00981C34" w:rsidRDefault="00BA3D2D" w:rsidP="00BA3D2D">
            <w:pPr>
              <w:jc w:val="both"/>
              <w:rPr>
                <w:rFonts w:ascii="Cambria" w:hAnsi="Cambria"/>
                <w:b/>
              </w:rPr>
            </w:pPr>
            <w:r w:rsidRPr="00981C34">
              <w:rPr>
                <w:rFonts w:ascii="Cambria" w:hAnsi="Cambria"/>
                <w:b/>
              </w:rPr>
              <w:t>Budžet RCG (</w:t>
            </w:r>
            <w:r>
              <w:rPr>
                <w:rFonts w:ascii="Cambria" w:hAnsi="Cambria"/>
                <w:b/>
              </w:rPr>
              <w:t>€</w:t>
            </w:r>
            <w:r w:rsidRPr="00981C34">
              <w:rPr>
                <w:rFonts w:ascii="Cambria" w:hAnsi="Cambria"/>
                <w:b/>
              </w:rPr>
              <w:t>)</w:t>
            </w:r>
          </w:p>
        </w:tc>
        <w:tc>
          <w:tcPr>
            <w:tcW w:w="2694" w:type="dxa"/>
          </w:tcPr>
          <w:p w:rsidR="00BA3D2D" w:rsidRPr="00981C34" w:rsidRDefault="00BA3D2D" w:rsidP="00BA3D2D">
            <w:pPr>
              <w:jc w:val="both"/>
              <w:rPr>
                <w:rFonts w:ascii="Cambria" w:hAnsi="Cambria"/>
                <w:b/>
              </w:rPr>
            </w:pPr>
            <w:r w:rsidRPr="00981C34">
              <w:rPr>
                <w:rFonts w:ascii="Cambria" w:hAnsi="Cambria"/>
                <w:b/>
              </w:rPr>
              <w:t>Donacije (</w:t>
            </w:r>
            <w:r>
              <w:rPr>
                <w:rFonts w:ascii="Cambria" w:hAnsi="Cambria"/>
                <w:b/>
              </w:rPr>
              <w:t>€</w:t>
            </w:r>
            <w:r w:rsidRPr="00981C34">
              <w:rPr>
                <w:rFonts w:ascii="Cambria" w:hAnsi="Cambria"/>
                <w:b/>
              </w:rPr>
              <w:t>)</w:t>
            </w:r>
          </w:p>
        </w:tc>
      </w:tr>
      <w:tr w:rsidR="00BA3D2D" w:rsidRPr="00981C34" w:rsidTr="00BA3D2D">
        <w:trPr>
          <w:trHeight w:val="1164"/>
        </w:trPr>
        <w:tc>
          <w:tcPr>
            <w:tcW w:w="5421" w:type="dxa"/>
          </w:tcPr>
          <w:p w:rsidR="00BA3D2D" w:rsidRPr="00981C34" w:rsidRDefault="00BA3D2D" w:rsidP="00BA3D2D">
            <w:pPr>
              <w:jc w:val="both"/>
              <w:rPr>
                <w:rFonts w:ascii="Cambria" w:hAnsi="Cambria"/>
                <w:bCs/>
              </w:rPr>
            </w:pPr>
            <w:r w:rsidRPr="00981C34">
              <w:rPr>
                <w:rFonts w:ascii="Cambria" w:hAnsi="Cambria"/>
                <w:b/>
              </w:rPr>
              <w:t xml:space="preserve">1: </w:t>
            </w:r>
            <w:r w:rsidRPr="00981C34">
              <w:rPr>
                <w:rFonts w:ascii="Cambria" w:hAnsi="Cambria"/>
                <w:bCs/>
              </w:rPr>
              <w:t>Unaprijediti primjenu postojećeg normativnog okvira na sprovođenju politike rodne ravnopravnosti i zaštitu od diskriminacije po osnovu pola i roda</w:t>
            </w:r>
          </w:p>
        </w:tc>
        <w:tc>
          <w:tcPr>
            <w:tcW w:w="2943"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sidRPr="00981C34">
              <w:rPr>
                <w:rFonts w:ascii="Cambria" w:hAnsi="Cambria"/>
                <w:b/>
              </w:rPr>
              <w:t xml:space="preserve"> </w:t>
            </w:r>
            <w:r>
              <w:rPr>
                <w:rFonts w:ascii="Cambria" w:hAnsi="Cambria"/>
                <w:b/>
              </w:rPr>
              <w:t xml:space="preserve"> 9.000€</w:t>
            </w:r>
          </w:p>
        </w:tc>
        <w:tc>
          <w:tcPr>
            <w:tcW w:w="2694"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30.500€</w:t>
            </w:r>
          </w:p>
        </w:tc>
      </w:tr>
      <w:tr w:rsidR="00BA3D2D" w:rsidRPr="00981C34" w:rsidTr="00BA3D2D">
        <w:tc>
          <w:tcPr>
            <w:tcW w:w="5421" w:type="dxa"/>
          </w:tcPr>
          <w:p w:rsidR="00BA3D2D" w:rsidRPr="00981C34" w:rsidRDefault="00BA3D2D" w:rsidP="00BA3D2D">
            <w:pPr>
              <w:jc w:val="both"/>
              <w:rPr>
                <w:rFonts w:ascii="Cambria" w:hAnsi="Cambria"/>
                <w:bCs/>
              </w:rPr>
            </w:pPr>
            <w:r w:rsidRPr="00981C34">
              <w:rPr>
                <w:rFonts w:ascii="Cambria" w:hAnsi="Cambria"/>
                <w:b/>
              </w:rPr>
              <w:t xml:space="preserve">2: </w:t>
            </w:r>
            <w:r w:rsidRPr="00981C34">
              <w:rPr>
                <w:rFonts w:ascii="Cambria" w:hAnsi="Cambria"/>
                <w:bCs/>
              </w:rPr>
              <w:t>Unaprijediti politike u oblasti obrazovanja, kulture i medija kako bi se smanjio nivo stereotipa i predrasuda prema ženama i osobama drugačijih polnih i rodnih identiteta</w:t>
            </w:r>
          </w:p>
        </w:tc>
        <w:tc>
          <w:tcPr>
            <w:tcW w:w="2943"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 xml:space="preserve">    33.500€</w:t>
            </w:r>
            <w:r w:rsidRPr="00981C34">
              <w:rPr>
                <w:rFonts w:ascii="Cambria" w:hAnsi="Cambria"/>
                <w:b/>
              </w:rPr>
              <w:t xml:space="preserve">  </w:t>
            </w:r>
          </w:p>
        </w:tc>
        <w:tc>
          <w:tcPr>
            <w:tcW w:w="2694" w:type="dxa"/>
          </w:tcPr>
          <w:p w:rsidR="00BA3D2D"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57.000€</w:t>
            </w:r>
          </w:p>
          <w:p w:rsidR="00BA3D2D" w:rsidRPr="00981C34" w:rsidRDefault="00BA3D2D" w:rsidP="00BA3D2D">
            <w:pPr>
              <w:jc w:val="both"/>
              <w:rPr>
                <w:rFonts w:ascii="Cambria" w:hAnsi="Cambria"/>
                <w:b/>
              </w:rPr>
            </w:pPr>
            <w:r w:rsidRPr="00981C34">
              <w:rPr>
                <w:rFonts w:ascii="Cambria" w:hAnsi="Cambria"/>
                <w:b/>
              </w:rPr>
              <w:t xml:space="preserve">   </w:t>
            </w:r>
          </w:p>
        </w:tc>
      </w:tr>
      <w:tr w:rsidR="00BA3D2D" w:rsidRPr="00981C34" w:rsidTr="00BA3D2D">
        <w:tc>
          <w:tcPr>
            <w:tcW w:w="5421" w:type="dxa"/>
          </w:tcPr>
          <w:p w:rsidR="00BA3D2D" w:rsidRPr="00981C34" w:rsidRDefault="00BA3D2D" w:rsidP="00BA3D2D">
            <w:pPr>
              <w:jc w:val="both"/>
              <w:rPr>
                <w:rFonts w:ascii="Cambria" w:hAnsi="Cambria"/>
              </w:rPr>
            </w:pPr>
            <w:r w:rsidRPr="00981C34">
              <w:rPr>
                <w:rFonts w:ascii="Cambria" w:hAnsi="Cambria"/>
                <w:b/>
              </w:rPr>
              <w:t xml:space="preserve">3: </w:t>
            </w:r>
            <w:r w:rsidRPr="00981C34">
              <w:rPr>
                <w:rFonts w:ascii="Cambria" w:hAnsi="Cambria"/>
                <w:bCs/>
              </w:rPr>
              <w:t xml:space="preserve">Povećati nivo učešća žena i osoba drugačijih polnih i rodnih identiteta u oblastima </w:t>
            </w:r>
            <w:r w:rsidRPr="00981C34">
              <w:rPr>
                <w:rFonts w:ascii="Cambria" w:hAnsi="Cambria"/>
              </w:rPr>
              <w:t>koje omogućavaju pristup prirodnim i društvenim resursima i dobrobiti od korišćenja resursa</w:t>
            </w:r>
          </w:p>
        </w:tc>
        <w:tc>
          <w:tcPr>
            <w:tcW w:w="2943" w:type="dxa"/>
          </w:tcPr>
          <w:p w:rsidR="00BA3D2D"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 xml:space="preserve">     21.000€</w:t>
            </w:r>
            <w:r w:rsidRPr="00981C34">
              <w:rPr>
                <w:rFonts w:ascii="Cambria" w:hAnsi="Cambria"/>
                <w:b/>
              </w:rPr>
              <w:t xml:space="preserve">    </w:t>
            </w:r>
          </w:p>
        </w:tc>
        <w:tc>
          <w:tcPr>
            <w:tcW w:w="2694"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43.000€</w:t>
            </w:r>
          </w:p>
          <w:p w:rsidR="00BA3D2D" w:rsidRPr="00981C34" w:rsidRDefault="00BA3D2D" w:rsidP="00BA3D2D">
            <w:pPr>
              <w:jc w:val="both"/>
              <w:rPr>
                <w:rFonts w:ascii="Cambria" w:hAnsi="Cambria"/>
                <w:b/>
              </w:rPr>
            </w:pPr>
            <w:r w:rsidRPr="00981C34">
              <w:rPr>
                <w:rFonts w:ascii="Cambria" w:hAnsi="Cambria"/>
                <w:b/>
              </w:rPr>
              <w:t xml:space="preserve">  </w:t>
            </w:r>
          </w:p>
        </w:tc>
      </w:tr>
      <w:tr w:rsidR="00BA3D2D" w:rsidRPr="00981C34" w:rsidTr="00BA3D2D">
        <w:tc>
          <w:tcPr>
            <w:tcW w:w="5421" w:type="dxa"/>
          </w:tcPr>
          <w:p w:rsidR="00BA3D2D" w:rsidRPr="00981C34" w:rsidRDefault="00BA3D2D" w:rsidP="00BA3D2D">
            <w:pPr>
              <w:jc w:val="both"/>
              <w:rPr>
                <w:rFonts w:ascii="Cambria" w:hAnsi="Cambria"/>
              </w:rPr>
            </w:pPr>
            <w:r>
              <w:rPr>
                <w:rFonts w:ascii="Cambria" w:hAnsi="Cambria"/>
              </w:rPr>
              <w:t>Završna (ex-post)</w:t>
            </w:r>
            <w:r w:rsidRPr="00981C34">
              <w:rPr>
                <w:rFonts w:ascii="Cambria" w:hAnsi="Cambria"/>
              </w:rPr>
              <w:t xml:space="preserve"> evaluacija</w:t>
            </w:r>
          </w:p>
        </w:tc>
        <w:tc>
          <w:tcPr>
            <w:tcW w:w="2943" w:type="dxa"/>
          </w:tcPr>
          <w:p w:rsidR="00BA3D2D" w:rsidRPr="00981C34" w:rsidRDefault="00BA3D2D" w:rsidP="00BA3D2D">
            <w:pPr>
              <w:jc w:val="both"/>
              <w:rPr>
                <w:rFonts w:ascii="Cambria" w:hAnsi="Cambria"/>
                <w:b/>
              </w:rPr>
            </w:pPr>
            <w:r>
              <w:rPr>
                <w:rFonts w:ascii="Cambria" w:hAnsi="Cambria"/>
                <w:b/>
              </w:rPr>
              <w:t xml:space="preserve">    5.000</w:t>
            </w:r>
          </w:p>
        </w:tc>
        <w:tc>
          <w:tcPr>
            <w:tcW w:w="2694" w:type="dxa"/>
          </w:tcPr>
          <w:p w:rsidR="00BA3D2D" w:rsidRPr="00981C34" w:rsidRDefault="00BA3D2D" w:rsidP="00BA3D2D">
            <w:pPr>
              <w:jc w:val="both"/>
              <w:rPr>
                <w:rFonts w:ascii="Cambria" w:hAnsi="Cambria"/>
                <w:b/>
              </w:rPr>
            </w:pPr>
          </w:p>
        </w:tc>
      </w:tr>
      <w:tr w:rsidR="00BA3D2D" w:rsidRPr="00981C34" w:rsidTr="00BA3D2D">
        <w:tc>
          <w:tcPr>
            <w:tcW w:w="5421"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i/>
              </w:rPr>
            </w:pPr>
            <w:r w:rsidRPr="00981C34">
              <w:rPr>
                <w:rFonts w:ascii="Cambria" w:hAnsi="Cambria"/>
                <w:b/>
                <w:i/>
              </w:rPr>
              <w:t>Total po izvorima finansiranja:</w:t>
            </w:r>
          </w:p>
        </w:tc>
        <w:tc>
          <w:tcPr>
            <w:tcW w:w="2943"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 xml:space="preserve">    68.500</w:t>
            </w:r>
          </w:p>
        </w:tc>
        <w:tc>
          <w:tcPr>
            <w:tcW w:w="2694"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 xml:space="preserve"> 130.500€</w:t>
            </w:r>
          </w:p>
        </w:tc>
      </w:tr>
      <w:tr w:rsidR="00BA3D2D" w:rsidRPr="00981C34" w:rsidTr="00BA3D2D">
        <w:tc>
          <w:tcPr>
            <w:tcW w:w="5421" w:type="dxa"/>
          </w:tcPr>
          <w:p w:rsidR="00BA3D2D" w:rsidRPr="00981C34" w:rsidRDefault="00BA3D2D" w:rsidP="00BA3D2D">
            <w:pPr>
              <w:jc w:val="both"/>
              <w:rPr>
                <w:rFonts w:ascii="Cambria" w:hAnsi="Cambria"/>
                <w:b/>
              </w:rPr>
            </w:pPr>
          </w:p>
          <w:p w:rsidR="00BA3D2D" w:rsidRPr="00981C34" w:rsidRDefault="00BA3D2D" w:rsidP="00BA3D2D">
            <w:pPr>
              <w:jc w:val="both"/>
              <w:rPr>
                <w:rFonts w:ascii="Cambria" w:hAnsi="Cambria"/>
                <w:b/>
              </w:rPr>
            </w:pPr>
            <w:r>
              <w:rPr>
                <w:rFonts w:ascii="Cambria" w:hAnsi="Cambria"/>
                <w:b/>
              </w:rPr>
              <w:t>TOTAL AP 2023 - 2025</w:t>
            </w:r>
            <w:r w:rsidRPr="00981C34">
              <w:rPr>
                <w:rFonts w:ascii="Cambria" w:hAnsi="Cambria"/>
                <w:b/>
              </w:rPr>
              <w:t>:</w:t>
            </w:r>
          </w:p>
        </w:tc>
        <w:tc>
          <w:tcPr>
            <w:tcW w:w="5637" w:type="dxa"/>
            <w:gridSpan w:val="2"/>
          </w:tcPr>
          <w:p w:rsidR="00BA3D2D" w:rsidRPr="00981C34" w:rsidRDefault="00BA3D2D" w:rsidP="00BA3D2D">
            <w:pPr>
              <w:jc w:val="both"/>
              <w:rPr>
                <w:rFonts w:ascii="Cambria" w:hAnsi="Cambria"/>
                <w:b/>
              </w:rPr>
            </w:pPr>
            <w:r w:rsidRPr="00981C34">
              <w:rPr>
                <w:rFonts w:ascii="Cambria" w:hAnsi="Cambria"/>
                <w:b/>
              </w:rPr>
              <w:t xml:space="preserve"> </w:t>
            </w:r>
          </w:p>
          <w:p w:rsidR="00BA3D2D" w:rsidRPr="00981C34" w:rsidRDefault="00BA3D2D" w:rsidP="00BA3D2D">
            <w:pPr>
              <w:jc w:val="both"/>
              <w:rPr>
                <w:rFonts w:ascii="Cambria" w:hAnsi="Cambria"/>
                <w:b/>
              </w:rPr>
            </w:pPr>
            <w:r>
              <w:rPr>
                <w:rFonts w:ascii="Cambria" w:hAnsi="Cambria"/>
                <w:b/>
              </w:rPr>
              <w:t xml:space="preserve">              199.000 €</w:t>
            </w:r>
            <w:r w:rsidRPr="00981C34">
              <w:rPr>
                <w:rFonts w:ascii="Cambria" w:hAnsi="Cambria"/>
                <w:b/>
              </w:rPr>
              <w:t xml:space="preserve">         </w:t>
            </w:r>
          </w:p>
          <w:p w:rsidR="00BA3D2D" w:rsidRPr="00981C34" w:rsidRDefault="00BA3D2D" w:rsidP="00BA3D2D">
            <w:pPr>
              <w:jc w:val="both"/>
              <w:rPr>
                <w:rFonts w:ascii="Cambria" w:hAnsi="Cambria"/>
                <w:b/>
              </w:rPr>
            </w:pPr>
          </w:p>
        </w:tc>
      </w:tr>
    </w:tbl>
    <w:p w:rsidR="00BA3D2D" w:rsidRPr="000F2F2D" w:rsidRDefault="00BA3D2D">
      <w:pPr>
        <w:rPr>
          <w:rFonts w:ascii="Arial Narrow" w:hAnsi="Arial Narrow" w:cs="Arial"/>
        </w:rPr>
      </w:pPr>
    </w:p>
    <w:p w:rsidR="00BA3D2D" w:rsidRDefault="00BA3D2D"/>
    <w:p w:rsidR="00BA3D2D" w:rsidRDefault="00BA3D2D"/>
    <w:p w:rsidR="00BA3D2D" w:rsidRDefault="00BA3D2D"/>
    <w:p w:rsidR="00BA3D2D" w:rsidRDefault="00BA3D2D"/>
    <w:p w:rsidR="00BA3D2D" w:rsidRDefault="00BA3D2D"/>
    <w:p w:rsidR="00A95FCF" w:rsidRDefault="00A95FCF" w:rsidP="00A95FCF">
      <w:pPr>
        <w:rPr>
          <w:rFonts w:ascii="Times New Roman" w:eastAsia="Calibri" w:hAnsi="Times New Roman" w:cs="Times New Roman"/>
          <w:sz w:val="24"/>
          <w:szCs w:val="24"/>
          <w:lang w:val="sr-Latn-ME"/>
        </w:rPr>
      </w:pPr>
    </w:p>
    <w:p w:rsidR="00A95FCF" w:rsidRDefault="00A95FCF" w:rsidP="00A95FCF">
      <w:pPr>
        <w:rPr>
          <w:rFonts w:ascii="Times New Roman" w:eastAsia="Calibri" w:hAnsi="Times New Roman" w:cs="Times New Roman"/>
          <w:sz w:val="24"/>
          <w:szCs w:val="24"/>
          <w:lang w:val="sr-Latn-ME"/>
        </w:rPr>
      </w:pPr>
    </w:p>
    <w:p w:rsidR="00A95FCF" w:rsidRDefault="00A95FCF" w:rsidP="00A95FCF">
      <w:pPr>
        <w:rPr>
          <w:rFonts w:ascii="Times New Roman" w:eastAsia="Calibri" w:hAnsi="Times New Roman" w:cs="Times New Roman"/>
          <w:sz w:val="24"/>
          <w:szCs w:val="24"/>
          <w:lang w:val="sr-Latn-ME"/>
        </w:rPr>
      </w:pPr>
    </w:p>
    <w:p w:rsidR="00A95FCF" w:rsidRDefault="00A95FCF" w:rsidP="00A95FCF">
      <w:pPr>
        <w:rPr>
          <w:rFonts w:ascii="Times New Roman" w:eastAsia="Calibri" w:hAnsi="Times New Roman" w:cs="Times New Roman"/>
          <w:sz w:val="24"/>
          <w:szCs w:val="24"/>
          <w:lang w:val="sr-Latn-ME"/>
        </w:rPr>
      </w:pPr>
    </w:p>
    <w:p w:rsidR="00A95FCF" w:rsidRDefault="00A95FCF" w:rsidP="00A95FCF">
      <w:pPr>
        <w:rPr>
          <w:rFonts w:ascii="Times New Roman" w:eastAsia="Calibri" w:hAnsi="Times New Roman" w:cs="Times New Roman"/>
          <w:sz w:val="24"/>
          <w:szCs w:val="24"/>
          <w:lang w:val="sr-Latn-ME"/>
        </w:rPr>
      </w:pPr>
    </w:p>
    <w:sectPr w:rsidR="00A95FCF" w:rsidSect="00455E38">
      <w:headerReference w:type="default" r:id="rId21"/>
      <w:pgSz w:w="11906" w:h="16838" w:code="9"/>
      <w:pgMar w:top="993"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040" w:rsidRDefault="00466040">
      <w:pPr>
        <w:spacing w:after="0" w:line="240" w:lineRule="auto"/>
      </w:pPr>
      <w:r>
        <w:separator/>
      </w:r>
    </w:p>
  </w:endnote>
  <w:endnote w:type="continuationSeparator" w:id="0">
    <w:p w:rsidR="00466040" w:rsidRDefault="0046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040" w:rsidRDefault="00466040">
      <w:pPr>
        <w:spacing w:after="0" w:line="240" w:lineRule="auto"/>
      </w:pPr>
      <w:r>
        <w:separator/>
      </w:r>
    </w:p>
  </w:footnote>
  <w:footnote w:type="continuationSeparator" w:id="0">
    <w:p w:rsidR="00466040" w:rsidRDefault="00466040">
      <w:pPr>
        <w:spacing w:after="0" w:line="240" w:lineRule="auto"/>
      </w:pPr>
      <w:r>
        <w:continuationSeparator/>
      </w:r>
    </w:p>
  </w:footnote>
  <w:footnote w:id="1">
    <w:p w:rsidR="007D4F3E" w:rsidRPr="00AE7765" w:rsidRDefault="007D4F3E" w:rsidP="00455E38">
      <w:pPr>
        <w:pStyle w:val="FootnoteText"/>
        <w:jc w:val="both"/>
        <w:rPr>
          <w:rFonts w:ascii="Times" w:hAnsi="Times"/>
        </w:rPr>
      </w:pPr>
      <w:r w:rsidRPr="00AE7765">
        <w:rPr>
          <w:rStyle w:val="FootnoteReference"/>
          <w:rFonts w:ascii="Times" w:hAnsi="Times"/>
          <w:color w:val="000000" w:themeColor="text1"/>
        </w:rPr>
        <w:footnoteRef/>
      </w:r>
      <w:r w:rsidRPr="00AE7765">
        <w:rPr>
          <w:rFonts w:ascii="Times" w:hAnsi="Times"/>
          <w:color w:val="000000" w:themeColor="text1"/>
        </w:rPr>
        <w:t xml:space="preserve"> </w:t>
      </w:r>
      <w:r w:rsidRPr="00AE7765">
        <w:rPr>
          <w:rFonts w:ascii="Times" w:hAnsi="Times"/>
          <w:color w:val="000000" w:themeColor="text1"/>
          <w:lang w:val="sr-Latn-ME"/>
        </w:rPr>
        <w:t xml:space="preserve">Srednjoročna evaluacija </w:t>
      </w:r>
      <w:r w:rsidRPr="00AE7765">
        <w:rPr>
          <w:rFonts w:ascii="Times" w:hAnsi="Times"/>
          <w:color w:val="000000" w:themeColor="text1"/>
          <w:lang w:val="hr-HR"/>
        </w:rPr>
        <w:t>Nacionaln</w:t>
      </w:r>
      <w:r>
        <w:rPr>
          <w:rFonts w:ascii="Times" w:hAnsi="Times"/>
          <w:color w:val="000000" w:themeColor="text1"/>
          <w:lang w:val="hr-HR"/>
        </w:rPr>
        <w:t>e</w:t>
      </w:r>
      <w:r w:rsidRPr="00AE7765">
        <w:rPr>
          <w:rFonts w:ascii="Times" w:hAnsi="Times"/>
          <w:color w:val="000000" w:themeColor="text1"/>
          <w:lang w:val="hr-HR"/>
        </w:rPr>
        <w:t xml:space="preserve"> </w:t>
      </w:r>
      <w:r>
        <w:rPr>
          <w:rFonts w:ascii="Times" w:hAnsi="Times"/>
          <w:color w:val="000000" w:themeColor="text1"/>
          <w:lang w:val="hr-HR"/>
        </w:rPr>
        <w:t>s</w:t>
      </w:r>
      <w:r w:rsidRPr="00AE7765">
        <w:rPr>
          <w:rFonts w:ascii="Times" w:hAnsi="Times"/>
          <w:color w:val="000000" w:themeColor="text1"/>
          <w:lang w:val="hr-HR"/>
        </w:rPr>
        <w:t>trategija rodne ravnopravnosti 2021-2025</w:t>
      </w:r>
      <w:r>
        <w:rPr>
          <w:rFonts w:ascii="Times" w:hAnsi="Times"/>
          <w:color w:val="000000" w:themeColor="text1"/>
          <w:lang w:val="hr-HR"/>
        </w:rPr>
        <w:t>.</w:t>
      </w:r>
      <w:r w:rsidRPr="00AE7765">
        <w:rPr>
          <w:rFonts w:ascii="Times" w:hAnsi="Times"/>
          <w:color w:val="000000" w:themeColor="text1"/>
          <w:lang w:val="hr-HR"/>
        </w:rPr>
        <w:t xml:space="preserve"> za period septembar 2021- novembar 2022</w:t>
      </w:r>
      <w:r w:rsidRPr="00AE7765">
        <w:rPr>
          <w:rFonts w:ascii="Times" w:hAnsi="Times"/>
          <w:b/>
          <w:color w:val="000000" w:themeColor="text1"/>
          <w:lang w:val="hr-HR"/>
        </w:rPr>
        <w:t xml:space="preserve">, </w:t>
      </w:r>
      <w:r w:rsidRPr="00AE7765">
        <w:rPr>
          <w:rFonts w:ascii="Times" w:hAnsi="Times"/>
          <w:color w:val="000000" w:themeColor="text1"/>
          <w:lang w:val="hr-HR"/>
        </w:rPr>
        <w:t>autorka Slavica Striković, decembar 2022.</w:t>
      </w:r>
    </w:p>
  </w:footnote>
  <w:footnote w:id="2">
    <w:p w:rsidR="007D4F3E" w:rsidRPr="006E157A" w:rsidRDefault="007D4F3E" w:rsidP="00455E38">
      <w:pPr>
        <w:pStyle w:val="FootnoteText"/>
        <w:jc w:val="both"/>
        <w:rPr>
          <w:rFonts w:ascii="Times" w:hAnsi="Times"/>
        </w:rPr>
      </w:pPr>
      <w:r w:rsidRPr="006E157A">
        <w:rPr>
          <w:rStyle w:val="FootnoteReference"/>
          <w:rFonts w:ascii="Times" w:hAnsi="Times"/>
        </w:rPr>
        <w:footnoteRef/>
      </w:r>
      <w:r w:rsidRPr="006E157A">
        <w:rPr>
          <w:rFonts w:ascii="Times" w:hAnsi="Times"/>
        </w:rPr>
        <w:t xml:space="preserve"> </w:t>
      </w:r>
      <w:r w:rsidRPr="006E157A">
        <w:rPr>
          <w:rFonts w:ascii="Times" w:hAnsi="Times"/>
          <w:lang w:val="sr-Latn-ME"/>
        </w:rPr>
        <w:t xml:space="preserve">Srednjoročna evaluacija </w:t>
      </w:r>
      <w:r w:rsidRPr="006E157A">
        <w:rPr>
          <w:rFonts w:ascii="Times" w:hAnsi="Times"/>
          <w:lang w:val="hr-HR"/>
        </w:rPr>
        <w:t xml:space="preserve">Nacionalna </w:t>
      </w:r>
      <w:r>
        <w:rPr>
          <w:rFonts w:ascii="Times" w:hAnsi="Times"/>
          <w:lang w:val="hr-HR"/>
        </w:rPr>
        <w:t>s</w:t>
      </w:r>
      <w:r w:rsidRPr="006E157A">
        <w:rPr>
          <w:rFonts w:ascii="Times" w:hAnsi="Times"/>
          <w:lang w:val="hr-HR"/>
        </w:rPr>
        <w:t>trategija rodne ravnopravnosti 2021-2025</w:t>
      </w:r>
      <w:r>
        <w:rPr>
          <w:rFonts w:ascii="Times" w:hAnsi="Times"/>
          <w:lang w:val="hr-HR"/>
        </w:rPr>
        <w:t>.</w:t>
      </w:r>
      <w:r w:rsidRPr="006E157A">
        <w:rPr>
          <w:rFonts w:ascii="Times" w:hAnsi="Times"/>
          <w:lang w:val="hr-HR"/>
        </w:rPr>
        <w:t xml:space="preserve"> za period septembar 2021- novembar 2022</w:t>
      </w:r>
      <w:r w:rsidRPr="006E157A">
        <w:rPr>
          <w:rFonts w:ascii="Times" w:hAnsi="Times"/>
          <w:b/>
          <w:lang w:val="hr-HR"/>
        </w:rPr>
        <w:t xml:space="preserve">, </w:t>
      </w:r>
      <w:r w:rsidRPr="006E157A">
        <w:rPr>
          <w:rFonts w:ascii="Times" w:hAnsi="Times"/>
          <w:lang w:val="hr-HR"/>
        </w:rPr>
        <w:t>autorka Slavica Striković, decembar 2022.</w:t>
      </w:r>
    </w:p>
  </w:footnote>
  <w:footnote w:id="3">
    <w:p w:rsidR="007D4F3E" w:rsidRPr="00CB628F" w:rsidRDefault="007D4F3E">
      <w:pPr>
        <w:pStyle w:val="FootnoteText"/>
        <w:rPr>
          <w:sz w:val="18"/>
          <w:szCs w:val="18"/>
          <w:lang w:val="en-US"/>
        </w:rPr>
      </w:pPr>
      <w:r w:rsidRPr="00CB628F">
        <w:rPr>
          <w:rStyle w:val="FootnoteReference"/>
          <w:sz w:val="18"/>
          <w:szCs w:val="18"/>
        </w:rPr>
        <w:footnoteRef/>
      </w:r>
      <w:r w:rsidRPr="00CB628F">
        <w:rPr>
          <w:sz w:val="18"/>
          <w:szCs w:val="18"/>
        </w:rPr>
        <w:t xml:space="preserve"> Srednjoročna evaluacija Nacionalne strategija rodne ravnopravnosti 2021-2025. za period septembar 2021- novembar 2022, autorka Slavica Striković, decembar 2022.</w:t>
      </w:r>
    </w:p>
  </w:footnote>
  <w:footnote w:id="4">
    <w:p w:rsidR="007D4F3E" w:rsidRDefault="007D4F3E" w:rsidP="00BA3D2D">
      <w:pPr>
        <w:pStyle w:val="yiv1604769690msonormal"/>
        <w:shd w:val="clear" w:color="auto" w:fill="FFFFFF"/>
        <w:spacing w:before="0" w:beforeAutospacing="0" w:after="0" w:afterAutospacing="0"/>
      </w:pPr>
    </w:p>
    <w:p w:rsidR="007D4F3E" w:rsidRPr="00B92090" w:rsidRDefault="007D4F3E" w:rsidP="00BA3D2D">
      <w:pPr>
        <w:pStyle w:val="yiv1604769690msonormal"/>
        <w:shd w:val="clear" w:color="auto" w:fill="FFFFFF"/>
        <w:spacing w:before="0" w:beforeAutospacing="0" w:after="0" w:afterAutospacing="0"/>
        <w:rPr>
          <w:rFonts w:ascii="Cambria" w:hAnsi="Cambria"/>
          <w:sz w:val="20"/>
          <w:szCs w:val="20"/>
        </w:rPr>
      </w:pPr>
      <w:r>
        <w:rPr>
          <w:rStyle w:val="FootnoteReference"/>
        </w:rPr>
        <w:footnoteRef/>
      </w:r>
      <w:r>
        <w:t xml:space="preserve"> </w:t>
      </w:r>
      <w:r w:rsidRPr="00B92090">
        <w:rPr>
          <w:rFonts w:ascii="Cambria" w:hAnsi="Cambria"/>
          <w:sz w:val="20"/>
          <w:szCs w:val="20"/>
          <w:lang w:val="sr-Latn-ME"/>
        </w:rPr>
        <w:t>Na linku se nalaze:</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rPr>
      </w:pPr>
      <w:r w:rsidRPr="00B92090">
        <w:rPr>
          <w:rFonts w:ascii="Cambria" w:hAnsi="Cambria"/>
          <w:sz w:val="20"/>
          <w:szCs w:val="20"/>
          <w:lang w:val="sr-Latn-ME"/>
        </w:rPr>
        <w:t>Priručnik za procjenu uticaja propisa na rodnu ravnopravnost (RIA na lokalnom nivou)</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rPr>
      </w:pPr>
      <w:r w:rsidRPr="00B92090">
        <w:rPr>
          <w:rFonts w:ascii="Cambria" w:hAnsi="Cambria"/>
          <w:sz w:val="20"/>
          <w:szCs w:val="20"/>
          <w:lang w:val="sr-Latn-ME"/>
        </w:rPr>
        <w:t>Rodno odgovorna reforma investicione klime u Crnoj Gori – Mapa puta</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rPr>
      </w:pPr>
      <w:r w:rsidRPr="00B92090">
        <w:rPr>
          <w:rFonts w:ascii="Cambria" w:hAnsi="Cambria"/>
          <w:sz w:val="20"/>
          <w:szCs w:val="20"/>
          <w:lang w:val="sr-Latn-ME"/>
        </w:rPr>
        <w:t>SCC osvrt na ekonomsko osnaživanje žena u Crnoj Gori – dokument je iz 2020. godine</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rPr>
      </w:pPr>
      <w:r w:rsidRPr="00B92090">
        <w:rPr>
          <w:rFonts w:ascii="Cambria" w:hAnsi="Cambria"/>
          <w:sz w:val="20"/>
          <w:szCs w:val="20"/>
          <w:lang w:val="sr-Latn-ME"/>
        </w:rPr>
        <w:t>Uputstvo za primjenu Međunarodnog dokumenta MEST IWA 34 za žensko preduzetništvo</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rPr>
      </w:pPr>
      <w:r w:rsidRPr="00B92090">
        <w:rPr>
          <w:rFonts w:ascii="Cambria" w:hAnsi="Cambria"/>
          <w:sz w:val="20"/>
          <w:szCs w:val="20"/>
          <w:lang w:val="sr-Latn-ME"/>
        </w:rPr>
        <w:t>Brošura – Rodno odgovorno budžetiranje – rađena u saradnji sa Budžetskom kancelarijom</w:t>
      </w:r>
    </w:p>
    <w:p w:rsidR="007D4F3E" w:rsidRPr="00B63C42"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lang w:val="it-IT"/>
        </w:rPr>
      </w:pPr>
      <w:r w:rsidRPr="00B92090">
        <w:rPr>
          <w:rFonts w:ascii="Cambria" w:hAnsi="Cambria"/>
          <w:sz w:val="20"/>
          <w:szCs w:val="20"/>
          <w:lang w:val="sr-Latn-ME"/>
        </w:rPr>
        <w:t>Predlozi za izmjene i dopune Zakona o budžetu i fiskalnoj odgovornosti</w:t>
      </w:r>
    </w:p>
    <w:p w:rsidR="007D4F3E"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lang w:val="sr-Latn-ME"/>
        </w:rPr>
      </w:pPr>
      <w:r w:rsidRPr="00B92090">
        <w:rPr>
          <w:rFonts w:ascii="Cambria" w:hAnsi="Cambria"/>
          <w:sz w:val="20"/>
          <w:szCs w:val="20"/>
          <w:lang w:val="sr-Latn-ME"/>
        </w:rPr>
        <w:t>Rodno budžetska izjava</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lang w:val="sr-Latn-ME"/>
        </w:rPr>
      </w:pPr>
      <w:r w:rsidRPr="00B92090">
        <w:rPr>
          <w:rFonts w:ascii="Cambria" w:hAnsi="Cambria"/>
          <w:sz w:val="20"/>
          <w:szCs w:val="20"/>
          <w:lang w:val="sr-Latn-ME"/>
        </w:rPr>
        <w:t>Rodno odgovorno investiciono okruženje u Crnoj Gori za 2021. godinu</w:t>
      </w:r>
    </w:p>
    <w:p w:rsidR="007D4F3E" w:rsidRPr="00B92090" w:rsidRDefault="007D4F3E" w:rsidP="00BA3D2D">
      <w:pPr>
        <w:pStyle w:val="yiv1604769690msolistparagraph"/>
        <w:numPr>
          <w:ilvl w:val="1"/>
          <w:numId w:val="36"/>
        </w:numPr>
        <w:shd w:val="clear" w:color="auto" w:fill="FFFFFF"/>
        <w:spacing w:before="0" w:beforeAutospacing="0" w:after="0" w:afterAutospacing="0"/>
        <w:rPr>
          <w:rFonts w:ascii="Cambria" w:hAnsi="Cambria"/>
          <w:sz w:val="20"/>
          <w:szCs w:val="20"/>
          <w:lang w:val="sr-Latn-ME"/>
        </w:rPr>
      </w:pPr>
      <w:r w:rsidRPr="00B92090">
        <w:rPr>
          <w:rFonts w:ascii="Cambria" w:hAnsi="Cambria"/>
          <w:sz w:val="20"/>
          <w:szCs w:val="20"/>
          <w:lang w:val="sr-Latn-ME"/>
        </w:rPr>
        <w:t>Rodna analiza Programa za unapređenje konkurentnosti privrede za 2021. godinu</w:t>
      </w:r>
    </w:p>
    <w:p w:rsidR="007D4F3E" w:rsidRPr="00B63C42" w:rsidRDefault="007D4F3E" w:rsidP="00BA3D2D">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F3E" w:rsidRDefault="007D4F3E" w:rsidP="00455E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60309720" id="_x0000_i1027" style="width:6.75pt;height:3.75pt" coordsize="" o:spt="100" o:bullet="t" adj="0,,0" path="" stroked="f">
        <v:stroke joinstyle="miter"/>
        <v:imagedata r:id="rId1" o:title="image99"/>
        <v:formulas/>
        <v:path o:connecttype="segments"/>
      </v:shape>
    </w:pict>
  </w:numPicBullet>
  <w:abstractNum w:abstractNumId="0" w15:restartNumberingAfterBreak="0">
    <w:nsid w:val="02203D4E"/>
    <w:multiLevelType w:val="hybridMultilevel"/>
    <w:tmpl w:val="E41C9AA4"/>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D78DB"/>
    <w:multiLevelType w:val="multilevel"/>
    <w:tmpl w:val="92DE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B5164"/>
    <w:multiLevelType w:val="hybridMultilevel"/>
    <w:tmpl w:val="70D2B66A"/>
    <w:lvl w:ilvl="0" w:tplc="8CEA838C">
      <w:start w:val="1"/>
      <w:numFmt w:val="bullet"/>
      <w:lvlText w:val="-"/>
      <w:lvlJc w:val="left"/>
      <w:pPr>
        <w:ind w:left="1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F245CE">
      <w:start w:val="1"/>
      <w:numFmt w:val="bullet"/>
      <w:lvlText w:val="o"/>
      <w:lvlJc w:val="left"/>
      <w:pPr>
        <w:ind w:left="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FAEDB4">
      <w:start w:val="1"/>
      <w:numFmt w:val="bullet"/>
      <w:lvlText w:val="▪"/>
      <w:lvlJc w:val="left"/>
      <w:pPr>
        <w:ind w:left="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873E6">
      <w:start w:val="1"/>
      <w:numFmt w:val="bullet"/>
      <w:lvlText w:val="•"/>
      <w:lvlJc w:val="left"/>
      <w:pPr>
        <w:ind w:left="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825B2">
      <w:start w:val="1"/>
      <w:numFmt w:val="bullet"/>
      <w:lvlText w:val="o"/>
      <w:lvlJc w:val="left"/>
      <w:pPr>
        <w:ind w:left="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9C4582">
      <w:start w:val="1"/>
      <w:numFmt w:val="bullet"/>
      <w:lvlText w:val="▪"/>
      <w:lvlJc w:val="left"/>
      <w:pPr>
        <w:ind w:left="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2E195C">
      <w:start w:val="1"/>
      <w:numFmt w:val="bullet"/>
      <w:lvlText w:val="•"/>
      <w:lvlJc w:val="left"/>
      <w:pPr>
        <w:ind w:left="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3C09C0">
      <w:start w:val="1"/>
      <w:numFmt w:val="bullet"/>
      <w:lvlText w:val="o"/>
      <w:lvlJc w:val="left"/>
      <w:pPr>
        <w:ind w:left="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CCAF4">
      <w:start w:val="1"/>
      <w:numFmt w:val="bullet"/>
      <w:lvlText w:val="▪"/>
      <w:lvlJc w:val="left"/>
      <w:pPr>
        <w:ind w:left="7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016E3F"/>
    <w:multiLevelType w:val="hybridMultilevel"/>
    <w:tmpl w:val="8692F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5641A"/>
    <w:multiLevelType w:val="hybridMultilevel"/>
    <w:tmpl w:val="71C075A4"/>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B27200"/>
    <w:multiLevelType w:val="hybridMultilevel"/>
    <w:tmpl w:val="BFDABE86"/>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870FC"/>
    <w:multiLevelType w:val="hybridMultilevel"/>
    <w:tmpl w:val="87FEACDA"/>
    <w:lvl w:ilvl="0" w:tplc="E51290EE">
      <w:start w:val="3187"/>
      <w:numFmt w:val="bullet"/>
      <w:lvlText w:val="-"/>
      <w:lvlJc w:val="left"/>
      <w:pPr>
        <w:ind w:left="720" w:hanging="360"/>
      </w:pPr>
      <w:rPr>
        <w:rFonts w:ascii="Cambria" w:eastAsia="MS Mincho" w:hAnsi="Cambria"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F7E02"/>
    <w:multiLevelType w:val="hybridMultilevel"/>
    <w:tmpl w:val="DDB85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2D3DC9"/>
    <w:multiLevelType w:val="hybridMultilevel"/>
    <w:tmpl w:val="09ECFEB0"/>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45B6D"/>
    <w:multiLevelType w:val="hybridMultilevel"/>
    <w:tmpl w:val="3ED60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A426F1"/>
    <w:multiLevelType w:val="hybridMultilevel"/>
    <w:tmpl w:val="3ECCA24A"/>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E40C62"/>
    <w:multiLevelType w:val="hybridMultilevel"/>
    <w:tmpl w:val="F6A0FBA0"/>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877671"/>
    <w:multiLevelType w:val="hybridMultilevel"/>
    <w:tmpl w:val="A8AC46DE"/>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7F44D1"/>
    <w:multiLevelType w:val="hybridMultilevel"/>
    <w:tmpl w:val="AC74679C"/>
    <w:lvl w:ilvl="0" w:tplc="04090001">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B58C3"/>
    <w:multiLevelType w:val="hybridMultilevel"/>
    <w:tmpl w:val="13946BA8"/>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A0D5C"/>
    <w:multiLevelType w:val="hybridMultilevel"/>
    <w:tmpl w:val="F2043D6A"/>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750E7"/>
    <w:multiLevelType w:val="hybridMultilevel"/>
    <w:tmpl w:val="0AA83508"/>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5A6223"/>
    <w:multiLevelType w:val="hybridMultilevel"/>
    <w:tmpl w:val="9B4644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7254946"/>
    <w:multiLevelType w:val="hybridMultilevel"/>
    <w:tmpl w:val="6DBEAC8E"/>
    <w:lvl w:ilvl="0" w:tplc="3D8203F0">
      <w:start w:val="1"/>
      <w:numFmt w:val="bullet"/>
      <w:lvlText w:val="-"/>
      <w:lvlJc w:val="left"/>
      <w:pPr>
        <w:ind w:left="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5C951A">
      <w:start w:val="1"/>
      <w:numFmt w:val="bullet"/>
      <w:lvlText w:val="o"/>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78F66A">
      <w:start w:val="1"/>
      <w:numFmt w:val="bullet"/>
      <w:lvlText w:val="▪"/>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188D9A">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E7A6F9E">
      <w:start w:val="1"/>
      <w:numFmt w:val="bullet"/>
      <w:lvlText w:val="o"/>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9A8068">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E04EFA">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3E525A">
      <w:start w:val="1"/>
      <w:numFmt w:val="bullet"/>
      <w:lvlText w:val="o"/>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E6A5B6">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5C1852"/>
    <w:multiLevelType w:val="hybridMultilevel"/>
    <w:tmpl w:val="176E4838"/>
    <w:lvl w:ilvl="0" w:tplc="77324D62">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93977"/>
    <w:multiLevelType w:val="hybridMultilevel"/>
    <w:tmpl w:val="A6F22680"/>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44986"/>
    <w:multiLevelType w:val="hybridMultilevel"/>
    <w:tmpl w:val="A0600E64"/>
    <w:lvl w:ilvl="0" w:tplc="109A3F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01CEF"/>
    <w:multiLevelType w:val="hybridMultilevel"/>
    <w:tmpl w:val="79B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7F25"/>
    <w:multiLevelType w:val="hybridMultilevel"/>
    <w:tmpl w:val="C672A940"/>
    <w:lvl w:ilvl="0" w:tplc="EA149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3781"/>
    <w:multiLevelType w:val="hybridMultilevel"/>
    <w:tmpl w:val="0B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0302F"/>
    <w:multiLevelType w:val="hybridMultilevel"/>
    <w:tmpl w:val="808A9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6D14DC"/>
    <w:multiLevelType w:val="hybridMultilevel"/>
    <w:tmpl w:val="2848A668"/>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C127FE"/>
    <w:multiLevelType w:val="hybridMultilevel"/>
    <w:tmpl w:val="EE0CF79A"/>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C91376"/>
    <w:multiLevelType w:val="hybridMultilevel"/>
    <w:tmpl w:val="B5E49626"/>
    <w:lvl w:ilvl="0" w:tplc="B3C07C16">
      <w:start w:val="1"/>
      <w:numFmt w:val="bullet"/>
      <w:lvlText w:val="-"/>
      <w:lvlJc w:val="left"/>
      <w:pPr>
        <w:ind w:left="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CDCC344">
      <w:start w:val="1"/>
      <w:numFmt w:val="bullet"/>
      <w:lvlText w:val="o"/>
      <w:lvlJc w:val="left"/>
      <w:pPr>
        <w:ind w:left="10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336729E">
      <w:start w:val="1"/>
      <w:numFmt w:val="bullet"/>
      <w:lvlText w:val="▪"/>
      <w:lvlJc w:val="left"/>
      <w:pPr>
        <w:ind w:left="18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9B520F2C">
      <w:start w:val="1"/>
      <w:numFmt w:val="bullet"/>
      <w:lvlText w:val="•"/>
      <w:lvlJc w:val="left"/>
      <w:pPr>
        <w:ind w:left="25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98C9642">
      <w:start w:val="1"/>
      <w:numFmt w:val="bullet"/>
      <w:lvlText w:val="o"/>
      <w:lvlJc w:val="left"/>
      <w:pPr>
        <w:ind w:left="32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3C47362">
      <w:start w:val="1"/>
      <w:numFmt w:val="bullet"/>
      <w:lvlText w:val="▪"/>
      <w:lvlJc w:val="left"/>
      <w:pPr>
        <w:ind w:left="39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4600CDA">
      <w:start w:val="1"/>
      <w:numFmt w:val="bullet"/>
      <w:lvlText w:val="•"/>
      <w:lvlJc w:val="left"/>
      <w:pPr>
        <w:ind w:left="4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9A208D6">
      <w:start w:val="1"/>
      <w:numFmt w:val="bullet"/>
      <w:lvlText w:val="o"/>
      <w:lvlJc w:val="left"/>
      <w:pPr>
        <w:ind w:left="5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7A716C">
      <w:start w:val="1"/>
      <w:numFmt w:val="bullet"/>
      <w:lvlText w:val="▪"/>
      <w:lvlJc w:val="left"/>
      <w:pPr>
        <w:ind w:left="6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6B36C43"/>
    <w:multiLevelType w:val="hybridMultilevel"/>
    <w:tmpl w:val="1C1E1C64"/>
    <w:styleLink w:val="ImportierterStil1"/>
    <w:lvl w:ilvl="0" w:tplc="69A09604">
      <w:start w:val="1"/>
      <w:numFmt w:val="decimal"/>
      <w:lvlText w:val="%1."/>
      <w:lvlJc w:val="left"/>
      <w:pPr>
        <w:tabs>
          <w:tab w:val="num" w:pos="1701"/>
        </w:tabs>
        <w:ind w:left="113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4D2EBA2">
      <w:start w:val="1"/>
      <w:numFmt w:val="lowerLetter"/>
      <w:lvlText w:val="%2."/>
      <w:lvlJc w:val="left"/>
      <w:pPr>
        <w:tabs>
          <w:tab w:val="num" w:pos="2421"/>
        </w:tabs>
        <w:ind w:left="1854" w:firstLine="15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A66CBFC">
      <w:start w:val="1"/>
      <w:numFmt w:val="lowerRoman"/>
      <w:lvlText w:val="%3."/>
      <w:lvlJc w:val="left"/>
      <w:pPr>
        <w:tabs>
          <w:tab w:val="num" w:pos="3141"/>
        </w:tabs>
        <w:ind w:left="2574" w:firstLine="3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0CCB6DC">
      <w:start w:val="1"/>
      <w:numFmt w:val="decimal"/>
      <w:suff w:val="nothing"/>
      <w:lvlText w:val="%4."/>
      <w:lvlJc w:val="left"/>
      <w:pPr>
        <w:ind w:left="3294" w:firstLine="4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3A4AEAE">
      <w:start w:val="1"/>
      <w:numFmt w:val="lowerLetter"/>
      <w:lvlText w:val="%5."/>
      <w:lvlJc w:val="left"/>
      <w:pPr>
        <w:tabs>
          <w:tab w:val="num" w:pos="4581"/>
        </w:tabs>
        <w:ind w:left="4014" w:firstLine="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898D7A0">
      <w:start w:val="1"/>
      <w:numFmt w:val="lowerRoman"/>
      <w:lvlText w:val="%6."/>
      <w:lvlJc w:val="left"/>
      <w:pPr>
        <w:tabs>
          <w:tab w:val="num" w:pos="5301"/>
        </w:tabs>
        <w:ind w:left="4734" w:firstLine="27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936DCD4">
      <w:start w:val="1"/>
      <w:numFmt w:val="decimal"/>
      <w:lvlText w:val="%7."/>
      <w:lvlJc w:val="left"/>
      <w:pPr>
        <w:tabs>
          <w:tab w:val="num" w:pos="6021"/>
        </w:tabs>
        <w:ind w:left="5454" w:firstLine="3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8DA3248">
      <w:start w:val="1"/>
      <w:numFmt w:val="lowerLetter"/>
      <w:lvlText w:val="%8."/>
      <w:lvlJc w:val="left"/>
      <w:pPr>
        <w:tabs>
          <w:tab w:val="num" w:pos="6741"/>
        </w:tabs>
        <w:ind w:left="6174" w:hanging="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C92A3AA">
      <w:start w:val="1"/>
      <w:numFmt w:val="lowerRoman"/>
      <w:lvlText w:val="%9."/>
      <w:lvlJc w:val="left"/>
      <w:pPr>
        <w:tabs>
          <w:tab w:val="num" w:pos="7461"/>
        </w:tabs>
        <w:ind w:left="6894" w:firstLine="1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571A4901"/>
    <w:multiLevelType w:val="hybridMultilevel"/>
    <w:tmpl w:val="46FED8BA"/>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E60F79"/>
    <w:multiLevelType w:val="hybridMultilevel"/>
    <w:tmpl w:val="AC5E154E"/>
    <w:lvl w:ilvl="0" w:tplc="BF386FD6">
      <w:start w:val="1"/>
      <w:numFmt w:val="bullet"/>
      <w:lvlText w:val="•"/>
      <w:lvlPicBulletId w:val="0"/>
      <w:lvlJc w:val="left"/>
      <w:pPr>
        <w:ind w:left="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964520">
      <w:start w:val="1"/>
      <w:numFmt w:val="bullet"/>
      <w:lvlText w:val="o"/>
      <w:lvlJc w:val="left"/>
      <w:pPr>
        <w:ind w:left="1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3ABDB6">
      <w:start w:val="1"/>
      <w:numFmt w:val="bullet"/>
      <w:lvlText w:val="▪"/>
      <w:lvlJc w:val="left"/>
      <w:pPr>
        <w:ind w:left="2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E0B122">
      <w:start w:val="1"/>
      <w:numFmt w:val="bullet"/>
      <w:lvlText w:val="•"/>
      <w:lvlJc w:val="left"/>
      <w:pPr>
        <w:ind w:left="3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641392">
      <w:start w:val="1"/>
      <w:numFmt w:val="bullet"/>
      <w:lvlText w:val="o"/>
      <w:lvlJc w:val="left"/>
      <w:pPr>
        <w:ind w:left="3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FA4DF2">
      <w:start w:val="1"/>
      <w:numFmt w:val="bullet"/>
      <w:lvlText w:val="▪"/>
      <w:lvlJc w:val="left"/>
      <w:pPr>
        <w:ind w:left="4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669EFE">
      <w:start w:val="1"/>
      <w:numFmt w:val="bullet"/>
      <w:lvlText w:val="•"/>
      <w:lvlJc w:val="left"/>
      <w:pPr>
        <w:ind w:left="5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667EBA">
      <w:start w:val="1"/>
      <w:numFmt w:val="bullet"/>
      <w:lvlText w:val="o"/>
      <w:lvlJc w:val="left"/>
      <w:pPr>
        <w:ind w:left="6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C6B576">
      <w:start w:val="1"/>
      <w:numFmt w:val="bullet"/>
      <w:lvlText w:val="▪"/>
      <w:lvlJc w:val="left"/>
      <w:pPr>
        <w:ind w:left="6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E180B75"/>
    <w:multiLevelType w:val="hybridMultilevel"/>
    <w:tmpl w:val="9632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F5121"/>
    <w:multiLevelType w:val="hybridMultilevel"/>
    <w:tmpl w:val="6102233E"/>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179E0"/>
    <w:multiLevelType w:val="hybridMultilevel"/>
    <w:tmpl w:val="9C1C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54093"/>
    <w:multiLevelType w:val="hybridMultilevel"/>
    <w:tmpl w:val="015EB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0C2B5C"/>
    <w:multiLevelType w:val="hybridMultilevel"/>
    <w:tmpl w:val="9F8A193C"/>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945836"/>
    <w:multiLevelType w:val="hybridMultilevel"/>
    <w:tmpl w:val="90ACB91C"/>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74989"/>
    <w:multiLevelType w:val="hybridMultilevel"/>
    <w:tmpl w:val="A9C8E9B6"/>
    <w:lvl w:ilvl="0" w:tplc="0408E4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B7C1E"/>
    <w:multiLevelType w:val="hybridMultilevel"/>
    <w:tmpl w:val="EB2A5AC0"/>
    <w:lvl w:ilvl="0" w:tplc="0408E4F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314145"/>
    <w:multiLevelType w:val="hybridMultilevel"/>
    <w:tmpl w:val="4DDAFD14"/>
    <w:lvl w:ilvl="0" w:tplc="EA149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40"/>
  </w:num>
  <w:num w:numId="4">
    <w:abstractNumId w:val="24"/>
  </w:num>
  <w:num w:numId="5">
    <w:abstractNumId w:val="6"/>
  </w:num>
  <w:num w:numId="6">
    <w:abstractNumId w:val="17"/>
  </w:num>
  <w:num w:numId="7">
    <w:abstractNumId w:val="34"/>
  </w:num>
  <w:num w:numId="8">
    <w:abstractNumId w:val="1"/>
  </w:num>
  <w:num w:numId="9">
    <w:abstractNumId w:val="19"/>
  </w:num>
  <w:num w:numId="10">
    <w:abstractNumId w:val="33"/>
  </w:num>
  <w:num w:numId="11">
    <w:abstractNumId w:val="0"/>
  </w:num>
  <w:num w:numId="12">
    <w:abstractNumId w:val="5"/>
  </w:num>
  <w:num w:numId="13">
    <w:abstractNumId w:val="37"/>
  </w:num>
  <w:num w:numId="14">
    <w:abstractNumId w:val="38"/>
  </w:num>
  <w:num w:numId="15">
    <w:abstractNumId w:val="27"/>
  </w:num>
  <w:num w:numId="16">
    <w:abstractNumId w:val="4"/>
  </w:num>
  <w:num w:numId="17">
    <w:abstractNumId w:val="11"/>
  </w:num>
  <w:num w:numId="18">
    <w:abstractNumId w:val="30"/>
  </w:num>
  <w:num w:numId="19">
    <w:abstractNumId w:val="26"/>
  </w:num>
  <w:num w:numId="20">
    <w:abstractNumId w:val="36"/>
  </w:num>
  <w:num w:numId="21">
    <w:abstractNumId w:val="12"/>
  </w:num>
  <w:num w:numId="22">
    <w:abstractNumId w:val="14"/>
  </w:num>
  <w:num w:numId="23">
    <w:abstractNumId w:val="8"/>
  </w:num>
  <w:num w:numId="24">
    <w:abstractNumId w:val="20"/>
  </w:num>
  <w:num w:numId="25">
    <w:abstractNumId w:val="16"/>
  </w:num>
  <w:num w:numId="26">
    <w:abstractNumId w:val="39"/>
  </w:num>
  <w:num w:numId="27">
    <w:abstractNumId w:val="10"/>
  </w:num>
  <w:num w:numId="28">
    <w:abstractNumId w:val="15"/>
  </w:num>
  <w:num w:numId="29">
    <w:abstractNumId w:val="13"/>
  </w:num>
  <w:num w:numId="30">
    <w:abstractNumId w:val="29"/>
  </w:num>
  <w:num w:numId="31">
    <w:abstractNumId w:val="9"/>
  </w:num>
  <w:num w:numId="32">
    <w:abstractNumId w:val="7"/>
  </w:num>
  <w:num w:numId="33">
    <w:abstractNumId w:val="35"/>
  </w:num>
  <w:num w:numId="34">
    <w:abstractNumId w:val="25"/>
  </w:num>
  <w:num w:numId="35">
    <w:abstractNumId w:val="32"/>
  </w:num>
  <w:num w:numId="36">
    <w:abstractNumId w:val="3"/>
  </w:num>
  <w:num w:numId="37">
    <w:abstractNumId w:val="22"/>
  </w:num>
  <w:num w:numId="38">
    <w:abstractNumId w:val="18"/>
  </w:num>
  <w:num w:numId="39">
    <w:abstractNumId w:val="28"/>
  </w:num>
  <w:num w:numId="40">
    <w:abstractNumId w:val="3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80"/>
    <w:rsid w:val="00074DF2"/>
    <w:rsid w:val="00080889"/>
    <w:rsid w:val="000963F4"/>
    <w:rsid w:val="000B0123"/>
    <w:rsid w:val="001D01E4"/>
    <w:rsid w:val="001E6FE2"/>
    <w:rsid w:val="00201134"/>
    <w:rsid w:val="0022264C"/>
    <w:rsid w:val="00292077"/>
    <w:rsid w:val="002D1485"/>
    <w:rsid w:val="002E50D3"/>
    <w:rsid w:val="003216D7"/>
    <w:rsid w:val="00383E77"/>
    <w:rsid w:val="003A4392"/>
    <w:rsid w:val="003F219F"/>
    <w:rsid w:val="00455E38"/>
    <w:rsid w:val="00466040"/>
    <w:rsid w:val="004F4A2D"/>
    <w:rsid w:val="0052354D"/>
    <w:rsid w:val="00597E49"/>
    <w:rsid w:val="00612AD3"/>
    <w:rsid w:val="006400B5"/>
    <w:rsid w:val="00655A01"/>
    <w:rsid w:val="00696BDF"/>
    <w:rsid w:val="006A093C"/>
    <w:rsid w:val="006D43E2"/>
    <w:rsid w:val="006E0D00"/>
    <w:rsid w:val="00724914"/>
    <w:rsid w:val="007344B3"/>
    <w:rsid w:val="00741CFB"/>
    <w:rsid w:val="007555D2"/>
    <w:rsid w:val="007A52B9"/>
    <w:rsid w:val="007D4F3E"/>
    <w:rsid w:val="00824F0C"/>
    <w:rsid w:val="00855038"/>
    <w:rsid w:val="008A2386"/>
    <w:rsid w:val="009101E9"/>
    <w:rsid w:val="00926A0B"/>
    <w:rsid w:val="0096641A"/>
    <w:rsid w:val="00976375"/>
    <w:rsid w:val="00A0084A"/>
    <w:rsid w:val="00A01E6C"/>
    <w:rsid w:val="00A944A5"/>
    <w:rsid w:val="00A95FCF"/>
    <w:rsid w:val="00AA0A0D"/>
    <w:rsid w:val="00AC5BE1"/>
    <w:rsid w:val="00B05593"/>
    <w:rsid w:val="00B52679"/>
    <w:rsid w:val="00BA17EA"/>
    <w:rsid w:val="00BA3D2D"/>
    <w:rsid w:val="00BC5AC4"/>
    <w:rsid w:val="00BC7287"/>
    <w:rsid w:val="00BD7F66"/>
    <w:rsid w:val="00C312CE"/>
    <w:rsid w:val="00C62980"/>
    <w:rsid w:val="00CB2E65"/>
    <w:rsid w:val="00DF44BB"/>
    <w:rsid w:val="00E3563B"/>
    <w:rsid w:val="00E66478"/>
    <w:rsid w:val="00F06568"/>
    <w:rsid w:val="00F2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FAC1"/>
  <w15:chartTrackingRefBased/>
  <w15:docId w15:val="{EC67583E-0F9C-434D-BC16-0B606FB8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E38"/>
    <w:pPr>
      <w:keepNext/>
      <w:keepLines/>
      <w:spacing w:before="240" w:after="0"/>
      <w:outlineLvl w:val="0"/>
    </w:pPr>
    <w:rPr>
      <w:rFonts w:ascii="Times" w:eastAsia="Calibri" w:hAnsi="Times" w:cstheme="majorBidi"/>
      <w:b/>
      <w:bCs/>
      <w:color w:val="2F5496" w:themeColor="accent1" w:themeShade="BF"/>
      <w:sz w:val="32"/>
      <w:szCs w:val="32"/>
      <w:lang w:val="sr-Latn-RS"/>
    </w:rPr>
  </w:style>
  <w:style w:type="paragraph" w:styleId="Heading2">
    <w:name w:val="heading 2"/>
    <w:basedOn w:val="Normal"/>
    <w:next w:val="Normal"/>
    <w:link w:val="Heading2Char"/>
    <w:uiPriority w:val="9"/>
    <w:unhideWhenUsed/>
    <w:qFormat/>
    <w:rsid w:val="00455E38"/>
    <w:pPr>
      <w:keepNext/>
      <w:keepLines/>
      <w:spacing w:before="40" w:after="0"/>
      <w:outlineLvl w:val="1"/>
    </w:pPr>
    <w:rPr>
      <w:rFonts w:ascii="Times" w:eastAsia="MS Mincho" w:hAnsi="Times" w:cstheme="majorBidi"/>
      <w:color w:val="2F5496" w:themeColor="accent1" w:themeShade="BF"/>
      <w:sz w:val="26"/>
      <w:szCs w:val="26"/>
      <w:lang w:val="sr-Latn-RS"/>
    </w:rPr>
  </w:style>
  <w:style w:type="paragraph" w:styleId="Heading3">
    <w:name w:val="heading 3"/>
    <w:basedOn w:val="Normal"/>
    <w:next w:val="Normal"/>
    <w:link w:val="Heading3Char"/>
    <w:uiPriority w:val="9"/>
    <w:unhideWhenUsed/>
    <w:qFormat/>
    <w:rsid w:val="00455E38"/>
    <w:pPr>
      <w:keepNext/>
      <w:keepLines/>
      <w:spacing w:before="40" w:after="0"/>
      <w:outlineLvl w:val="2"/>
    </w:pPr>
    <w:rPr>
      <w:rFonts w:ascii="Times" w:eastAsiaTheme="majorEastAsia" w:hAnsi="Times" w:cstheme="majorBidi"/>
      <w:color w:val="1F3763" w:themeColor="accent1" w:themeShade="7F"/>
      <w:sz w:val="24"/>
      <w:szCs w:val="24"/>
      <w:lang w:val="sr-Latn-RS"/>
    </w:rPr>
  </w:style>
  <w:style w:type="paragraph" w:styleId="Heading4">
    <w:name w:val="heading 4"/>
    <w:basedOn w:val="Normal"/>
    <w:next w:val="Normal"/>
    <w:link w:val="Heading4Char"/>
    <w:uiPriority w:val="9"/>
    <w:qFormat/>
    <w:rsid w:val="00BA3D2D"/>
    <w:pPr>
      <w:keepNext/>
      <w:keepLines/>
      <w:spacing w:before="240" w:after="40" w:line="240" w:lineRule="auto"/>
      <w:outlineLvl w:val="3"/>
    </w:pPr>
    <w:rPr>
      <w:rFonts w:ascii="Times New Roman" w:eastAsia="Times New Roman" w:hAnsi="Times New Roman" w:cs="Times New Roman"/>
      <w:b/>
      <w:sz w:val="24"/>
      <w:szCs w:val="24"/>
      <w:lang w:val="sr-Latn-RS"/>
    </w:rPr>
  </w:style>
  <w:style w:type="paragraph" w:styleId="Heading5">
    <w:name w:val="heading 5"/>
    <w:basedOn w:val="Normal"/>
    <w:next w:val="Normal"/>
    <w:link w:val="Heading5Char"/>
    <w:rsid w:val="00BA3D2D"/>
    <w:pPr>
      <w:keepNext/>
      <w:keepLines/>
      <w:spacing w:before="220" w:after="40" w:line="240" w:lineRule="auto"/>
      <w:outlineLvl w:val="4"/>
    </w:pPr>
    <w:rPr>
      <w:rFonts w:ascii="Times New Roman" w:eastAsia="Times New Roman" w:hAnsi="Times New Roman" w:cs="Times New Roman"/>
      <w:b/>
      <w:lang w:val="sr-Latn-RS"/>
    </w:rPr>
  </w:style>
  <w:style w:type="paragraph" w:styleId="Heading6">
    <w:name w:val="heading 6"/>
    <w:basedOn w:val="Normal"/>
    <w:next w:val="Normal"/>
    <w:link w:val="Heading6Char"/>
    <w:rsid w:val="00BA3D2D"/>
    <w:pPr>
      <w:keepNext/>
      <w:keepLines/>
      <w:spacing w:before="200" w:after="40" w:line="240" w:lineRule="auto"/>
      <w:outlineLvl w:val="5"/>
    </w:pPr>
    <w:rPr>
      <w:rFonts w:ascii="Times New Roman" w:eastAsia="Times New Roman" w:hAnsi="Times New Roman" w:cs="Times New Roman"/>
      <w:b/>
      <w:sz w:val="20"/>
      <w:szCs w:val="20"/>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80"/>
  </w:style>
  <w:style w:type="paragraph" w:styleId="NoSpacing">
    <w:name w:val="No Spacing"/>
    <w:link w:val="NoSpacingChar"/>
    <w:uiPriority w:val="1"/>
    <w:qFormat/>
    <w:rsid w:val="00C62980"/>
    <w:pPr>
      <w:spacing w:after="0" w:line="240" w:lineRule="auto"/>
      <w:jc w:val="both"/>
    </w:pPr>
    <w:rPr>
      <w:rFonts w:ascii="Calibri" w:eastAsia="Calibri" w:hAnsi="Calibri" w:cs="Times New Roman"/>
      <w:sz w:val="24"/>
    </w:rPr>
  </w:style>
  <w:style w:type="character" w:customStyle="1" w:styleId="NoSpacingChar">
    <w:name w:val="No Spacing Char"/>
    <w:link w:val="NoSpacing"/>
    <w:uiPriority w:val="1"/>
    <w:locked/>
    <w:rsid w:val="00F23E6D"/>
    <w:rPr>
      <w:rFonts w:ascii="Calibri" w:eastAsia="Calibri" w:hAnsi="Calibri" w:cs="Times New Roman"/>
      <w:sz w:val="24"/>
    </w:rPr>
  </w:style>
  <w:style w:type="character" w:styleId="Hyperlink">
    <w:name w:val="Hyperlink"/>
    <w:basedOn w:val="DefaultParagraphFont"/>
    <w:uiPriority w:val="99"/>
    <w:unhideWhenUsed/>
    <w:rsid w:val="00F23E6D"/>
    <w:rPr>
      <w:color w:val="0563C1" w:themeColor="hyperlink"/>
      <w:u w:val="single"/>
    </w:rPr>
  </w:style>
  <w:style w:type="character" w:styleId="UnresolvedMention">
    <w:name w:val="Unresolved Mention"/>
    <w:basedOn w:val="DefaultParagraphFont"/>
    <w:uiPriority w:val="99"/>
    <w:semiHidden/>
    <w:unhideWhenUsed/>
    <w:rsid w:val="00F23E6D"/>
    <w:rPr>
      <w:color w:val="605E5C"/>
      <w:shd w:val="clear" w:color="auto" w:fill="E1DFDD"/>
    </w:rPr>
  </w:style>
  <w:style w:type="paragraph" w:styleId="ListParagraph">
    <w:name w:val="List Paragraph"/>
    <w:basedOn w:val="Normal"/>
    <w:link w:val="ListParagraphChar"/>
    <w:uiPriority w:val="34"/>
    <w:qFormat/>
    <w:rsid w:val="00696BDF"/>
    <w:pPr>
      <w:ind w:left="720"/>
      <w:contextualSpacing/>
    </w:pPr>
  </w:style>
  <w:style w:type="character" w:customStyle="1" w:styleId="Heading1Char">
    <w:name w:val="Heading 1 Char"/>
    <w:basedOn w:val="DefaultParagraphFont"/>
    <w:link w:val="Heading1"/>
    <w:rsid w:val="00455E38"/>
    <w:rPr>
      <w:rFonts w:ascii="Times" w:eastAsia="Calibri" w:hAnsi="Times" w:cstheme="majorBidi"/>
      <w:b/>
      <w:bCs/>
      <w:color w:val="2F5496" w:themeColor="accent1" w:themeShade="BF"/>
      <w:sz w:val="32"/>
      <w:szCs w:val="32"/>
      <w:lang w:val="sr-Latn-RS"/>
    </w:rPr>
  </w:style>
  <w:style w:type="character" w:customStyle="1" w:styleId="Heading2Char">
    <w:name w:val="Heading 2 Char"/>
    <w:basedOn w:val="DefaultParagraphFont"/>
    <w:link w:val="Heading2"/>
    <w:rsid w:val="00455E38"/>
    <w:rPr>
      <w:rFonts w:ascii="Times" w:eastAsia="MS Mincho" w:hAnsi="Times" w:cstheme="majorBidi"/>
      <w:color w:val="2F5496" w:themeColor="accent1" w:themeShade="BF"/>
      <w:sz w:val="26"/>
      <w:szCs w:val="26"/>
      <w:lang w:val="sr-Latn-RS"/>
    </w:rPr>
  </w:style>
  <w:style w:type="character" w:customStyle="1" w:styleId="Heading3Char">
    <w:name w:val="Heading 3 Char"/>
    <w:basedOn w:val="DefaultParagraphFont"/>
    <w:link w:val="Heading3"/>
    <w:rsid w:val="00455E38"/>
    <w:rPr>
      <w:rFonts w:ascii="Times" w:eastAsiaTheme="majorEastAsia" w:hAnsi="Times" w:cstheme="majorBidi"/>
      <w:color w:val="1F3763" w:themeColor="accent1" w:themeShade="7F"/>
      <w:sz w:val="24"/>
      <w:szCs w:val="24"/>
      <w:lang w:val="sr-Latn-RS"/>
    </w:rPr>
  </w:style>
  <w:style w:type="table" w:styleId="TableGrid">
    <w:name w:val="Table Grid"/>
    <w:basedOn w:val="TableNormal"/>
    <w:uiPriority w:val="59"/>
    <w:rsid w:val="0045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E38"/>
    <w:rPr>
      <w:sz w:val="16"/>
      <w:szCs w:val="16"/>
    </w:rPr>
  </w:style>
  <w:style w:type="paragraph" w:styleId="CommentText">
    <w:name w:val="annotation text"/>
    <w:basedOn w:val="Normal"/>
    <w:link w:val="CommentTextChar"/>
    <w:uiPriority w:val="99"/>
    <w:unhideWhenUsed/>
    <w:rsid w:val="00455E38"/>
    <w:pPr>
      <w:spacing w:line="240" w:lineRule="auto"/>
    </w:pPr>
    <w:rPr>
      <w:sz w:val="20"/>
      <w:szCs w:val="20"/>
      <w:lang w:val="sr-Latn-RS"/>
    </w:rPr>
  </w:style>
  <w:style w:type="character" w:customStyle="1" w:styleId="CommentTextChar">
    <w:name w:val="Comment Text Char"/>
    <w:basedOn w:val="DefaultParagraphFont"/>
    <w:link w:val="CommentText"/>
    <w:uiPriority w:val="99"/>
    <w:rsid w:val="00455E38"/>
    <w:rPr>
      <w:sz w:val="20"/>
      <w:szCs w:val="20"/>
      <w:lang w:val="sr-Latn-RS"/>
    </w:rPr>
  </w:style>
  <w:style w:type="paragraph" w:styleId="BalloonText">
    <w:name w:val="Balloon Text"/>
    <w:basedOn w:val="Normal"/>
    <w:link w:val="BalloonTextChar"/>
    <w:uiPriority w:val="99"/>
    <w:semiHidden/>
    <w:unhideWhenUsed/>
    <w:rsid w:val="00455E38"/>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455E38"/>
    <w:rPr>
      <w:rFonts w:ascii="Segoe UI" w:hAnsi="Segoe UI" w:cs="Segoe UI"/>
      <w:sz w:val="18"/>
      <w:szCs w:val="18"/>
      <w:lang w:val="sr-Latn-RS"/>
    </w:rPr>
  </w:style>
  <w:style w:type="table" w:customStyle="1" w:styleId="TableGrid4">
    <w:name w:val="Table Grid4"/>
    <w:basedOn w:val="TableNormal"/>
    <w:next w:val="TableGrid"/>
    <w:uiPriority w:val="59"/>
    <w:rsid w:val="00455E38"/>
    <w:pPr>
      <w:spacing w:after="0" w:line="240" w:lineRule="auto"/>
    </w:pPr>
    <w:rPr>
      <w:rFonts w:ascii="Times New Roman" w:eastAsia="Times New Roman" w:hAnsi="Times New Roman" w:cs="Times New Roman"/>
      <w:sz w:val="24"/>
      <w:szCs w:val="24"/>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5E38"/>
    <w:pPr>
      <w:spacing w:after="0" w:line="240" w:lineRule="auto"/>
    </w:pPr>
    <w:rPr>
      <w:lang w:val="sr-Latn-ME"/>
    </w:rPr>
  </w:style>
  <w:style w:type="paragraph" w:styleId="CommentSubject">
    <w:name w:val="annotation subject"/>
    <w:basedOn w:val="CommentText"/>
    <w:next w:val="CommentText"/>
    <w:link w:val="CommentSubjectChar"/>
    <w:uiPriority w:val="99"/>
    <w:semiHidden/>
    <w:unhideWhenUsed/>
    <w:rsid w:val="00455E38"/>
    <w:rPr>
      <w:b/>
      <w:bCs/>
    </w:rPr>
  </w:style>
  <w:style w:type="character" w:customStyle="1" w:styleId="CommentSubjectChar">
    <w:name w:val="Comment Subject Char"/>
    <w:basedOn w:val="CommentTextChar"/>
    <w:link w:val="CommentSubject"/>
    <w:uiPriority w:val="99"/>
    <w:semiHidden/>
    <w:rsid w:val="00455E38"/>
    <w:rPr>
      <w:b/>
      <w:bCs/>
      <w:sz w:val="20"/>
      <w:szCs w:val="20"/>
      <w:lang w:val="sr-Latn-RS"/>
    </w:rPr>
  </w:style>
  <w:style w:type="paragraph" w:styleId="FootnoteText">
    <w:name w:val="footnote text"/>
    <w:basedOn w:val="Normal"/>
    <w:link w:val="FootnoteTextChar"/>
    <w:uiPriority w:val="99"/>
    <w:unhideWhenUsed/>
    <w:rsid w:val="00455E38"/>
    <w:pPr>
      <w:spacing w:after="0" w:line="240" w:lineRule="auto"/>
    </w:pPr>
    <w:rPr>
      <w:sz w:val="20"/>
      <w:szCs w:val="20"/>
      <w:lang w:val="sr-Latn-RS"/>
    </w:rPr>
  </w:style>
  <w:style w:type="character" w:customStyle="1" w:styleId="FootnoteTextChar">
    <w:name w:val="Footnote Text Char"/>
    <w:basedOn w:val="DefaultParagraphFont"/>
    <w:link w:val="FootnoteText"/>
    <w:uiPriority w:val="99"/>
    <w:rsid w:val="00455E38"/>
    <w:rPr>
      <w:sz w:val="20"/>
      <w:szCs w:val="20"/>
      <w:lang w:val="sr-Latn-RS"/>
    </w:rPr>
  </w:style>
  <w:style w:type="character" w:styleId="FootnoteReference">
    <w:name w:val="footnote reference"/>
    <w:aliases w:val="ftref,BVI fnr,16 Point,Superscript 6 Point,Footnote text,Ref. de nota al pie1"/>
    <w:basedOn w:val="DefaultParagraphFont"/>
    <w:uiPriority w:val="99"/>
    <w:unhideWhenUsed/>
    <w:rsid w:val="00455E38"/>
    <w:rPr>
      <w:vertAlign w:val="superscript"/>
    </w:rPr>
  </w:style>
  <w:style w:type="table" w:customStyle="1" w:styleId="TableGrid1">
    <w:name w:val="Table Grid1"/>
    <w:basedOn w:val="TableNormal"/>
    <w:next w:val="TableGrid"/>
    <w:uiPriority w:val="39"/>
    <w:rsid w:val="00455E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455E38"/>
    <w:rPr>
      <w:color w:val="605E5C"/>
      <w:shd w:val="clear" w:color="auto" w:fill="E1DFDD"/>
    </w:rPr>
  </w:style>
  <w:style w:type="paragraph" w:styleId="Footer">
    <w:name w:val="footer"/>
    <w:basedOn w:val="Normal"/>
    <w:link w:val="FooterChar"/>
    <w:uiPriority w:val="99"/>
    <w:unhideWhenUsed/>
    <w:rsid w:val="00455E38"/>
    <w:pPr>
      <w:tabs>
        <w:tab w:val="center" w:pos="4680"/>
        <w:tab w:val="right" w:pos="9360"/>
      </w:tabs>
      <w:spacing w:after="0" w:line="240" w:lineRule="auto"/>
    </w:pPr>
    <w:rPr>
      <w:lang w:val="sr-Latn-RS"/>
    </w:rPr>
  </w:style>
  <w:style w:type="character" w:customStyle="1" w:styleId="FooterChar">
    <w:name w:val="Footer Char"/>
    <w:basedOn w:val="DefaultParagraphFont"/>
    <w:link w:val="Footer"/>
    <w:uiPriority w:val="99"/>
    <w:rsid w:val="00455E38"/>
    <w:rPr>
      <w:lang w:val="sr-Latn-RS"/>
    </w:rPr>
  </w:style>
  <w:style w:type="character" w:styleId="PageNumber">
    <w:name w:val="page number"/>
    <w:basedOn w:val="DefaultParagraphFont"/>
    <w:uiPriority w:val="99"/>
    <w:semiHidden/>
    <w:unhideWhenUsed/>
    <w:rsid w:val="00455E38"/>
  </w:style>
  <w:style w:type="paragraph" w:styleId="IntenseQuote">
    <w:name w:val="Intense Quote"/>
    <w:basedOn w:val="Normal"/>
    <w:next w:val="Normal"/>
    <w:link w:val="IntenseQuoteChar"/>
    <w:uiPriority w:val="30"/>
    <w:qFormat/>
    <w:rsid w:val="00455E38"/>
    <w:pPr>
      <w:pBdr>
        <w:top w:val="single" w:sz="4" w:space="10" w:color="4472C4" w:themeColor="accent1"/>
        <w:bottom w:val="single" w:sz="4" w:space="10" w:color="4472C4" w:themeColor="accent1"/>
      </w:pBdr>
      <w:spacing w:before="360" w:after="360"/>
      <w:ind w:left="864" w:right="864"/>
      <w:jc w:val="center"/>
    </w:pPr>
    <w:rPr>
      <w:rFonts w:ascii="Times" w:hAnsi="Times"/>
      <w:b/>
      <w:i/>
      <w:iCs/>
      <w:color w:val="4472C4" w:themeColor="accent1"/>
      <w:sz w:val="24"/>
      <w:szCs w:val="24"/>
      <w:lang w:val="sr-Latn-RS"/>
    </w:rPr>
  </w:style>
  <w:style w:type="character" w:customStyle="1" w:styleId="IntenseQuoteChar">
    <w:name w:val="Intense Quote Char"/>
    <w:basedOn w:val="DefaultParagraphFont"/>
    <w:link w:val="IntenseQuote"/>
    <w:uiPriority w:val="30"/>
    <w:rsid w:val="00455E38"/>
    <w:rPr>
      <w:rFonts w:ascii="Times" w:hAnsi="Times"/>
      <w:b/>
      <w:i/>
      <w:iCs/>
      <w:color w:val="4472C4" w:themeColor="accent1"/>
      <w:sz w:val="24"/>
      <w:szCs w:val="24"/>
      <w:lang w:val="sr-Latn-RS"/>
    </w:rPr>
  </w:style>
  <w:style w:type="table" w:styleId="GridTable2-Accent1">
    <w:name w:val="Grid Table 2 Accent 1"/>
    <w:basedOn w:val="TableNormal"/>
    <w:uiPriority w:val="47"/>
    <w:rsid w:val="00455E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455E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455E38"/>
  </w:style>
  <w:style w:type="paragraph" w:styleId="TOCHeading">
    <w:name w:val="TOC Heading"/>
    <w:basedOn w:val="Heading1"/>
    <w:next w:val="Normal"/>
    <w:uiPriority w:val="39"/>
    <w:unhideWhenUsed/>
    <w:qFormat/>
    <w:rsid w:val="00455E38"/>
    <w:pPr>
      <w:spacing w:before="480" w:line="276" w:lineRule="auto"/>
      <w:outlineLvl w:val="9"/>
    </w:pPr>
    <w:rPr>
      <w:rFonts w:asciiTheme="majorHAnsi" w:eastAsiaTheme="majorEastAsia" w:hAnsiTheme="majorHAnsi"/>
      <w:sz w:val="28"/>
      <w:szCs w:val="28"/>
      <w:lang w:val="en-US"/>
    </w:rPr>
  </w:style>
  <w:style w:type="paragraph" w:styleId="TOC1">
    <w:name w:val="toc 1"/>
    <w:basedOn w:val="Normal"/>
    <w:next w:val="Normal"/>
    <w:autoRedefine/>
    <w:uiPriority w:val="39"/>
    <w:unhideWhenUsed/>
    <w:rsid w:val="00455E38"/>
    <w:pPr>
      <w:tabs>
        <w:tab w:val="right" w:leader="dot" w:pos="9350"/>
      </w:tabs>
      <w:spacing w:before="120" w:after="0" w:line="360" w:lineRule="auto"/>
    </w:pPr>
    <w:rPr>
      <w:rFonts w:cstheme="minorHAnsi"/>
      <w:b/>
      <w:bCs/>
      <w:i/>
      <w:iCs/>
      <w:sz w:val="24"/>
      <w:szCs w:val="24"/>
      <w:lang w:val="sr-Latn-RS"/>
    </w:rPr>
  </w:style>
  <w:style w:type="paragraph" w:styleId="TOC2">
    <w:name w:val="toc 2"/>
    <w:basedOn w:val="Normal"/>
    <w:next w:val="Normal"/>
    <w:autoRedefine/>
    <w:uiPriority w:val="39"/>
    <w:unhideWhenUsed/>
    <w:rsid w:val="00455E38"/>
    <w:pPr>
      <w:spacing w:before="120" w:after="0"/>
      <w:ind w:left="220"/>
    </w:pPr>
    <w:rPr>
      <w:rFonts w:cstheme="minorHAnsi"/>
      <w:b/>
      <w:bCs/>
      <w:lang w:val="sr-Latn-RS"/>
    </w:rPr>
  </w:style>
  <w:style w:type="paragraph" w:styleId="TOC3">
    <w:name w:val="toc 3"/>
    <w:basedOn w:val="Normal"/>
    <w:next w:val="Normal"/>
    <w:autoRedefine/>
    <w:uiPriority w:val="39"/>
    <w:unhideWhenUsed/>
    <w:rsid w:val="00455E38"/>
    <w:pPr>
      <w:spacing w:after="0"/>
      <w:ind w:left="440"/>
    </w:pPr>
    <w:rPr>
      <w:rFonts w:cstheme="minorHAnsi"/>
      <w:sz w:val="20"/>
      <w:szCs w:val="20"/>
      <w:lang w:val="sr-Latn-RS"/>
    </w:rPr>
  </w:style>
  <w:style w:type="paragraph" w:styleId="TOC4">
    <w:name w:val="toc 4"/>
    <w:basedOn w:val="Normal"/>
    <w:next w:val="Normal"/>
    <w:autoRedefine/>
    <w:uiPriority w:val="39"/>
    <w:semiHidden/>
    <w:unhideWhenUsed/>
    <w:rsid w:val="00455E38"/>
    <w:pPr>
      <w:spacing w:after="0"/>
      <w:ind w:left="660"/>
    </w:pPr>
    <w:rPr>
      <w:rFonts w:cstheme="minorHAnsi"/>
      <w:sz w:val="20"/>
      <w:szCs w:val="20"/>
      <w:lang w:val="sr-Latn-RS"/>
    </w:rPr>
  </w:style>
  <w:style w:type="paragraph" w:styleId="TOC5">
    <w:name w:val="toc 5"/>
    <w:basedOn w:val="Normal"/>
    <w:next w:val="Normal"/>
    <w:autoRedefine/>
    <w:uiPriority w:val="39"/>
    <w:semiHidden/>
    <w:unhideWhenUsed/>
    <w:rsid w:val="00455E38"/>
    <w:pPr>
      <w:spacing w:after="0"/>
      <w:ind w:left="880"/>
    </w:pPr>
    <w:rPr>
      <w:rFonts w:cstheme="minorHAnsi"/>
      <w:sz w:val="20"/>
      <w:szCs w:val="20"/>
      <w:lang w:val="sr-Latn-RS"/>
    </w:rPr>
  </w:style>
  <w:style w:type="paragraph" w:styleId="TOC6">
    <w:name w:val="toc 6"/>
    <w:basedOn w:val="Normal"/>
    <w:next w:val="Normal"/>
    <w:autoRedefine/>
    <w:uiPriority w:val="39"/>
    <w:semiHidden/>
    <w:unhideWhenUsed/>
    <w:rsid w:val="00455E38"/>
    <w:pPr>
      <w:spacing w:after="0"/>
      <w:ind w:left="1100"/>
    </w:pPr>
    <w:rPr>
      <w:rFonts w:cstheme="minorHAnsi"/>
      <w:sz w:val="20"/>
      <w:szCs w:val="20"/>
      <w:lang w:val="sr-Latn-RS"/>
    </w:rPr>
  </w:style>
  <w:style w:type="paragraph" w:styleId="TOC7">
    <w:name w:val="toc 7"/>
    <w:basedOn w:val="Normal"/>
    <w:next w:val="Normal"/>
    <w:autoRedefine/>
    <w:uiPriority w:val="39"/>
    <w:semiHidden/>
    <w:unhideWhenUsed/>
    <w:rsid w:val="00455E38"/>
    <w:pPr>
      <w:spacing w:after="0"/>
      <w:ind w:left="1320"/>
    </w:pPr>
    <w:rPr>
      <w:rFonts w:cstheme="minorHAnsi"/>
      <w:sz w:val="20"/>
      <w:szCs w:val="20"/>
      <w:lang w:val="sr-Latn-RS"/>
    </w:rPr>
  </w:style>
  <w:style w:type="paragraph" w:styleId="TOC8">
    <w:name w:val="toc 8"/>
    <w:basedOn w:val="Normal"/>
    <w:next w:val="Normal"/>
    <w:autoRedefine/>
    <w:uiPriority w:val="39"/>
    <w:semiHidden/>
    <w:unhideWhenUsed/>
    <w:rsid w:val="00455E38"/>
    <w:pPr>
      <w:spacing w:after="0"/>
      <w:ind w:left="1540"/>
    </w:pPr>
    <w:rPr>
      <w:rFonts w:cstheme="minorHAnsi"/>
      <w:sz w:val="20"/>
      <w:szCs w:val="20"/>
      <w:lang w:val="sr-Latn-RS"/>
    </w:rPr>
  </w:style>
  <w:style w:type="paragraph" w:styleId="TOC9">
    <w:name w:val="toc 9"/>
    <w:basedOn w:val="Normal"/>
    <w:next w:val="Normal"/>
    <w:autoRedefine/>
    <w:uiPriority w:val="39"/>
    <w:semiHidden/>
    <w:unhideWhenUsed/>
    <w:rsid w:val="00455E38"/>
    <w:pPr>
      <w:spacing w:after="0"/>
      <w:ind w:left="1760"/>
    </w:pPr>
    <w:rPr>
      <w:rFonts w:cstheme="minorHAnsi"/>
      <w:sz w:val="20"/>
      <w:szCs w:val="20"/>
      <w:lang w:val="sr-Latn-RS"/>
    </w:rPr>
  </w:style>
  <w:style w:type="character" w:customStyle="1" w:styleId="UnresolvedMention2">
    <w:name w:val="Unresolved Mention2"/>
    <w:basedOn w:val="DefaultParagraphFont"/>
    <w:uiPriority w:val="99"/>
    <w:semiHidden/>
    <w:unhideWhenUsed/>
    <w:rsid w:val="00455E38"/>
    <w:rPr>
      <w:color w:val="605E5C"/>
      <w:shd w:val="clear" w:color="auto" w:fill="E1DFDD"/>
    </w:rPr>
  </w:style>
  <w:style w:type="character" w:customStyle="1" w:styleId="Heading4Char">
    <w:name w:val="Heading 4 Char"/>
    <w:basedOn w:val="DefaultParagraphFont"/>
    <w:link w:val="Heading4"/>
    <w:rsid w:val="00BA3D2D"/>
    <w:rPr>
      <w:rFonts w:ascii="Times New Roman" w:eastAsia="Times New Roman" w:hAnsi="Times New Roman" w:cs="Times New Roman"/>
      <w:b/>
      <w:sz w:val="24"/>
      <w:szCs w:val="24"/>
      <w:lang w:val="sr-Latn-RS"/>
    </w:rPr>
  </w:style>
  <w:style w:type="character" w:customStyle="1" w:styleId="Heading5Char">
    <w:name w:val="Heading 5 Char"/>
    <w:basedOn w:val="DefaultParagraphFont"/>
    <w:link w:val="Heading5"/>
    <w:rsid w:val="00BA3D2D"/>
    <w:rPr>
      <w:rFonts w:ascii="Times New Roman" w:eastAsia="Times New Roman" w:hAnsi="Times New Roman" w:cs="Times New Roman"/>
      <w:b/>
      <w:lang w:val="sr-Latn-RS"/>
    </w:rPr>
  </w:style>
  <w:style w:type="character" w:customStyle="1" w:styleId="Heading6Char">
    <w:name w:val="Heading 6 Char"/>
    <w:basedOn w:val="DefaultParagraphFont"/>
    <w:link w:val="Heading6"/>
    <w:rsid w:val="00BA3D2D"/>
    <w:rPr>
      <w:rFonts w:ascii="Times New Roman" w:eastAsia="Times New Roman" w:hAnsi="Times New Roman" w:cs="Times New Roman"/>
      <w:b/>
      <w:sz w:val="20"/>
      <w:szCs w:val="20"/>
      <w:lang w:val="sr-Latn-RS"/>
    </w:rPr>
  </w:style>
  <w:style w:type="character" w:customStyle="1" w:styleId="ListParagraphChar">
    <w:name w:val="List Paragraph Char"/>
    <w:link w:val="ListParagraph"/>
    <w:uiPriority w:val="34"/>
    <w:locked/>
    <w:rsid w:val="00BA3D2D"/>
  </w:style>
  <w:style w:type="paragraph" w:styleId="Title">
    <w:name w:val="Title"/>
    <w:basedOn w:val="Normal"/>
    <w:next w:val="Normal"/>
    <w:link w:val="TitleChar"/>
    <w:rsid w:val="00BA3D2D"/>
    <w:pPr>
      <w:keepNext/>
      <w:keepLines/>
      <w:spacing w:before="480" w:after="120" w:line="240" w:lineRule="auto"/>
    </w:pPr>
    <w:rPr>
      <w:rFonts w:ascii="Times New Roman" w:eastAsia="Times New Roman" w:hAnsi="Times New Roman" w:cs="Times New Roman"/>
      <w:b/>
      <w:sz w:val="72"/>
      <w:szCs w:val="72"/>
      <w:lang w:val="sr-Latn-RS"/>
    </w:rPr>
  </w:style>
  <w:style w:type="character" w:customStyle="1" w:styleId="TitleChar">
    <w:name w:val="Title Char"/>
    <w:basedOn w:val="DefaultParagraphFont"/>
    <w:link w:val="Title"/>
    <w:rsid w:val="00BA3D2D"/>
    <w:rPr>
      <w:rFonts w:ascii="Times New Roman" w:eastAsia="Times New Roman" w:hAnsi="Times New Roman" w:cs="Times New Roman"/>
      <w:b/>
      <w:sz w:val="72"/>
      <w:szCs w:val="72"/>
      <w:lang w:val="sr-Latn-RS"/>
    </w:rPr>
  </w:style>
  <w:style w:type="paragraph" w:styleId="Subtitle">
    <w:name w:val="Subtitle"/>
    <w:basedOn w:val="Normal"/>
    <w:next w:val="Normal"/>
    <w:link w:val="SubtitleChar"/>
    <w:rsid w:val="00BA3D2D"/>
    <w:pPr>
      <w:keepNext/>
      <w:keepLines/>
      <w:spacing w:before="360" w:after="80" w:line="240" w:lineRule="auto"/>
    </w:pPr>
    <w:rPr>
      <w:rFonts w:ascii="Georgia" w:eastAsia="Georgia" w:hAnsi="Georgia" w:cs="Georgia"/>
      <w:i/>
      <w:color w:val="666666"/>
      <w:sz w:val="48"/>
      <w:szCs w:val="48"/>
      <w:lang w:val="sr-Latn-RS"/>
    </w:rPr>
  </w:style>
  <w:style w:type="character" w:customStyle="1" w:styleId="SubtitleChar">
    <w:name w:val="Subtitle Char"/>
    <w:basedOn w:val="DefaultParagraphFont"/>
    <w:link w:val="Subtitle"/>
    <w:rsid w:val="00BA3D2D"/>
    <w:rPr>
      <w:rFonts w:ascii="Georgia" w:eastAsia="Georgia" w:hAnsi="Georgia" w:cs="Georgia"/>
      <w:i/>
      <w:color w:val="666666"/>
      <w:sz w:val="48"/>
      <w:szCs w:val="48"/>
      <w:lang w:val="sr-Latn-RS"/>
    </w:rPr>
  </w:style>
  <w:style w:type="table" w:styleId="TableGridLight">
    <w:name w:val="Grid Table Light"/>
    <w:basedOn w:val="TableNormal"/>
    <w:uiPriority w:val="40"/>
    <w:rsid w:val="00BA3D2D"/>
    <w:pPr>
      <w:spacing w:after="0" w:line="240" w:lineRule="auto"/>
    </w:pPr>
    <w:rPr>
      <w:rFonts w:ascii="Times New Roman" w:eastAsia="Times New Roman" w:hAnsi="Times New Roman" w:cs="Times New Roman"/>
      <w:sz w:val="24"/>
      <w:szCs w:val="24"/>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B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3D2D"/>
    <w:rPr>
      <w:rFonts w:ascii="Courier New" w:eastAsia="Times New Roman" w:hAnsi="Courier New" w:cs="Courier New"/>
      <w:sz w:val="20"/>
      <w:szCs w:val="20"/>
    </w:rPr>
  </w:style>
  <w:style w:type="character" w:styleId="Emphasis">
    <w:name w:val="Emphasis"/>
    <w:basedOn w:val="DefaultParagraphFont"/>
    <w:uiPriority w:val="20"/>
    <w:qFormat/>
    <w:rsid w:val="00BA3D2D"/>
    <w:rPr>
      <w:i/>
      <w:iCs/>
    </w:rPr>
  </w:style>
  <w:style w:type="paragraph" w:customStyle="1" w:styleId="T30X">
    <w:name w:val="T30X"/>
    <w:basedOn w:val="Normal"/>
    <w:uiPriority w:val="99"/>
    <w:rsid w:val="00BA3D2D"/>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paragraph" w:styleId="NormalWeb">
    <w:name w:val="Normal (Web)"/>
    <w:basedOn w:val="Normal"/>
    <w:uiPriority w:val="99"/>
    <w:unhideWhenUsed/>
    <w:rsid w:val="00BA3D2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BA3D2D"/>
    <w:pPr>
      <w:spacing w:after="200" w:line="240" w:lineRule="auto"/>
    </w:pPr>
    <w:rPr>
      <w:rFonts w:ascii="Times New Roman" w:eastAsia="Times New Roman" w:hAnsi="Times New Roman" w:cs="Times New Roman"/>
      <w:i/>
      <w:iCs/>
      <w:color w:val="44546A" w:themeColor="text2"/>
      <w:sz w:val="18"/>
      <w:szCs w:val="18"/>
      <w:lang w:val="sr-Latn-RS"/>
    </w:rPr>
  </w:style>
  <w:style w:type="paragraph" w:customStyle="1" w:styleId="SingleTxtG">
    <w:name w:val="_ Single Txt_G"/>
    <w:basedOn w:val="Normal"/>
    <w:link w:val="SingleTxtGChar"/>
    <w:qFormat/>
    <w:rsid w:val="00BA3D2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23G">
    <w:name w:val="_ H_2/3_G"/>
    <w:basedOn w:val="Normal"/>
    <w:next w:val="Normal"/>
    <w:link w:val="H23GChar"/>
    <w:qFormat/>
    <w:rsid w:val="00BA3D2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numbering" w:customStyle="1" w:styleId="ImportierterStil1">
    <w:name w:val="Importierter Stil: 1"/>
    <w:rsid w:val="00BA3D2D"/>
    <w:pPr>
      <w:numPr>
        <w:numId w:val="30"/>
      </w:numPr>
    </w:pPr>
  </w:style>
  <w:style w:type="character" w:customStyle="1" w:styleId="SingleTxtGChar">
    <w:name w:val="_ Single Txt_G Char"/>
    <w:link w:val="SingleTxtG"/>
    <w:locked/>
    <w:rsid w:val="00BA3D2D"/>
    <w:rPr>
      <w:rFonts w:ascii="Times New Roman" w:eastAsia="Times New Roman" w:hAnsi="Times New Roman" w:cs="Times New Roman"/>
      <w:sz w:val="20"/>
      <w:szCs w:val="20"/>
      <w:lang w:val="en-GB"/>
    </w:rPr>
  </w:style>
  <w:style w:type="character" w:customStyle="1" w:styleId="H23GChar">
    <w:name w:val="_ H_2/3_G Char"/>
    <w:link w:val="H23G"/>
    <w:locked/>
    <w:rsid w:val="00BA3D2D"/>
    <w:rPr>
      <w:rFonts w:ascii="Times New Roman" w:eastAsia="Times New Roman" w:hAnsi="Times New Roman" w:cs="Times New Roman"/>
      <w:b/>
      <w:sz w:val="20"/>
      <w:szCs w:val="20"/>
      <w:lang w:val="en-GB"/>
    </w:rPr>
  </w:style>
  <w:style w:type="character" w:customStyle="1" w:styleId="gt-text">
    <w:name w:val="gt-text"/>
    <w:basedOn w:val="DefaultParagraphFont"/>
    <w:rsid w:val="00BA3D2D"/>
  </w:style>
  <w:style w:type="paragraph" w:customStyle="1" w:styleId="C30X">
    <w:name w:val="C30X"/>
    <w:basedOn w:val="Normal"/>
    <w:uiPriority w:val="99"/>
    <w:rsid w:val="00BA3D2D"/>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rPr>
  </w:style>
  <w:style w:type="character" w:styleId="Strong">
    <w:name w:val="Strong"/>
    <w:basedOn w:val="DefaultParagraphFont"/>
    <w:uiPriority w:val="22"/>
    <w:qFormat/>
    <w:rsid w:val="00BA3D2D"/>
    <w:rPr>
      <w:b/>
      <w:bCs/>
    </w:rPr>
  </w:style>
  <w:style w:type="paragraph" w:customStyle="1" w:styleId="Style1">
    <w:name w:val="Style1"/>
    <w:basedOn w:val="Heading2"/>
    <w:rsid w:val="00BA3D2D"/>
    <w:pPr>
      <w:spacing w:before="360" w:after="80" w:line="240" w:lineRule="auto"/>
      <w:jc w:val="center"/>
    </w:pPr>
    <w:rPr>
      <w:rFonts w:ascii="Times New Roman" w:eastAsia="Times New Roman" w:hAnsi="Times New Roman" w:cs="Times New Roman"/>
      <w:b/>
      <w:color w:val="44546A" w:themeColor="text2"/>
      <w:sz w:val="24"/>
      <w:szCs w:val="24"/>
      <w:lang w:val="sr-Latn-ME"/>
    </w:rPr>
  </w:style>
  <w:style w:type="paragraph" w:styleId="EndnoteText">
    <w:name w:val="endnote text"/>
    <w:basedOn w:val="Normal"/>
    <w:link w:val="EndnoteTextChar"/>
    <w:uiPriority w:val="99"/>
    <w:semiHidden/>
    <w:unhideWhenUsed/>
    <w:rsid w:val="00BA3D2D"/>
    <w:pPr>
      <w:spacing w:after="0" w:line="240" w:lineRule="auto"/>
    </w:pPr>
    <w:rPr>
      <w:rFonts w:ascii="Times New Roman" w:eastAsia="Times New Roman" w:hAnsi="Times New Roman" w:cs="Times New Roman"/>
      <w:sz w:val="20"/>
      <w:szCs w:val="20"/>
      <w:lang w:val="sr-Latn-RS"/>
    </w:rPr>
  </w:style>
  <w:style w:type="character" w:customStyle="1" w:styleId="EndnoteTextChar">
    <w:name w:val="Endnote Text Char"/>
    <w:basedOn w:val="DefaultParagraphFont"/>
    <w:link w:val="EndnoteText"/>
    <w:uiPriority w:val="99"/>
    <w:semiHidden/>
    <w:rsid w:val="00BA3D2D"/>
    <w:rPr>
      <w:rFonts w:ascii="Times New Roman" w:eastAsia="Times New Roman" w:hAnsi="Times New Roman" w:cs="Times New Roman"/>
      <w:sz w:val="20"/>
      <w:szCs w:val="20"/>
      <w:lang w:val="sr-Latn-RS"/>
    </w:rPr>
  </w:style>
  <w:style w:type="character" w:styleId="EndnoteReference">
    <w:name w:val="endnote reference"/>
    <w:basedOn w:val="DefaultParagraphFont"/>
    <w:uiPriority w:val="99"/>
    <w:semiHidden/>
    <w:unhideWhenUsed/>
    <w:rsid w:val="00BA3D2D"/>
    <w:rPr>
      <w:vertAlign w:val="superscript"/>
    </w:rPr>
  </w:style>
  <w:style w:type="paragraph" w:customStyle="1" w:styleId="clan">
    <w:name w:val="clan"/>
    <w:basedOn w:val="Normal"/>
    <w:rsid w:val="00BA3D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04769690msonormal">
    <w:name w:val="yiv1604769690msonormal"/>
    <w:basedOn w:val="Normal"/>
    <w:rsid w:val="00BA3D2D"/>
    <w:pPr>
      <w:spacing w:before="100" w:beforeAutospacing="1" w:after="100" w:afterAutospacing="1" w:line="240" w:lineRule="auto"/>
    </w:pPr>
    <w:rPr>
      <w:rFonts w:ascii="Times New Roman" w:hAnsi="Times New Roman" w:cs="Times New Roman"/>
      <w:sz w:val="24"/>
      <w:szCs w:val="24"/>
    </w:rPr>
  </w:style>
  <w:style w:type="paragraph" w:customStyle="1" w:styleId="yiv1604769690msolistparagraph">
    <w:name w:val="yiv1604769690msolistparagraph"/>
    <w:basedOn w:val="Normal"/>
    <w:rsid w:val="00BA3D2D"/>
    <w:pPr>
      <w:spacing w:before="100" w:beforeAutospacing="1" w:after="100" w:afterAutospacing="1" w:line="240" w:lineRule="auto"/>
    </w:pPr>
    <w:rPr>
      <w:rFonts w:ascii="Times New Roman" w:hAnsi="Times New Roman" w:cs="Times New Roman"/>
      <w:sz w:val="24"/>
      <w:szCs w:val="24"/>
    </w:rPr>
  </w:style>
  <w:style w:type="table" w:customStyle="1" w:styleId="GridTable1Light-Accent11">
    <w:name w:val="Grid Table 1 Light - Accent 11"/>
    <w:basedOn w:val="TableNormal"/>
    <w:next w:val="GridTable1Light-Accent1"/>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next w:val="GridTable1Light-Accent1"/>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3">
    <w:name w:val="Grid Table 1 Light - Accent 113"/>
    <w:basedOn w:val="TableNormal"/>
    <w:next w:val="GridTable1Light-Accent1"/>
    <w:uiPriority w:val="46"/>
    <w:rsid w:val="00BA3D2D"/>
    <w:pPr>
      <w:spacing w:after="0" w:line="240" w:lineRule="auto"/>
    </w:pPr>
    <w:rPr>
      <w:rFonts w:ascii="Times New Roman" w:eastAsia="Times New Roman" w:hAnsi="Times New Roman" w:cs="Times New Roman"/>
      <w:sz w:val="24"/>
      <w:szCs w:val="24"/>
      <w:lang w:val="sr-Latn-R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0">
    <w:name w:val="TableGrid"/>
    <w:rsid w:val="00BA3D2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ndp.org/cnr/montenegro/publications" TargetMode="External"/><Relationship Id="rId18" Type="http://schemas.openxmlformats.org/officeDocument/2006/relationships/hyperlink" Target="https://www.gov.me/dokumenta/402ddb52-62c6-424a-9821-e16a91e9727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e.tl/t-UfrR27dE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undp.org/cnr/montenegro/publications/rodno-ogledalo-medija-u-crnoj-gori"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undp.org/cnr/montenegro/publication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2ACB-D08E-4728-B859-8C076ED8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22951</Words>
  <Characters>130822</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Djovana Djokaj</dc:creator>
  <cp:keywords/>
  <dc:description/>
  <cp:lastModifiedBy>Emin Ljuljanovic</cp:lastModifiedBy>
  <cp:revision>2</cp:revision>
  <cp:lastPrinted>2023-07-03T09:30:00Z</cp:lastPrinted>
  <dcterms:created xsi:type="dcterms:W3CDTF">2023-07-21T10:28:00Z</dcterms:created>
  <dcterms:modified xsi:type="dcterms:W3CDTF">2023-07-21T10:28:00Z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4308426</vt:lpwstr>
  </property>
  <property fmtid="{D5CDD505-2E9C-101B-9397-08002B2CF9AE}" pid="3" name="NXPowerLiteSettings">
    <vt:lpwstr>C7000400038000</vt:lpwstr>
  </property>
  <property fmtid="{D5CDD505-2E9C-101B-9397-08002B2CF9AE}" pid="4" name="NXPowerLiteVersion">
    <vt:lpwstr>S10.0.0</vt:lpwstr>
  </property>
</Properties>
</file>