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7A2A8" w14:textId="15D76F36" w:rsidR="00FE22F8" w:rsidRDefault="00FE22F8" w:rsidP="00FE22F8">
      <w:pPr>
        <w:pStyle w:val="Title"/>
      </w:pPr>
      <w:r w:rsidRPr="00451F6C">
        <w:rPr>
          <w:noProof/>
          <w:lang w:val="en-US"/>
        </w:rPr>
        <w:drawing>
          <wp:anchor distT="0" distB="0" distL="114300" distR="114300" simplePos="0" relativeHeight="251660288" behindDoc="0" locked="0" layoutInCell="1" allowOverlap="1" wp14:anchorId="2486214D" wp14:editId="3BAB24C3">
            <wp:simplePos x="0" y="0"/>
            <wp:positionH relativeFrom="margin">
              <wp:posOffset>2575560</wp:posOffset>
            </wp:positionH>
            <wp:positionV relativeFrom="paragraph">
              <wp:posOffset>11430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p>
    <w:p w14:paraId="4E7DEDEF" w14:textId="3EA3208B" w:rsidR="00FE22F8" w:rsidRPr="00E8704C" w:rsidRDefault="00E8704C" w:rsidP="00FE22F8">
      <w:pPr>
        <w:pStyle w:val="Title"/>
        <w:rPr>
          <w:lang w:val="en-US"/>
        </w:rPr>
      </w:pPr>
      <w:r>
        <w:rPr>
          <w:lang w:val="en-US"/>
        </w:rPr>
        <w:t xml:space="preserve"> </w:t>
      </w:r>
    </w:p>
    <w:p w14:paraId="0CE2D40D" w14:textId="77777777" w:rsidR="00FE22F8" w:rsidRDefault="00FE22F8" w:rsidP="00FE22F8">
      <w:pPr>
        <w:pStyle w:val="Title"/>
      </w:pPr>
    </w:p>
    <w:p w14:paraId="79506D08" w14:textId="73486620" w:rsidR="00FE22F8" w:rsidRDefault="00E8704C" w:rsidP="00FE22F8">
      <w:pPr>
        <w:pStyle w:val="Title"/>
      </w:pPr>
      <w:r>
        <w:rPr>
          <w:lang w:val="en-US"/>
        </w:rPr>
        <w:t xml:space="preserve">  </w:t>
      </w:r>
      <w:r w:rsidR="00B510B5" w:rsidRPr="00451F6C">
        <w:t xml:space="preserve">Crna </w:t>
      </w:r>
      <w:r w:rsidR="00B510B5">
        <w:t>Gora</w:t>
      </w:r>
    </w:p>
    <w:p w14:paraId="767FC173" w14:textId="1DFE442A" w:rsidR="00B510B5" w:rsidRDefault="00E8704C" w:rsidP="00FE22F8">
      <w:pPr>
        <w:pStyle w:val="Title"/>
      </w:pPr>
      <w:r>
        <w:rPr>
          <w:lang w:val="en-US"/>
        </w:rPr>
        <w:t xml:space="preserve">     </w:t>
      </w:r>
      <w:r w:rsidR="00B510B5">
        <w:t>Ministarstvo prosvjete, nauke i inovacija</w:t>
      </w:r>
    </w:p>
    <w:p w14:paraId="4EF43E71" w14:textId="641F5832" w:rsidR="00B458A7" w:rsidRPr="005A30BD" w:rsidRDefault="00FE22F8" w:rsidP="00FE22F8">
      <w:pPr>
        <w:tabs>
          <w:tab w:val="left" w:pos="1032"/>
        </w:tabs>
        <w:rPr>
          <w:rFonts w:asciiTheme="minorHAnsi" w:hAnsiTheme="minorHAnsi"/>
          <w:color w:val="000000" w:themeColor="text1"/>
        </w:rPr>
      </w:pPr>
      <w:r>
        <w:rPr>
          <w:rFonts w:asciiTheme="minorHAnsi" w:hAnsiTheme="minorHAnsi"/>
          <w:color w:val="000000" w:themeColor="text1"/>
        </w:rPr>
        <w:tab/>
      </w:r>
    </w:p>
    <w:p w14:paraId="0B0C4826" w14:textId="77777777" w:rsidR="00BF050B" w:rsidRPr="005A30BD" w:rsidRDefault="00025F08" w:rsidP="00E5263A">
      <w:pPr>
        <w:spacing w:after="3840"/>
        <w:ind w:firstLine="706"/>
        <w:rPr>
          <w:rFonts w:asciiTheme="minorHAnsi" w:hAnsiTheme="minorHAnsi"/>
          <w:b/>
          <w:color w:val="000000" w:themeColor="text1"/>
          <w:sz w:val="22"/>
          <w:szCs w:val="22"/>
          <w:lang w:val="en-GB"/>
        </w:rPr>
      </w:pPr>
      <w:r w:rsidRPr="005A30BD">
        <w:rPr>
          <w:rFonts w:asciiTheme="minorHAnsi" w:hAnsiTheme="minorHAnsi"/>
          <w:b/>
          <w:color w:val="000000" w:themeColor="text1"/>
          <w:sz w:val="22"/>
          <w:szCs w:val="22"/>
          <w:lang w:val="en-GB"/>
        </w:rPr>
        <w:t xml:space="preserve"> </w:t>
      </w:r>
    </w:p>
    <w:p w14:paraId="71389E23" w14:textId="2B90F5C7" w:rsidR="00BF050B" w:rsidRPr="00F24267" w:rsidRDefault="0026087A" w:rsidP="0076647A">
      <w:pPr>
        <w:pBdr>
          <w:top w:val="single" w:sz="18" w:space="1" w:color="auto"/>
          <w:bottom w:val="single" w:sz="18" w:space="1" w:color="auto"/>
        </w:pBdr>
        <w:jc w:val="center"/>
        <w:rPr>
          <w:rFonts w:asciiTheme="minorHAnsi" w:hAnsiTheme="minorHAnsi"/>
          <w:b/>
          <w:color w:val="FF0000"/>
          <w:sz w:val="44"/>
          <w:szCs w:val="44"/>
          <w:lang w:val="hr-HR"/>
        </w:rPr>
      </w:pPr>
      <w:r w:rsidRPr="00F24267">
        <w:rPr>
          <w:rFonts w:asciiTheme="minorHAnsi" w:hAnsiTheme="minorHAnsi"/>
          <w:b/>
          <w:color w:val="FF0000"/>
          <w:sz w:val="44"/>
          <w:szCs w:val="44"/>
          <w:lang w:val="hr-HR"/>
        </w:rPr>
        <w:t>PROGRAM</w:t>
      </w:r>
      <w:r w:rsidR="00BF050B" w:rsidRPr="00F24267">
        <w:rPr>
          <w:rFonts w:asciiTheme="minorHAnsi" w:hAnsiTheme="minorHAnsi"/>
          <w:b/>
          <w:color w:val="FF0000"/>
          <w:sz w:val="44"/>
          <w:szCs w:val="44"/>
          <w:lang w:val="hr-HR"/>
        </w:rPr>
        <w:t xml:space="preserve"> RAZVOJA</w:t>
      </w:r>
      <w:r w:rsidRPr="00F24267">
        <w:rPr>
          <w:rFonts w:asciiTheme="minorHAnsi" w:hAnsiTheme="minorHAnsi"/>
          <w:b/>
          <w:color w:val="FF0000"/>
          <w:sz w:val="44"/>
          <w:szCs w:val="44"/>
          <w:lang w:val="hr-HR"/>
        </w:rPr>
        <w:t xml:space="preserve"> </w:t>
      </w:r>
      <w:r w:rsidRPr="00EA4B8C">
        <w:rPr>
          <w:rFonts w:asciiTheme="minorHAnsi" w:hAnsiTheme="minorHAnsi"/>
          <w:b/>
          <w:color w:val="FF0000"/>
          <w:sz w:val="44"/>
          <w:szCs w:val="44"/>
          <w:lang w:val="hr-HR"/>
        </w:rPr>
        <w:t>OPŠTEG SREDNJEG</w:t>
      </w:r>
      <w:r w:rsidR="00BF050B" w:rsidRPr="00EA4B8C">
        <w:rPr>
          <w:rFonts w:asciiTheme="minorHAnsi" w:hAnsiTheme="minorHAnsi"/>
          <w:b/>
          <w:color w:val="FF0000"/>
          <w:sz w:val="44"/>
          <w:szCs w:val="44"/>
          <w:lang w:val="hr-HR"/>
        </w:rPr>
        <w:t xml:space="preserve"> OBRAZOVANJA </w:t>
      </w:r>
      <w:r w:rsidR="00BF050B" w:rsidRPr="00F24267">
        <w:rPr>
          <w:rFonts w:asciiTheme="minorHAnsi" w:hAnsiTheme="minorHAnsi"/>
          <w:b/>
          <w:color w:val="FF0000"/>
          <w:sz w:val="44"/>
          <w:szCs w:val="44"/>
          <w:lang w:val="hr-HR"/>
        </w:rPr>
        <w:t>U CRNOJ GORI</w:t>
      </w:r>
      <w:r w:rsidR="00AF5BD2" w:rsidRPr="00F24267">
        <w:rPr>
          <w:rFonts w:asciiTheme="minorHAnsi" w:hAnsiTheme="minorHAnsi"/>
          <w:b/>
          <w:color w:val="FF0000"/>
          <w:sz w:val="44"/>
          <w:szCs w:val="44"/>
          <w:lang w:val="hr-HR"/>
        </w:rPr>
        <w:t xml:space="preserve"> </w:t>
      </w:r>
      <w:r w:rsidR="00BF050B" w:rsidRPr="00F24267">
        <w:rPr>
          <w:rFonts w:asciiTheme="minorHAnsi" w:hAnsiTheme="minorHAnsi"/>
          <w:b/>
          <w:color w:val="FF0000"/>
          <w:sz w:val="44"/>
          <w:szCs w:val="44"/>
          <w:lang w:val="hr-HR"/>
        </w:rPr>
        <w:t>(202</w:t>
      </w:r>
      <w:r w:rsidR="00833B98" w:rsidRPr="00F24267">
        <w:rPr>
          <w:rFonts w:asciiTheme="minorHAnsi" w:hAnsiTheme="minorHAnsi"/>
          <w:b/>
          <w:color w:val="FF0000"/>
          <w:sz w:val="44"/>
          <w:szCs w:val="44"/>
          <w:lang w:val="hr-HR"/>
        </w:rPr>
        <w:t>4</w:t>
      </w:r>
      <w:r w:rsidR="00BF050B" w:rsidRPr="00F24267">
        <w:rPr>
          <w:rFonts w:asciiTheme="minorHAnsi" w:hAnsiTheme="minorHAnsi"/>
          <w:b/>
          <w:color w:val="FF0000"/>
          <w:sz w:val="44"/>
          <w:szCs w:val="44"/>
          <w:lang w:val="hr-HR"/>
        </w:rPr>
        <w:t>-202</w:t>
      </w:r>
      <w:r w:rsidR="00833B98" w:rsidRPr="00F24267">
        <w:rPr>
          <w:rFonts w:asciiTheme="minorHAnsi" w:hAnsiTheme="minorHAnsi"/>
          <w:b/>
          <w:color w:val="FF0000"/>
          <w:sz w:val="44"/>
          <w:szCs w:val="44"/>
          <w:lang w:val="hr-HR"/>
        </w:rPr>
        <w:t>6</w:t>
      </w:r>
      <w:r w:rsidR="00BF050B" w:rsidRPr="00F24267">
        <w:rPr>
          <w:rFonts w:asciiTheme="minorHAnsi" w:hAnsiTheme="minorHAnsi"/>
          <w:b/>
          <w:color w:val="FF0000"/>
          <w:sz w:val="44"/>
          <w:szCs w:val="44"/>
          <w:lang w:val="hr-HR"/>
        </w:rPr>
        <w:t>)</w:t>
      </w:r>
    </w:p>
    <w:p w14:paraId="241797BB" w14:textId="6C916152" w:rsidR="00BF050B" w:rsidRPr="00EE50C2" w:rsidRDefault="00BF050B" w:rsidP="00E5263A">
      <w:pPr>
        <w:spacing w:before="3480"/>
        <w:jc w:val="center"/>
        <w:rPr>
          <w:rFonts w:asciiTheme="minorHAnsi" w:hAnsiTheme="minorHAnsi"/>
          <w:b/>
          <w:color w:val="000000" w:themeColor="text1"/>
          <w:sz w:val="32"/>
          <w:szCs w:val="32"/>
          <w:lang w:val="en-GB"/>
        </w:rPr>
      </w:pPr>
      <w:r w:rsidRPr="00EE50C2">
        <w:rPr>
          <w:rFonts w:asciiTheme="minorHAnsi" w:hAnsiTheme="minorHAnsi"/>
          <w:b/>
          <w:color w:val="000000" w:themeColor="text1"/>
          <w:sz w:val="32"/>
          <w:szCs w:val="32"/>
          <w:lang w:val="en-GB"/>
        </w:rPr>
        <w:t xml:space="preserve">Podgorica, </w:t>
      </w:r>
      <w:r w:rsidR="0065411D" w:rsidRPr="00EE50C2">
        <w:rPr>
          <w:rFonts w:asciiTheme="minorHAnsi" w:hAnsiTheme="minorHAnsi"/>
          <w:b/>
          <w:color w:val="000000" w:themeColor="text1"/>
          <w:sz w:val="32"/>
          <w:szCs w:val="32"/>
          <w:lang w:val="en-GB"/>
        </w:rPr>
        <w:t>jul</w:t>
      </w:r>
      <w:r w:rsidR="00833B98" w:rsidRPr="00EE50C2">
        <w:rPr>
          <w:rFonts w:asciiTheme="minorHAnsi" w:hAnsiTheme="minorHAnsi"/>
          <w:b/>
          <w:color w:val="000000" w:themeColor="text1"/>
          <w:sz w:val="32"/>
          <w:szCs w:val="32"/>
          <w:lang w:val="en-GB"/>
        </w:rPr>
        <w:t xml:space="preserve"> </w:t>
      </w:r>
      <w:r w:rsidRPr="00EE50C2">
        <w:rPr>
          <w:rFonts w:asciiTheme="minorHAnsi" w:hAnsiTheme="minorHAnsi"/>
          <w:b/>
          <w:color w:val="000000" w:themeColor="text1"/>
          <w:sz w:val="32"/>
          <w:szCs w:val="32"/>
          <w:lang w:val="en-GB"/>
        </w:rPr>
        <w:t>20</w:t>
      </w:r>
      <w:r w:rsidR="00833B98" w:rsidRPr="00EE50C2">
        <w:rPr>
          <w:rFonts w:asciiTheme="minorHAnsi" w:hAnsiTheme="minorHAnsi"/>
          <w:b/>
          <w:color w:val="000000" w:themeColor="text1"/>
          <w:sz w:val="32"/>
          <w:szCs w:val="32"/>
          <w:lang w:val="en-GB"/>
        </w:rPr>
        <w:t>24</w:t>
      </w:r>
      <w:r w:rsidRPr="00EE50C2">
        <w:rPr>
          <w:rFonts w:asciiTheme="minorHAnsi" w:hAnsiTheme="minorHAnsi"/>
          <w:b/>
          <w:color w:val="000000" w:themeColor="text1"/>
          <w:sz w:val="32"/>
          <w:szCs w:val="32"/>
          <w:lang w:val="en-GB"/>
        </w:rPr>
        <w:t>.</w:t>
      </w:r>
    </w:p>
    <w:p w14:paraId="3824B3E1" w14:textId="69BA6868" w:rsidR="00E5263A" w:rsidRDefault="00E5263A">
      <w:pPr>
        <w:spacing w:after="200" w:line="276" w:lineRule="auto"/>
        <w:rPr>
          <w:rFonts w:asciiTheme="minorHAnsi" w:hAnsiTheme="minorHAnsi"/>
          <w:b/>
          <w:color w:val="000000" w:themeColor="text1"/>
          <w:lang w:val="en-GB"/>
        </w:rPr>
      </w:pPr>
      <w:r w:rsidRPr="005A30BD">
        <w:rPr>
          <w:rFonts w:asciiTheme="minorHAnsi" w:hAnsiTheme="minorHAnsi"/>
          <w:b/>
          <w:color w:val="000000" w:themeColor="text1"/>
          <w:lang w:val="en-GB"/>
        </w:rPr>
        <w:br w:type="page"/>
      </w:r>
    </w:p>
    <w:p w14:paraId="2F445C30" w14:textId="77777777" w:rsidR="00EE50C2" w:rsidRPr="005A30BD" w:rsidRDefault="00EE50C2">
      <w:pPr>
        <w:spacing w:after="200" w:line="276" w:lineRule="auto"/>
        <w:rPr>
          <w:rFonts w:asciiTheme="minorHAnsi" w:hAnsiTheme="minorHAnsi"/>
          <w:b/>
          <w:color w:val="000000" w:themeColor="text1"/>
          <w:lang w:val="en-GB"/>
        </w:rPr>
      </w:pPr>
    </w:p>
    <w:p w14:paraId="41388FC3" w14:textId="77777777" w:rsidR="00FE22F8" w:rsidRDefault="00FE22F8" w:rsidP="008A7110">
      <w:pPr>
        <w:pBdr>
          <w:bottom w:val="single" w:sz="4" w:space="1" w:color="E36C0A" w:themeColor="accent6" w:themeShade="BF"/>
        </w:pBdr>
        <w:rPr>
          <w:rFonts w:asciiTheme="minorHAnsi" w:hAnsiTheme="minorHAnsi"/>
          <w:b/>
          <w:color w:val="000000" w:themeColor="text1"/>
          <w:sz w:val="32"/>
          <w:szCs w:val="32"/>
          <w:lang w:val="sr-Latn-BA"/>
        </w:rPr>
      </w:pPr>
    </w:p>
    <w:p w14:paraId="73159B7F" w14:textId="308D8BCA" w:rsidR="00BF050B" w:rsidRPr="008D68FC" w:rsidRDefault="00BF050B" w:rsidP="008A7110">
      <w:pPr>
        <w:pBdr>
          <w:bottom w:val="single" w:sz="4" w:space="1" w:color="E36C0A" w:themeColor="accent6" w:themeShade="BF"/>
        </w:pBdr>
        <w:rPr>
          <w:rFonts w:asciiTheme="minorHAnsi" w:hAnsiTheme="minorHAnsi"/>
          <w:b/>
          <w:color w:val="000000" w:themeColor="text1"/>
          <w:sz w:val="32"/>
          <w:szCs w:val="32"/>
          <w:lang w:val="sr-Latn-BA"/>
        </w:rPr>
      </w:pPr>
      <w:r w:rsidRPr="008D68FC">
        <w:rPr>
          <w:rFonts w:asciiTheme="minorHAnsi" w:hAnsiTheme="minorHAnsi"/>
          <w:b/>
          <w:color w:val="000000" w:themeColor="text1"/>
          <w:sz w:val="32"/>
          <w:szCs w:val="32"/>
          <w:lang w:val="sr-Latn-BA"/>
        </w:rPr>
        <w:t>Sadržaj</w:t>
      </w:r>
    </w:p>
    <w:sdt>
      <w:sdtPr>
        <w:rPr>
          <w:rFonts w:ascii="Times New Roman" w:eastAsia="Times New Roman" w:hAnsi="Times New Roman" w:cs="Times New Roman"/>
          <w:color w:val="auto"/>
          <w:sz w:val="24"/>
          <w:szCs w:val="24"/>
        </w:rPr>
        <w:id w:val="654190244"/>
        <w:docPartObj>
          <w:docPartGallery w:val="Table of Contents"/>
          <w:docPartUnique/>
        </w:docPartObj>
      </w:sdtPr>
      <w:sdtEndPr>
        <w:rPr>
          <w:b/>
          <w:bCs/>
          <w:noProof/>
        </w:rPr>
      </w:sdtEndPr>
      <w:sdtContent>
        <w:p w14:paraId="4F15B85B" w14:textId="5B677662" w:rsidR="00F40B38" w:rsidRDefault="00F40B38">
          <w:pPr>
            <w:pStyle w:val="TOCHeading"/>
          </w:pPr>
        </w:p>
        <w:p w14:paraId="61BC80F8" w14:textId="24D63415" w:rsidR="00F40B38" w:rsidRDefault="00F40B38">
          <w:pPr>
            <w:pStyle w:val="TOC1"/>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171407215" w:history="1">
            <w:r w:rsidRPr="00BF0D6B">
              <w:rPr>
                <w:rStyle w:val="Hyperlink"/>
                <w:noProof/>
              </w:rPr>
              <w:t>1.</w:t>
            </w:r>
            <w:r>
              <w:rPr>
                <w:rFonts w:asciiTheme="minorHAnsi" w:eastAsiaTheme="minorEastAsia" w:hAnsiTheme="minorHAnsi" w:cstheme="minorBidi"/>
                <w:noProof/>
                <w:sz w:val="22"/>
                <w:szCs w:val="22"/>
              </w:rPr>
              <w:tab/>
            </w:r>
            <w:r w:rsidRPr="00BF0D6B">
              <w:rPr>
                <w:rStyle w:val="Hyperlink"/>
                <w:noProof/>
                <w:lang w:val="sr-Latn-ME"/>
              </w:rPr>
              <w:t>Uvod</w:t>
            </w:r>
            <w:r>
              <w:rPr>
                <w:noProof/>
                <w:webHidden/>
              </w:rPr>
              <w:tab/>
            </w:r>
            <w:r>
              <w:rPr>
                <w:noProof/>
                <w:webHidden/>
              </w:rPr>
              <w:fldChar w:fldCharType="begin"/>
            </w:r>
            <w:r>
              <w:rPr>
                <w:noProof/>
                <w:webHidden/>
              </w:rPr>
              <w:instrText xml:space="preserve"> PAGEREF _Toc171407215 \h </w:instrText>
            </w:r>
            <w:r>
              <w:rPr>
                <w:noProof/>
                <w:webHidden/>
              </w:rPr>
            </w:r>
            <w:r>
              <w:rPr>
                <w:noProof/>
                <w:webHidden/>
              </w:rPr>
              <w:fldChar w:fldCharType="separate"/>
            </w:r>
            <w:r>
              <w:rPr>
                <w:noProof/>
                <w:webHidden/>
              </w:rPr>
              <w:t>4</w:t>
            </w:r>
            <w:r>
              <w:rPr>
                <w:noProof/>
                <w:webHidden/>
              </w:rPr>
              <w:fldChar w:fldCharType="end"/>
            </w:r>
          </w:hyperlink>
        </w:p>
        <w:p w14:paraId="17AC8D4D" w14:textId="737D1E61" w:rsidR="00F40B38" w:rsidRDefault="00630E41">
          <w:pPr>
            <w:pStyle w:val="TOC1"/>
            <w:rPr>
              <w:rFonts w:asciiTheme="minorHAnsi" w:eastAsiaTheme="minorEastAsia" w:hAnsiTheme="minorHAnsi" w:cstheme="minorBidi"/>
              <w:noProof/>
              <w:sz w:val="22"/>
              <w:szCs w:val="22"/>
            </w:rPr>
          </w:pPr>
          <w:hyperlink w:anchor="_Toc171407216" w:history="1">
            <w:r w:rsidR="00F40B38" w:rsidRPr="00BF0D6B">
              <w:rPr>
                <w:rStyle w:val="Hyperlink"/>
                <w:noProof/>
              </w:rPr>
              <w:t>2.</w:t>
            </w:r>
            <w:r w:rsidR="00F40B38">
              <w:rPr>
                <w:rFonts w:asciiTheme="minorHAnsi" w:eastAsiaTheme="minorEastAsia" w:hAnsiTheme="minorHAnsi" w:cstheme="minorBidi"/>
                <w:noProof/>
                <w:sz w:val="22"/>
                <w:szCs w:val="22"/>
              </w:rPr>
              <w:tab/>
            </w:r>
            <w:r w:rsidR="00F40B38" w:rsidRPr="00BF0D6B">
              <w:rPr>
                <w:rStyle w:val="Hyperlink"/>
                <w:noProof/>
              </w:rPr>
              <w:t>Opis stanja koje zahtijeva rješavanje</w:t>
            </w:r>
            <w:r w:rsidR="00F40B38">
              <w:rPr>
                <w:noProof/>
                <w:webHidden/>
              </w:rPr>
              <w:tab/>
            </w:r>
            <w:r w:rsidR="00F40B38">
              <w:rPr>
                <w:noProof/>
                <w:webHidden/>
              </w:rPr>
              <w:fldChar w:fldCharType="begin"/>
            </w:r>
            <w:r w:rsidR="00F40B38">
              <w:rPr>
                <w:noProof/>
                <w:webHidden/>
              </w:rPr>
              <w:instrText xml:space="preserve"> PAGEREF _Toc171407216 \h </w:instrText>
            </w:r>
            <w:r w:rsidR="00F40B38">
              <w:rPr>
                <w:noProof/>
                <w:webHidden/>
              </w:rPr>
            </w:r>
            <w:r w:rsidR="00F40B38">
              <w:rPr>
                <w:noProof/>
                <w:webHidden/>
              </w:rPr>
              <w:fldChar w:fldCharType="separate"/>
            </w:r>
            <w:r w:rsidR="00F40B38">
              <w:rPr>
                <w:noProof/>
                <w:webHidden/>
              </w:rPr>
              <w:t>9</w:t>
            </w:r>
            <w:r w:rsidR="00F40B38">
              <w:rPr>
                <w:noProof/>
                <w:webHidden/>
              </w:rPr>
              <w:fldChar w:fldCharType="end"/>
            </w:r>
          </w:hyperlink>
        </w:p>
        <w:p w14:paraId="51B58954" w14:textId="22E74CFB" w:rsidR="00F40B38" w:rsidRDefault="00630E41">
          <w:pPr>
            <w:pStyle w:val="TOC2"/>
            <w:tabs>
              <w:tab w:val="right" w:leader="dot" w:pos="9019"/>
            </w:tabs>
            <w:rPr>
              <w:rFonts w:asciiTheme="minorHAnsi" w:eastAsiaTheme="minorEastAsia" w:hAnsiTheme="minorHAnsi" w:cstheme="minorBidi"/>
              <w:noProof/>
              <w:sz w:val="22"/>
              <w:szCs w:val="22"/>
            </w:rPr>
          </w:pPr>
          <w:hyperlink w:anchor="_Toc171407217" w:history="1">
            <w:r w:rsidR="00F40B38" w:rsidRPr="00BF0D6B">
              <w:rPr>
                <w:rStyle w:val="Hyperlink"/>
                <w:noProof/>
                <w:lang w:val="sr-Latn-ME"/>
              </w:rPr>
              <w:t>2.1. Upis učenika/ca u obrazovne programe gimnazije</w:t>
            </w:r>
            <w:r w:rsidR="00F40B38">
              <w:rPr>
                <w:noProof/>
                <w:webHidden/>
              </w:rPr>
              <w:tab/>
            </w:r>
            <w:r w:rsidR="00F40B38">
              <w:rPr>
                <w:noProof/>
                <w:webHidden/>
              </w:rPr>
              <w:fldChar w:fldCharType="begin"/>
            </w:r>
            <w:r w:rsidR="00F40B38">
              <w:rPr>
                <w:noProof/>
                <w:webHidden/>
              </w:rPr>
              <w:instrText xml:space="preserve"> PAGEREF _Toc171407217 \h </w:instrText>
            </w:r>
            <w:r w:rsidR="00F40B38">
              <w:rPr>
                <w:noProof/>
                <w:webHidden/>
              </w:rPr>
            </w:r>
            <w:r w:rsidR="00F40B38">
              <w:rPr>
                <w:noProof/>
                <w:webHidden/>
              </w:rPr>
              <w:fldChar w:fldCharType="separate"/>
            </w:r>
            <w:r w:rsidR="00F40B38">
              <w:rPr>
                <w:noProof/>
                <w:webHidden/>
              </w:rPr>
              <w:t>9</w:t>
            </w:r>
            <w:r w:rsidR="00F40B38">
              <w:rPr>
                <w:noProof/>
                <w:webHidden/>
              </w:rPr>
              <w:fldChar w:fldCharType="end"/>
            </w:r>
          </w:hyperlink>
        </w:p>
        <w:p w14:paraId="3C624ADC" w14:textId="4222E896" w:rsidR="00F40B38" w:rsidRDefault="00630E41">
          <w:pPr>
            <w:pStyle w:val="TOC2"/>
            <w:tabs>
              <w:tab w:val="right" w:leader="dot" w:pos="9019"/>
            </w:tabs>
            <w:rPr>
              <w:rFonts w:asciiTheme="minorHAnsi" w:eastAsiaTheme="minorEastAsia" w:hAnsiTheme="minorHAnsi" w:cstheme="minorBidi"/>
              <w:noProof/>
              <w:sz w:val="22"/>
              <w:szCs w:val="22"/>
            </w:rPr>
          </w:pPr>
          <w:hyperlink w:anchor="_Toc171407218" w:history="1">
            <w:r w:rsidR="00F40B38" w:rsidRPr="00BF0D6B">
              <w:rPr>
                <w:rStyle w:val="Hyperlink"/>
                <w:noProof/>
                <w:lang w:val="sr-Latn-ME"/>
              </w:rPr>
              <w:t>2.2.</w:t>
            </w:r>
            <w:r w:rsidR="00F40B38">
              <w:rPr>
                <w:rStyle w:val="Hyperlink"/>
                <w:noProof/>
                <w:lang w:val="sr-Latn-ME"/>
              </w:rPr>
              <w:t xml:space="preserve"> </w:t>
            </w:r>
            <w:r w:rsidR="00F40B38" w:rsidRPr="00BF0D6B">
              <w:rPr>
                <w:rStyle w:val="Hyperlink"/>
                <w:noProof/>
                <w:lang w:val="sr-Latn-ME"/>
              </w:rPr>
              <w:t>Obrazovni program i nastavni plan gimnazije</w:t>
            </w:r>
            <w:r w:rsidR="00F40B38">
              <w:rPr>
                <w:noProof/>
                <w:webHidden/>
              </w:rPr>
              <w:tab/>
            </w:r>
            <w:r w:rsidR="00F40B38">
              <w:rPr>
                <w:noProof/>
                <w:webHidden/>
              </w:rPr>
              <w:fldChar w:fldCharType="begin"/>
            </w:r>
            <w:r w:rsidR="00F40B38">
              <w:rPr>
                <w:noProof/>
                <w:webHidden/>
              </w:rPr>
              <w:instrText xml:space="preserve"> PAGEREF _Toc171407218 \h </w:instrText>
            </w:r>
            <w:r w:rsidR="00F40B38">
              <w:rPr>
                <w:noProof/>
                <w:webHidden/>
              </w:rPr>
            </w:r>
            <w:r w:rsidR="00F40B38">
              <w:rPr>
                <w:noProof/>
                <w:webHidden/>
              </w:rPr>
              <w:fldChar w:fldCharType="separate"/>
            </w:r>
            <w:r w:rsidR="00F40B38">
              <w:rPr>
                <w:noProof/>
                <w:webHidden/>
              </w:rPr>
              <w:t>12</w:t>
            </w:r>
            <w:r w:rsidR="00F40B38">
              <w:rPr>
                <w:noProof/>
                <w:webHidden/>
              </w:rPr>
              <w:fldChar w:fldCharType="end"/>
            </w:r>
          </w:hyperlink>
        </w:p>
        <w:p w14:paraId="21DEB09E" w14:textId="39BC6DDA" w:rsidR="00F40B38" w:rsidRDefault="00630E41">
          <w:pPr>
            <w:pStyle w:val="TOC2"/>
            <w:tabs>
              <w:tab w:val="right" w:leader="dot" w:pos="9019"/>
            </w:tabs>
            <w:rPr>
              <w:rFonts w:asciiTheme="minorHAnsi" w:eastAsiaTheme="minorEastAsia" w:hAnsiTheme="minorHAnsi" w:cstheme="minorBidi"/>
              <w:noProof/>
              <w:sz w:val="22"/>
              <w:szCs w:val="22"/>
            </w:rPr>
          </w:pPr>
          <w:hyperlink w:anchor="_Toc171407219" w:history="1">
            <w:r w:rsidR="00F40B38" w:rsidRPr="00BF0D6B">
              <w:rPr>
                <w:rStyle w:val="Hyperlink"/>
                <w:noProof/>
                <w:lang w:val="sr-Latn-ME"/>
              </w:rPr>
              <w:t>2.3.</w:t>
            </w:r>
            <w:r w:rsidR="00F40B38">
              <w:rPr>
                <w:rStyle w:val="Hyperlink"/>
                <w:noProof/>
                <w:lang w:val="sr-Latn-ME"/>
              </w:rPr>
              <w:t xml:space="preserve"> </w:t>
            </w:r>
            <w:r w:rsidR="00F40B38" w:rsidRPr="00BF0D6B">
              <w:rPr>
                <w:rStyle w:val="Hyperlink"/>
                <w:noProof/>
                <w:lang w:val="sr-Latn-ME"/>
              </w:rPr>
              <w:t>Nastava i učenje</w:t>
            </w:r>
            <w:r w:rsidR="00F40B38">
              <w:rPr>
                <w:noProof/>
                <w:webHidden/>
              </w:rPr>
              <w:tab/>
            </w:r>
            <w:r w:rsidR="00F40B38">
              <w:rPr>
                <w:noProof/>
                <w:webHidden/>
              </w:rPr>
              <w:fldChar w:fldCharType="begin"/>
            </w:r>
            <w:r w:rsidR="00F40B38">
              <w:rPr>
                <w:noProof/>
                <w:webHidden/>
              </w:rPr>
              <w:instrText xml:space="preserve"> PAGEREF _Toc171407219 \h </w:instrText>
            </w:r>
            <w:r w:rsidR="00F40B38">
              <w:rPr>
                <w:noProof/>
                <w:webHidden/>
              </w:rPr>
            </w:r>
            <w:r w:rsidR="00F40B38">
              <w:rPr>
                <w:noProof/>
                <w:webHidden/>
              </w:rPr>
              <w:fldChar w:fldCharType="separate"/>
            </w:r>
            <w:r w:rsidR="00F40B38">
              <w:rPr>
                <w:noProof/>
                <w:webHidden/>
              </w:rPr>
              <w:t>17</w:t>
            </w:r>
            <w:r w:rsidR="00F40B38">
              <w:rPr>
                <w:noProof/>
                <w:webHidden/>
              </w:rPr>
              <w:fldChar w:fldCharType="end"/>
            </w:r>
          </w:hyperlink>
        </w:p>
        <w:p w14:paraId="772A56F1" w14:textId="5BAB2A2C" w:rsidR="00F40B38" w:rsidRDefault="00630E41">
          <w:pPr>
            <w:pStyle w:val="TOC2"/>
            <w:tabs>
              <w:tab w:val="right" w:leader="dot" w:pos="9019"/>
            </w:tabs>
            <w:rPr>
              <w:rFonts w:asciiTheme="minorHAnsi" w:eastAsiaTheme="minorEastAsia" w:hAnsiTheme="minorHAnsi" w:cstheme="minorBidi"/>
              <w:noProof/>
              <w:sz w:val="22"/>
              <w:szCs w:val="22"/>
            </w:rPr>
          </w:pPr>
          <w:hyperlink w:anchor="_Toc171407220" w:history="1">
            <w:r w:rsidR="00F40B38" w:rsidRPr="00BF0D6B">
              <w:rPr>
                <w:rStyle w:val="Hyperlink"/>
                <w:noProof/>
                <w:lang w:val="sr-Latn-ME"/>
              </w:rPr>
              <w:t>2.4. Kvalitet obrazovno-vaspitnog rada</w:t>
            </w:r>
            <w:r w:rsidR="00F40B38">
              <w:rPr>
                <w:noProof/>
                <w:webHidden/>
              </w:rPr>
              <w:tab/>
            </w:r>
            <w:r w:rsidR="00F40B38">
              <w:rPr>
                <w:noProof/>
                <w:webHidden/>
              </w:rPr>
              <w:fldChar w:fldCharType="begin"/>
            </w:r>
            <w:r w:rsidR="00F40B38">
              <w:rPr>
                <w:noProof/>
                <w:webHidden/>
              </w:rPr>
              <w:instrText xml:space="preserve"> PAGEREF _Toc171407220 \h </w:instrText>
            </w:r>
            <w:r w:rsidR="00F40B38">
              <w:rPr>
                <w:noProof/>
                <w:webHidden/>
              </w:rPr>
            </w:r>
            <w:r w:rsidR="00F40B38">
              <w:rPr>
                <w:noProof/>
                <w:webHidden/>
              </w:rPr>
              <w:fldChar w:fldCharType="separate"/>
            </w:r>
            <w:r w:rsidR="00F40B38">
              <w:rPr>
                <w:noProof/>
                <w:webHidden/>
              </w:rPr>
              <w:t>18</w:t>
            </w:r>
            <w:r w:rsidR="00F40B38">
              <w:rPr>
                <w:noProof/>
                <w:webHidden/>
              </w:rPr>
              <w:fldChar w:fldCharType="end"/>
            </w:r>
          </w:hyperlink>
        </w:p>
        <w:p w14:paraId="2E564893" w14:textId="77AE9286" w:rsidR="00F40B38" w:rsidRDefault="00630E41">
          <w:pPr>
            <w:pStyle w:val="TOC2"/>
            <w:tabs>
              <w:tab w:val="right" w:leader="dot" w:pos="9019"/>
            </w:tabs>
            <w:rPr>
              <w:rFonts w:asciiTheme="minorHAnsi" w:eastAsiaTheme="minorEastAsia" w:hAnsiTheme="minorHAnsi" w:cstheme="minorBidi"/>
              <w:noProof/>
              <w:sz w:val="22"/>
              <w:szCs w:val="22"/>
            </w:rPr>
          </w:pPr>
          <w:hyperlink w:anchor="_Toc171407221" w:history="1">
            <w:r w:rsidR="00F40B38" w:rsidRPr="00BF0D6B">
              <w:rPr>
                <w:rStyle w:val="Hyperlink"/>
                <w:noProof/>
                <w:lang w:val="sr-Latn-ME"/>
              </w:rPr>
              <w:t>2.5. Upis učenika/ca na ustanove visokog obrazovanja</w:t>
            </w:r>
            <w:r w:rsidR="00F40B38">
              <w:rPr>
                <w:noProof/>
                <w:webHidden/>
              </w:rPr>
              <w:tab/>
            </w:r>
            <w:r w:rsidR="00F40B38">
              <w:rPr>
                <w:noProof/>
                <w:webHidden/>
              </w:rPr>
              <w:fldChar w:fldCharType="begin"/>
            </w:r>
            <w:r w:rsidR="00F40B38">
              <w:rPr>
                <w:noProof/>
                <w:webHidden/>
              </w:rPr>
              <w:instrText xml:space="preserve"> PAGEREF _Toc171407221 \h </w:instrText>
            </w:r>
            <w:r w:rsidR="00F40B38">
              <w:rPr>
                <w:noProof/>
                <w:webHidden/>
              </w:rPr>
            </w:r>
            <w:r w:rsidR="00F40B38">
              <w:rPr>
                <w:noProof/>
                <w:webHidden/>
              </w:rPr>
              <w:fldChar w:fldCharType="separate"/>
            </w:r>
            <w:r w:rsidR="00F40B38">
              <w:rPr>
                <w:noProof/>
                <w:webHidden/>
              </w:rPr>
              <w:t>25</w:t>
            </w:r>
            <w:r w:rsidR="00F40B38">
              <w:rPr>
                <w:noProof/>
                <w:webHidden/>
              </w:rPr>
              <w:fldChar w:fldCharType="end"/>
            </w:r>
          </w:hyperlink>
        </w:p>
        <w:p w14:paraId="3F2AEDF8" w14:textId="2EA71BDD" w:rsidR="00F40B38" w:rsidRDefault="00630E41">
          <w:pPr>
            <w:pStyle w:val="TOC1"/>
            <w:rPr>
              <w:rFonts w:asciiTheme="minorHAnsi" w:eastAsiaTheme="minorEastAsia" w:hAnsiTheme="minorHAnsi" w:cstheme="minorBidi"/>
              <w:noProof/>
              <w:sz w:val="22"/>
              <w:szCs w:val="22"/>
            </w:rPr>
          </w:pPr>
          <w:hyperlink w:anchor="_Toc171407222" w:history="1">
            <w:r w:rsidR="00F40B38" w:rsidRPr="00BF0D6B">
              <w:rPr>
                <w:rStyle w:val="Hyperlink"/>
                <w:noProof/>
              </w:rPr>
              <w:t>5. Operativni ciljevi i prateći indikatori učinka</w:t>
            </w:r>
            <w:r w:rsidR="00F40B38">
              <w:rPr>
                <w:noProof/>
                <w:webHidden/>
              </w:rPr>
              <w:tab/>
            </w:r>
            <w:r w:rsidR="00F40B38">
              <w:rPr>
                <w:noProof/>
                <w:webHidden/>
              </w:rPr>
              <w:fldChar w:fldCharType="begin"/>
            </w:r>
            <w:r w:rsidR="00F40B38">
              <w:rPr>
                <w:noProof/>
                <w:webHidden/>
              </w:rPr>
              <w:instrText xml:space="preserve"> PAGEREF _Toc171407222 \h </w:instrText>
            </w:r>
            <w:r w:rsidR="00F40B38">
              <w:rPr>
                <w:noProof/>
                <w:webHidden/>
              </w:rPr>
            </w:r>
            <w:r w:rsidR="00F40B38">
              <w:rPr>
                <w:noProof/>
                <w:webHidden/>
              </w:rPr>
              <w:fldChar w:fldCharType="separate"/>
            </w:r>
            <w:r w:rsidR="00F40B38">
              <w:rPr>
                <w:noProof/>
                <w:webHidden/>
              </w:rPr>
              <w:t>30</w:t>
            </w:r>
            <w:r w:rsidR="00F40B38">
              <w:rPr>
                <w:noProof/>
                <w:webHidden/>
              </w:rPr>
              <w:fldChar w:fldCharType="end"/>
            </w:r>
          </w:hyperlink>
        </w:p>
        <w:p w14:paraId="6CF81044" w14:textId="0432F441" w:rsidR="00F40B38" w:rsidRDefault="00630E41">
          <w:pPr>
            <w:pStyle w:val="TOC2"/>
            <w:tabs>
              <w:tab w:val="right" w:leader="dot" w:pos="9019"/>
            </w:tabs>
            <w:rPr>
              <w:rFonts w:asciiTheme="minorHAnsi" w:eastAsiaTheme="minorEastAsia" w:hAnsiTheme="minorHAnsi" w:cstheme="minorBidi"/>
              <w:noProof/>
              <w:sz w:val="22"/>
              <w:szCs w:val="22"/>
            </w:rPr>
          </w:pPr>
          <w:hyperlink w:anchor="_Toc171407223" w:history="1">
            <w:r w:rsidR="00F40B38" w:rsidRPr="00BF0D6B">
              <w:rPr>
                <w:rStyle w:val="Hyperlink"/>
                <w:noProof/>
                <w:lang w:val="sr-Latn-ME"/>
              </w:rPr>
              <w:t>5.1. Unapređenje propisa koji se odnose na gimnazijsko obrazovanje</w:t>
            </w:r>
            <w:r w:rsidR="00F40B38">
              <w:rPr>
                <w:noProof/>
                <w:webHidden/>
              </w:rPr>
              <w:tab/>
            </w:r>
            <w:r w:rsidR="00F40B38">
              <w:rPr>
                <w:noProof/>
                <w:webHidden/>
              </w:rPr>
              <w:fldChar w:fldCharType="begin"/>
            </w:r>
            <w:r w:rsidR="00F40B38">
              <w:rPr>
                <w:noProof/>
                <w:webHidden/>
              </w:rPr>
              <w:instrText xml:space="preserve"> PAGEREF _Toc171407223 \h </w:instrText>
            </w:r>
            <w:r w:rsidR="00F40B38">
              <w:rPr>
                <w:noProof/>
                <w:webHidden/>
              </w:rPr>
            </w:r>
            <w:r w:rsidR="00F40B38">
              <w:rPr>
                <w:noProof/>
                <w:webHidden/>
              </w:rPr>
              <w:fldChar w:fldCharType="separate"/>
            </w:r>
            <w:r w:rsidR="00F40B38">
              <w:rPr>
                <w:noProof/>
                <w:webHidden/>
              </w:rPr>
              <w:t>30</w:t>
            </w:r>
            <w:r w:rsidR="00F40B38">
              <w:rPr>
                <w:noProof/>
                <w:webHidden/>
              </w:rPr>
              <w:fldChar w:fldCharType="end"/>
            </w:r>
          </w:hyperlink>
        </w:p>
        <w:p w14:paraId="0395045B" w14:textId="695E531A" w:rsidR="00F40B38" w:rsidRDefault="00630E41">
          <w:pPr>
            <w:pStyle w:val="TOC2"/>
            <w:tabs>
              <w:tab w:val="right" w:leader="dot" w:pos="9019"/>
            </w:tabs>
            <w:rPr>
              <w:rFonts w:asciiTheme="minorHAnsi" w:eastAsiaTheme="minorEastAsia" w:hAnsiTheme="minorHAnsi" w:cstheme="minorBidi"/>
              <w:noProof/>
              <w:sz w:val="22"/>
              <w:szCs w:val="22"/>
            </w:rPr>
          </w:pPr>
          <w:hyperlink w:anchor="_Toc171407224" w:history="1">
            <w:r w:rsidR="00F40B38" w:rsidRPr="00BF0D6B">
              <w:rPr>
                <w:rStyle w:val="Hyperlink"/>
                <w:noProof/>
                <w:lang w:val="sr-Latn-ME"/>
              </w:rPr>
              <w:t>5.2.</w:t>
            </w:r>
            <w:r w:rsidR="00F40B38">
              <w:rPr>
                <w:rStyle w:val="Hyperlink"/>
                <w:noProof/>
                <w:lang w:val="sr-Latn-ME"/>
              </w:rPr>
              <w:t xml:space="preserve"> </w:t>
            </w:r>
            <w:r w:rsidR="00F40B38" w:rsidRPr="00F40B38">
              <w:rPr>
                <w:rStyle w:val="Hyperlink"/>
                <w:noProof/>
                <w:lang w:val="sr-Latn-ME"/>
              </w:rPr>
              <w:t>Unapređenje kvaliteta nastave i učenja</w:t>
            </w:r>
            <w:r w:rsidR="00F40B38">
              <w:rPr>
                <w:noProof/>
                <w:webHidden/>
              </w:rPr>
              <w:tab/>
            </w:r>
            <w:r w:rsidR="00F40B38">
              <w:rPr>
                <w:noProof/>
                <w:webHidden/>
              </w:rPr>
              <w:fldChar w:fldCharType="begin"/>
            </w:r>
            <w:r w:rsidR="00F40B38">
              <w:rPr>
                <w:noProof/>
                <w:webHidden/>
              </w:rPr>
              <w:instrText xml:space="preserve"> PAGEREF _Toc171407224 \h </w:instrText>
            </w:r>
            <w:r w:rsidR="00F40B38">
              <w:rPr>
                <w:noProof/>
                <w:webHidden/>
              </w:rPr>
            </w:r>
            <w:r w:rsidR="00F40B38">
              <w:rPr>
                <w:noProof/>
                <w:webHidden/>
              </w:rPr>
              <w:fldChar w:fldCharType="separate"/>
            </w:r>
            <w:r w:rsidR="00F40B38">
              <w:rPr>
                <w:noProof/>
                <w:webHidden/>
              </w:rPr>
              <w:t>32</w:t>
            </w:r>
            <w:r w:rsidR="00F40B38">
              <w:rPr>
                <w:noProof/>
                <w:webHidden/>
              </w:rPr>
              <w:fldChar w:fldCharType="end"/>
            </w:r>
          </w:hyperlink>
        </w:p>
        <w:p w14:paraId="2D3F71DF" w14:textId="641C9FF4" w:rsidR="00F40B38" w:rsidRDefault="00630E41">
          <w:pPr>
            <w:pStyle w:val="TOC2"/>
            <w:tabs>
              <w:tab w:val="right" w:leader="dot" w:pos="9019"/>
            </w:tabs>
            <w:rPr>
              <w:rFonts w:asciiTheme="minorHAnsi" w:eastAsiaTheme="minorEastAsia" w:hAnsiTheme="minorHAnsi" w:cstheme="minorBidi"/>
              <w:noProof/>
              <w:sz w:val="22"/>
              <w:szCs w:val="22"/>
            </w:rPr>
          </w:pPr>
          <w:hyperlink w:anchor="_Toc171407226" w:history="1">
            <w:r w:rsidR="00F40B38" w:rsidRPr="00BF0D6B">
              <w:rPr>
                <w:rStyle w:val="Hyperlink"/>
                <w:noProof/>
                <w:lang w:val="sr-Latn-ME"/>
              </w:rPr>
              <w:t>5.3. Unapređenje profesionalnog razvoja nastavnika/ca</w:t>
            </w:r>
            <w:r w:rsidR="00F40B38">
              <w:rPr>
                <w:noProof/>
                <w:webHidden/>
              </w:rPr>
              <w:tab/>
            </w:r>
            <w:r w:rsidR="00F40B38">
              <w:rPr>
                <w:noProof/>
                <w:webHidden/>
              </w:rPr>
              <w:fldChar w:fldCharType="begin"/>
            </w:r>
            <w:r w:rsidR="00F40B38">
              <w:rPr>
                <w:noProof/>
                <w:webHidden/>
              </w:rPr>
              <w:instrText xml:space="preserve"> PAGEREF _Toc171407226 \h </w:instrText>
            </w:r>
            <w:r w:rsidR="00F40B38">
              <w:rPr>
                <w:noProof/>
                <w:webHidden/>
              </w:rPr>
            </w:r>
            <w:r w:rsidR="00F40B38">
              <w:rPr>
                <w:noProof/>
                <w:webHidden/>
              </w:rPr>
              <w:fldChar w:fldCharType="separate"/>
            </w:r>
            <w:r w:rsidR="00F40B38">
              <w:rPr>
                <w:noProof/>
                <w:webHidden/>
              </w:rPr>
              <w:t>35</w:t>
            </w:r>
            <w:r w:rsidR="00F40B38">
              <w:rPr>
                <w:noProof/>
                <w:webHidden/>
              </w:rPr>
              <w:fldChar w:fldCharType="end"/>
            </w:r>
          </w:hyperlink>
        </w:p>
        <w:p w14:paraId="76005359" w14:textId="5F54FA90" w:rsidR="00F40B38" w:rsidRDefault="00630E41">
          <w:pPr>
            <w:pStyle w:val="TOC2"/>
            <w:tabs>
              <w:tab w:val="right" w:leader="dot" w:pos="9019"/>
            </w:tabs>
            <w:rPr>
              <w:rFonts w:asciiTheme="minorHAnsi" w:eastAsiaTheme="minorEastAsia" w:hAnsiTheme="minorHAnsi" w:cstheme="minorBidi"/>
              <w:noProof/>
              <w:sz w:val="22"/>
              <w:szCs w:val="22"/>
            </w:rPr>
          </w:pPr>
          <w:hyperlink w:anchor="_Toc171407227" w:history="1">
            <w:r w:rsidR="00F40B38" w:rsidRPr="00BF0D6B">
              <w:rPr>
                <w:rStyle w:val="Hyperlink"/>
                <w:noProof/>
                <w:lang w:val="sr-Latn-ME"/>
              </w:rPr>
              <w:t>5.4. Unapređenje obrazovnih programa i obrazovne ponude</w:t>
            </w:r>
            <w:r w:rsidR="00F40B38">
              <w:rPr>
                <w:noProof/>
                <w:webHidden/>
              </w:rPr>
              <w:tab/>
            </w:r>
            <w:r w:rsidR="00F40B38">
              <w:rPr>
                <w:noProof/>
                <w:webHidden/>
              </w:rPr>
              <w:fldChar w:fldCharType="begin"/>
            </w:r>
            <w:r w:rsidR="00F40B38">
              <w:rPr>
                <w:noProof/>
                <w:webHidden/>
              </w:rPr>
              <w:instrText xml:space="preserve"> PAGEREF _Toc171407227 \h </w:instrText>
            </w:r>
            <w:r w:rsidR="00F40B38">
              <w:rPr>
                <w:noProof/>
                <w:webHidden/>
              </w:rPr>
            </w:r>
            <w:r w:rsidR="00F40B38">
              <w:rPr>
                <w:noProof/>
                <w:webHidden/>
              </w:rPr>
              <w:fldChar w:fldCharType="separate"/>
            </w:r>
            <w:r w:rsidR="00F40B38">
              <w:rPr>
                <w:noProof/>
                <w:webHidden/>
              </w:rPr>
              <w:t>37</w:t>
            </w:r>
            <w:r w:rsidR="00F40B38">
              <w:rPr>
                <w:noProof/>
                <w:webHidden/>
              </w:rPr>
              <w:fldChar w:fldCharType="end"/>
            </w:r>
          </w:hyperlink>
        </w:p>
        <w:p w14:paraId="058A6749" w14:textId="3846F658" w:rsidR="00F40B38" w:rsidRDefault="00630E41">
          <w:pPr>
            <w:pStyle w:val="TOC1"/>
            <w:rPr>
              <w:rFonts w:asciiTheme="minorHAnsi" w:eastAsiaTheme="minorEastAsia" w:hAnsiTheme="minorHAnsi" w:cstheme="minorBidi"/>
              <w:noProof/>
              <w:sz w:val="22"/>
              <w:szCs w:val="22"/>
            </w:rPr>
          </w:pPr>
          <w:hyperlink w:anchor="_Toc171407228" w:history="1">
            <w:r w:rsidR="00F40B38" w:rsidRPr="00BF0D6B">
              <w:rPr>
                <w:rStyle w:val="Hyperlink"/>
                <w:noProof/>
              </w:rPr>
              <w:t>6. Opis aktivnosti nadležnih organa i tijela za praćenje sprovođenja Programa</w:t>
            </w:r>
            <w:r w:rsidR="00F40B38">
              <w:rPr>
                <w:noProof/>
                <w:webHidden/>
              </w:rPr>
              <w:tab/>
            </w:r>
            <w:r w:rsidR="00F40B38">
              <w:rPr>
                <w:noProof/>
                <w:webHidden/>
              </w:rPr>
              <w:fldChar w:fldCharType="begin"/>
            </w:r>
            <w:r w:rsidR="00F40B38">
              <w:rPr>
                <w:noProof/>
                <w:webHidden/>
              </w:rPr>
              <w:instrText xml:space="preserve"> PAGEREF _Toc171407228 \h </w:instrText>
            </w:r>
            <w:r w:rsidR="00F40B38">
              <w:rPr>
                <w:noProof/>
                <w:webHidden/>
              </w:rPr>
            </w:r>
            <w:r w:rsidR="00F40B38">
              <w:rPr>
                <w:noProof/>
                <w:webHidden/>
              </w:rPr>
              <w:fldChar w:fldCharType="separate"/>
            </w:r>
            <w:r w:rsidR="00F40B38">
              <w:rPr>
                <w:noProof/>
                <w:webHidden/>
              </w:rPr>
              <w:t>39</w:t>
            </w:r>
            <w:r w:rsidR="00F40B38">
              <w:rPr>
                <w:noProof/>
                <w:webHidden/>
              </w:rPr>
              <w:fldChar w:fldCharType="end"/>
            </w:r>
          </w:hyperlink>
        </w:p>
        <w:p w14:paraId="29A90901" w14:textId="5A0376DD" w:rsidR="00F40B38" w:rsidRDefault="00630E41">
          <w:pPr>
            <w:pStyle w:val="TOC1"/>
            <w:rPr>
              <w:rFonts w:asciiTheme="minorHAnsi" w:eastAsiaTheme="minorEastAsia" w:hAnsiTheme="minorHAnsi" w:cstheme="minorBidi"/>
              <w:noProof/>
              <w:sz w:val="22"/>
              <w:szCs w:val="22"/>
            </w:rPr>
          </w:pPr>
          <w:hyperlink w:anchor="_Toc171407229" w:history="1">
            <w:r w:rsidR="00F40B38" w:rsidRPr="00BF0D6B">
              <w:rPr>
                <w:rStyle w:val="Hyperlink"/>
                <w:noProof/>
              </w:rPr>
              <w:t>7. Način izvještavanja i evaluacije</w:t>
            </w:r>
            <w:r w:rsidR="00F40B38">
              <w:rPr>
                <w:noProof/>
                <w:webHidden/>
              </w:rPr>
              <w:tab/>
            </w:r>
            <w:r w:rsidR="00F40B38">
              <w:rPr>
                <w:noProof/>
                <w:webHidden/>
              </w:rPr>
              <w:fldChar w:fldCharType="begin"/>
            </w:r>
            <w:r w:rsidR="00F40B38">
              <w:rPr>
                <w:noProof/>
                <w:webHidden/>
              </w:rPr>
              <w:instrText xml:space="preserve"> PAGEREF _Toc171407229 \h </w:instrText>
            </w:r>
            <w:r w:rsidR="00F40B38">
              <w:rPr>
                <w:noProof/>
                <w:webHidden/>
              </w:rPr>
            </w:r>
            <w:r w:rsidR="00F40B38">
              <w:rPr>
                <w:noProof/>
                <w:webHidden/>
              </w:rPr>
              <w:fldChar w:fldCharType="separate"/>
            </w:r>
            <w:r w:rsidR="00F40B38">
              <w:rPr>
                <w:noProof/>
                <w:webHidden/>
              </w:rPr>
              <w:t>39</w:t>
            </w:r>
            <w:r w:rsidR="00F40B38">
              <w:rPr>
                <w:noProof/>
                <w:webHidden/>
              </w:rPr>
              <w:fldChar w:fldCharType="end"/>
            </w:r>
          </w:hyperlink>
        </w:p>
        <w:p w14:paraId="54CB28A7" w14:textId="4E16BFE2" w:rsidR="00F40B38" w:rsidRDefault="00630E41">
          <w:pPr>
            <w:pStyle w:val="TOC1"/>
            <w:rPr>
              <w:rFonts w:asciiTheme="minorHAnsi" w:eastAsiaTheme="minorEastAsia" w:hAnsiTheme="minorHAnsi" w:cstheme="minorBidi"/>
              <w:noProof/>
              <w:sz w:val="22"/>
              <w:szCs w:val="22"/>
            </w:rPr>
          </w:pPr>
          <w:hyperlink w:anchor="_Toc171407230" w:history="1">
            <w:r w:rsidR="00F40B38" w:rsidRPr="00BF0D6B">
              <w:rPr>
                <w:rStyle w:val="Hyperlink"/>
                <w:noProof/>
              </w:rPr>
              <w:t xml:space="preserve">8. Informacija za javnost o ciljevima i očekivanim učincima programa u skladu sa </w:t>
            </w:r>
            <w:r w:rsidR="0071347D">
              <w:rPr>
                <w:rStyle w:val="Hyperlink"/>
                <w:noProof/>
              </w:rPr>
              <w:t xml:space="preserve"> </w:t>
            </w:r>
            <w:r w:rsidR="00F40B38" w:rsidRPr="00BF0D6B">
              <w:rPr>
                <w:rStyle w:val="Hyperlink"/>
                <w:noProof/>
              </w:rPr>
              <w:t>Komunikacionom strategijom Vlade Crne Gore</w:t>
            </w:r>
            <w:r w:rsidR="00F40B38">
              <w:rPr>
                <w:noProof/>
                <w:webHidden/>
              </w:rPr>
              <w:tab/>
            </w:r>
            <w:r w:rsidR="00F40B38">
              <w:rPr>
                <w:noProof/>
                <w:webHidden/>
              </w:rPr>
              <w:fldChar w:fldCharType="begin"/>
            </w:r>
            <w:r w:rsidR="00F40B38">
              <w:rPr>
                <w:noProof/>
                <w:webHidden/>
              </w:rPr>
              <w:instrText xml:space="preserve"> PAGEREF _Toc171407230 \h </w:instrText>
            </w:r>
            <w:r w:rsidR="00F40B38">
              <w:rPr>
                <w:noProof/>
                <w:webHidden/>
              </w:rPr>
            </w:r>
            <w:r w:rsidR="00F40B38">
              <w:rPr>
                <w:noProof/>
                <w:webHidden/>
              </w:rPr>
              <w:fldChar w:fldCharType="separate"/>
            </w:r>
            <w:r w:rsidR="00F40B38">
              <w:rPr>
                <w:noProof/>
                <w:webHidden/>
              </w:rPr>
              <w:t>41</w:t>
            </w:r>
            <w:r w:rsidR="00F40B38">
              <w:rPr>
                <w:noProof/>
                <w:webHidden/>
              </w:rPr>
              <w:fldChar w:fldCharType="end"/>
            </w:r>
          </w:hyperlink>
        </w:p>
        <w:p w14:paraId="0F4E62C3" w14:textId="494C8C63" w:rsidR="00F40B38" w:rsidRDefault="00F40B38">
          <w:r>
            <w:rPr>
              <w:b/>
              <w:bCs/>
              <w:noProof/>
            </w:rPr>
            <w:fldChar w:fldCharType="end"/>
          </w:r>
        </w:p>
      </w:sdtContent>
    </w:sdt>
    <w:p w14:paraId="6F315318" w14:textId="34C39AC8" w:rsidR="00BF050B" w:rsidRDefault="00BF050B" w:rsidP="007E6974">
      <w:pPr>
        <w:jc w:val="both"/>
        <w:rPr>
          <w:rFonts w:asciiTheme="minorHAnsi" w:hAnsiTheme="minorHAnsi"/>
          <w:b/>
          <w:color w:val="000000" w:themeColor="text1"/>
          <w:sz w:val="20"/>
          <w:szCs w:val="22"/>
          <w:lang w:val="en-GB"/>
        </w:rPr>
      </w:pPr>
    </w:p>
    <w:p w14:paraId="524DB2E2" w14:textId="77777777" w:rsidR="00870936" w:rsidRDefault="00870936" w:rsidP="008A7110">
      <w:pPr>
        <w:rPr>
          <w:rFonts w:asciiTheme="minorHAnsi" w:hAnsiTheme="minorHAnsi"/>
          <w:b/>
          <w:color w:val="000000" w:themeColor="text1"/>
          <w:sz w:val="22"/>
          <w:szCs w:val="22"/>
          <w:lang w:val="pl-PL"/>
        </w:rPr>
      </w:pPr>
    </w:p>
    <w:p w14:paraId="09D468FD" w14:textId="77777777" w:rsidR="00870936" w:rsidRDefault="00870936" w:rsidP="008A7110">
      <w:pPr>
        <w:rPr>
          <w:rFonts w:asciiTheme="minorHAnsi" w:hAnsiTheme="minorHAnsi"/>
          <w:b/>
          <w:color w:val="000000" w:themeColor="text1"/>
          <w:sz w:val="22"/>
          <w:szCs w:val="22"/>
          <w:lang w:val="pl-PL"/>
        </w:rPr>
      </w:pPr>
    </w:p>
    <w:p w14:paraId="34CC6011" w14:textId="596A67E3" w:rsidR="00870936" w:rsidRDefault="00870936" w:rsidP="008A7110">
      <w:pPr>
        <w:rPr>
          <w:rFonts w:asciiTheme="minorHAnsi" w:hAnsiTheme="minorHAnsi"/>
          <w:b/>
          <w:color w:val="000000" w:themeColor="text1"/>
          <w:sz w:val="22"/>
          <w:szCs w:val="22"/>
          <w:lang w:val="pl-PL"/>
        </w:rPr>
      </w:pPr>
    </w:p>
    <w:p w14:paraId="1F8E41D2" w14:textId="77777777" w:rsidR="00870936" w:rsidRDefault="00870936" w:rsidP="008A7110">
      <w:pPr>
        <w:rPr>
          <w:rFonts w:asciiTheme="minorHAnsi" w:hAnsiTheme="minorHAnsi"/>
          <w:b/>
          <w:color w:val="000000" w:themeColor="text1"/>
          <w:sz w:val="22"/>
          <w:szCs w:val="22"/>
          <w:lang w:val="pl-PL"/>
        </w:rPr>
      </w:pPr>
    </w:p>
    <w:p w14:paraId="2F7FE05E" w14:textId="77777777" w:rsidR="00870936" w:rsidRDefault="00870936" w:rsidP="008A7110">
      <w:pPr>
        <w:rPr>
          <w:rFonts w:asciiTheme="minorHAnsi" w:hAnsiTheme="minorHAnsi"/>
          <w:b/>
          <w:color w:val="000000" w:themeColor="text1"/>
          <w:sz w:val="22"/>
          <w:szCs w:val="22"/>
          <w:lang w:val="pl-PL"/>
        </w:rPr>
      </w:pPr>
    </w:p>
    <w:p w14:paraId="57CF5023" w14:textId="77777777" w:rsidR="00870936" w:rsidRDefault="00870936" w:rsidP="008A7110">
      <w:pPr>
        <w:rPr>
          <w:rFonts w:asciiTheme="minorHAnsi" w:hAnsiTheme="minorHAnsi"/>
          <w:b/>
          <w:color w:val="000000" w:themeColor="text1"/>
          <w:sz w:val="22"/>
          <w:szCs w:val="22"/>
          <w:lang w:val="pl-PL"/>
        </w:rPr>
      </w:pPr>
    </w:p>
    <w:p w14:paraId="47422E53" w14:textId="77777777" w:rsidR="00870936" w:rsidRDefault="00870936" w:rsidP="008A7110">
      <w:pPr>
        <w:rPr>
          <w:rFonts w:asciiTheme="minorHAnsi" w:hAnsiTheme="minorHAnsi"/>
          <w:b/>
          <w:color w:val="000000" w:themeColor="text1"/>
          <w:sz w:val="22"/>
          <w:szCs w:val="22"/>
          <w:lang w:val="pl-PL"/>
        </w:rPr>
      </w:pPr>
    </w:p>
    <w:p w14:paraId="50F7F74D" w14:textId="77777777" w:rsidR="00870936" w:rsidRDefault="00870936" w:rsidP="008A7110">
      <w:pPr>
        <w:rPr>
          <w:rFonts w:asciiTheme="minorHAnsi" w:hAnsiTheme="minorHAnsi"/>
          <w:b/>
          <w:color w:val="000000" w:themeColor="text1"/>
          <w:sz w:val="22"/>
          <w:szCs w:val="22"/>
          <w:lang w:val="pl-PL"/>
        </w:rPr>
      </w:pPr>
    </w:p>
    <w:p w14:paraId="53D713F2" w14:textId="77777777" w:rsidR="00870936" w:rsidRDefault="00870936" w:rsidP="008A7110">
      <w:pPr>
        <w:rPr>
          <w:rFonts w:asciiTheme="minorHAnsi" w:hAnsiTheme="minorHAnsi"/>
          <w:b/>
          <w:color w:val="000000" w:themeColor="text1"/>
          <w:sz w:val="22"/>
          <w:szCs w:val="22"/>
          <w:lang w:val="pl-PL"/>
        </w:rPr>
      </w:pPr>
    </w:p>
    <w:p w14:paraId="7D2515FC" w14:textId="77777777" w:rsidR="00870936" w:rsidRDefault="00870936" w:rsidP="008A7110">
      <w:pPr>
        <w:rPr>
          <w:rFonts w:asciiTheme="minorHAnsi" w:hAnsiTheme="minorHAnsi"/>
          <w:b/>
          <w:color w:val="000000" w:themeColor="text1"/>
          <w:sz w:val="22"/>
          <w:szCs w:val="22"/>
          <w:lang w:val="pl-PL"/>
        </w:rPr>
      </w:pPr>
    </w:p>
    <w:p w14:paraId="12C9540B" w14:textId="77777777" w:rsidR="00870936" w:rsidRDefault="00870936" w:rsidP="008A7110">
      <w:pPr>
        <w:rPr>
          <w:rFonts w:asciiTheme="minorHAnsi" w:hAnsiTheme="minorHAnsi"/>
          <w:b/>
          <w:color w:val="000000" w:themeColor="text1"/>
          <w:sz w:val="22"/>
          <w:szCs w:val="22"/>
          <w:lang w:val="pl-PL"/>
        </w:rPr>
      </w:pPr>
    </w:p>
    <w:p w14:paraId="50A9E843" w14:textId="77777777" w:rsidR="00870936" w:rsidRDefault="00870936" w:rsidP="008A7110">
      <w:pPr>
        <w:rPr>
          <w:rFonts w:asciiTheme="minorHAnsi" w:hAnsiTheme="minorHAnsi"/>
          <w:b/>
          <w:color w:val="000000" w:themeColor="text1"/>
          <w:sz w:val="22"/>
          <w:szCs w:val="22"/>
          <w:lang w:val="pl-PL"/>
        </w:rPr>
      </w:pPr>
    </w:p>
    <w:p w14:paraId="21402A02" w14:textId="77777777" w:rsidR="00870936" w:rsidRDefault="00870936" w:rsidP="008A7110">
      <w:pPr>
        <w:rPr>
          <w:rFonts w:asciiTheme="minorHAnsi" w:hAnsiTheme="minorHAnsi"/>
          <w:b/>
          <w:color w:val="000000" w:themeColor="text1"/>
          <w:sz w:val="22"/>
          <w:szCs w:val="22"/>
          <w:lang w:val="pl-PL"/>
        </w:rPr>
      </w:pPr>
    </w:p>
    <w:p w14:paraId="35985622" w14:textId="77777777" w:rsidR="00870936" w:rsidRDefault="00870936" w:rsidP="008A7110">
      <w:pPr>
        <w:rPr>
          <w:rFonts w:asciiTheme="minorHAnsi" w:hAnsiTheme="minorHAnsi"/>
          <w:b/>
          <w:color w:val="000000" w:themeColor="text1"/>
          <w:sz w:val="22"/>
          <w:szCs w:val="22"/>
          <w:lang w:val="pl-PL"/>
        </w:rPr>
      </w:pPr>
    </w:p>
    <w:p w14:paraId="302D342A" w14:textId="77777777" w:rsidR="00870936" w:rsidRDefault="00870936" w:rsidP="008A7110">
      <w:pPr>
        <w:rPr>
          <w:rFonts w:asciiTheme="minorHAnsi" w:hAnsiTheme="minorHAnsi"/>
          <w:b/>
          <w:color w:val="000000" w:themeColor="text1"/>
          <w:sz w:val="22"/>
          <w:szCs w:val="22"/>
          <w:lang w:val="pl-PL"/>
        </w:rPr>
      </w:pPr>
    </w:p>
    <w:p w14:paraId="5136F29E" w14:textId="77777777" w:rsidR="00870936" w:rsidRDefault="00870936" w:rsidP="008A7110">
      <w:pPr>
        <w:rPr>
          <w:rFonts w:asciiTheme="minorHAnsi" w:hAnsiTheme="minorHAnsi"/>
          <w:b/>
          <w:color w:val="000000" w:themeColor="text1"/>
          <w:sz w:val="22"/>
          <w:szCs w:val="22"/>
          <w:lang w:val="pl-PL"/>
        </w:rPr>
      </w:pPr>
    </w:p>
    <w:p w14:paraId="44067C8D" w14:textId="77777777" w:rsidR="00870936" w:rsidRDefault="00870936" w:rsidP="008A7110">
      <w:pPr>
        <w:rPr>
          <w:rFonts w:asciiTheme="minorHAnsi" w:hAnsiTheme="minorHAnsi"/>
          <w:b/>
          <w:color w:val="000000" w:themeColor="text1"/>
          <w:sz w:val="22"/>
          <w:szCs w:val="22"/>
          <w:lang w:val="pl-PL"/>
        </w:rPr>
      </w:pPr>
    </w:p>
    <w:p w14:paraId="47E50F4E" w14:textId="77777777" w:rsidR="00870936" w:rsidRDefault="00870936" w:rsidP="008A7110">
      <w:pPr>
        <w:rPr>
          <w:rFonts w:asciiTheme="minorHAnsi" w:hAnsiTheme="minorHAnsi"/>
          <w:b/>
          <w:color w:val="000000" w:themeColor="text1"/>
          <w:sz w:val="22"/>
          <w:szCs w:val="22"/>
          <w:lang w:val="pl-PL"/>
        </w:rPr>
      </w:pPr>
    </w:p>
    <w:p w14:paraId="3988F442" w14:textId="77777777" w:rsidR="00870936" w:rsidRDefault="00870936" w:rsidP="008A7110">
      <w:pPr>
        <w:rPr>
          <w:rFonts w:asciiTheme="minorHAnsi" w:hAnsiTheme="minorHAnsi"/>
          <w:b/>
          <w:color w:val="000000" w:themeColor="text1"/>
          <w:sz w:val="22"/>
          <w:szCs w:val="22"/>
          <w:lang w:val="pl-PL"/>
        </w:rPr>
      </w:pPr>
    </w:p>
    <w:p w14:paraId="560F6869" w14:textId="79C0DFE8" w:rsidR="00870936" w:rsidRDefault="00870936" w:rsidP="008A7110">
      <w:pPr>
        <w:rPr>
          <w:rFonts w:asciiTheme="minorHAnsi" w:hAnsiTheme="minorHAnsi"/>
          <w:b/>
          <w:color w:val="000000" w:themeColor="text1"/>
          <w:sz w:val="22"/>
          <w:szCs w:val="22"/>
          <w:lang w:val="pl-PL"/>
        </w:rPr>
      </w:pPr>
    </w:p>
    <w:p w14:paraId="775ABBDE" w14:textId="77777777" w:rsidR="00A23388" w:rsidRDefault="00A23388" w:rsidP="008A7110">
      <w:pPr>
        <w:rPr>
          <w:rFonts w:asciiTheme="minorHAnsi" w:hAnsiTheme="minorHAnsi"/>
          <w:b/>
          <w:color w:val="000000" w:themeColor="text1"/>
          <w:sz w:val="22"/>
          <w:szCs w:val="22"/>
          <w:lang w:val="pl-PL"/>
        </w:rPr>
      </w:pPr>
    </w:p>
    <w:p w14:paraId="28255538" w14:textId="77777777" w:rsidR="00870936" w:rsidRDefault="00870936" w:rsidP="008A7110">
      <w:pPr>
        <w:rPr>
          <w:rFonts w:asciiTheme="minorHAnsi" w:hAnsiTheme="minorHAnsi"/>
          <w:b/>
          <w:color w:val="000000" w:themeColor="text1"/>
          <w:sz w:val="22"/>
          <w:szCs w:val="22"/>
          <w:lang w:val="pl-PL"/>
        </w:rPr>
      </w:pPr>
    </w:p>
    <w:p w14:paraId="3B430D5A" w14:textId="77777777" w:rsidR="00870936" w:rsidRDefault="00870936" w:rsidP="008A7110">
      <w:pPr>
        <w:rPr>
          <w:rFonts w:asciiTheme="minorHAnsi" w:hAnsiTheme="minorHAnsi"/>
          <w:b/>
          <w:color w:val="000000" w:themeColor="text1"/>
          <w:sz w:val="22"/>
          <w:szCs w:val="22"/>
          <w:lang w:val="pl-PL"/>
        </w:rPr>
      </w:pPr>
    </w:p>
    <w:p w14:paraId="1663FE87" w14:textId="77777777" w:rsidR="00870936" w:rsidRDefault="00870936" w:rsidP="008A7110">
      <w:pPr>
        <w:rPr>
          <w:rFonts w:asciiTheme="minorHAnsi" w:hAnsiTheme="minorHAnsi"/>
          <w:b/>
          <w:color w:val="000000" w:themeColor="text1"/>
          <w:sz w:val="22"/>
          <w:szCs w:val="22"/>
          <w:lang w:val="pl-PL"/>
        </w:rPr>
      </w:pPr>
    </w:p>
    <w:p w14:paraId="152849CD" w14:textId="77777777" w:rsidR="00870936" w:rsidRDefault="00870936" w:rsidP="008A7110">
      <w:pPr>
        <w:rPr>
          <w:rFonts w:asciiTheme="minorHAnsi" w:hAnsiTheme="minorHAnsi"/>
          <w:b/>
          <w:color w:val="000000" w:themeColor="text1"/>
          <w:sz w:val="22"/>
          <w:szCs w:val="22"/>
          <w:lang w:val="pl-PL"/>
        </w:rPr>
      </w:pPr>
    </w:p>
    <w:p w14:paraId="45A3FF42" w14:textId="77777777" w:rsidR="00870936" w:rsidRDefault="00870936" w:rsidP="008A7110">
      <w:pPr>
        <w:rPr>
          <w:rFonts w:asciiTheme="minorHAnsi" w:hAnsiTheme="minorHAnsi"/>
          <w:b/>
          <w:color w:val="000000" w:themeColor="text1"/>
          <w:sz w:val="22"/>
          <w:szCs w:val="22"/>
          <w:lang w:val="pl-PL"/>
        </w:rPr>
      </w:pPr>
    </w:p>
    <w:p w14:paraId="3F847340" w14:textId="77777777" w:rsidR="00870936" w:rsidRPr="005A30BD" w:rsidRDefault="00870936" w:rsidP="008A7110">
      <w:pPr>
        <w:rPr>
          <w:rFonts w:asciiTheme="minorHAnsi" w:hAnsiTheme="minorHAnsi"/>
          <w:b/>
          <w:color w:val="000000" w:themeColor="text1"/>
          <w:sz w:val="22"/>
          <w:szCs w:val="22"/>
          <w:lang w:val="pl-PL"/>
        </w:rPr>
      </w:pPr>
    </w:p>
    <w:tbl>
      <w:tblPr>
        <w:tblStyle w:val="TableGrid"/>
        <w:tblW w:w="0" w:type="auto"/>
        <w:tblBorders>
          <w:top w:val="single" w:sz="4" w:space="0" w:color="E36C0A" w:themeColor="accent6" w:themeShade="BF"/>
          <w:left w:val="none" w:sz="0" w:space="0" w:color="auto"/>
          <w:bottom w:val="single" w:sz="4" w:space="0" w:color="E36C0A" w:themeColor="accent6" w:themeShade="BF"/>
          <w:right w:val="none" w:sz="0" w:space="0" w:color="auto"/>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1440"/>
        <w:gridCol w:w="7579"/>
      </w:tblGrid>
      <w:tr w:rsidR="00E5263A" w:rsidRPr="005A30BD" w14:paraId="38D79F13" w14:textId="77777777" w:rsidTr="005A30BD">
        <w:trPr>
          <w:trHeight w:val="180"/>
        </w:trPr>
        <w:tc>
          <w:tcPr>
            <w:tcW w:w="9019" w:type="dxa"/>
            <w:gridSpan w:val="2"/>
            <w:tcBorders>
              <w:top w:val="nil"/>
            </w:tcBorders>
            <w:shd w:val="clear" w:color="auto" w:fill="auto"/>
          </w:tcPr>
          <w:p w14:paraId="574623C8" w14:textId="77777777" w:rsidR="00E5263A" w:rsidRPr="005A30BD" w:rsidRDefault="00E5263A" w:rsidP="00D11960">
            <w:pPr>
              <w:spacing w:after="240"/>
              <w:jc w:val="both"/>
              <w:rPr>
                <w:rFonts w:asciiTheme="minorHAnsi" w:hAnsiTheme="minorHAnsi"/>
                <w:b/>
                <w:color w:val="000000" w:themeColor="text1"/>
                <w:lang w:val="sr-Latn-CS"/>
              </w:rPr>
            </w:pPr>
            <w:r w:rsidRPr="005A30BD">
              <w:rPr>
                <w:rFonts w:asciiTheme="minorHAnsi" w:hAnsiTheme="minorHAnsi"/>
                <w:b/>
                <w:color w:val="000000" w:themeColor="text1"/>
                <w:lang w:val="sr-Latn-CS"/>
              </w:rPr>
              <w:t>SKRAĆENICE</w:t>
            </w:r>
          </w:p>
        </w:tc>
      </w:tr>
      <w:tr w:rsidR="005A30BD" w:rsidRPr="005A30BD" w14:paraId="53555D7A" w14:textId="77777777" w:rsidTr="005A30BD">
        <w:tc>
          <w:tcPr>
            <w:tcW w:w="1440" w:type="dxa"/>
            <w:shd w:val="clear" w:color="auto" w:fill="FDE9D9" w:themeFill="accent6" w:themeFillTint="33"/>
          </w:tcPr>
          <w:p w14:paraId="42FE7990" w14:textId="47DDAFE1"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MP</w:t>
            </w:r>
            <w:r w:rsidR="00833B98">
              <w:rPr>
                <w:rFonts w:asciiTheme="minorHAnsi" w:hAnsiTheme="minorHAnsi" w:cs="LeituraSans-Grot4"/>
                <w:b/>
                <w:color w:val="000000" w:themeColor="text1"/>
                <w:lang w:val="sr-Latn-CS"/>
              </w:rPr>
              <w:t>NI</w:t>
            </w:r>
          </w:p>
        </w:tc>
        <w:tc>
          <w:tcPr>
            <w:tcW w:w="7579" w:type="dxa"/>
            <w:shd w:val="clear" w:color="auto" w:fill="FDE9D9" w:themeFill="accent6" w:themeFillTint="33"/>
          </w:tcPr>
          <w:p w14:paraId="378A651A" w14:textId="1EB137C3"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color w:val="000000" w:themeColor="text1"/>
                <w:lang w:val="sr-Latn-CS"/>
              </w:rPr>
              <w:t>Ministarstvo prosvjete</w:t>
            </w:r>
            <w:r w:rsidR="00833B98">
              <w:rPr>
                <w:rFonts w:asciiTheme="minorHAnsi" w:hAnsiTheme="minorHAnsi" w:cs="LeituraSans-Grot4"/>
                <w:color w:val="000000" w:themeColor="text1"/>
                <w:lang w:val="sr-Latn-CS"/>
              </w:rPr>
              <w:t>, nauke i inovacija</w:t>
            </w:r>
          </w:p>
        </w:tc>
      </w:tr>
      <w:tr w:rsidR="005A30BD" w:rsidRPr="005A30BD" w14:paraId="72E9D221" w14:textId="77777777" w:rsidTr="005A30BD">
        <w:tc>
          <w:tcPr>
            <w:tcW w:w="1440" w:type="dxa"/>
          </w:tcPr>
          <w:p w14:paraId="0CEFF2A8" w14:textId="77777777" w:rsidR="005A30BD" w:rsidRPr="005A30BD" w:rsidRDefault="005A30BD" w:rsidP="00D11960">
            <w:pPr>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b/>
                <w:color w:val="000000" w:themeColor="text1"/>
                <w:lang w:val="sr-Latn-CS"/>
              </w:rPr>
              <w:t>MRSS</w:t>
            </w:r>
          </w:p>
        </w:tc>
        <w:tc>
          <w:tcPr>
            <w:tcW w:w="7579" w:type="dxa"/>
          </w:tcPr>
          <w:p w14:paraId="6C3CC8A2" w14:textId="77777777" w:rsidR="005A30BD" w:rsidRPr="005A30BD" w:rsidRDefault="005A30BD" w:rsidP="00D11960">
            <w:pPr>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color w:val="000000" w:themeColor="text1"/>
                <w:lang w:val="sr-Latn-CS"/>
              </w:rPr>
              <w:t>Ministarstvo rada i socijalnog staranja</w:t>
            </w:r>
          </w:p>
        </w:tc>
      </w:tr>
      <w:tr w:rsidR="005A30BD" w:rsidRPr="005A30BD" w14:paraId="7D44325D" w14:textId="77777777" w:rsidTr="005A30BD">
        <w:tc>
          <w:tcPr>
            <w:tcW w:w="1440" w:type="dxa"/>
            <w:shd w:val="clear" w:color="auto" w:fill="FDE9D9" w:themeFill="accent6" w:themeFillTint="33"/>
          </w:tcPr>
          <w:p w14:paraId="0F2F2FC1"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CSO</w:t>
            </w:r>
          </w:p>
        </w:tc>
        <w:tc>
          <w:tcPr>
            <w:tcW w:w="7579" w:type="dxa"/>
            <w:shd w:val="clear" w:color="auto" w:fill="FDE9D9" w:themeFill="accent6" w:themeFillTint="33"/>
          </w:tcPr>
          <w:p w14:paraId="2047CB05"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Centar za stručno obrazovanje</w:t>
            </w:r>
          </w:p>
        </w:tc>
      </w:tr>
      <w:tr w:rsidR="005A30BD" w:rsidRPr="005A30BD" w14:paraId="0AECFF24" w14:textId="77777777" w:rsidTr="005A30BD">
        <w:tc>
          <w:tcPr>
            <w:tcW w:w="1440" w:type="dxa"/>
          </w:tcPr>
          <w:p w14:paraId="3C4D18CA" w14:textId="77777777"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ICCG</w:t>
            </w:r>
          </w:p>
        </w:tc>
        <w:tc>
          <w:tcPr>
            <w:tcW w:w="7579" w:type="dxa"/>
          </w:tcPr>
          <w:p w14:paraId="74BCD2B9" w14:textId="77777777"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color w:val="000000" w:themeColor="text1"/>
                <w:lang w:val="sr-Latn-CS"/>
              </w:rPr>
              <w:t xml:space="preserve">Ispitni centar Crne Gore </w:t>
            </w:r>
          </w:p>
        </w:tc>
      </w:tr>
      <w:tr w:rsidR="005A30BD" w:rsidRPr="005A30BD" w14:paraId="13924CE1" w14:textId="77777777" w:rsidTr="005A30BD">
        <w:tc>
          <w:tcPr>
            <w:tcW w:w="1440" w:type="dxa"/>
            <w:shd w:val="clear" w:color="auto" w:fill="FDE9D9" w:themeFill="accent6" w:themeFillTint="33"/>
          </w:tcPr>
          <w:p w14:paraId="4104CC57"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ZZŠ</w:t>
            </w:r>
          </w:p>
        </w:tc>
        <w:tc>
          <w:tcPr>
            <w:tcW w:w="7579" w:type="dxa"/>
            <w:shd w:val="clear" w:color="auto" w:fill="FDE9D9" w:themeFill="accent6" w:themeFillTint="33"/>
          </w:tcPr>
          <w:p w14:paraId="701FEB49"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Zavod za školstvo</w:t>
            </w:r>
          </w:p>
        </w:tc>
      </w:tr>
      <w:tr w:rsidR="005A30BD" w:rsidRPr="005A30BD" w14:paraId="53444532" w14:textId="77777777" w:rsidTr="005A30BD">
        <w:tc>
          <w:tcPr>
            <w:tcW w:w="1440" w:type="dxa"/>
            <w:shd w:val="clear" w:color="auto" w:fill="FDE9D9" w:themeFill="accent6" w:themeFillTint="33"/>
          </w:tcPr>
          <w:p w14:paraId="277ECEFD"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b/>
                <w:color w:val="000000" w:themeColor="text1"/>
                <w:lang w:val="sr-Latn-CS" w:eastAsia="en-GB"/>
              </w:rPr>
            </w:pPr>
            <w:r w:rsidRPr="005A30BD">
              <w:rPr>
                <w:rFonts w:asciiTheme="minorHAnsi" w:hAnsiTheme="minorHAnsi"/>
                <w:b/>
                <w:color w:val="000000" w:themeColor="text1"/>
                <w:lang w:val="sr-Latn-CS" w:eastAsia="en-GB"/>
              </w:rPr>
              <w:t>ZUNS</w:t>
            </w:r>
          </w:p>
        </w:tc>
        <w:tc>
          <w:tcPr>
            <w:tcW w:w="7579" w:type="dxa"/>
            <w:shd w:val="clear" w:color="auto" w:fill="FDE9D9" w:themeFill="accent6" w:themeFillTint="33"/>
          </w:tcPr>
          <w:p w14:paraId="46D778DB"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b/>
                <w:color w:val="000000" w:themeColor="text1"/>
                <w:lang w:val="sr-Latn-CS" w:eastAsia="en-GB"/>
              </w:rPr>
            </w:pPr>
            <w:r w:rsidRPr="005A30BD">
              <w:rPr>
                <w:rFonts w:asciiTheme="minorHAnsi" w:hAnsiTheme="minorHAnsi"/>
                <w:color w:val="000000" w:themeColor="text1"/>
                <w:lang w:val="sr-Latn-CS" w:eastAsia="en-GB"/>
              </w:rPr>
              <w:t>Zavod za udžbenike i nastavna sredstva</w:t>
            </w:r>
          </w:p>
        </w:tc>
      </w:tr>
      <w:tr w:rsidR="005A30BD" w:rsidRPr="005A30BD" w14:paraId="6F63C188" w14:textId="77777777" w:rsidTr="005A30BD">
        <w:tc>
          <w:tcPr>
            <w:tcW w:w="1440" w:type="dxa"/>
          </w:tcPr>
          <w:p w14:paraId="7D1F6E9F" w14:textId="77777777"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b/>
                <w:color w:val="000000" w:themeColor="text1"/>
                <w:lang w:val="sr-Latn-CS"/>
              </w:rPr>
              <w:t>MONSTAT</w:t>
            </w:r>
          </w:p>
        </w:tc>
        <w:tc>
          <w:tcPr>
            <w:tcW w:w="7579" w:type="dxa"/>
          </w:tcPr>
          <w:p w14:paraId="39E3B356" w14:textId="77777777"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Zavod za statistiku Crne Gore</w:t>
            </w:r>
          </w:p>
        </w:tc>
      </w:tr>
      <w:tr w:rsidR="005A30BD" w:rsidRPr="005A30BD" w14:paraId="1D7CD11E" w14:textId="77777777" w:rsidTr="005A30BD">
        <w:tc>
          <w:tcPr>
            <w:tcW w:w="1440" w:type="dxa"/>
            <w:shd w:val="clear" w:color="auto" w:fill="FDE9D9" w:themeFill="accent6" w:themeFillTint="33"/>
          </w:tcPr>
          <w:p w14:paraId="61046FB2"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b/>
                <w:color w:val="000000" w:themeColor="text1"/>
                <w:lang w:val="sr-Latn-CS"/>
              </w:rPr>
              <w:t>„Sl. list CG“</w:t>
            </w:r>
          </w:p>
        </w:tc>
        <w:tc>
          <w:tcPr>
            <w:tcW w:w="7579" w:type="dxa"/>
            <w:shd w:val="clear" w:color="auto" w:fill="FDE9D9" w:themeFill="accent6" w:themeFillTint="33"/>
          </w:tcPr>
          <w:p w14:paraId="023DF215"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color w:val="000000" w:themeColor="text1"/>
                <w:lang w:val="sr-Latn-CS"/>
              </w:rPr>
              <w:t>„Službeni list Crne Gore“</w:t>
            </w:r>
          </w:p>
        </w:tc>
      </w:tr>
      <w:tr w:rsidR="005A30BD" w:rsidRPr="005A30BD" w14:paraId="617C3157" w14:textId="77777777" w:rsidTr="005A30BD">
        <w:tc>
          <w:tcPr>
            <w:tcW w:w="1440" w:type="dxa"/>
          </w:tcPr>
          <w:p w14:paraId="586F3C4C" w14:textId="77777777"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EQF</w:t>
            </w:r>
          </w:p>
        </w:tc>
        <w:tc>
          <w:tcPr>
            <w:tcW w:w="7579" w:type="dxa"/>
          </w:tcPr>
          <w:p w14:paraId="3E691CA1" w14:textId="77777777"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Evropski okvir kvalifikacija za cjeloživotno učenje</w:t>
            </w:r>
          </w:p>
        </w:tc>
      </w:tr>
      <w:tr w:rsidR="005A30BD" w:rsidRPr="005A30BD" w14:paraId="2799A90D" w14:textId="77777777" w:rsidTr="005A30BD">
        <w:tc>
          <w:tcPr>
            <w:tcW w:w="1440" w:type="dxa"/>
            <w:shd w:val="clear" w:color="auto" w:fill="FDE9D9" w:themeFill="accent6" w:themeFillTint="33"/>
          </w:tcPr>
          <w:p w14:paraId="747DC32C"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b/>
                <w:color w:val="000000" w:themeColor="text1"/>
                <w:lang w:val="sr-Latn-CS"/>
              </w:rPr>
              <w:t>NOK</w:t>
            </w:r>
          </w:p>
        </w:tc>
        <w:tc>
          <w:tcPr>
            <w:tcW w:w="7579" w:type="dxa"/>
            <w:shd w:val="clear" w:color="auto" w:fill="FDE9D9" w:themeFill="accent6" w:themeFillTint="33"/>
          </w:tcPr>
          <w:p w14:paraId="17B576C2"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color w:val="000000" w:themeColor="text1"/>
                <w:lang w:val="sr-Latn-CS"/>
              </w:rPr>
              <w:t>Nacionalni okvir kvalifikacija u Crnoj Gori</w:t>
            </w:r>
          </w:p>
        </w:tc>
      </w:tr>
      <w:tr w:rsidR="005A30BD" w:rsidRPr="005A30BD" w14:paraId="08A0FD0A" w14:textId="77777777" w:rsidTr="005A30BD">
        <w:tc>
          <w:tcPr>
            <w:tcW w:w="1440" w:type="dxa"/>
          </w:tcPr>
          <w:p w14:paraId="014CDB46" w14:textId="77777777"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b/>
                <w:color w:val="000000" w:themeColor="text1"/>
                <w:lang w:val="sr-Latn-CS"/>
              </w:rPr>
              <w:t>CSPK</w:t>
            </w:r>
          </w:p>
        </w:tc>
        <w:tc>
          <w:tcPr>
            <w:tcW w:w="7579" w:type="dxa"/>
          </w:tcPr>
          <w:p w14:paraId="7C84AAFF" w14:textId="77777777"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Crnogorski sistem prenosa i sakupljanja kreditnih bodova</w:t>
            </w:r>
          </w:p>
        </w:tc>
      </w:tr>
      <w:tr w:rsidR="005A30BD" w:rsidRPr="005A30BD" w14:paraId="6E42B834" w14:textId="77777777" w:rsidTr="005A30BD">
        <w:tc>
          <w:tcPr>
            <w:tcW w:w="1440" w:type="dxa"/>
            <w:shd w:val="clear" w:color="auto" w:fill="FDE9D9" w:themeFill="accent6" w:themeFillTint="33"/>
          </w:tcPr>
          <w:p w14:paraId="23182627"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KT</w:t>
            </w:r>
          </w:p>
        </w:tc>
        <w:tc>
          <w:tcPr>
            <w:tcW w:w="7579" w:type="dxa"/>
            <w:shd w:val="clear" w:color="auto" w:fill="FDE9D9" w:themeFill="accent6" w:themeFillTint="33"/>
          </w:tcPr>
          <w:p w14:paraId="707C5E83"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Kreditna tačka</w:t>
            </w:r>
          </w:p>
        </w:tc>
      </w:tr>
      <w:tr w:rsidR="005A30BD" w:rsidRPr="005A30BD" w14:paraId="1A2ADA27" w14:textId="77777777" w:rsidTr="005A30BD">
        <w:tc>
          <w:tcPr>
            <w:tcW w:w="1440" w:type="dxa"/>
          </w:tcPr>
          <w:p w14:paraId="10A1A365" w14:textId="77777777" w:rsidR="005A30BD" w:rsidRPr="005A30BD" w:rsidRDefault="005A30BD" w:rsidP="00D11960">
            <w:pPr>
              <w:autoSpaceDE w:val="0"/>
              <w:autoSpaceDN w:val="0"/>
              <w:adjustRightInd w:val="0"/>
              <w:spacing w:after="40"/>
              <w:rPr>
                <w:rFonts w:asciiTheme="minorHAnsi" w:hAnsiTheme="minorHAnsi"/>
                <w:color w:val="000000" w:themeColor="text1"/>
                <w:lang w:val="sr-Latn-CS"/>
              </w:rPr>
            </w:pPr>
            <w:r w:rsidRPr="005A30BD">
              <w:rPr>
                <w:rFonts w:asciiTheme="minorHAnsi" w:hAnsiTheme="minorHAnsi"/>
                <w:b/>
                <w:color w:val="000000" w:themeColor="text1"/>
                <w:lang w:val="sr-Latn-CS"/>
              </w:rPr>
              <w:t>SK</w:t>
            </w:r>
          </w:p>
        </w:tc>
        <w:tc>
          <w:tcPr>
            <w:tcW w:w="7579" w:type="dxa"/>
          </w:tcPr>
          <w:p w14:paraId="240620F3" w14:textId="77777777" w:rsidR="005A30BD" w:rsidRPr="005A30BD" w:rsidRDefault="005A30BD" w:rsidP="00D11960">
            <w:pPr>
              <w:autoSpaceDE w:val="0"/>
              <w:autoSpaceDN w:val="0"/>
              <w:adjustRightInd w:val="0"/>
              <w:spacing w:after="40"/>
              <w:rPr>
                <w:rFonts w:asciiTheme="minorHAnsi" w:hAnsiTheme="minorHAnsi"/>
                <w:color w:val="000000" w:themeColor="text1"/>
                <w:lang w:val="sr-Latn-CS"/>
              </w:rPr>
            </w:pPr>
            <w:r w:rsidRPr="005A30BD">
              <w:rPr>
                <w:rFonts w:asciiTheme="minorHAnsi" w:hAnsiTheme="minorHAnsi"/>
                <w:color w:val="000000" w:themeColor="text1"/>
                <w:lang w:val="sr-Latn-CS" w:eastAsia="en-GB"/>
              </w:rPr>
              <w:t>Savjet za kvalifikacije</w:t>
            </w:r>
            <w:r w:rsidRPr="005A30BD">
              <w:rPr>
                <w:rFonts w:asciiTheme="minorHAnsi" w:hAnsiTheme="minorHAnsi"/>
                <w:color w:val="000000" w:themeColor="text1"/>
                <w:lang w:val="sr-Latn-CS"/>
              </w:rPr>
              <w:t xml:space="preserve"> </w:t>
            </w:r>
          </w:p>
        </w:tc>
      </w:tr>
      <w:tr w:rsidR="005A30BD" w:rsidRPr="005A30BD" w14:paraId="114F7539" w14:textId="77777777" w:rsidTr="005A30BD">
        <w:tc>
          <w:tcPr>
            <w:tcW w:w="1440" w:type="dxa"/>
            <w:shd w:val="clear" w:color="auto" w:fill="FDE9D9" w:themeFill="accent6" w:themeFillTint="33"/>
          </w:tcPr>
          <w:p w14:paraId="78FFD5C4"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olor w:val="000000" w:themeColor="text1"/>
                <w:lang w:val="sr-Latn-CS" w:eastAsia="en-GB"/>
              </w:rPr>
            </w:pPr>
            <w:r w:rsidRPr="005A30BD">
              <w:rPr>
                <w:rFonts w:asciiTheme="minorHAnsi" w:hAnsiTheme="minorHAnsi"/>
                <w:b/>
                <w:color w:val="000000" w:themeColor="text1"/>
                <w:lang w:val="sr-Latn-CS"/>
              </w:rPr>
              <w:t>NSO</w:t>
            </w:r>
          </w:p>
        </w:tc>
        <w:tc>
          <w:tcPr>
            <w:tcW w:w="7579" w:type="dxa"/>
            <w:shd w:val="clear" w:color="auto" w:fill="FDE9D9" w:themeFill="accent6" w:themeFillTint="33"/>
          </w:tcPr>
          <w:p w14:paraId="09B8CAF9" w14:textId="77777777"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olor w:val="000000" w:themeColor="text1"/>
                <w:lang w:val="sr-Latn-CS" w:eastAsia="en-GB"/>
              </w:rPr>
            </w:pPr>
            <w:r w:rsidRPr="005A30BD">
              <w:rPr>
                <w:rFonts w:asciiTheme="minorHAnsi" w:hAnsiTheme="minorHAnsi"/>
                <w:color w:val="000000" w:themeColor="text1"/>
                <w:lang w:val="sr-Latn-CS" w:eastAsia="en-GB"/>
              </w:rPr>
              <w:t>Nacionalni savjet za obrazovanje</w:t>
            </w:r>
          </w:p>
        </w:tc>
      </w:tr>
      <w:tr w:rsidR="005A30BD" w:rsidRPr="005A30BD" w14:paraId="6514F35B" w14:textId="77777777" w:rsidTr="005A30BD">
        <w:tc>
          <w:tcPr>
            <w:tcW w:w="1440" w:type="dxa"/>
          </w:tcPr>
          <w:p w14:paraId="54E61753" w14:textId="77777777" w:rsidR="005A30BD" w:rsidRPr="005A30BD" w:rsidRDefault="005A30BD" w:rsidP="00D11960">
            <w:pPr>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b/>
                <w:color w:val="000000" w:themeColor="text1"/>
                <w:lang w:val="sr-Latn-CS"/>
              </w:rPr>
              <w:t>ISCED</w:t>
            </w:r>
          </w:p>
        </w:tc>
        <w:tc>
          <w:tcPr>
            <w:tcW w:w="7579" w:type="dxa"/>
          </w:tcPr>
          <w:p w14:paraId="1A19A67E" w14:textId="77777777" w:rsidR="005A30BD" w:rsidRPr="005A30BD" w:rsidRDefault="005A30BD" w:rsidP="00D11960">
            <w:pPr>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color w:val="000000" w:themeColor="text1"/>
                <w:lang w:val="sr-Latn-CS"/>
              </w:rPr>
              <w:t>Internacionalna standardna klasifikacija obrazovanja</w:t>
            </w:r>
          </w:p>
        </w:tc>
      </w:tr>
    </w:tbl>
    <w:p w14:paraId="6FC8E41D" w14:textId="77777777" w:rsidR="00BF050B" w:rsidRPr="005A30BD" w:rsidRDefault="00BF050B" w:rsidP="00EF15CA">
      <w:pPr>
        <w:jc w:val="both"/>
        <w:rPr>
          <w:rFonts w:asciiTheme="minorHAnsi" w:hAnsiTheme="minorHAnsi"/>
          <w:b/>
          <w:color w:val="000000" w:themeColor="text1"/>
          <w:lang w:val="sr-Latn-CS"/>
        </w:rPr>
      </w:pPr>
    </w:p>
    <w:p w14:paraId="08E4289F" w14:textId="77777777" w:rsidR="00BF050B" w:rsidRPr="005A30BD" w:rsidRDefault="00BF050B" w:rsidP="00EF15CA">
      <w:pPr>
        <w:ind w:firstLine="709"/>
        <w:rPr>
          <w:rFonts w:asciiTheme="minorHAnsi" w:hAnsiTheme="minorHAnsi"/>
          <w:color w:val="000000" w:themeColor="text1"/>
          <w:lang w:val="sr-Latn-CS"/>
        </w:rPr>
      </w:pPr>
    </w:p>
    <w:p w14:paraId="33F70772" w14:textId="77777777" w:rsidR="00BF050B" w:rsidRPr="005A30BD" w:rsidRDefault="00BF050B" w:rsidP="00EF15CA">
      <w:pPr>
        <w:ind w:firstLine="709"/>
        <w:rPr>
          <w:rFonts w:asciiTheme="minorHAnsi" w:hAnsiTheme="minorHAnsi"/>
          <w:color w:val="000000" w:themeColor="text1"/>
          <w:lang w:val="sr-Latn-CS"/>
        </w:rPr>
      </w:pPr>
    </w:p>
    <w:p w14:paraId="26E57649" w14:textId="77777777" w:rsidR="00BF050B" w:rsidRPr="005A30BD" w:rsidRDefault="00BF050B" w:rsidP="00EF15CA">
      <w:pPr>
        <w:ind w:firstLine="709"/>
        <w:rPr>
          <w:rFonts w:asciiTheme="minorHAnsi" w:hAnsiTheme="minorHAnsi"/>
          <w:color w:val="000000" w:themeColor="text1"/>
          <w:lang w:val="sr-Latn-CS"/>
        </w:rPr>
      </w:pPr>
    </w:p>
    <w:p w14:paraId="4BF78824" w14:textId="77777777" w:rsidR="00BF050B" w:rsidRPr="005A30BD" w:rsidRDefault="00BF050B" w:rsidP="00EF15CA">
      <w:pPr>
        <w:ind w:firstLine="709"/>
        <w:rPr>
          <w:rFonts w:asciiTheme="minorHAnsi" w:hAnsiTheme="minorHAnsi"/>
          <w:color w:val="000000" w:themeColor="text1"/>
          <w:lang w:val="sr-Latn-CS"/>
        </w:rPr>
      </w:pPr>
    </w:p>
    <w:p w14:paraId="722E9AB3" w14:textId="77777777" w:rsidR="00BF050B" w:rsidRPr="005A30BD" w:rsidRDefault="00BF050B" w:rsidP="00EF15CA">
      <w:pPr>
        <w:ind w:firstLine="709"/>
        <w:rPr>
          <w:rFonts w:asciiTheme="minorHAnsi" w:hAnsiTheme="minorHAnsi"/>
          <w:color w:val="000000" w:themeColor="text1"/>
          <w:lang w:val="sr-Latn-CS"/>
        </w:rPr>
      </w:pPr>
    </w:p>
    <w:p w14:paraId="00F1CC21" w14:textId="77777777" w:rsidR="00BF050B" w:rsidRPr="005A30BD" w:rsidRDefault="00BF050B" w:rsidP="00EF15CA">
      <w:pPr>
        <w:ind w:firstLine="709"/>
        <w:rPr>
          <w:rFonts w:asciiTheme="minorHAnsi" w:hAnsiTheme="minorHAnsi"/>
          <w:color w:val="000000" w:themeColor="text1"/>
          <w:lang w:val="sr-Latn-CS"/>
        </w:rPr>
      </w:pPr>
    </w:p>
    <w:p w14:paraId="5730AE48" w14:textId="77777777" w:rsidR="00BF050B" w:rsidRPr="005A30BD" w:rsidRDefault="00BF050B" w:rsidP="00EF15CA">
      <w:pPr>
        <w:ind w:firstLine="709"/>
        <w:rPr>
          <w:rFonts w:asciiTheme="minorHAnsi" w:hAnsiTheme="minorHAnsi"/>
          <w:color w:val="000000" w:themeColor="text1"/>
          <w:lang w:val="sr-Latn-CS"/>
        </w:rPr>
      </w:pPr>
    </w:p>
    <w:p w14:paraId="019AE504" w14:textId="77777777" w:rsidR="00BF050B" w:rsidRPr="005A30BD" w:rsidRDefault="00BF050B" w:rsidP="00EF15CA">
      <w:pPr>
        <w:ind w:firstLine="709"/>
        <w:rPr>
          <w:rFonts w:asciiTheme="minorHAnsi" w:hAnsiTheme="minorHAnsi"/>
          <w:color w:val="000000" w:themeColor="text1"/>
          <w:lang w:val="sr-Latn-CS"/>
        </w:rPr>
      </w:pPr>
    </w:p>
    <w:p w14:paraId="2E5075C3" w14:textId="77777777" w:rsidR="00BF050B" w:rsidRPr="005A30BD" w:rsidRDefault="00BF050B" w:rsidP="00EF15CA">
      <w:pPr>
        <w:ind w:firstLine="709"/>
        <w:rPr>
          <w:rFonts w:asciiTheme="minorHAnsi" w:hAnsiTheme="minorHAnsi"/>
          <w:color w:val="000000" w:themeColor="text1"/>
          <w:lang w:val="sr-Latn-CS"/>
        </w:rPr>
      </w:pPr>
    </w:p>
    <w:p w14:paraId="5FC2933B" w14:textId="77777777" w:rsidR="00BF050B" w:rsidRPr="005A30BD" w:rsidRDefault="00BF050B" w:rsidP="00EF15CA">
      <w:pPr>
        <w:ind w:firstLine="709"/>
        <w:rPr>
          <w:rFonts w:asciiTheme="minorHAnsi" w:hAnsiTheme="minorHAnsi"/>
          <w:color w:val="000000" w:themeColor="text1"/>
          <w:lang w:val="sr-Latn-CS"/>
        </w:rPr>
      </w:pPr>
    </w:p>
    <w:p w14:paraId="46971829" w14:textId="77777777" w:rsidR="00B617C1" w:rsidRPr="005A30BD" w:rsidRDefault="00B617C1">
      <w:pPr>
        <w:spacing w:after="200" w:line="276" w:lineRule="auto"/>
        <w:rPr>
          <w:rFonts w:asciiTheme="minorHAnsi" w:hAnsiTheme="minorHAnsi"/>
          <w:b/>
          <w:bCs/>
          <w:color w:val="000000" w:themeColor="text1"/>
          <w:kern w:val="32"/>
          <w:sz w:val="26"/>
          <w:szCs w:val="26"/>
          <w:lang w:val="sr-Latn-ME" w:eastAsia="x-none"/>
        </w:rPr>
      </w:pPr>
      <w:bookmarkStart w:id="0" w:name="_Toc27644134"/>
      <w:r w:rsidRPr="005A30BD">
        <w:rPr>
          <w:rFonts w:asciiTheme="minorHAnsi" w:hAnsiTheme="minorHAnsi"/>
          <w:color w:val="000000" w:themeColor="text1"/>
          <w:sz w:val="26"/>
          <w:szCs w:val="26"/>
          <w:lang w:val="sr-Latn-ME"/>
        </w:rPr>
        <w:br w:type="page"/>
      </w:r>
    </w:p>
    <w:p w14:paraId="2D86B742" w14:textId="77777777" w:rsidR="00BF050B" w:rsidRPr="005A30BD" w:rsidRDefault="00D9557E"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1" w:name="_Toc128124793"/>
      <w:bookmarkStart w:id="2" w:name="_Toc171407215"/>
      <w:r w:rsidRPr="005A30BD">
        <w:rPr>
          <w:rFonts w:asciiTheme="minorHAnsi" w:hAnsiTheme="minorHAnsi"/>
          <w:color w:val="000000" w:themeColor="text1"/>
          <w:lang w:val="sr-Latn-ME"/>
        </w:rPr>
        <w:lastRenderedPageBreak/>
        <w:t>Uvod</w:t>
      </w:r>
      <w:bookmarkEnd w:id="0"/>
      <w:bookmarkEnd w:id="1"/>
      <w:bookmarkEnd w:id="2"/>
    </w:p>
    <w:p w14:paraId="24313B11" w14:textId="77777777" w:rsidR="00471F20" w:rsidRPr="005A30BD" w:rsidRDefault="00EC3FB0" w:rsidP="00EC3FB0">
      <w:pPr>
        <w:autoSpaceDE w:val="0"/>
        <w:autoSpaceDN w:val="0"/>
        <w:adjustRightInd w:val="0"/>
        <w:spacing w:after="120"/>
        <w:jc w:val="both"/>
        <w:rPr>
          <w:rFonts w:asciiTheme="minorHAnsi" w:hAnsiTheme="minorHAnsi"/>
          <w:color w:val="000000" w:themeColor="text1"/>
          <w:lang w:val="sr-Latn-CS"/>
        </w:rPr>
      </w:pPr>
      <w:r>
        <w:rPr>
          <w:rFonts w:asciiTheme="minorHAnsi" w:eastAsiaTheme="minorHAnsi" w:hAnsiTheme="minorHAnsi" w:cs="Calibri Light"/>
          <w:color w:val="000000" w:themeColor="text1"/>
          <w:lang w:val="sr-Latn-ME"/>
        </w:rPr>
        <w:t xml:space="preserve"> </w:t>
      </w:r>
      <w:r w:rsidR="00471F20" w:rsidRPr="005A30BD">
        <w:rPr>
          <w:rFonts w:asciiTheme="minorHAnsi" w:hAnsiTheme="minorHAnsi"/>
          <w:color w:val="000000" w:themeColor="text1"/>
          <w:lang w:val="sr-Latn-CS"/>
        </w:rPr>
        <w:t xml:space="preserve"> </w:t>
      </w:r>
    </w:p>
    <w:p w14:paraId="7379036A" w14:textId="5F7A3D9F" w:rsidR="00614748" w:rsidRPr="00614748" w:rsidRDefault="00614748" w:rsidP="00614748">
      <w:pPr>
        <w:ind w:firstLine="709"/>
        <w:jc w:val="both"/>
        <w:rPr>
          <w:rFonts w:asciiTheme="minorHAnsi" w:hAnsiTheme="minorHAnsi"/>
          <w:color w:val="000000" w:themeColor="text1"/>
          <w:lang w:val="sr-Latn-CS"/>
        </w:rPr>
      </w:pPr>
      <w:r>
        <w:rPr>
          <w:rFonts w:asciiTheme="minorHAnsi" w:hAnsiTheme="minorHAnsi"/>
          <w:color w:val="000000" w:themeColor="text1"/>
          <w:lang w:val="sr-Latn-CS"/>
        </w:rPr>
        <w:t>Gimnazijsko obrazovanje realizuje se u skladu sa odredbama Zakona o gimnaziji</w:t>
      </w:r>
      <w:r>
        <w:rPr>
          <w:rStyle w:val="FootnoteReference"/>
          <w:rFonts w:asciiTheme="minorHAnsi" w:hAnsiTheme="minorHAnsi"/>
          <w:color w:val="000000" w:themeColor="text1"/>
          <w:lang w:val="sr-Latn-CS"/>
        </w:rPr>
        <w:footnoteReference w:id="1"/>
      </w:r>
      <w:r>
        <w:rPr>
          <w:rFonts w:asciiTheme="minorHAnsi" w:hAnsiTheme="minorHAnsi"/>
          <w:color w:val="000000" w:themeColor="text1"/>
          <w:lang w:val="sr-Latn-CS"/>
        </w:rPr>
        <w:t xml:space="preserve">. Ovim </w:t>
      </w:r>
      <w:r w:rsidR="00B44AC6">
        <w:rPr>
          <w:rFonts w:asciiTheme="minorHAnsi" w:hAnsiTheme="minorHAnsi"/>
          <w:color w:val="000000" w:themeColor="text1"/>
          <w:lang w:val="sr-Latn-CS"/>
        </w:rPr>
        <w:t>Z</w:t>
      </w:r>
      <w:r>
        <w:rPr>
          <w:rFonts w:asciiTheme="minorHAnsi" w:hAnsiTheme="minorHAnsi"/>
          <w:color w:val="000000" w:themeColor="text1"/>
          <w:lang w:val="sr-Latn-CS"/>
        </w:rPr>
        <w:t>akonom propisano je</w:t>
      </w:r>
      <w:r w:rsidR="00FE22F8">
        <w:rPr>
          <w:rFonts w:asciiTheme="minorHAnsi" w:hAnsiTheme="minorHAnsi"/>
          <w:color w:val="000000" w:themeColor="text1"/>
          <w:lang w:val="sr-Latn-CS"/>
        </w:rPr>
        <w:t xml:space="preserve"> da</w:t>
      </w:r>
      <w:r>
        <w:rPr>
          <w:rFonts w:asciiTheme="minorHAnsi" w:hAnsiTheme="minorHAnsi"/>
          <w:color w:val="000000" w:themeColor="text1"/>
          <w:lang w:val="sr-Latn-CS"/>
        </w:rPr>
        <w:t xml:space="preserve"> o</w:t>
      </w:r>
      <w:r w:rsidRPr="00614748">
        <w:rPr>
          <w:rFonts w:asciiTheme="minorHAnsi" w:hAnsiTheme="minorHAnsi"/>
          <w:color w:val="000000" w:themeColor="text1"/>
          <w:lang w:val="sr-Latn-CS"/>
        </w:rPr>
        <w:t>brazovanje u gimnaziji ima za cilj da učenicima omogući:</w:t>
      </w:r>
    </w:p>
    <w:p w14:paraId="0484E209" w14:textId="6A8D5736" w:rsidR="00614748" w:rsidRPr="00614748" w:rsidRDefault="00614748" w:rsidP="00456B2F">
      <w:pPr>
        <w:pStyle w:val="ListParagraph"/>
        <w:numPr>
          <w:ilvl w:val="0"/>
          <w:numId w:val="4"/>
        </w:numPr>
        <w:jc w:val="both"/>
        <w:rPr>
          <w:rFonts w:asciiTheme="minorHAnsi" w:hAnsiTheme="minorHAnsi"/>
          <w:color w:val="000000" w:themeColor="text1"/>
          <w:lang w:val="sr-Latn-CS"/>
        </w:rPr>
      </w:pPr>
      <w:r w:rsidRPr="00614748">
        <w:rPr>
          <w:rFonts w:asciiTheme="minorHAnsi" w:hAnsiTheme="minorHAnsi"/>
          <w:color w:val="000000" w:themeColor="text1"/>
          <w:lang w:val="sr-Latn-CS"/>
        </w:rPr>
        <w:t>sticanje potrebnih znanja, vještina, sposobnosti i navika zasnovanih na dostignućima nauke, tehnike, kulture i umjetnosti radi nastav</w:t>
      </w:r>
      <w:r w:rsidR="00A62419">
        <w:rPr>
          <w:rFonts w:asciiTheme="minorHAnsi" w:hAnsiTheme="minorHAnsi"/>
          <w:color w:val="000000" w:themeColor="text1"/>
          <w:lang w:val="sr-Latn-CS"/>
        </w:rPr>
        <w:t>ka</w:t>
      </w:r>
      <w:r w:rsidRPr="00614748">
        <w:rPr>
          <w:rFonts w:asciiTheme="minorHAnsi" w:hAnsiTheme="minorHAnsi"/>
          <w:color w:val="000000" w:themeColor="text1"/>
          <w:lang w:val="sr-Latn-CS"/>
        </w:rPr>
        <w:t xml:space="preserve"> školovanja;</w:t>
      </w:r>
    </w:p>
    <w:p w14:paraId="78E035BA" w14:textId="021DADC3" w:rsidR="00614748" w:rsidRPr="00614748" w:rsidRDefault="00614748" w:rsidP="00456B2F">
      <w:pPr>
        <w:pStyle w:val="ListParagraph"/>
        <w:numPr>
          <w:ilvl w:val="0"/>
          <w:numId w:val="4"/>
        </w:numPr>
        <w:jc w:val="both"/>
        <w:rPr>
          <w:rFonts w:asciiTheme="minorHAnsi" w:hAnsiTheme="minorHAnsi"/>
          <w:color w:val="000000" w:themeColor="text1"/>
          <w:lang w:val="sr-Latn-CS"/>
        </w:rPr>
      </w:pPr>
      <w:r w:rsidRPr="00614748">
        <w:rPr>
          <w:rFonts w:asciiTheme="minorHAnsi" w:hAnsiTheme="minorHAnsi"/>
          <w:color w:val="000000" w:themeColor="text1"/>
          <w:lang w:val="sr-Latn-CS"/>
        </w:rPr>
        <w:t>postizanje međunarodno uporedivog nivoa znanja;</w:t>
      </w:r>
    </w:p>
    <w:p w14:paraId="4C7A2531" w14:textId="46ED312F" w:rsidR="00614748" w:rsidRPr="00614748" w:rsidRDefault="00614748" w:rsidP="00456B2F">
      <w:pPr>
        <w:pStyle w:val="ListParagraph"/>
        <w:numPr>
          <w:ilvl w:val="0"/>
          <w:numId w:val="4"/>
        </w:numPr>
        <w:jc w:val="both"/>
        <w:rPr>
          <w:rFonts w:asciiTheme="minorHAnsi" w:hAnsiTheme="minorHAnsi"/>
          <w:color w:val="000000" w:themeColor="text1"/>
          <w:lang w:val="sr-Latn-CS"/>
        </w:rPr>
      </w:pPr>
      <w:r w:rsidRPr="00614748">
        <w:rPr>
          <w:rFonts w:asciiTheme="minorHAnsi" w:hAnsiTheme="minorHAnsi"/>
          <w:color w:val="000000" w:themeColor="text1"/>
          <w:lang w:val="sr-Latn-CS"/>
        </w:rPr>
        <w:t>razvijanje kritičkog mišljenja i prosuđivanja;</w:t>
      </w:r>
    </w:p>
    <w:p w14:paraId="04F1B620" w14:textId="2620BB69" w:rsidR="00614748" w:rsidRPr="00614748" w:rsidRDefault="00614748" w:rsidP="00456B2F">
      <w:pPr>
        <w:pStyle w:val="ListParagraph"/>
        <w:numPr>
          <w:ilvl w:val="0"/>
          <w:numId w:val="4"/>
        </w:numPr>
        <w:jc w:val="both"/>
        <w:rPr>
          <w:rFonts w:asciiTheme="minorHAnsi" w:hAnsiTheme="minorHAnsi"/>
          <w:color w:val="000000" w:themeColor="text1"/>
          <w:lang w:val="sr-Latn-CS"/>
        </w:rPr>
      </w:pPr>
      <w:r w:rsidRPr="00614748">
        <w:rPr>
          <w:rFonts w:asciiTheme="minorHAnsi" w:hAnsiTheme="minorHAnsi"/>
          <w:color w:val="000000" w:themeColor="text1"/>
          <w:lang w:val="sr-Latn-CS"/>
        </w:rPr>
        <w:t>razvijanje sposobnosti komunikacije;</w:t>
      </w:r>
    </w:p>
    <w:p w14:paraId="47E49DA0" w14:textId="2FCF4494" w:rsidR="00614748" w:rsidRPr="00614748" w:rsidRDefault="00614748" w:rsidP="00456B2F">
      <w:pPr>
        <w:pStyle w:val="ListParagraph"/>
        <w:numPr>
          <w:ilvl w:val="0"/>
          <w:numId w:val="4"/>
        </w:numPr>
        <w:jc w:val="both"/>
        <w:rPr>
          <w:rFonts w:asciiTheme="minorHAnsi" w:hAnsiTheme="minorHAnsi"/>
          <w:color w:val="000000" w:themeColor="text1"/>
          <w:lang w:val="sr-Latn-CS"/>
        </w:rPr>
      </w:pPr>
      <w:r w:rsidRPr="00614748">
        <w:rPr>
          <w:rFonts w:asciiTheme="minorHAnsi" w:hAnsiTheme="minorHAnsi"/>
          <w:color w:val="000000" w:themeColor="text1"/>
          <w:lang w:val="sr-Latn-CS"/>
        </w:rPr>
        <w:t>razvijanje odgovornog odnosa prema radnoj i životnoj sredini;</w:t>
      </w:r>
    </w:p>
    <w:p w14:paraId="287FDF37" w14:textId="31E0309B" w:rsidR="00614748" w:rsidRPr="00614748" w:rsidRDefault="00614748" w:rsidP="00456B2F">
      <w:pPr>
        <w:pStyle w:val="ListParagraph"/>
        <w:numPr>
          <w:ilvl w:val="0"/>
          <w:numId w:val="4"/>
        </w:numPr>
        <w:jc w:val="both"/>
        <w:rPr>
          <w:rFonts w:asciiTheme="minorHAnsi" w:hAnsiTheme="minorHAnsi"/>
          <w:color w:val="000000" w:themeColor="text1"/>
          <w:lang w:val="sr-Latn-CS"/>
        </w:rPr>
      </w:pPr>
      <w:r w:rsidRPr="00614748">
        <w:rPr>
          <w:rFonts w:asciiTheme="minorHAnsi" w:hAnsiTheme="minorHAnsi"/>
          <w:color w:val="000000" w:themeColor="text1"/>
          <w:lang w:val="sr-Latn-CS"/>
        </w:rPr>
        <w:t>razvijanje sposobnosti za život u pluralističkom i demokratskom društvu</w:t>
      </w:r>
      <w:r w:rsidR="009962FB">
        <w:rPr>
          <w:rFonts w:asciiTheme="minorHAnsi" w:hAnsiTheme="minorHAnsi"/>
          <w:color w:val="000000" w:themeColor="text1"/>
          <w:lang w:val="sr-Latn-CS"/>
        </w:rPr>
        <w:t xml:space="preserve"> i</w:t>
      </w:r>
    </w:p>
    <w:p w14:paraId="3AB77127" w14:textId="07FB5F04" w:rsidR="00614748" w:rsidRPr="003107F2" w:rsidRDefault="00614748" w:rsidP="003107F2">
      <w:pPr>
        <w:pStyle w:val="ListParagraph"/>
        <w:numPr>
          <w:ilvl w:val="0"/>
          <w:numId w:val="4"/>
        </w:numPr>
        <w:jc w:val="both"/>
        <w:rPr>
          <w:rFonts w:asciiTheme="minorHAnsi" w:hAnsiTheme="minorHAnsi"/>
          <w:color w:val="000000" w:themeColor="text1"/>
          <w:lang w:val="sr-Latn-CS"/>
        </w:rPr>
      </w:pPr>
      <w:r w:rsidRPr="00614748">
        <w:rPr>
          <w:rFonts w:asciiTheme="minorHAnsi" w:hAnsiTheme="minorHAnsi"/>
          <w:color w:val="000000" w:themeColor="text1"/>
          <w:lang w:val="sr-Latn-CS"/>
        </w:rPr>
        <w:t>podsticanje razumijevanja, tolerancije i solidarnosti.</w:t>
      </w:r>
    </w:p>
    <w:p w14:paraId="5CBF8CA3" w14:textId="42228A92" w:rsidR="00614748" w:rsidRDefault="00614748" w:rsidP="00EF1797">
      <w:pPr>
        <w:jc w:val="both"/>
        <w:rPr>
          <w:rFonts w:asciiTheme="minorHAnsi" w:hAnsiTheme="minorHAnsi"/>
          <w:color w:val="000000" w:themeColor="text1"/>
          <w:lang w:val="sr-Latn-CS"/>
        </w:rPr>
      </w:pPr>
      <w:r w:rsidRPr="00614748">
        <w:rPr>
          <w:rFonts w:asciiTheme="minorHAnsi" w:hAnsiTheme="minorHAnsi"/>
          <w:color w:val="000000" w:themeColor="text1"/>
          <w:lang w:val="sr-Latn-CS"/>
        </w:rPr>
        <w:t xml:space="preserve">     </w:t>
      </w:r>
      <w:r>
        <w:rPr>
          <w:rFonts w:asciiTheme="minorHAnsi" w:hAnsiTheme="minorHAnsi"/>
          <w:color w:val="000000" w:themeColor="text1"/>
          <w:lang w:val="sr-Latn-CS"/>
        </w:rPr>
        <w:tab/>
      </w:r>
      <w:r w:rsidRPr="00614748">
        <w:rPr>
          <w:rFonts w:asciiTheme="minorHAnsi" w:hAnsiTheme="minorHAnsi"/>
          <w:color w:val="000000" w:themeColor="text1"/>
          <w:lang w:val="sr-Latn-CS"/>
        </w:rPr>
        <w:t>Gimnazija se osniva kao javna ili privatna ustanova, u skladu sa zakonom.</w:t>
      </w:r>
      <w:r>
        <w:rPr>
          <w:rFonts w:asciiTheme="minorHAnsi" w:hAnsiTheme="minorHAnsi"/>
          <w:color w:val="000000" w:themeColor="text1"/>
          <w:lang w:val="sr-Latn-CS"/>
        </w:rPr>
        <w:t xml:space="preserve"> </w:t>
      </w:r>
      <w:r w:rsidRPr="00614748">
        <w:rPr>
          <w:rFonts w:asciiTheme="minorHAnsi" w:hAnsiTheme="minorHAnsi"/>
          <w:color w:val="000000" w:themeColor="text1"/>
          <w:lang w:val="sr-Latn-CS"/>
        </w:rPr>
        <w:t>Gimnazija se osniva kao opšta gimnazija.</w:t>
      </w:r>
      <w:r>
        <w:rPr>
          <w:rFonts w:asciiTheme="minorHAnsi" w:hAnsiTheme="minorHAnsi"/>
          <w:color w:val="000000" w:themeColor="text1"/>
          <w:lang w:val="sr-Latn-CS"/>
        </w:rPr>
        <w:t xml:space="preserve"> </w:t>
      </w:r>
      <w:r w:rsidRPr="00614748">
        <w:rPr>
          <w:rFonts w:asciiTheme="minorHAnsi" w:hAnsiTheme="minorHAnsi"/>
          <w:color w:val="000000" w:themeColor="text1"/>
          <w:lang w:val="sr-Latn-CS"/>
        </w:rPr>
        <w:t xml:space="preserve">U opštoj gimnaziji mogu se osnovati odjeljenja specijalističke gimnazije, uz odobrenje </w:t>
      </w:r>
      <w:r w:rsidRPr="0099769C">
        <w:rPr>
          <w:rFonts w:asciiTheme="minorHAnsi" w:hAnsiTheme="minorHAnsi"/>
          <w:lang w:val="sr-Latn-CS"/>
        </w:rPr>
        <w:t>Ministarstva prosvjete</w:t>
      </w:r>
      <w:r w:rsidR="000E09A2" w:rsidRPr="0099769C">
        <w:rPr>
          <w:rFonts w:asciiTheme="minorHAnsi" w:hAnsiTheme="minorHAnsi"/>
          <w:lang w:val="sr-Latn-CS"/>
        </w:rPr>
        <w:t>, nauke i inovacija</w:t>
      </w:r>
      <w:r w:rsidRPr="0099769C">
        <w:rPr>
          <w:rFonts w:asciiTheme="minorHAnsi" w:hAnsiTheme="minorHAnsi"/>
          <w:lang w:val="sr-Latn-CS"/>
        </w:rPr>
        <w:t xml:space="preserve">. </w:t>
      </w:r>
      <w:r>
        <w:rPr>
          <w:rFonts w:asciiTheme="minorHAnsi" w:hAnsiTheme="minorHAnsi"/>
          <w:color w:val="000000" w:themeColor="text1"/>
          <w:lang w:val="sr-Latn-CS"/>
        </w:rPr>
        <w:t>Programi specijalističkih gimnazija – matematičke i filološke realizuju se od školske 201</w:t>
      </w:r>
      <w:r w:rsidR="00EF1797">
        <w:rPr>
          <w:rFonts w:asciiTheme="minorHAnsi" w:hAnsiTheme="minorHAnsi"/>
          <w:color w:val="000000" w:themeColor="text1"/>
          <w:lang w:val="sr-Latn-CS"/>
        </w:rPr>
        <w:t>7/</w:t>
      </w:r>
      <w:r>
        <w:rPr>
          <w:rFonts w:asciiTheme="minorHAnsi" w:hAnsiTheme="minorHAnsi"/>
          <w:color w:val="000000" w:themeColor="text1"/>
          <w:lang w:val="sr-Latn-CS"/>
        </w:rPr>
        <w:t>201</w:t>
      </w:r>
      <w:r w:rsidR="00EF1797">
        <w:rPr>
          <w:rFonts w:asciiTheme="minorHAnsi" w:hAnsiTheme="minorHAnsi"/>
          <w:color w:val="000000" w:themeColor="text1"/>
          <w:lang w:val="sr-Latn-CS"/>
        </w:rPr>
        <w:t>8. godine.</w:t>
      </w:r>
    </w:p>
    <w:p w14:paraId="0CCE0A2B" w14:textId="6C627C74" w:rsidR="00A225E8" w:rsidRPr="00EF1797" w:rsidRDefault="00A225E8" w:rsidP="00A225E8">
      <w:pPr>
        <w:ind w:firstLine="349"/>
        <w:jc w:val="both"/>
        <w:rPr>
          <w:rFonts w:asciiTheme="minorHAnsi" w:hAnsiTheme="minorHAnsi"/>
          <w:lang w:val="pl-PL"/>
        </w:rPr>
      </w:pPr>
      <w:r>
        <w:rPr>
          <w:rFonts w:asciiTheme="minorHAnsi" w:hAnsiTheme="minorHAnsi"/>
          <w:iCs/>
          <w:lang w:val="pl-PL"/>
        </w:rPr>
        <w:tab/>
      </w:r>
      <w:r w:rsidRPr="00EF1797">
        <w:rPr>
          <w:rFonts w:asciiTheme="minorHAnsi" w:hAnsiTheme="minorHAnsi"/>
          <w:iCs/>
          <w:lang w:val="pl-PL"/>
        </w:rPr>
        <w:t>Opštim zakonom o obrazovanju i vaspitanju</w:t>
      </w:r>
      <w:r w:rsidRPr="00EF1797">
        <w:rPr>
          <w:rStyle w:val="FootnoteReference"/>
          <w:rFonts w:asciiTheme="minorHAnsi" w:hAnsiTheme="minorHAnsi"/>
          <w:iCs/>
        </w:rPr>
        <w:footnoteReference w:id="2"/>
      </w:r>
      <w:r w:rsidRPr="00EF1797">
        <w:rPr>
          <w:rFonts w:asciiTheme="minorHAnsi" w:hAnsiTheme="minorHAnsi"/>
          <w:lang w:val="pl-PL"/>
        </w:rPr>
        <w:t xml:space="preserve"> definisan je sadržaj obrazovnog programa, koji se sastoji od opšteg i posebnog dijela. Opšti dio, pored ostalog, sadrži nastavni plan sa sedmičnim fondom časova za pojedine nastavne predmete.</w:t>
      </w:r>
    </w:p>
    <w:p w14:paraId="4BA30044" w14:textId="5B3FEAEF" w:rsidR="00A225E8" w:rsidRDefault="00EF1797" w:rsidP="00EF1797">
      <w:pPr>
        <w:ind w:firstLine="349"/>
        <w:jc w:val="both"/>
        <w:rPr>
          <w:rFonts w:asciiTheme="minorHAnsi" w:hAnsiTheme="minorHAnsi"/>
          <w:iCs/>
          <w:lang w:val="pl-PL"/>
        </w:rPr>
      </w:pPr>
      <w:r>
        <w:rPr>
          <w:rFonts w:asciiTheme="minorHAnsi" w:hAnsiTheme="minorHAnsi"/>
          <w:iCs/>
          <w:lang w:val="pl-PL"/>
        </w:rPr>
        <w:tab/>
      </w:r>
      <w:r w:rsidR="002E2E03">
        <w:rPr>
          <w:rFonts w:asciiTheme="minorHAnsi" w:hAnsiTheme="minorHAnsi"/>
          <w:iCs/>
          <w:lang w:val="pl-PL"/>
        </w:rPr>
        <w:t>G</w:t>
      </w:r>
      <w:r w:rsidR="002E2E03" w:rsidRPr="002E2E03">
        <w:rPr>
          <w:rFonts w:asciiTheme="minorHAnsi" w:hAnsiTheme="minorHAnsi"/>
          <w:iCs/>
          <w:lang w:val="pl-PL"/>
        </w:rPr>
        <w:t>imnazij</w:t>
      </w:r>
      <w:r w:rsidR="002E2E03">
        <w:rPr>
          <w:rFonts w:asciiTheme="minorHAnsi" w:hAnsiTheme="minorHAnsi"/>
          <w:iCs/>
          <w:lang w:val="pl-PL"/>
        </w:rPr>
        <w:t xml:space="preserve">sko obrazovanje </w:t>
      </w:r>
      <w:r w:rsidR="002E2E03" w:rsidRPr="002E2E03">
        <w:rPr>
          <w:rFonts w:asciiTheme="minorHAnsi" w:hAnsiTheme="minorHAnsi"/>
          <w:iCs/>
          <w:lang w:val="pl-PL"/>
        </w:rPr>
        <w:t xml:space="preserve">traje četiri godine </w:t>
      </w:r>
      <w:r w:rsidR="002E2E03">
        <w:rPr>
          <w:rFonts w:asciiTheme="minorHAnsi" w:hAnsiTheme="minorHAnsi"/>
          <w:iCs/>
          <w:lang w:val="pl-PL"/>
        </w:rPr>
        <w:t xml:space="preserve">i završava se polaganjem eksternog maturskog ispita koji se sastoji iz obaveznog i izbornog dijela. U </w:t>
      </w:r>
      <w:r w:rsidR="002259D3">
        <w:rPr>
          <w:rFonts w:asciiTheme="minorHAnsi" w:hAnsiTheme="minorHAnsi"/>
          <w:iCs/>
          <w:lang w:val="pl-PL"/>
        </w:rPr>
        <w:t>o</w:t>
      </w:r>
      <w:r w:rsidR="002E2E03">
        <w:rPr>
          <w:rFonts w:asciiTheme="minorHAnsi" w:hAnsiTheme="minorHAnsi"/>
          <w:iCs/>
          <w:lang w:val="pl-PL"/>
        </w:rPr>
        <w:t>kviru obavez</w:t>
      </w:r>
      <w:r w:rsidR="00AB4AA3">
        <w:rPr>
          <w:rFonts w:asciiTheme="minorHAnsi" w:hAnsiTheme="minorHAnsi"/>
          <w:iCs/>
          <w:lang w:val="pl-PL"/>
        </w:rPr>
        <w:t>n</w:t>
      </w:r>
      <w:r w:rsidR="002E2E03">
        <w:rPr>
          <w:rFonts w:asciiTheme="minorHAnsi" w:hAnsiTheme="minorHAnsi"/>
          <w:iCs/>
          <w:lang w:val="pl-PL"/>
        </w:rPr>
        <w:t>og dijela učenici/ce pola</w:t>
      </w:r>
      <w:r w:rsidR="002259D3">
        <w:rPr>
          <w:rFonts w:asciiTheme="minorHAnsi" w:hAnsiTheme="minorHAnsi"/>
          <w:iCs/>
          <w:lang w:val="pl-PL"/>
        </w:rPr>
        <w:t>ž</w:t>
      </w:r>
      <w:r w:rsidR="002E2E03">
        <w:rPr>
          <w:rFonts w:asciiTheme="minorHAnsi" w:hAnsiTheme="minorHAnsi"/>
          <w:iCs/>
          <w:lang w:val="pl-PL"/>
        </w:rPr>
        <w:t>u ispit iz nastavnog predmeta Crnogorski</w:t>
      </w:r>
      <w:r w:rsidR="00AB4AA3">
        <w:rPr>
          <w:rFonts w:asciiTheme="minorHAnsi" w:hAnsiTheme="minorHAnsi"/>
          <w:iCs/>
          <w:lang w:val="pl-PL"/>
        </w:rPr>
        <w:t xml:space="preserve"> </w:t>
      </w:r>
      <w:r w:rsidR="009962FB">
        <w:rPr>
          <w:rFonts w:asciiTheme="minorHAnsi" w:hAnsiTheme="minorHAnsi"/>
          <w:color w:val="000000" w:themeColor="text1"/>
          <w:lang w:val="sr-Latn-CS"/>
        </w:rPr>
        <w:t>–</w:t>
      </w:r>
      <w:r w:rsidR="00AB4AA3">
        <w:rPr>
          <w:rFonts w:asciiTheme="minorHAnsi" w:hAnsiTheme="minorHAnsi"/>
          <w:iCs/>
          <w:lang w:val="pl-PL"/>
        </w:rPr>
        <w:t xml:space="preserve"> </w:t>
      </w:r>
      <w:r w:rsidR="002E2E03">
        <w:rPr>
          <w:rFonts w:asciiTheme="minorHAnsi" w:hAnsiTheme="minorHAnsi"/>
          <w:iCs/>
          <w:lang w:val="pl-PL"/>
        </w:rPr>
        <w:t>srpski, bosanski</w:t>
      </w:r>
      <w:r w:rsidR="00FF6E2B">
        <w:rPr>
          <w:rFonts w:asciiTheme="minorHAnsi" w:hAnsiTheme="minorHAnsi"/>
          <w:iCs/>
          <w:lang w:val="pl-PL"/>
        </w:rPr>
        <w:t>,</w:t>
      </w:r>
      <w:r w:rsidR="002E2E03">
        <w:rPr>
          <w:rFonts w:asciiTheme="minorHAnsi" w:hAnsiTheme="minorHAnsi"/>
          <w:iCs/>
          <w:lang w:val="pl-PL"/>
        </w:rPr>
        <w:t xml:space="preserve"> hrvatski jezik i književnost</w:t>
      </w:r>
      <w:r w:rsidR="00B306B9">
        <w:rPr>
          <w:rFonts w:asciiTheme="minorHAnsi" w:hAnsiTheme="minorHAnsi"/>
          <w:iCs/>
          <w:lang w:val="pl-PL"/>
        </w:rPr>
        <w:t>,</w:t>
      </w:r>
      <w:r w:rsidR="002E2E03">
        <w:rPr>
          <w:rFonts w:asciiTheme="minorHAnsi" w:hAnsiTheme="minorHAnsi"/>
          <w:iCs/>
          <w:lang w:val="pl-PL"/>
        </w:rPr>
        <w:t xml:space="preserve"> odnosno Albanski jezik i književnost</w:t>
      </w:r>
      <w:r w:rsidR="00AB4AA3">
        <w:rPr>
          <w:rFonts w:asciiTheme="minorHAnsi" w:hAnsiTheme="minorHAnsi"/>
          <w:iCs/>
          <w:lang w:val="pl-PL"/>
        </w:rPr>
        <w:t>,</w:t>
      </w:r>
      <w:r w:rsidR="004967ED">
        <w:rPr>
          <w:rFonts w:asciiTheme="minorHAnsi" w:hAnsiTheme="minorHAnsi"/>
          <w:iCs/>
          <w:lang w:val="pl-PL"/>
        </w:rPr>
        <w:t xml:space="preserve"> M</w:t>
      </w:r>
      <w:r w:rsidR="002259D3">
        <w:rPr>
          <w:rFonts w:asciiTheme="minorHAnsi" w:hAnsiTheme="minorHAnsi"/>
          <w:iCs/>
          <w:lang w:val="pl-PL"/>
        </w:rPr>
        <w:t>atematik</w:t>
      </w:r>
      <w:r w:rsidR="00B306B9">
        <w:rPr>
          <w:rFonts w:asciiTheme="minorHAnsi" w:hAnsiTheme="minorHAnsi"/>
          <w:iCs/>
          <w:lang w:val="pl-PL"/>
        </w:rPr>
        <w:t>a</w:t>
      </w:r>
      <w:r w:rsidR="002259D3">
        <w:rPr>
          <w:rFonts w:asciiTheme="minorHAnsi" w:hAnsiTheme="minorHAnsi"/>
          <w:iCs/>
          <w:lang w:val="pl-PL"/>
        </w:rPr>
        <w:t xml:space="preserve"> ili </w:t>
      </w:r>
      <w:r w:rsidR="00B306B9">
        <w:rPr>
          <w:rFonts w:asciiTheme="minorHAnsi" w:hAnsiTheme="minorHAnsi"/>
          <w:iCs/>
          <w:lang w:val="pl-PL"/>
        </w:rPr>
        <w:t xml:space="preserve">iz </w:t>
      </w:r>
      <w:r w:rsidR="002259D3">
        <w:rPr>
          <w:rFonts w:asciiTheme="minorHAnsi" w:hAnsiTheme="minorHAnsi"/>
          <w:iCs/>
          <w:lang w:val="pl-PL"/>
        </w:rPr>
        <w:t xml:space="preserve">stranog jezika po izboru </w:t>
      </w:r>
      <w:r w:rsidR="00AB4AA3">
        <w:rPr>
          <w:rFonts w:asciiTheme="minorHAnsi" w:hAnsiTheme="minorHAnsi"/>
          <w:iCs/>
          <w:lang w:val="pl-PL"/>
        </w:rPr>
        <w:t>u</w:t>
      </w:r>
      <w:r w:rsidR="00DB3654">
        <w:rPr>
          <w:rFonts w:asciiTheme="minorHAnsi" w:hAnsiTheme="minorHAnsi"/>
          <w:iCs/>
          <w:lang w:val="pl-PL"/>
        </w:rPr>
        <w:t>čenik</w:t>
      </w:r>
      <w:r w:rsidR="00AB4AA3">
        <w:rPr>
          <w:rFonts w:asciiTheme="minorHAnsi" w:hAnsiTheme="minorHAnsi"/>
          <w:iCs/>
          <w:lang w:val="pl-PL"/>
        </w:rPr>
        <w:t>a</w:t>
      </w:r>
      <w:r w:rsidR="00DB3654">
        <w:rPr>
          <w:rFonts w:asciiTheme="minorHAnsi" w:hAnsiTheme="minorHAnsi"/>
          <w:iCs/>
          <w:lang w:val="pl-PL"/>
        </w:rPr>
        <w:t>/c</w:t>
      </w:r>
      <w:r w:rsidR="00AB4AA3">
        <w:rPr>
          <w:rFonts w:asciiTheme="minorHAnsi" w:hAnsiTheme="minorHAnsi"/>
          <w:iCs/>
          <w:lang w:val="pl-PL"/>
        </w:rPr>
        <w:t>e</w:t>
      </w:r>
      <w:r w:rsidR="002259D3">
        <w:rPr>
          <w:rFonts w:asciiTheme="minorHAnsi" w:hAnsiTheme="minorHAnsi"/>
          <w:iCs/>
          <w:lang w:val="pl-PL"/>
        </w:rPr>
        <w:t xml:space="preserve">. Matematika i strani jezik mogu </w:t>
      </w:r>
      <w:r w:rsidR="004967ED">
        <w:rPr>
          <w:rFonts w:asciiTheme="minorHAnsi" w:hAnsiTheme="minorHAnsi"/>
          <w:iCs/>
          <w:lang w:val="pl-PL"/>
        </w:rPr>
        <w:t xml:space="preserve">se polagati </w:t>
      </w:r>
      <w:r w:rsidR="002259D3">
        <w:rPr>
          <w:rFonts w:asciiTheme="minorHAnsi" w:hAnsiTheme="minorHAnsi"/>
          <w:iCs/>
          <w:lang w:val="pl-PL"/>
        </w:rPr>
        <w:t xml:space="preserve">na osnovnom i višem nivou. </w:t>
      </w:r>
      <w:r w:rsidR="00A225E8">
        <w:rPr>
          <w:rFonts w:asciiTheme="minorHAnsi" w:hAnsiTheme="minorHAnsi"/>
          <w:iCs/>
          <w:lang w:val="pl-PL"/>
        </w:rPr>
        <w:t>Treći nastavni predmet na maturskom ispitu je predmet koji ispunj</w:t>
      </w:r>
      <w:r w:rsidR="0027434B">
        <w:rPr>
          <w:rFonts w:asciiTheme="minorHAnsi" w:hAnsiTheme="minorHAnsi"/>
          <w:iCs/>
          <w:lang w:val="pl-PL"/>
        </w:rPr>
        <w:t>a</w:t>
      </w:r>
      <w:r w:rsidR="00A225E8">
        <w:rPr>
          <w:rFonts w:asciiTheme="minorHAnsi" w:hAnsiTheme="minorHAnsi"/>
          <w:iCs/>
          <w:lang w:val="pl-PL"/>
        </w:rPr>
        <w:t>va maturski standar</w:t>
      </w:r>
      <w:r w:rsidR="00AB4AA3">
        <w:rPr>
          <w:rFonts w:asciiTheme="minorHAnsi" w:hAnsiTheme="minorHAnsi"/>
          <w:iCs/>
          <w:lang w:val="pl-PL"/>
        </w:rPr>
        <w:t>d</w:t>
      </w:r>
      <w:r w:rsidR="00A225E8">
        <w:rPr>
          <w:rFonts w:asciiTheme="minorHAnsi" w:hAnsiTheme="minorHAnsi"/>
          <w:iCs/>
          <w:lang w:val="pl-PL"/>
        </w:rPr>
        <w:t xml:space="preserve"> i ko</w:t>
      </w:r>
      <w:r w:rsidR="004967ED">
        <w:rPr>
          <w:rFonts w:asciiTheme="minorHAnsi" w:hAnsiTheme="minorHAnsi"/>
          <w:iCs/>
          <w:lang w:val="pl-PL"/>
        </w:rPr>
        <w:t xml:space="preserve">ji </w:t>
      </w:r>
      <w:r w:rsidR="00A225E8">
        <w:rPr>
          <w:rFonts w:asciiTheme="minorHAnsi" w:hAnsiTheme="minorHAnsi"/>
          <w:iCs/>
          <w:lang w:val="pl-PL"/>
        </w:rPr>
        <w:t xml:space="preserve">učenici </w:t>
      </w:r>
      <w:r w:rsidR="004967ED">
        <w:rPr>
          <w:rFonts w:asciiTheme="minorHAnsi" w:hAnsiTheme="minorHAnsi"/>
          <w:iCs/>
          <w:lang w:val="pl-PL"/>
        </w:rPr>
        <w:t xml:space="preserve">sami </w:t>
      </w:r>
      <w:r w:rsidR="00A225E8">
        <w:rPr>
          <w:rFonts w:asciiTheme="minorHAnsi" w:hAnsiTheme="minorHAnsi"/>
          <w:iCs/>
          <w:lang w:val="pl-PL"/>
        </w:rPr>
        <w:t xml:space="preserve">biraju. </w:t>
      </w:r>
      <w:r w:rsidR="00A225E8" w:rsidRPr="00A225E8">
        <w:rPr>
          <w:rFonts w:asciiTheme="minorHAnsi" w:hAnsiTheme="minorHAnsi"/>
          <w:iCs/>
          <w:lang w:val="pl-PL"/>
        </w:rPr>
        <w:t>Završeno gimnazijsko obrazovanje omogućava opštu prohodnost prema studijskim programima.</w:t>
      </w:r>
    </w:p>
    <w:p w14:paraId="70FF507A" w14:textId="002F4E98" w:rsidR="00EF1797" w:rsidRDefault="00EF1797" w:rsidP="00EF1797">
      <w:pPr>
        <w:jc w:val="both"/>
        <w:rPr>
          <w:rFonts w:asciiTheme="minorHAnsi" w:hAnsiTheme="minorHAnsi" w:cs="Arial"/>
          <w:lang w:val="pl-PL"/>
        </w:rPr>
      </w:pPr>
      <w:r>
        <w:rPr>
          <w:rFonts w:asciiTheme="minorHAnsi" w:hAnsiTheme="minorHAnsi" w:cs="Arial"/>
          <w:lang w:val="pl-PL"/>
        </w:rPr>
        <w:tab/>
      </w:r>
      <w:r w:rsidRPr="002A7EA8">
        <w:rPr>
          <w:rFonts w:asciiTheme="minorHAnsi" w:hAnsiTheme="minorHAnsi" w:cs="Arial"/>
          <w:color w:val="000000" w:themeColor="text1"/>
          <w:lang w:val="pl-PL"/>
        </w:rPr>
        <w:t>U Crnoj Gori gimnazijsko obrazovanje se ostvaruje u 1</w:t>
      </w:r>
      <w:r w:rsidR="00957D77" w:rsidRPr="002A7EA8">
        <w:rPr>
          <w:rFonts w:asciiTheme="minorHAnsi" w:hAnsiTheme="minorHAnsi" w:cs="Arial"/>
          <w:color w:val="000000" w:themeColor="text1"/>
          <w:lang w:val="pl-PL"/>
        </w:rPr>
        <w:t>0</w:t>
      </w:r>
      <w:r w:rsidR="00E04469">
        <w:rPr>
          <w:rFonts w:asciiTheme="minorHAnsi" w:hAnsiTheme="minorHAnsi" w:cs="Arial"/>
          <w:color w:val="000000" w:themeColor="text1"/>
          <w:lang w:val="pl-PL"/>
        </w:rPr>
        <w:t xml:space="preserve"> </w:t>
      </w:r>
      <w:r w:rsidRPr="002A7EA8">
        <w:rPr>
          <w:rFonts w:asciiTheme="minorHAnsi" w:hAnsiTheme="minorHAnsi" w:cs="Arial"/>
          <w:color w:val="000000" w:themeColor="text1"/>
          <w:lang w:val="pl-PL"/>
        </w:rPr>
        <w:t>gimnazija,</w:t>
      </w:r>
      <w:r w:rsidR="003107F2">
        <w:rPr>
          <w:rFonts w:asciiTheme="minorHAnsi" w:hAnsiTheme="minorHAnsi" w:cs="Arial"/>
          <w:color w:val="000000" w:themeColor="text1"/>
          <w:lang w:val="pl-PL"/>
        </w:rPr>
        <w:t xml:space="preserve"> </w:t>
      </w:r>
      <w:r w:rsidRPr="002A7EA8">
        <w:rPr>
          <w:rFonts w:asciiTheme="minorHAnsi" w:hAnsiTheme="minorHAnsi" w:cs="Arial"/>
          <w:color w:val="000000" w:themeColor="text1"/>
          <w:lang w:val="pl-PL"/>
        </w:rPr>
        <w:t>jednom obrazovnom centru i 1</w:t>
      </w:r>
      <w:r w:rsidR="0027434B">
        <w:rPr>
          <w:rFonts w:asciiTheme="minorHAnsi" w:hAnsiTheme="minorHAnsi" w:cs="Arial"/>
          <w:color w:val="000000" w:themeColor="text1"/>
          <w:lang w:val="pl-PL"/>
        </w:rPr>
        <w:t>2</w:t>
      </w:r>
      <w:r w:rsidRPr="002A7EA8">
        <w:rPr>
          <w:rFonts w:asciiTheme="minorHAnsi" w:hAnsiTheme="minorHAnsi" w:cs="Arial"/>
          <w:color w:val="000000" w:themeColor="text1"/>
          <w:lang w:val="pl-PL"/>
        </w:rPr>
        <w:t xml:space="preserve"> srednjih mješovitih škola, koje pored gimnazijskog programa realizuju i programe stručnog obrazovanja</w:t>
      </w:r>
      <w:r w:rsidR="006D745C" w:rsidRPr="002A7EA8">
        <w:rPr>
          <w:rFonts w:asciiTheme="minorHAnsi" w:hAnsiTheme="minorHAnsi" w:cs="Arial"/>
          <w:color w:val="000000" w:themeColor="text1"/>
          <w:lang w:val="pl-PL"/>
        </w:rPr>
        <w:t xml:space="preserve">. </w:t>
      </w:r>
    </w:p>
    <w:p w14:paraId="6CF95855" w14:textId="21BD1CC9" w:rsidR="006D745C" w:rsidRDefault="006D745C" w:rsidP="006D745C">
      <w:pPr>
        <w:jc w:val="both"/>
        <w:rPr>
          <w:rFonts w:asciiTheme="minorHAnsi" w:hAnsiTheme="minorHAnsi"/>
          <w:color w:val="000000" w:themeColor="text1"/>
          <w:lang w:val="sr-Latn-CS"/>
        </w:rPr>
      </w:pPr>
      <w:r>
        <w:rPr>
          <w:rFonts w:asciiTheme="minorHAnsi" w:hAnsiTheme="minorHAnsi"/>
          <w:color w:val="000000" w:themeColor="text1"/>
          <w:lang w:val="sr-Latn-CS"/>
        </w:rPr>
        <w:tab/>
      </w:r>
      <w:r w:rsidRPr="00EF1797">
        <w:rPr>
          <w:rFonts w:asciiTheme="minorHAnsi" w:hAnsiTheme="minorHAnsi"/>
          <w:color w:val="000000" w:themeColor="text1"/>
          <w:lang w:val="sr-Latn-CS"/>
        </w:rPr>
        <w:t xml:space="preserve">Srednje škole u kojima se obrazuju gimnazijalci date su u </w:t>
      </w:r>
      <w:r w:rsidR="00B306B9">
        <w:rPr>
          <w:rFonts w:asciiTheme="minorHAnsi" w:hAnsiTheme="minorHAnsi"/>
          <w:color w:val="000000" w:themeColor="text1"/>
          <w:lang w:val="sr-Latn-CS"/>
        </w:rPr>
        <w:t>t</w:t>
      </w:r>
      <w:r w:rsidRPr="00EF1797">
        <w:rPr>
          <w:rFonts w:asciiTheme="minorHAnsi" w:hAnsiTheme="minorHAnsi"/>
          <w:color w:val="000000" w:themeColor="text1"/>
          <w:lang w:val="sr-Latn-CS"/>
        </w:rPr>
        <w:t xml:space="preserve">abeli 1 sa </w:t>
      </w:r>
      <w:r>
        <w:rPr>
          <w:rFonts w:asciiTheme="minorHAnsi" w:hAnsiTheme="minorHAnsi"/>
          <w:color w:val="000000" w:themeColor="text1"/>
          <w:lang w:val="sr-Latn-CS"/>
        </w:rPr>
        <w:t>ukupnim</w:t>
      </w:r>
      <w:r w:rsidRPr="00EF1797">
        <w:rPr>
          <w:rFonts w:asciiTheme="minorHAnsi" w:hAnsiTheme="minorHAnsi"/>
          <w:color w:val="000000" w:themeColor="text1"/>
          <w:lang w:val="sr-Latn-CS"/>
        </w:rPr>
        <w:t xml:space="preserve"> brojem </w:t>
      </w:r>
      <w:r>
        <w:rPr>
          <w:rFonts w:asciiTheme="minorHAnsi" w:hAnsiTheme="minorHAnsi"/>
          <w:color w:val="000000" w:themeColor="text1"/>
          <w:lang w:val="sr-Latn-CS"/>
        </w:rPr>
        <w:t>učenik</w:t>
      </w:r>
      <w:r w:rsidR="00AB4AA3">
        <w:rPr>
          <w:rFonts w:asciiTheme="minorHAnsi" w:hAnsiTheme="minorHAnsi"/>
          <w:color w:val="000000" w:themeColor="text1"/>
          <w:lang w:val="sr-Latn-CS"/>
        </w:rPr>
        <w:t>a</w:t>
      </w:r>
      <w:r>
        <w:rPr>
          <w:rFonts w:asciiTheme="minorHAnsi" w:hAnsiTheme="minorHAnsi"/>
          <w:color w:val="000000" w:themeColor="text1"/>
          <w:lang w:val="sr-Latn-CS"/>
        </w:rPr>
        <w:t>/ca</w:t>
      </w:r>
      <w:r w:rsidRPr="00EF1797">
        <w:rPr>
          <w:rFonts w:asciiTheme="minorHAnsi" w:hAnsiTheme="minorHAnsi"/>
          <w:color w:val="000000" w:themeColor="text1"/>
          <w:lang w:val="sr-Latn-CS"/>
        </w:rPr>
        <w:t xml:space="preserve"> od školske 200</w:t>
      </w:r>
      <w:r>
        <w:rPr>
          <w:rFonts w:asciiTheme="minorHAnsi" w:hAnsiTheme="minorHAnsi"/>
          <w:color w:val="000000" w:themeColor="text1"/>
          <w:lang w:val="sr-Latn-CS"/>
        </w:rPr>
        <w:t>8</w:t>
      </w:r>
      <w:r w:rsidRPr="00EF1797">
        <w:rPr>
          <w:rFonts w:asciiTheme="minorHAnsi" w:hAnsiTheme="minorHAnsi"/>
          <w:color w:val="000000" w:themeColor="text1"/>
          <w:lang w:val="sr-Latn-CS"/>
        </w:rPr>
        <w:t>/200</w:t>
      </w:r>
      <w:r>
        <w:rPr>
          <w:rFonts w:asciiTheme="minorHAnsi" w:hAnsiTheme="minorHAnsi"/>
          <w:color w:val="000000" w:themeColor="text1"/>
          <w:lang w:val="sr-Latn-CS"/>
        </w:rPr>
        <w:t>9</w:t>
      </w:r>
      <w:r w:rsidRPr="00EF1797">
        <w:rPr>
          <w:rFonts w:asciiTheme="minorHAnsi" w:hAnsiTheme="minorHAnsi"/>
          <w:color w:val="000000" w:themeColor="text1"/>
          <w:lang w:val="sr-Latn-CS"/>
        </w:rPr>
        <w:t>. godine.</w:t>
      </w:r>
    </w:p>
    <w:p w14:paraId="645CD32F" w14:textId="751F79B8" w:rsidR="006D745C" w:rsidRDefault="006D745C" w:rsidP="006D745C">
      <w:pPr>
        <w:jc w:val="both"/>
        <w:rPr>
          <w:rFonts w:asciiTheme="minorHAnsi" w:hAnsiTheme="minorHAnsi"/>
          <w:color w:val="000000" w:themeColor="text1"/>
          <w:lang w:val="sr-Latn-CS"/>
        </w:rPr>
      </w:pPr>
      <w:r>
        <w:rPr>
          <w:rFonts w:asciiTheme="minorHAnsi" w:hAnsiTheme="minorHAnsi"/>
          <w:color w:val="000000" w:themeColor="text1"/>
          <w:lang w:val="sr-Latn-CS"/>
        </w:rPr>
        <w:tab/>
      </w:r>
      <w:r w:rsidRPr="00C538CD">
        <w:rPr>
          <w:rFonts w:asciiTheme="minorHAnsi" w:hAnsiTheme="minorHAnsi"/>
          <w:color w:val="000000" w:themeColor="text1"/>
          <w:shd w:val="clear" w:color="auto" w:fill="FFFFFF" w:themeFill="background1"/>
          <w:lang w:val="sr-Latn-CS"/>
        </w:rPr>
        <w:t xml:space="preserve">Po programima gimnazije obrazuje se oko 30% srednjoškolske populacije. </w:t>
      </w:r>
      <w:r w:rsidR="004967ED">
        <w:rPr>
          <w:rFonts w:asciiTheme="minorHAnsi" w:hAnsiTheme="minorHAnsi"/>
          <w:color w:val="000000" w:themeColor="text1"/>
          <w:shd w:val="clear" w:color="auto" w:fill="FFFFFF" w:themeFill="background1"/>
          <w:lang w:val="sr-Latn-CS"/>
        </w:rPr>
        <w:t>U srednjem obrazovanju</w:t>
      </w:r>
      <w:r w:rsidR="004477C7" w:rsidRPr="00C538CD">
        <w:rPr>
          <w:rFonts w:asciiTheme="minorHAnsi" w:hAnsiTheme="minorHAnsi"/>
          <w:color w:val="000000" w:themeColor="text1"/>
          <w:shd w:val="clear" w:color="auto" w:fill="FFFFFF" w:themeFill="background1"/>
          <w:lang w:val="sr-Latn-CS"/>
        </w:rPr>
        <w:t xml:space="preserve"> u </w:t>
      </w:r>
      <w:r w:rsidR="000E09A2" w:rsidRPr="00C538CD">
        <w:rPr>
          <w:rFonts w:asciiTheme="minorHAnsi" w:hAnsiTheme="minorHAnsi"/>
          <w:color w:val="000000" w:themeColor="text1"/>
          <w:shd w:val="clear" w:color="auto" w:fill="FFFFFF" w:themeFill="background1"/>
          <w:lang w:val="sr-Latn-CS"/>
        </w:rPr>
        <w:t>š</w:t>
      </w:r>
      <w:r w:rsidR="004477C7" w:rsidRPr="00C538CD">
        <w:rPr>
          <w:rFonts w:asciiTheme="minorHAnsi" w:hAnsiTheme="minorHAnsi"/>
          <w:color w:val="000000" w:themeColor="text1"/>
          <w:shd w:val="clear" w:color="auto" w:fill="FFFFFF" w:themeFill="background1"/>
          <w:lang w:val="sr-Latn-CS"/>
        </w:rPr>
        <w:t>kolskoj</w:t>
      </w:r>
      <w:r w:rsidR="000E09A2" w:rsidRPr="00C538CD">
        <w:rPr>
          <w:rFonts w:asciiTheme="minorHAnsi" w:hAnsiTheme="minorHAnsi"/>
          <w:color w:val="000000" w:themeColor="text1"/>
          <w:shd w:val="clear" w:color="auto" w:fill="FFFFFF" w:themeFill="background1"/>
          <w:lang w:val="sr-Latn-CS"/>
        </w:rPr>
        <w:t xml:space="preserve"> 2023/</w:t>
      </w:r>
      <w:r w:rsidR="00594EA7">
        <w:rPr>
          <w:rFonts w:asciiTheme="minorHAnsi" w:hAnsiTheme="minorHAnsi"/>
          <w:color w:val="000000" w:themeColor="text1"/>
          <w:shd w:val="clear" w:color="auto" w:fill="FFFFFF" w:themeFill="background1"/>
          <w:lang w:val="sr-Latn-CS"/>
        </w:rPr>
        <w:t>20</w:t>
      </w:r>
      <w:r w:rsidR="000E09A2" w:rsidRPr="00C538CD">
        <w:rPr>
          <w:rFonts w:asciiTheme="minorHAnsi" w:hAnsiTheme="minorHAnsi"/>
          <w:color w:val="000000" w:themeColor="text1"/>
          <w:shd w:val="clear" w:color="auto" w:fill="FFFFFF" w:themeFill="background1"/>
          <w:lang w:val="sr-Latn-CS"/>
        </w:rPr>
        <w:t>24.</w:t>
      </w:r>
      <w:r w:rsidR="004477C7" w:rsidRPr="00C538CD">
        <w:rPr>
          <w:rFonts w:asciiTheme="minorHAnsi" w:hAnsiTheme="minorHAnsi"/>
          <w:color w:val="000000" w:themeColor="text1"/>
          <w:shd w:val="clear" w:color="auto" w:fill="FFFFFF" w:themeFill="background1"/>
          <w:lang w:val="sr-Latn-CS"/>
        </w:rPr>
        <w:t xml:space="preserve"> godin</w:t>
      </w:r>
      <w:r w:rsidR="00AB4AA3" w:rsidRPr="00C538CD">
        <w:rPr>
          <w:rFonts w:asciiTheme="minorHAnsi" w:hAnsiTheme="minorHAnsi"/>
          <w:color w:val="000000" w:themeColor="text1"/>
          <w:shd w:val="clear" w:color="auto" w:fill="FFFFFF" w:themeFill="background1"/>
          <w:lang w:val="sr-Latn-CS"/>
        </w:rPr>
        <w:t xml:space="preserve">i </w:t>
      </w:r>
      <w:r w:rsidR="004477C7" w:rsidRPr="00C538CD">
        <w:rPr>
          <w:rFonts w:asciiTheme="minorHAnsi" w:hAnsiTheme="minorHAnsi"/>
          <w:color w:val="000000" w:themeColor="text1"/>
          <w:shd w:val="clear" w:color="auto" w:fill="FFFFFF" w:themeFill="background1"/>
          <w:lang w:val="sr-Latn-CS"/>
        </w:rPr>
        <w:t xml:space="preserve">upisano </w:t>
      </w:r>
      <w:r w:rsidR="004967ED">
        <w:rPr>
          <w:rFonts w:asciiTheme="minorHAnsi" w:hAnsiTheme="minorHAnsi"/>
          <w:color w:val="000000" w:themeColor="text1"/>
          <w:shd w:val="clear" w:color="auto" w:fill="FFFFFF" w:themeFill="background1"/>
          <w:lang w:val="sr-Latn-CS"/>
        </w:rPr>
        <w:t xml:space="preserve">je </w:t>
      </w:r>
      <w:r w:rsidR="004477C7" w:rsidRPr="00C538CD">
        <w:rPr>
          <w:rFonts w:asciiTheme="minorHAnsi" w:hAnsiTheme="minorHAnsi"/>
          <w:color w:val="000000" w:themeColor="text1"/>
          <w:shd w:val="clear" w:color="auto" w:fill="FFFFFF" w:themeFill="background1"/>
          <w:lang w:val="sr-Latn-CS"/>
        </w:rPr>
        <w:t>ukupno</w:t>
      </w:r>
      <w:r w:rsidR="006A01B7" w:rsidRPr="00C538CD">
        <w:rPr>
          <w:rFonts w:asciiTheme="minorHAnsi" w:hAnsiTheme="minorHAnsi"/>
          <w:color w:val="000000" w:themeColor="text1"/>
          <w:shd w:val="clear" w:color="auto" w:fill="FFFFFF" w:themeFill="background1"/>
          <w:lang w:val="sr-Latn-CS"/>
        </w:rPr>
        <w:t xml:space="preserve"> </w:t>
      </w:r>
      <w:r w:rsidR="008B2927" w:rsidRPr="00C538CD">
        <w:rPr>
          <w:rFonts w:asciiTheme="minorHAnsi" w:hAnsiTheme="minorHAnsi"/>
          <w:color w:val="000000" w:themeColor="text1"/>
          <w:shd w:val="clear" w:color="auto" w:fill="FFFFFF" w:themeFill="background1"/>
          <w:lang w:val="sr-Latn-CS"/>
        </w:rPr>
        <w:t>25.727</w:t>
      </w:r>
      <w:r w:rsidR="00C538CD" w:rsidRPr="00C538CD">
        <w:rPr>
          <w:rFonts w:asciiTheme="minorHAnsi" w:hAnsiTheme="minorHAnsi"/>
          <w:color w:val="000000" w:themeColor="text1"/>
          <w:shd w:val="clear" w:color="auto" w:fill="FFFFFF" w:themeFill="background1"/>
          <w:lang w:val="sr-Latn-CS"/>
        </w:rPr>
        <w:t xml:space="preserve"> </w:t>
      </w:r>
      <w:r w:rsidR="004477C7" w:rsidRPr="00C538CD">
        <w:rPr>
          <w:rFonts w:asciiTheme="minorHAnsi" w:hAnsiTheme="minorHAnsi"/>
          <w:color w:val="000000" w:themeColor="text1"/>
          <w:shd w:val="clear" w:color="auto" w:fill="FFFFFF" w:themeFill="background1"/>
          <w:lang w:val="sr-Latn-CS"/>
        </w:rPr>
        <w:t>učenika i učenica. Od tog broja, po programima gimnazije obrazuj</w:t>
      </w:r>
      <w:r w:rsidR="004967ED">
        <w:rPr>
          <w:rFonts w:asciiTheme="minorHAnsi" w:hAnsiTheme="minorHAnsi"/>
          <w:color w:val="000000" w:themeColor="text1"/>
          <w:shd w:val="clear" w:color="auto" w:fill="FFFFFF" w:themeFill="background1"/>
          <w:lang w:val="sr-Latn-CS"/>
        </w:rPr>
        <w:t>e</w:t>
      </w:r>
      <w:r w:rsidR="004477C7" w:rsidRPr="00C538CD">
        <w:rPr>
          <w:rFonts w:asciiTheme="minorHAnsi" w:hAnsiTheme="minorHAnsi"/>
          <w:color w:val="000000" w:themeColor="text1"/>
          <w:shd w:val="clear" w:color="auto" w:fill="FFFFFF" w:themeFill="background1"/>
          <w:lang w:val="sr-Latn-CS"/>
        </w:rPr>
        <w:t xml:space="preserve"> se </w:t>
      </w:r>
      <w:r w:rsidR="008B2927" w:rsidRPr="00C538CD">
        <w:rPr>
          <w:rFonts w:asciiTheme="minorHAnsi" w:hAnsiTheme="minorHAnsi"/>
          <w:color w:val="000000" w:themeColor="text1"/>
          <w:shd w:val="clear" w:color="auto" w:fill="FFFFFF" w:themeFill="background1"/>
          <w:lang w:val="sr-Latn-CS"/>
        </w:rPr>
        <w:t>7</w:t>
      </w:r>
      <w:r w:rsidR="009962FB">
        <w:rPr>
          <w:rFonts w:asciiTheme="minorHAnsi" w:hAnsiTheme="minorHAnsi"/>
          <w:color w:val="000000" w:themeColor="text1"/>
          <w:shd w:val="clear" w:color="auto" w:fill="FFFFFF" w:themeFill="background1"/>
          <w:lang w:val="sr-Latn-CS"/>
        </w:rPr>
        <w:t>.</w:t>
      </w:r>
      <w:r w:rsidR="008B2927" w:rsidRPr="00C538CD">
        <w:rPr>
          <w:rFonts w:asciiTheme="minorHAnsi" w:hAnsiTheme="minorHAnsi"/>
          <w:color w:val="000000" w:themeColor="text1"/>
          <w:shd w:val="clear" w:color="auto" w:fill="FFFFFF" w:themeFill="background1"/>
          <w:lang w:val="sr-Latn-CS"/>
        </w:rPr>
        <w:t xml:space="preserve">627 </w:t>
      </w:r>
      <w:r w:rsidR="004477C7" w:rsidRPr="00C538CD">
        <w:rPr>
          <w:rFonts w:asciiTheme="minorHAnsi" w:hAnsiTheme="minorHAnsi"/>
          <w:color w:val="000000" w:themeColor="text1"/>
          <w:shd w:val="clear" w:color="auto" w:fill="FFFFFF" w:themeFill="background1"/>
          <w:lang w:val="sr-Latn-CS"/>
        </w:rPr>
        <w:t>učenika i učenic</w:t>
      </w:r>
      <w:r w:rsidR="0027434B">
        <w:rPr>
          <w:rFonts w:asciiTheme="minorHAnsi" w:hAnsiTheme="minorHAnsi"/>
          <w:color w:val="000000" w:themeColor="text1"/>
          <w:shd w:val="clear" w:color="auto" w:fill="FFFFFF" w:themeFill="background1"/>
          <w:lang w:val="sr-Latn-CS"/>
        </w:rPr>
        <w:t>a</w:t>
      </w:r>
      <w:r w:rsidR="004477C7" w:rsidRPr="00C538CD">
        <w:rPr>
          <w:rFonts w:asciiTheme="minorHAnsi" w:hAnsiTheme="minorHAnsi"/>
          <w:color w:val="000000" w:themeColor="text1"/>
          <w:shd w:val="clear" w:color="auto" w:fill="FFFFFF" w:themeFill="background1"/>
          <w:lang w:val="sr-Latn-CS"/>
        </w:rPr>
        <w:t xml:space="preserve">. </w:t>
      </w:r>
      <w:r w:rsidR="004967ED">
        <w:rPr>
          <w:rFonts w:asciiTheme="minorHAnsi" w:hAnsiTheme="minorHAnsi"/>
          <w:color w:val="000000" w:themeColor="text1"/>
          <w:shd w:val="clear" w:color="auto" w:fill="FFFFFF" w:themeFill="background1"/>
          <w:lang w:val="sr-Latn-CS"/>
        </w:rPr>
        <w:t xml:space="preserve">Na </w:t>
      </w:r>
      <w:r w:rsidR="009045A8">
        <w:rPr>
          <w:rFonts w:asciiTheme="minorHAnsi" w:hAnsiTheme="minorHAnsi"/>
          <w:color w:val="000000" w:themeColor="text1"/>
          <w:shd w:val="clear" w:color="auto" w:fill="FFFFFF" w:themeFill="background1"/>
          <w:lang w:val="sr-Latn-CS"/>
        </w:rPr>
        <w:t>g</w:t>
      </w:r>
      <w:r w:rsidRPr="00C538CD">
        <w:rPr>
          <w:rFonts w:asciiTheme="minorHAnsi" w:hAnsiTheme="minorHAnsi"/>
          <w:color w:val="000000" w:themeColor="text1"/>
          <w:shd w:val="clear" w:color="auto" w:fill="FFFFFF" w:themeFill="background1"/>
          <w:lang w:val="sr-Latn-CS"/>
        </w:rPr>
        <w:t>rafi</w:t>
      </w:r>
      <w:r w:rsidR="004477C7" w:rsidRPr="00C538CD">
        <w:rPr>
          <w:rFonts w:asciiTheme="minorHAnsi" w:hAnsiTheme="minorHAnsi"/>
          <w:color w:val="000000" w:themeColor="text1"/>
          <w:shd w:val="clear" w:color="auto" w:fill="FFFFFF" w:themeFill="background1"/>
          <w:lang w:val="sr-Latn-CS"/>
        </w:rPr>
        <w:t>k</w:t>
      </w:r>
      <w:r w:rsidR="009045A8">
        <w:rPr>
          <w:rFonts w:asciiTheme="minorHAnsi" w:hAnsiTheme="minorHAnsi"/>
          <w:color w:val="000000" w:themeColor="text1"/>
          <w:shd w:val="clear" w:color="auto" w:fill="FFFFFF" w:themeFill="background1"/>
          <w:lang w:val="sr-Latn-CS"/>
        </w:rPr>
        <w:t>onu</w:t>
      </w:r>
      <w:r w:rsidRPr="00C538CD">
        <w:rPr>
          <w:rFonts w:asciiTheme="minorHAnsi" w:hAnsiTheme="minorHAnsi"/>
          <w:color w:val="000000" w:themeColor="text1"/>
          <w:shd w:val="clear" w:color="auto" w:fill="FFFFFF" w:themeFill="background1"/>
          <w:lang w:val="sr-Latn-CS"/>
        </w:rPr>
        <w:t xml:space="preserve"> 1 dat je pregled broja učenika po </w:t>
      </w:r>
      <w:r w:rsidR="004967ED">
        <w:rPr>
          <w:rFonts w:asciiTheme="minorHAnsi" w:hAnsiTheme="minorHAnsi"/>
          <w:color w:val="000000" w:themeColor="text1"/>
          <w:shd w:val="clear" w:color="auto" w:fill="FFFFFF" w:themeFill="background1"/>
          <w:lang w:val="sr-Latn-CS"/>
        </w:rPr>
        <w:t>tipovima obrazovanja u školskoj</w:t>
      </w:r>
      <w:r w:rsidRPr="00C538CD">
        <w:rPr>
          <w:rFonts w:asciiTheme="minorHAnsi" w:hAnsiTheme="minorHAnsi"/>
          <w:color w:val="000000" w:themeColor="text1"/>
          <w:shd w:val="clear" w:color="auto" w:fill="FFFFFF" w:themeFill="background1"/>
          <w:lang w:val="sr-Latn-CS"/>
        </w:rPr>
        <w:t xml:space="preserve"> </w:t>
      </w:r>
      <w:r w:rsidR="008B2927" w:rsidRPr="00C538CD">
        <w:rPr>
          <w:rFonts w:asciiTheme="minorHAnsi" w:hAnsiTheme="minorHAnsi"/>
          <w:color w:val="000000" w:themeColor="text1"/>
          <w:shd w:val="clear" w:color="auto" w:fill="FFFFFF" w:themeFill="background1"/>
          <w:lang w:val="sr-Latn-CS"/>
        </w:rPr>
        <w:t xml:space="preserve">2023/2024. </w:t>
      </w:r>
      <w:r w:rsidRPr="00C538CD">
        <w:rPr>
          <w:rFonts w:asciiTheme="minorHAnsi" w:hAnsiTheme="minorHAnsi"/>
          <w:color w:val="000000" w:themeColor="text1"/>
          <w:shd w:val="clear" w:color="auto" w:fill="FFFFFF" w:themeFill="background1"/>
          <w:lang w:val="sr-Latn-CS"/>
        </w:rPr>
        <w:t>godini.</w:t>
      </w:r>
      <w:r w:rsidR="006A01B7" w:rsidRPr="00C538CD">
        <w:rPr>
          <w:rFonts w:asciiTheme="minorHAnsi" w:hAnsiTheme="minorHAnsi"/>
          <w:color w:val="000000" w:themeColor="text1"/>
          <w:shd w:val="clear" w:color="auto" w:fill="FFFFFF" w:themeFill="background1"/>
          <w:lang w:val="sr-Latn-CS"/>
        </w:rPr>
        <w:t xml:space="preserve"> </w:t>
      </w:r>
      <w:r w:rsidR="004967ED">
        <w:rPr>
          <w:rFonts w:asciiTheme="minorHAnsi" w:hAnsiTheme="minorHAnsi"/>
          <w:color w:val="000000" w:themeColor="text1"/>
          <w:shd w:val="clear" w:color="auto" w:fill="FFFFFF" w:themeFill="background1"/>
          <w:lang w:val="sr-Latn-CS"/>
        </w:rPr>
        <w:t xml:space="preserve"> Na </w:t>
      </w:r>
      <w:r w:rsidR="009045A8">
        <w:rPr>
          <w:rFonts w:asciiTheme="minorHAnsi" w:hAnsiTheme="minorHAnsi"/>
          <w:color w:val="000000" w:themeColor="text1"/>
          <w:shd w:val="clear" w:color="auto" w:fill="FFFFFF" w:themeFill="background1"/>
          <w:lang w:val="sr-Latn-CS"/>
        </w:rPr>
        <w:t>g</w:t>
      </w:r>
      <w:r w:rsidR="00DD5D31" w:rsidRPr="00C538CD">
        <w:rPr>
          <w:rFonts w:asciiTheme="minorHAnsi" w:hAnsiTheme="minorHAnsi"/>
          <w:color w:val="000000" w:themeColor="text1"/>
          <w:shd w:val="clear" w:color="auto" w:fill="FFFFFF" w:themeFill="background1"/>
          <w:lang w:val="sr-Latn-CS"/>
        </w:rPr>
        <w:t>rafik</w:t>
      </w:r>
      <w:r w:rsidR="009045A8">
        <w:rPr>
          <w:rFonts w:asciiTheme="minorHAnsi" w:hAnsiTheme="minorHAnsi"/>
          <w:color w:val="000000" w:themeColor="text1"/>
          <w:shd w:val="clear" w:color="auto" w:fill="FFFFFF" w:themeFill="background1"/>
          <w:lang w:val="sr-Latn-CS"/>
        </w:rPr>
        <w:t>onu</w:t>
      </w:r>
      <w:r w:rsidR="00DD5D31" w:rsidRPr="00C538CD">
        <w:rPr>
          <w:rFonts w:asciiTheme="minorHAnsi" w:hAnsiTheme="minorHAnsi"/>
          <w:color w:val="000000" w:themeColor="text1"/>
          <w:shd w:val="clear" w:color="auto" w:fill="FFFFFF" w:themeFill="background1"/>
          <w:lang w:val="sr-Latn-CS"/>
        </w:rPr>
        <w:t xml:space="preserve"> 2 prikazano je brojno stanje učenika u srednjem obrazovanju u pos</w:t>
      </w:r>
      <w:r w:rsidR="00AB4AA3" w:rsidRPr="00C538CD">
        <w:rPr>
          <w:rFonts w:asciiTheme="minorHAnsi" w:hAnsiTheme="minorHAnsi"/>
          <w:color w:val="000000" w:themeColor="text1"/>
          <w:shd w:val="clear" w:color="auto" w:fill="FFFFFF" w:themeFill="background1"/>
          <w:lang w:val="sr-Latn-CS"/>
        </w:rPr>
        <w:t>lj</w:t>
      </w:r>
      <w:r w:rsidR="00DD5D31" w:rsidRPr="00C538CD">
        <w:rPr>
          <w:rFonts w:asciiTheme="minorHAnsi" w:hAnsiTheme="minorHAnsi"/>
          <w:color w:val="000000" w:themeColor="text1"/>
          <w:shd w:val="clear" w:color="auto" w:fill="FFFFFF" w:themeFill="background1"/>
          <w:lang w:val="sr-Latn-CS"/>
        </w:rPr>
        <w:t>ed</w:t>
      </w:r>
      <w:r w:rsidR="0027434B">
        <w:rPr>
          <w:rFonts w:asciiTheme="minorHAnsi" w:hAnsiTheme="minorHAnsi"/>
          <w:color w:val="000000" w:themeColor="text1"/>
          <w:shd w:val="clear" w:color="auto" w:fill="FFFFFF" w:themeFill="background1"/>
          <w:lang w:val="sr-Latn-CS"/>
        </w:rPr>
        <w:t>nj</w:t>
      </w:r>
      <w:r w:rsidR="00A14F92" w:rsidRPr="00C538CD">
        <w:rPr>
          <w:rFonts w:asciiTheme="minorHAnsi" w:hAnsiTheme="minorHAnsi"/>
          <w:color w:val="000000" w:themeColor="text1"/>
          <w:shd w:val="clear" w:color="auto" w:fill="FFFFFF" w:themeFill="background1"/>
          <w:lang w:val="sr-Latn-CS"/>
        </w:rPr>
        <w:t>e</w:t>
      </w:r>
      <w:r w:rsidR="00DD5D31" w:rsidRPr="00C538CD">
        <w:rPr>
          <w:rFonts w:asciiTheme="minorHAnsi" w:hAnsiTheme="minorHAnsi"/>
          <w:color w:val="000000" w:themeColor="text1"/>
          <w:shd w:val="clear" w:color="auto" w:fill="FFFFFF" w:themeFill="background1"/>
          <w:lang w:val="sr-Latn-CS"/>
        </w:rPr>
        <w:t xml:space="preserve"> </w:t>
      </w:r>
      <w:r w:rsidR="00A14F92" w:rsidRPr="00C538CD">
        <w:rPr>
          <w:rFonts w:asciiTheme="minorHAnsi" w:hAnsiTheme="minorHAnsi"/>
          <w:color w:val="000000" w:themeColor="text1"/>
          <w:shd w:val="clear" w:color="auto" w:fill="FFFFFF" w:themeFill="background1"/>
          <w:lang w:val="sr-Latn-CS"/>
        </w:rPr>
        <w:t xml:space="preserve">tri </w:t>
      </w:r>
      <w:r w:rsidR="00DD5D31" w:rsidRPr="00C538CD">
        <w:rPr>
          <w:rFonts w:asciiTheme="minorHAnsi" w:hAnsiTheme="minorHAnsi"/>
          <w:color w:val="000000" w:themeColor="text1"/>
          <w:shd w:val="clear" w:color="auto" w:fill="FFFFFF" w:themeFill="background1"/>
          <w:lang w:val="sr-Latn-CS"/>
        </w:rPr>
        <w:t>godin</w:t>
      </w:r>
      <w:r w:rsidR="00A14F92" w:rsidRPr="00C538CD">
        <w:rPr>
          <w:rFonts w:asciiTheme="minorHAnsi" w:hAnsiTheme="minorHAnsi"/>
          <w:color w:val="000000" w:themeColor="text1"/>
          <w:shd w:val="clear" w:color="auto" w:fill="FFFFFF" w:themeFill="background1"/>
          <w:lang w:val="sr-Latn-CS"/>
        </w:rPr>
        <w:t>e</w:t>
      </w:r>
      <w:r w:rsidR="00DD5D31" w:rsidRPr="00C538CD">
        <w:rPr>
          <w:rFonts w:asciiTheme="minorHAnsi" w:hAnsiTheme="minorHAnsi"/>
          <w:color w:val="000000" w:themeColor="text1"/>
          <w:shd w:val="clear" w:color="auto" w:fill="FFFFFF" w:themeFill="background1"/>
          <w:lang w:val="sr-Latn-CS"/>
        </w:rPr>
        <w:t>.</w:t>
      </w:r>
    </w:p>
    <w:p w14:paraId="2ABBB5B6" w14:textId="77777777" w:rsidR="006D745C" w:rsidRDefault="006D745C" w:rsidP="006D745C">
      <w:pPr>
        <w:jc w:val="both"/>
        <w:rPr>
          <w:rFonts w:asciiTheme="minorHAnsi" w:hAnsiTheme="minorHAnsi"/>
          <w:color w:val="000000" w:themeColor="text1"/>
          <w:lang w:val="sr-Latn-CS"/>
        </w:rPr>
      </w:pPr>
    </w:p>
    <w:p w14:paraId="2C26F107" w14:textId="77777777" w:rsidR="006D745C" w:rsidRDefault="006D745C" w:rsidP="00EF1797">
      <w:pPr>
        <w:jc w:val="both"/>
        <w:rPr>
          <w:rFonts w:asciiTheme="minorHAnsi" w:hAnsiTheme="minorHAnsi" w:cs="Arial"/>
          <w:lang w:val="pl-PL"/>
        </w:rPr>
      </w:pPr>
    </w:p>
    <w:p w14:paraId="084A1160" w14:textId="1C895795" w:rsidR="006D745C" w:rsidRDefault="006D745C" w:rsidP="00EF1797">
      <w:pPr>
        <w:jc w:val="both"/>
        <w:rPr>
          <w:rFonts w:asciiTheme="minorHAnsi" w:hAnsiTheme="minorHAnsi" w:cs="Arial"/>
          <w:lang w:val="pl-PL"/>
        </w:rPr>
      </w:pPr>
    </w:p>
    <w:p w14:paraId="1984574D" w14:textId="77777777" w:rsidR="008B2927" w:rsidRDefault="008B2927" w:rsidP="0039110C">
      <w:pPr>
        <w:jc w:val="both"/>
        <w:rPr>
          <w:rFonts w:asciiTheme="minorHAnsi" w:hAnsiTheme="minorHAnsi" w:cs="Arial"/>
          <w:lang w:val="pl-PL"/>
        </w:rPr>
      </w:pPr>
    </w:p>
    <w:p w14:paraId="268780D2" w14:textId="0107081B" w:rsidR="00A14F92" w:rsidRDefault="00A14F92" w:rsidP="00A937B8">
      <w:pPr>
        <w:jc w:val="center"/>
        <w:rPr>
          <w:rFonts w:asciiTheme="minorHAnsi" w:hAnsiTheme="minorHAnsi" w:cs="Arial"/>
          <w:lang w:val="pl-PL"/>
        </w:rPr>
      </w:pPr>
      <w:r w:rsidRPr="00A937B8">
        <w:rPr>
          <w:rFonts w:asciiTheme="minorHAnsi" w:hAnsiTheme="minorHAnsi" w:cs="Arial"/>
          <w:lang w:val="pl-PL"/>
        </w:rPr>
        <w:lastRenderedPageBreak/>
        <w:t>Grafik</w:t>
      </w:r>
      <w:r w:rsidR="009045A8">
        <w:rPr>
          <w:rFonts w:asciiTheme="minorHAnsi" w:hAnsiTheme="minorHAnsi" w:cs="Arial"/>
          <w:lang w:val="pl-PL"/>
        </w:rPr>
        <w:t>on</w:t>
      </w:r>
      <w:r w:rsidRPr="00A937B8">
        <w:rPr>
          <w:rFonts w:asciiTheme="minorHAnsi" w:hAnsiTheme="minorHAnsi" w:cs="Arial"/>
          <w:lang w:val="pl-PL"/>
        </w:rPr>
        <w:t xml:space="preserve"> </w:t>
      </w:r>
      <w:r>
        <w:rPr>
          <w:rFonts w:asciiTheme="minorHAnsi" w:hAnsiTheme="minorHAnsi" w:cs="Arial"/>
          <w:lang w:val="pl-PL"/>
        </w:rPr>
        <w:t>1</w:t>
      </w:r>
      <w:r w:rsidR="00FD514E">
        <w:rPr>
          <w:rFonts w:asciiTheme="minorHAnsi" w:hAnsiTheme="minorHAnsi" w:cs="Arial"/>
          <w:lang w:val="pl-PL"/>
        </w:rPr>
        <w:t>.</w:t>
      </w:r>
      <w:r>
        <w:rPr>
          <w:rFonts w:asciiTheme="minorHAnsi" w:hAnsiTheme="minorHAnsi" w:cs="Arial"/>
          <w:lang w:val="pl-PL"/>
        </w:rPr>
        <w:t xml:space="preserve"> Odnos broja učenika – programi gimnazije i </w:t>
      </w:r>
      <w:r w:rsidR="002A7EA8">
        <w:rPr>
          <w:rFonts w:asciiTheme="minorHAnsi" w:hAnsiTheme="minorHAnsi" w:cs="Arial"/>
          <w:lang w:val="pl-PL"/>
        </w:rPr>
        <w:t xml:space="preserve">programi </w:t>
      </w:r>
      <w:r>
        <w:rPr>
          <w:rFonts w:asciiTheme="minorHAnsi" w:hAnsiTheme="minorHAnsi" w:cs="Arial"/>
          <w:lang w:val="pl-PL"/>
        </w:rPr>
        <w:t>stručnih škola, školska 2023/2024</w:t>
      </w:r>
      <w:r w:rsidR="00297AE5">
        <w:rPr>
          <w:rFonts w:asciiTheme="minorHAnsi" w:hAnsiTheme="minorHAnsi" w:cs="Arial"/>
          <w:lang w:val="pl-PL"/>
        </w:rPr>
        <w:t>. godina</w:t>
      </w:r>
    </w:p>
    <w:p w14:paraId="3765CB16" w14:textId="77777777" w:rsidR="00A14F92" w:rsidRDefault="00A14F92" w:rsidP="00A937B8">
      <w:pPr>
        <w:jc w:val="center"/>
        <w:rPr>
          <w:rFonts w:asciiTheme="minorHAnsi" w:hAnsiTheme="minorHAnsi" w:cs="Arial"/>
          <w:lang w:val="pl-PL"/>
        </w:rPr>
      </w:pPr>
      <w:r>
        <w:rPr>
          <w:noProof/>
        </w:rPr>
        <w:drawing>
          <wp:inline distT="0" distB="0" distL="0" distR="0" wp14:anchorId="572CD9D1" wp14:editId="6EAD040F">
            <wp:extent cx="4572000" cy="2743200"/>
            <wp:effectExtent l="0" t="0" r="0" b="0"/>
            <wp:docPr id="9" name="Chart 9">
              <a:extLst xmlns:a="http://schemas.openxmlformats.org/drawingml/2006/main">
                <a:ext uri="{FF2B5EF4-FFF2-40B4-BE49-F238E27FC236}">
                  <a16:creationId xmlns:a16="http://schemas.microsoft.com/office/drawing/2014/main" id="{11A00D75-EF3B-4297-A121-9D7CDD387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C61B30" w14:textId="7E0DDD58" w:rsidR="00A14F92" w:rsidRDefault="00A14F92" w:rsidP="00EF1797">
      <w:pPr>
        <w:jc w:val="both"/>
        <w:rPr>
          <w:rFonts w:asciiTheme="minorHAnsi" w:hAnsiTheme="minorHAnsi" w:cs="Arial"/>
          <w:lang w:val="pl-PL"/>
        </w:rPr>
      </w:pPr>
    </w:p>
    <w:p w14:paraId="74F18229" w14:textId="701B4F36" w:rsidR="00A14F92" w:rsidRDefault="00A14F92" w:rsidP="00EF1797">
      <w:pPr>
        <w:jc w:val="both"/>
        <w:rPr>
          <w:rFonts w:asciiTheme="minorHAnsi" w:hAnsiTheme="minorHAnsi" w:cs="Arial"/>
          <w:lang w:val="pl-PL"/>
        </w:rPr>
      </w:pPr>
    </w:p>
    <w:p w14:paraId="706D4D39" w14:textId="77777777" w:rsidR="00A14F92" w:rsidRDefault="00A14F92" w:rsidP="00EF1797">
      <w:pPr>
        <w:jc w:val="both"/>
        <w:rPr>
          <w:rFonts w:ascii="Arial" w:hAnsi="Arial" w:cs="Arial"/>
          <w:color w:val="000099"/>
          <w:lang w:val="sr-Latn-CS"/>
        </w:rPr>
      </w:pPr>
    </w:p>
    <w:p w14:paraId="0DA824B9" w14:textId="6378D2C0" w:rsidR="00A14F92" w:rsidRDefault="00A14F92" w:rsidP="00A937B8">
      <w:pPr>
        <w:jc w:val="center"/>
        <w:rPr>
          <w:rFonts w:asciiTheme="minorHAnsi" w:hAnsiTheme="minorHAnsi" w:cstheme="minorHAnsi"/>
          <w:color w:val="000000" w:themeColor="text1"/>
          <w:lang w:val="sr-Latn-CS"/>
        </w:rPr>
      </w:pPr>
      <w:r w:rsidRPr="00A937B8">
        <w:rPr>
          <w:rFonts w:asciiTheme="minorHAnsi" w:hAnsiTheme="minorHAnsi" w:cstheme="minorHAnsi"/>
          <w:color w:val="000000" w:themeColor="text1"/>
          <w:lang w:val="sr-Latn-CS"/>
        </w:rPr>
        <w:t>Grafik</w:t>
      </w:r>
      <w:r w:rsidR="009045A8">
        <w:rPr>
          <w:rFonts w:asciiTheme="minorHAnsi" w:hAnsiTheme="minorHAnsi" w:cstheme="minorHAnsi"/>
          <w:color w:val="000000" w:themeColor="text1"/>
          <w:lang w:val="sr-Latn-CS"/>
        </w:rPr>
        <w:t>on</w:t>
      </w:r>
      <w:r w:rsidRPr="00A937B8">
        <w:rPr>
          <w:rFonts w:asciiTheme="minorHAnsi" w:hAnsiTheme="minorHAnsi" w:cstheme="minorHAnsi"/>
          <w:color w:val="000000" w:themeColor="text1"/>
          <w:lang w:val="sr-Latn-CS"/>
        </w:rPr>
        <w:t xml:space="preserve"> 2</w:t>
      </w:r>
      <w:r w:rsidR="00FD514E">
        <w:rPr>
          <w:rFonts w:asciiTheme="minorHAnsi" w:hAnsiTheme="minorHAnsi" w:cstheme="minorHAnsi"/>
          <w:color w:val="000000" w:themeColor="text1"/>
          <w:lang w:val="sr-Latn-CS"/>
        </w:rPr>
        <w:t>.</w:t>
      </w:r>
      <w:r w:rsidRPr="00A937B8">
        <w:rPr>
          <w:rFonts w:asciiTheme="minorHAnsi" w:hAnsiTheme="minorHAnsi" w:cstheme="minorHAnsi"/>
          <w:color w:val="000000" w:themeColor="text1"/>
          <w:lang w:val="sr-Latn-CS"/>
        </w:rPr>
        <w:t xml:space="preserve"> Broj</w:t>
      </w:r>
      <w:r>
        <w:rPr>
          <w:rFonts w:asciiTheme="minorHAnsi" w:hAnsiTheme="minorHAnsi" w:cstheme="minorHAnsi"/>
          <w:color w:val="000000" w:themeColor="text1"/>
          <w:lang w:val="sr-Latn-CS"/>
        </w:rPr>
        <w:t xml:space="preserve"> učenika u gimnazijama i stručnim školama</w:t>
      </w:r>
    </w:p>
    <w:p w14:paraId="05F693DC" w14:textId="5F9320DB" w:rsidR="00A14F92" w:rsidRDefault="00A14F92" w:rsidP="00A937B8">
      <w:pPr>
        <w:jc w:val="center"/>
        <w:rPr>
          <w:rFonts w:asciiTheme="minorHAnsi" w:hAnsiTheme="minorHAnsi" w:cstheme="minorHAnsi"/>
          <w:color w:val="000000" w:themeColor="text1"/>
          <w:lang w:val="sr-Latn-CS"/>
        </w:rPr>
      </w:pPr>
    </w:p>
    <w:p w14:paraId="2A606BC5" w14:textId="21C59205" w:rsidR="00A14F92" w:rsidRPr="00A14F92" w:rsidRDefault="00A14F92" w:rsidP="00A937B8">
      <w:pPr>
        <w:jc w:val="center"/>
        <w:rPr>
          <w:rFonts w:asciiTheme="minorHAnsi" w:hAnsiTheme="minorHAnsi" w:cstheme="minorHAnsi"/>
          <w:color w:val="000000" w:themeColor="text1"/>
          <w:lang w:val="sr-Latn-CS"/>
        </w:rPr>
      </w:pPr>
      <w:r>
        <w:rPr>
          <w:noProof/>
        </w:rPr>
        <w:drawing>
          <wp:inline distT="0" distB="0" distL="0" distR="0" wp14:anchorId="337F87EF" wp14:editId="3E8EA58E">
            <wp:extent cx="4572000" cy="2743200"/>
            <wp:effectExtent l="0" t="0" r="0" b="0"/>
            <wp:docPr id="10" name="Chart 10">
              <a:extLst xmlns:a="http://schemas.openxmlformats.org/drawingml/2006/main">
                <a:ext uri="{FF2B5EF4-FFF2-40B4-BE49-F238E27FC236}">
                  <a16:creationId xmlns:a16="http://schemas.microsoft.com/office/drawing/2014/main" id="{6030784A-0EA0-4313-B17D-599A2A594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B545DF" w14:textId="77777777" w:rsidR="00A14F92" w:rsidRDefault="00A14F92" w:rsidP="00EF1797">
      <w:pPr>
        <w:jc w:val="both"/>
        <w:rPr>
          <w:rFonts w:ascii="Arial" w:hAnsi="Arial" w:cs="Arial"/>
          <w:color w:val="000099"/>
          <w:lang w:val="sr-Latn-CS"/>
        </w:rPr>
      </w:pPr>
    </w:p>
    <w:p w14:paraId="1C6FFC73" w14:textId="2A8458DA" w:rsidR="00A225E8" w:rsidRDefault="00A225E8" w:rsidP="00EF1797">
      <w:pPr>
        <w:jc w:val="both"/>
        <w:rPr>
          <w:rFonts w:asciiTheme="minorHAnsi" w:eastAsia="+mn-ea" w:hAnsiTheme="minorHAnsi" w:cs="Arial"/>
          <w:color w:val="000000" w:themeColor="text1"/>
          <w:lang w:val="sq-AL"/>
        </w:rPr>
      </w:pPr>
      <w:r w:rsidRPr="00A225E8">
        <w:rPr>
          <w:rFonts w:asciiTheme="minorHAnsi" w:hAnsiTheme="minorHAnsi" w:cs="Arial"/>
          <w:color w:val="000000" w:themeColor="text1"/>
          <w:lang w:val="sr-Latn-CS"/>
        </w:rPr>
        <w:t>Cilj izrade Programa razvoja opš</w:t>
      </w:r>
      <w:r w:rsidR="00AB4AA3">
        <w:rPr>
          <w:rFonts w:asciiTheme="minorHAnsi" w:hAnsiTheme="minorHAnsi" w:cs="Arial"/>
          <w:color w:val="000000" w:themeColor="text1"/>
          <w:lang w:val="sr-Latn-CS"/>
        </w:rPr>
        <w:t>t</w:t>
      </w:r>
      <w:r w:rsidRPr="00A225E8">
        <w:rPr>
          <w:rFonts w:asciiTheme="minorHAnsi" w:hAnsiTheme="minorHAnsi" w:cs="Arial"/>
          <w:color w:val="000000" w:themeColor="text1"/>
          <w:lang w:val="sr-Latn-CS"/>
        </w:rPr>
        <w:t xml:space="preserve">eg srednjeg obrazovanja u Crnoj Gori je, pored ostalog, da se nastavi </w:t>
      </w:r>
      <w:r w:rsidR="002E2E03" w:rsidRPr="00A225E8">
        <w:rPr>
          <w:rFonts w:asciiTheme="minorHAnsi" w:hAnsiTheme="minorHAnsi" w:cs="Arial"/>
          <w:color w:val="000000" w:themeColor="text1"/>
          <w:lang w:val="sr-Latn-CS"/>
        </w:rPr>
        <w:t xml:space="preserve">sa unapređivanjem procesa nastave </w:t>
      </w:r>
      <w:r w:rsidRPr="00A225E8">
        <w:rPr>
          <w:rFonts w:asciiTheme="minorHAnsi" w:hAnsiTheme="minorHAnsi" w:cs="Arial"/>
          <w:color w:val="000000" w:themeColor="text1"/>
          <w:lang w:val="sr-Latn-CS"/>
        </w:rPr>
        <w:t xml:space="preserve">i učenja </w:t>
      </w:r>
      <w:r w:rsidR="002E2E03" w:rsidRPr="00A225E8">
        <w:rPr>
          <w:rFonts w:asciiTheme="minorHAnsi" w:hAnsiTheme="minorHAnsi" w:cs="Arial"/>
          <w:color w:val="000000" w:themeColor="text1"/>
          <w:lang w:val="sr-Latn-CS"/>
        </w:rPr>
        <w:t>na nivou gimnazijskog obrazovanja, kako bi se svim učenicima omogućilo da razviju kompetencije potrebne za nastavak obrazovanja, ličnu ispunjenost i aktivno građanstvo, povećao nivo pismenosti i vještina u matematici i jezicima, prirodnim i društvenim naukama, poboljša</w:t>
      </w:r>
      <w:r w:rsidR="009045A8">
        <w:rPr>
          <w:rFonts w:asciiTheme="minorHAnsi" w:hAnsiTheme="minorHAnsi" w:cs="Arial"/>
          <w:color w:val="000000" w:themeColor="text1"/>
          <w:lang w:val="sr-Latn-CS"/>
        </w:rPr>
        <w:t>v</w:t>
      </w:r>
      <w:r w:rsidR="002E2E03" w:rsidRPr="00A225E8">
        <w:rPr>
          <w:rFonts w:asciiTheme="minorHAnsi" w:hAnsiTheme="minorHAnsi" w:cs="Arial"/>
          <w:color w:val="000000" w:themeColor="text1"/>
          <w:lang w:val="sr-Latn-CS"/>
        </w:rPr>
        <w:t>a sposobnost učenja, timskog rada, kritičkog mišljenja</w:t>
      </w:r>
      <w:r w:rsidRPr="00A225E8">
        <w:rPr>
          <w:rFonts w:asciiTheme="minorHAnsi" w:hAnsiTheme="minorHAnsi" w:cs="Arial"/>
          <w:color w:val="000000" w:themeColor="text1"/>
          <w:lang w:val="sr-Latn-CS"/>
        </w:rPr>
        <w:t xml:space="preserve"> uz o</w:t>
      </w:r>
      <w:r w:rsidR="002E2E03" w:rsidRPr="00A225E8">
        <w:rPr>
          <w:rFonts w:asciiTheme="minorHAnsi" w:eastAsia="+mn-ea" w:hAnsiTheme="minorHAnsi" w:cs="Arial"/>
          <w:color w:val="000000" w:themeColor="text1"/>
          <w:lang w:val="sq-AL"/>
        </w:rPr>
        <w:t>bezbjeđiva</w:t>
      </w:r>
      <w:r w:rsidRPr="00A225E8">
        <w:rPr>
          <w:rFonts w:asciiTheme="minorHAnsi" w:eastAsia="+mn-ea" w:hAnsiTheme="minorHAnsi" w:cs="Arial"/>
          <w:color w:val="000000" w:themeColor="text1"/>
          <w:lang w:val="sq-AL"/>
        </w:rPr>
        <w:t>nje</w:t>
      </w:r>
      <w:r w:rsidR="002E2E03" w:rsidRPr="00A225E8">
        <w:rPr>
          <w:rFonts w:asciiTheme="minorHAnsi" w:eastAsia="+mn-ea" w:hAnsiTheme="minorHAnsi" w:cs="Arial"/>
          <w:color w:val="000000" w:themeColor="text1"/>
          <w:lang w:val="sq-AL"/>
        </w:rPr>
        <w:t xml:space="preserve"> stalno</w:t>
      </w:r>
      <w:r w:rsidRPr="00A225E8">
        <w:rPr>
          <w:rFonts w:asciiTheme="minorHAnsi" w:eastAsia="+mn-ea" w:hAnsiTheme="minorHAnsi" w:cs="Arial"/>
          <w:color w:val="000000" w:themeColor="text1"/>
          <w:lang w:val="sq-AL"/>
        </w:rPr>
        <w:t>g</w:t>
      </w:r>
      <w:r w:rsidR="002E2E03" w:rsidRPr="00A225E8">
        <w:rPr>
          <w:rFonts w:asciiTheme="minorHAnsi" w:eastAsia="+mn-ea" w:hAnsiTheme="minorHAnsi" w:cs="Arial"/>
          <w:color w:val="000000" w:themeColor="text1"/>
          <w:lang w:val="sq-AL"/>
        </w:rPr>
        <w:t xml:space="preserve"> praćenj</w:t>
      </w:r>
      <w:r w:rsidRPr="00A225E8">
        <w:rPr>
          <w:rFonts w:asciiTheme="minorHAnsi" w:eastAsia="+mn-ea" w:hAnsiTheme="minorHAnsi" w:cs="Arial"/>
          <w:color w:val="000000" w:themeColor="text1"/>
          <w:lang w:val="sq-AL"/>
        </w:rPr>
        <w:t>a</w:t>
      </w:r>
      <w:r w:rsidR="002E2E03" w:rsidRPr="00A225E8">
        <w:rPr>
          <w:rFonts w:asciiTheme="minorHAnsi" w:eastAsia="+mn-ea" w:hAnsiTheme="minorHAnsi" w:cs="Arial"/>
          <w:color w:val="000000" w:themeColor="text1"/>
          <w:lang w:val="sq-AL"/>
        </w:rPr>
        <w:t xml:space="preserve"> i </w:t>
      </w:r>
      <w:r w:rsidR="002E2E03" w:rsidRPr="00A225E8">
        <w:rPr>
          <w:rFonts w:asciiTheme="minorHAnsi" w:eastAsia="+mn-ea" w:hAnsiTheme="minorHAnsi" w:cs="Arial"/>
          <w:bCs/>
          <w:color w:val="000000" w:themeColor="text1"/>
          <w:lang w:val="sq-AL"/>
        </w:rPr>
        <w:t>unapređivanj</w:t>
      </w:r>
      <w:r w:rsidRPr="00A225E8">
        <w:rPr>
          <w:rFonts w:asciiTheme="minorHAnsi" w:eastAsia="+mn-ea" w:hAnsiTheme="minorHAnsi" w:cs="Arial"/>
          <w:bCs/>
          <w:color w:val="000000" w:themeColor="text1"/>
          <w:lang w:val="sq-AL"/>
        </w:rPr>
        <w:t>a</w:t>
      </w:r>
      <w:r w:rsidR="002E2E03" w:rsidRPr="00A225E8">
        <w:rPr>
          <w:rFonts w:asciiTheme="minorHAnsi" w:eastAsia="+mn-ea" w:hAnsiTheme="minorHAnsi" w:cs="Arial"/>
          <w:bCs/>
          <w:color w:val="000000" w:themeColor="text1"/>
          <w:lang w:val="sq-AL"/>
        </w:rPr>
        <w:t xml:space="preserve"> kvaliteta</w:t>
      </w:r>
      <w:r w:rsidR="002E2E03" w:rsidRPr="00A225E8">
        <w:rPr>
          <w:rFonts w:asciiTheme="minorHAnsi" w:eastAsia="+mn-ea" w:hAnsiTheme="minorHAnsi" w:cs="Arial"/>
          <w:color w:val="000000" w:themeColor="text1"/>
          <w:lang w:val="sq-AL"/>
        </w:rPr>
        <w:t xml:space="preserve"> obrazovno</w:t>
      </w:r>
      <w:r w:rsidRPr="00A225E8">
        <w:rPr>
          <w:rFonts w:asciiTheme="minorHAnsi" w:eastAsia="+mn-ea" w:hAnsiTheme="minorHAnsi" w:cs="Arial"/>
          <w:color w:val="000000" w:themeColor="text1"/>
          <w:lang w:val="sq-AL"/>
        </w:rPr>
        <w:t xml:space="preserve">-vaspitnog </w:t>
      </w:r>
      <w:r w:rsidR="002E2E03" w:rsidRPr="00A225E8">
        <w:rPr>
          <w:rFonts w:asciiTheme="minorHAnsi" w:eastAsia="+mn-ea" w:hAnsiTheme="minorHAnsi" w:cs="Arial"/>
          <w:color w:val="000000" w:themeColor="text1"/>
          <w:lang w:val="sq-AL"/>
        </w:rPr>
        <w:t>procesa i podstica</w:t>
      </w:r>
      <w:r w:rsidRPr="00A225E8">
        <w:rPr>
          <w:rFonts w:asciiTheme="minorHAnsi" w:eastAsia="+mn-ea" w:hAnsiTheme="minorHAnsi" w:cs="Arial"/>
          <w:color w:val="000000" w:themeColor="text1"/>
          <w:lang w:val="sq-AL"/>
        </w:rPr>
        <w:t>nje</w:t>
      </w:r>
      <w:r w:rsidR="002E2E03" w:rsidRPr="00A225E8">
        <w:rPr>
          <w:rFonts w:asciiTheme="minorHAnsi" w:eastAsia="+mn-ea" w:hAnsiTheme="minorHAnsi" w:cs="Arial"/>
          <w:color w:val="000000" w:themeColor="text1"/>
          <w:lang w:val="sq-AL"/>
        </w:rPr>
        <w:t xml:space="preserve"> stručno</w:t>
      </w:r>
      <w:r w:rsidRPr="00A225E8">
        <w:rPr>
          <w:rFonts w:asciiTheme="minorHAnsi" w:eastAsia="+mn-ea" w:hAnsiTheme="minorHAnsi" w:cs="Arial"/>
          <w:color w:val="000000" w:themeColor="text1"/>
          <w:lang w:val="sq-AL"/>
        </w:rPr>
        <w:t>g</w:t>
      </w:r>
      <w:r w:rsidR="002E2E03" w:rsidRPr="00A225E8">
        <w:rPr>
          <w:rFonts w:asciiTheme="minorHAnsi" w:eastAsia="+mn-ea" w:hAnsiTheme="minorHAnsi" w:cs="Arial"/>
          <w:color w:val="000000" w:themeColor="text1"/>
          <w:lang w:val="sq-AL"/>
        </w:rPr>
        <w:t xml:space="preserve"> usavršavanj</w:t>
      </w:r>
      <w:r w:rsidRPr="00A225E8">
        <w:rPr>
          <w:rFonts w:asciiTheme="minorHAnsi" w:eastAsia="+mn-ea" w:hAnsiTheme="minorHAnsi" w:cs="Arial"/>
          <w:color w:val="000000" w:themeColor="text1"/>
          <w:lang w:val="sq-AL"/>
        </w:rPr>
        <w:t>a</w:t>
      </w:r>
      <w:r w:rsidR="002E2E03" w:rsidRPr="00A225E8">
        <w:rPr>
          <w:rFonts w:asciiTheme="minorHAnsi" w:eastAsia="+mn-ea" w:hAnsiTheme="minorHAnsi" w:cs="Arial"/>
          <w:color w:val="000000" w:themeColor="text1"/>
          <w:lang w:val="sq-AL"/>
        </w:rPr>
        <w:t xml:space="preserve"> nastavnika.</w:t>
      </w:r>
      <w:r>
        <w:rPr>
          <w:rFonts w:asciiTheme="minorHAnsi" w:eastAsia="+mn-ea" w:hAnsiTheme="minorHAnsi" w:cs="Arial"/>
          <w:color w:val="000000" w:themeColor="text1"/>
          <w:lang w:val="sq-AL"/>
        </w:rPr>
        <w:t xml:space="preserve"> </w:t>
      </w:r>
    </w:p>
    <w:p w14:paraId="3A560B68" w14:textId="4FA34C9F" w:rsidR="00453C29" w:rsidRDefault="00453C29" w:rsidP="00EF1797">
      <w:pPr>
        <w:jc w:val="both"/>
        <w:rPr>
          <w:rFonts w:asciiTheme="minorHAnsi" w:eastAsia="+mn-ea" w:hAnsiTheme="minorHAnsi" w:cs="Arial"/>
          <w:color w:val="000000" w:themeColor="text1"/>
          <w:lang w:val="sq-AL"/>
        </w:rPr>
      </w:pPr>
      <w:r>
        <w:rPr>
          <w:rFonts w:asciiTheme="minorHAnsi" w:eastAsia="+mn-ea" w:hAnsiTheme="minorHAnsi" w:cs="Arial"/>
          <w:color w:val="000000" w:themeColor="text1"/>
          <w:lang w:val="sq-AL"/>
        </w:rPr>
        <w:tab/>
        <w:t xml:space="preserve">Operativni ciljevi u Programu razvoja opšteg srednjeg </w:t>
      </w:r>
      <w:r w:rsidR="000E09A2">
        <w:rPr>
          <w:rFonts w:asciiTheme="minorHAnsi" w:eastAsia="+mn-ea" w:hAnsiTheme="minorHAnsi" w:cs="Arial"/>
          <w:color w:val="000000" w:themeColor="text1"/>
          <w:lang w:val="sq-AL"/>
        </w:rPr>
        <w:t xml:space="preserve">obrazovanja </w:t>
      </w:r>
      <w:r w:rsidR="000E09A2" w:rsidRPr="00AC7BB2">
        <w:rPr>
          <w:rFonts w:asciiTheme="minorHAnsi" w:eastAsia="+mn-ea" w:hAnsiTheme="minorHAnsi" w:cs="Arial"/>
          <w:color w:val="000000" w:themeColor="text1"/>
          <w:lang w:val="sq-AL"/>
        </w:rPr>
        <w:t>(2024</w:t>
      </w:r>
      <w:r w:rsidRPr="00AC7BB2">
        <w:rPr>
          <w:rFonts w:asciiTheme="minorHAnsi" w:eastAsia="+mn-ea" w:hAnsiTheme="minorHAnsi" w:cs="Arial"/>
          <w:color w:val="000000" w:themeColor="text1"/>
          <w:lang w:val="sq-AL"/>
        </w:rPr>
        <w:t>-202</w:t>
      </w:r>
      <w:r w:rsidR="000E09A2" w:rsidRPr="00AC7BB2">
        <w:rPr>
          <w:rFonts w:asciiTheme="minorHAnsi" w:eastAsia="+mn-ea" w:hAnsiTheme="minorHAnsi" w:cs="Arial"/>
          <w:color w:val="000000" w:themeColor="text1"/>
          <w:lang w:val="sq-AL"/>
        </w:rPr>
        <w:t>6</w:t>
      </w:r>
      <w:r w:rsidRPr="00AC7BB2">
        <w:rPr>
          <w:rFonts w:asciiTheme="minorHAnsi" w:eastAsia="+mn-ea" w:hAnsiTheme="minorHAnsi" w:cs="Arial"/>
          <w:color w:val="000000" w:themeColor="text1"/>
          <w:lang w:val="sq-AL"/>
        </w:rPr>
        <w:t>)</w:t>
      </w:r>
      <w:r>
        <w:rPr>
          <w:rFonts w:asciiTheme="minorHAnsi" w:eastAsia="+mn-ea" w:hAnsiTheme="minorHAnsi" w:cs="Arial"/>
          <w:color w:val="000000" w:themeColor="text1"/>
          <w:lang w:val="sq-AL"/>
        </w:rPr>
        <w:t xml:space="preserve"> su:</w:t>
      </w:r>
    </w:p>
    <w:p w14:paraId="0DAF117E" w14:textId="4166C39C" w:rsidR="00453C29" w:rsidRDefault="0039110C" w:rsidP="0039110C">
      <w:pPr>
        <w:pStyle w:val="ListParagraph"/>
        <w:numPr>
          <w:ilvl w:val="0"/>
          <w:numId w:val="12"/>
        </w:numPr>
        <w:jc w:val="both"/>
        <w:rPr>
          <w:rFonts w:asciiTheme="minorHAnsi" w:eastAsia="+mn-ea" w:hAnsiTheme="minorHAnsi" w:cs="Arial"/>
          <w:color w:val="000000" w:themeColor="text1"/>
          <w:lang w:val="sq-AL"/>
        </w:rPr>
      </w:pPr>
      <w:r>
        <w:rPr>
          <w:rFonts w:asciiTheme="minorHAnsi" w:eastAsia="+mn-ea" w:hAnsiTheme="minorHAnsi" w:cs="Arial"/>
          <w:color w:val="000000" w:themeColor="text1"/>
          <w:lang w:val="sq-AL"/>
        </w:rPr>
        <w:t>Unapređenje propisa</w:t>
      </w:r>
      <w:r w:rsidR="00AB4AA3">
        <w:rPr>
          <w:rFonts w:asciiTheme="minorHAnsi" w:eastAsia="+mn-ea" w:hAnsiTheme="minorHAnsi" w:cs="Arial"/>
          <w:color w:val="000000" w:themeColor="text1"/>
          <w:lang w:val="sq-AL"/>
        </w:rPr>
        <w:t xml:space="preserve"> koji se odnose na</w:t>
      </w:r>
      <w:r>
        <w:rPr>
          <w:rFonts w:asciiTheme="minorHAnsi" w:eastAsia="+mn-ea" w:hAnsiTheme="minorHAnsi" w:cs="Arial"/>
          <w:color w:val="000000" w:themeColor="text1"/>
          <w:lang w:val="sq-AL"/>
        </w:rPr>
        <w:t xml:space="preserve"> gimnazijsko obrazovanje</w:t>
      </w:r>
      <w:r w:rsidR="0027434B">
        <w:rPr>
          <w:rFonts w:asciiTheme="minorHAnsi" w:eastAsia="+mn-ea" w:hAnsiTheme="minorHAnsi" w:cs="Arial"/>
          <w:color w:val="000000" w:themeColor="text1"/>
          <w:lang w:val="sq-AL"/>
        </w:rPr>
        <w:t>;</w:t>
      </w:r>
    </w:p>
    <w:p w14:paraId="4EF5C084" w14:textId="1E6B1E2D" w:rsidR="0039110C" w:rsidRDefault="0039110C" w:rsidP="0039110C">
      <w:pPr>
        <w:pStyle w:val="ListParagraph"/>
        <w:numPr>
          <w:ilvl w:val="0"/>
          <w:numId w:val="12"/>
        </w:numPr>
        <w:jc w:val="both"/>
        <w:rPr>
          <w:rFonts w:asciiTheme="minorHAnsi" w:eastAsia="+mn-ea" w:hAnsiTheme="minorHAnsi" w:cs="Arial"/>
          <w:color w:val="000000" w:themeColor="text1"/>
          <w:lang w:val="sq-AL"/>
        </w:rPr>
      </w:pPr>
      <w:r>
        <w:rPr>
          <w:rFonts w:asciiTheme="minorHAnsi" w:eastAsia="+mn-ea" w:hAnsiTheme="minorHAnsi" w:cs="Arial"/>
          <w:color w:val="000000" w:themeColor="text1"/>
          <w:lang w:val="sq-AL"/>
        </w:rPr>
        <w:t>Unapređenje kvaliteta nastave i učenja</w:t>
      </w:r>
      <w:r w:rsidR="0027434B">
        <w:rPr>
          <w:rFonts w:asciiTheme="minorHAnsi" w:eastAsia="+mn-ea" w:hAnsiTheme="minorHAnsi" w:cs="Arial"/>
          <w:color w:val="000000" w:themeColor="text1"/>
          <w:lang w:val="sq-AL"/>
        </w:rPr>
        <w:t>;</w:t>
      </w:r>
    </w:p>
    <w:p w14:paraId="6CE42E50" w14:textId="2E411162" w:rsidR="0039110C" w:rsidRDefault="0039110C" w:rsidP="0039110C">
      <w:pPr>
        <w:pStyle w:val="ListParagraph"/>
        <w:numPr>
          <w:ilvl w:val="0"/>
          <w:numId w:val="12"/>
        </w:numPr>
        <w:jc w:val="both"/>
        <w:rPr>
          <w:rFonts w:asciiTheme="minorHAnsi" w:eastAsia="+mn-ea" w:hAnsiTheme="minorHAnsi" w:cs="Arial"/>
          <w:color w:val="000000" w:themeColor="text1"/>
          <w:lang w:val="sq-AL"/>
        </w:rPr>
      </w:pPr>
      <w:r>
        <w:rPr>
          <w:rFonts w:asciiTheme="minorHAnsi" w:eastAsia="+mn-ea" w:hAnsiTheme="minorHAnsi" w:cs="Arial"/>
          <w:color w:val="000000" w:themeColor="text1"/>
          <w:lang w:val="sq-AL"/>
        </w:rPr>
        <w:lastRenderedPageBreak/>
        <w:t>Unapređenje profesionalnog razvoja nastavnika</w:t>
      </w:r>
      <w:r w:rsidR="00F2439C">
        <w:rPr>
          <w:rFonts w:asciiTheme="minorHAnsi" w:eastAsia="+mn-ea" w:hAnsiTheme="minorHAnsi" w:cs="Arial"/>
          <w:color w:val="000000" w:themeColor="text1"/>
          <w:lang w:val="sq-AL"/>
        </w:rPr>
        <w:t xml:space="preserve"> i</w:t>
      </w:r>
    </w:p>
    <w:p w14:paraId="71350C2D" w14:textId="3586E2ED" w:rsidR="0039110C" w:rsidRPr="0039110C" w:rsidRDefault="0039110C" w:rsidP="0039110C">
      <w:pPr>
        <w:pStyle w:val="ListParagraph"/>
        <w:numPr>
          <w:ilvl w:val="0"/>
          <w:numId w:val="12"/>
        </w:numPr>
        <w:jc w:val="both"/>
        <w:rPr>
          <w:rFonts w:asciiTheme="minorHAnsi" w:eastAsia="+mn-ea" w:hAnsiTheme="minorHAnsi" w:cs="Arial"/>
          <w:color w:val="000000" w:themeColor="text1"/>
          <w:lang w:val="sq-AL"/>
        </w:rPr>
      </w:pPr>
      <w:r>
        <w:rPr>
          <w:rFonts w:asciiTheme="minorHAnsi" w:eastAsia="+mn-ea" w:hAnsiTheme="minorHAnsi" w:cs="Arial"/>
          <w:color w:val="000000" w:themeColor="text1"/>
          <w:lang w:val="sq-AL"/>
        </w:rPr>
        <w:t>Unapređenje obrazovnih programa i obrazovne ponude</w:t>
      </w:r>
      <w:r w:rsidR="000E09A2">
        <w:rPr>
          <w:rFonts w:asciiTheme="minorHAnsi" w:eastAsia="+mn-ea" w:hAnsiTheme="minorHAnsi" w:cs="Arial"/>
          <w:color w:val="000000" w:themeColor="text1"/>
          <w:lang w:val="sq-AL"/>
        </w:rPr>
        <w:t>.</w:t>
      </w:r>
    </w:p>
    <w:p w14:paraId="371FF165" w14:textId="77777777" w:rsidR="00DD5D31" w:rsidRDefault="00DD5D31" w:rsidP="00EF1797">
      <w:pPr>
        <w:jc w:val="both"/>
        <w:rPr>
          <w:rFonts w:asciiTheme="minorHAnsi" w:eastAsia="+mn-ea" w:hAnsiTheme="minorHAnsi" w:cs="Arial"/>
          <w:color w:val="000000" w:themeColor="text1"/>
          <w:lang w:val="sq-AL"/>
        </w:rPr>
      </w:pPr>
    </w:p>
    <w:p w14:paraId="644E66FE" w14:textId="51CDA87C" w:rsidR="00EF1797" w:rsidRDefault="00A225E8" w:rsidP="00EF1797">
      <w:pPr>
        <w:jc w:val="both"/>
        <w:rPr>
          <w:rFonts w:asciiTheme="minorHAnsi" w:hAnsiTheme="minorHAnsi"/>
          <w:color w:val="000000" w:themeColor="text1"/>
          <w:lang w:val="sr-Latn-CS"/>
        </w:rPr>
      </w:pPr>
      <w:r>
        <w:rPr>
          <w:rFonts w:asciiTheme="minorHAnsi" w:eastAsia="+mn-ea" w:hAnsiTheme="minorHAnsi" w:cs="Arial"/>
          <w:color w:val="000000" w:themeColor="text1"/>
          <w:lang w:val="sq-AL"/>
        </w:rPr>
        <w:tab/>
      </w:r>
    </w:p>
    <w:p w14:paraId="728F2D54" w14:textId="77777777" w:rsidR="00EF1797" w:rsidRDefault="00EF1797" w:rsidP="00EF1797">
      <w:pPr>
        <w:jc w:val="both"/>
        <w:rPr>
          <w:rFonts w:asciiTheme="minorHAnsi" w:hAnsiTheme="minorHAnsi"/>
          <w:color w:val="000000" w:themeColor="text1"/>
          <w:lang w:val="sr-Latn-CS"/>
        </w:rPr>
        <w:sectPr w:rsidR="00EF1797" w:rsidSect="00A47416">
          <w:footerReference w:type="even" r:id="rId11"/>
          <w:footerReference w:type="default" r:id="rId12"/>
          <w:footerReference w:type="first" r:id="rId13"/>
          <w:pgSz w:w="11909" w:h="16834" w:code="9"/>
          <w:pgMar w:top="1440" w:right="1440" w:bottom="1440" w:left="1440" w:header="706" w:footer="706" w:gutter="0"/>
          <w:cols w:space="708"/>
          <w:docGrid w:linePitch="360"/>
        </w:sectPr>
      </w:pPr>
    </w:p>
    <w:p w14:paraId="5820BD03" w14:textId="7E8D5DF4" w:rsidR="00EF1797" w:rsidRDefault="00EF1797" w:rsidP="00EF1797">
      <w:pPr>
        <w:jc w:val="both"/>
        <w:rPr>
          <w:rFonts w:asciiTheme="minorHAnsi" w:hAnsiTheme="minorHAnsi"/>
          <w:b/>
          <w:lang w:val="sr-Latn-CS"/>
        </w:rPr>
      </w:pPr>
      <w:r w:rsidRPr="002400E2">
        <w:rPr>
          <w:rFonts w:asciiTheme="minorHAnsi" w:hAnsiTheme="minorHAnsi"/>
          <w:b/>
          <w:lang w:val="sr-Latn-CS"/>
        </w:rPr>
        <w:lastRenderedPageBreak/>
        <w:t xml:space="preserve">Tabela 1. Broj </w:t>
      </w:r>
      <w:r w:rsidR="006D745C">
        <w:rPr>
          <w:rFonts w:asciiTheme="minorHAnsi" w:hAnsiTheme="minorHAnsi"/>
          <w:b/>
          <w:lang w:val="sr-Latn-CS"/>
        </w:rPr>
        <w:t>u</w:t>
      </w:r>
      <w:r w:rsidR="00DB3654">
        <w:rPr>
          <w:rFonts w:asciiTheme="minorHAnsi" w:hAnsiTheme="minorHAnsi"/>
          <w:b/>
          <w:lang w:val="sr-Latn-CS"/>
        </w:rPr>
        <w:t>čenik/ca</w:t>
      </w:r>
      <w:r w:rsidRPr="002400E2">
        <w:rPr>
          <w:rFonts w:asciiTheme="minorHAnsi" w:hAnsiTheme="minorHAnsi"/>
          <w:b/>
          <w:lang w:val="sr-Latn-CS"/>
        </w:rPr>
        <w:t xml:space="preserve"> u gimnazijama u Crnoj Gori</w:t>
      </w:r>
    </w:p>
    <w:tbl>
      <w:tblPr>
        <w:tblW w:w="5090" w:type="pct"/>
        <w:tblInd w:w="-147" w:type="dxa"/>
        <w:tblLayout w:type="fixed"/>
        <w:tblLook w:val="04A0" w:firstRow="1" w:lastRow="0" w:firstColumn="1" w:lastColumn="0" w:noHBand="0" w:noVBand="1"/>
      </w:tblPr>
      <w:tblGrid>
        <w:gridCol w:w="1436"/>
        <w:gridCol w:w="1788"/>
        <w:gridCol w:w="680"/>
        <w:gridCol w:w="680"/>
        <w:gridCol w:w="678"/>
        <w:gridCol w:w="678"/>
        <w:gridCol w:w="679"/>
        <w:gridCol w:w="679"/>
        <w:gridCol w:w="679"/>
        <w:gridCol w:w="679"/>
        <w:gridCol w:w="679"/>
        <w:gridCol w:w="679"/>
        <w:gridCol w:w="679"/>
        <w:gridCol w:w="679"/>
        <w:gridCol w:w="679"/>
        <w:gridCol w:w="679"/>
        <w:gridCol w:w="679"/>
        <w:gridCol w:w="786"/>
      </w:tblGrid>
      <w:tr w:rsidR="00E277A3" w:rsidRPr="00086EF9" w14:paraId="2BB4605A" w14:textId="77777777" w:rsidTr="00443CCF">
        <w:trPr>
          <w:trHeight w:val="300"/>
          <w:tblHeader/>
        </w:trPr>
        <w:tc>
          <w:tcPr>
            <w:tcW w:w="506" w:type="pct"/>
            <w:vMerge w:val="restart"/>
            <w:tcBorders>
              <w:top w:val="single" w:sz="4" w:space="0" w:color="auto"/>
              <w:left w:val="single" w:sz="4" w:space="0" w:color="auto"/>
              <w:right w:val="single" w:sz="4" w:space="0" w:color="auto"/>
            </w:tcBorders>
            <w:shd w:val="clear" w:color="000000" w:fill="C0C0C0"/>
            <w:noWrap/>
            <w:vAlign w:val="center"/>
          </w:tcPr>
          <w:p w14:paraId="1EF8297E" w14:textId="77777777" w:rsidR="00E277A3" w:rsidRPr="00086EF9" w:rsidRDefault="00E277A3" w:rsidP="00443CCF">
            <w:pPr>
              <w:rPr>
                <w:rFonts w:asciiTheme="minorHAnsi" w:hAnsiTheme="minorHAnsi" w:cs="Calibri"/>
                <w:b/>
                <w:bCs/>
                <w:sz w:val="18"/>
                <w:szCs w:val="18"/>
              </w:rPr>
            </w:pPr>
            <w:r w:rsidRPr="00086EF9">
              <w:rPr>
                <w:rFonts w:asciiTheme="minorHAnsi" w:hAnsiTheme="minorHAnsi" w:cs="Calibri"/>
                <w:b/>
                <w:bCs/>
                <w:sz w:val="18"/>
                <w:szCs w:val="18"/>
              </w:rPr>
              <w:t>Opština</w:t>
            </w:r>
          </w:p>
        </w:tc>
        <w:tc>
          <w:tcPr>
            <w:tcW w:w="630" w:type="pct"/>
            <w:vMerge w:val="restart"/>
            <w:tcBorders>
              <w:top w:val="single" w:sz="4" w:space="0" w:color="auto"/>
              <w:left w:val="nil"/>
              <w:right w:val="single" w:sz="4" w:space="0" w:color="auto"/>
            </w:tcBorders>
            <w:shd w:val="clear" w:color="000000" w:fill="C0C0C0"/>
            <w:noWrap/>
            <w:vAlign w:val="center"/>
          </w:tcPr>
          <w:p w14:paraId="315C887D" w14:textId="77777777" w:rsidR="00E277A3" w:rsidRPr="00086EF9" w:rsidRDefault="00E277A3" w:rsidP="00443CCF">
            <w:pPr>
              <w:rPr>
                <w:rFonts w:asciiTheme="minorHAnsi" w:hAnsiTheme="minorHAnsi" w:cs="Calibri"/>
                <w:b/>
                <w:bCs/>
                <w:sz w:val="16"/>
                <w:szCs w:val="16"/>
              </w:rPr>
            </w:pPr>
            <w:r w:rsidRPr="00086EF9">
              <w:rPr>
                <w:rFonts w:asciiTheme="minorHAnsi" w:hAnsiTheme="minorHAnsi" w:cs="Calibri"/>
                <w:b/>
                <w:bCs/>
                <w:sz w:val="16"/>
                <w:szCs w:val="16"/>
              </w:rPr>
              <w:t>Naziv škole</w:t>
            </w:r>
          </w:p>
        </w:tc>
        <w:tc>
          <w:tcPr>
            <w:tcW w:w="3864" w:type="pct"/>
            <w:gridSpan w:val="16"/>
            <w:tcBorders>
              <w:top w:val="single" w:sz="4" w:space="0" w:color="auto"/>
              <w:left w:val="nil"/>
              <w:bottom w:val="single" w:sz="4" w:space="0" w:color="auto"/>
              <w:right w:val="single" w:sz="4" w:space="0" w:color="auto"/>
            </w:tcBorders>
            <w:shd w:val="clear" w:color="000000" w:fill="C0C0C0"/>
            <w:noWrap/>
            <w:vAlign w:val="center"/>
          </w:tcPr>
          <w:p w14:paraId="45ECE25A" w14:textId="77777777" w:rsidR="00E277A3" w:rsidRPr="00086EF9" w:rsidRDefault="00E277A3" w:rsidP="00F2439C">
            <w:pPr>
              <w:jc w:val="center"/>
              <w:rPr>
                <w:rFonts w:asciiTheme="minorHAnsi" w:hAnsiTheme="minorHAnsi" w:cs="Calibri"/>
                <w:b/>
                <w:bCs/>
              </w:rPr>
            </w:pPr>
            <w:r w:rsidRPr="00086EF9">
              <w:rPr>
                <w:rFonts w:asciiTheme="minorHAnsi" w:hAnsiTheme="minorHAnsi" w:cs="Calibri"/>
                <w:b/>
                <w:bCs/>
              </w:rPr>
              <w:t xml:space="preserve">Školska </w:t>
            </w:r>
            <w:r w:rsidRPr="00086EF9">
              <w:rPr>
                <w:rFonts w:asciiTheme="minorHAnsi" w:hAnsiTheme="minorHAnsi" w:cs="Calibri"/>
                <w:b/>
                <w:bCs/>
                <w:lang w:val="sr-Latn-ME"/>
              </w:rPr>
              <w:t>godina</w:t>
            </w:r>
          </w:p>
        </w:tc>
      </w:tr>
      <w:tr w:rsidR="00086EF9" w:rsidRPr="00086EF9" w14:paraId="183719C6" w14:textId="77777777" w:rsidTr="00F5176A">
        <w:trPr>
          <w:trHeight w:val="300"/>
          <w:tblHeader/>
        </w:trPr>
        <w:tc>
          <w:tcPr>
            <w:tcW w:w="506" w:type="pct"/>
            <w:vMerge/>
            <w:tcBorders>
              <w:left w:val="single" w:sz="4" w:space="0" w:color="auto"/>
              <w:bottom w:val="single" w:sz="4" w:space="0" w:color="auto"/>
              <w:right w:val="single" w:sz="4" w:space="0" w:color="auto"/>
            </w:tcBorders>
            <w:shd w:val="clear" w:color="000000" w:fill="C0C0C0"/>
            <w:noWrap/>
            <w:vAlign w:val="center"/>
            <w:hideMark/>
          </w:tcPr>
          <w:p w14:paraId="41E12560" w14:textId="77777777" w:rsidR="00E277A3" w:rsidRPr="00086EF9" w:rsidRDefault="00E277A3" w:rsidP="00443CCF">
            <w:pPr>
              <w:rPr>
                <w:rFonts w:asciiTheme="minorHAnsi" w:hAnsiTheme="minorHAnsi" w:cs="Calibri"/>
                <w:b/>
                <w:bCs/>
                <w:sz w:val="18"/>
                <w:szCs w:val="18"/>
              </w:rPr>
            </w:pPr>
          </w:p>
        </w:tc>
        <w:tc>
          <w:tcPr>
            <w:tcW w:w="630" w:type="pct"/>
            <w:vMerge/>
            <w:tcBorders>
              <w:left w:val="nil"/>
              <w:bottom w:val="single" w:sz="4" w:space="0" w:color="auto"/>
              <w:right w:val="single" w:sz="4" w:space="0" w:color="auto"/>
            </w:tcBorders>
            <w:shd w:val="clear" w:color="000000" w:fill="C0C0C0"/>
            <w:noWrap/>
            <w:vAlign w:val="center"/>
            <w:hideMark/>
          </w:tcPr>
          <w:p w14:paraId="7563B50E" w14:textId="77777777" w:rsidR="00E277A3" w:rsidRPr="00086EF9" w:rsidRDefault="00E277A3" w:rsidP="00443CCF">
            <w:pPr>
              <w:rPr>
                <w:rFonts w:asciiTheme="minorHAnsi" w:hAnsiTheme="minorHAnsi" w:cs="Calibri"/>
                <w:b/>
                <w:bCs/>
                <w:sz w:val="16"/>
                <w:szCs w:val="16"/>
              </w:rPr>
            </w:pPr>
          </w:p>
        </w:tc>
        <w:tc>
          <w:tcPr>
            <w:tcW w:w="240" w:type="pct"/>
            <w:tcBorders>
              <w:top w:val="single" w:sz="4" w:space="0" w:color="auto"/>
              <w:left w:val="nil"/>
              <w:bottom w:val="single" w:sz="4" w:space="0" w:color="auto"/>
              <w:right w:val="single" w:sz="4" w:space="0" w:color="auto"/>
            </w:tcBorders>
            <w:shd w:val="clear" w:color="000000" w:fill="C0C0C0"/>
            <w:noWrap/>
          </w:tcPr>
          <w:p w14:paraId="0D25CA7B" w14:textId="77777777"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2008/</w:t>
            </w:r>
          </w:p>
          <w:p w14:paraId="7DD595D7" w14:textId="77DEEEF3"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2009</w:t>
            </w:r>
            <w:r w:rsidR="00F2439C">
              <w:rPr>
                <w:rFonts w:asciiTheme="minorHAnsi" w:hAnsiTheme="minorHAnsi" w:cs="Calibri"/>
                <w:b/>
                <w:sz w:val="16"/>
                <w:szCs w:val="16"/>
              </w:rPr>
              <w:t>.</w:t>
            </w:r>
          </w:p>
        </w:tc>
        <w:tc>
          <w:tcPr>
            <w:tcW w:w="240" w:type="pct"/>
            <w:tcBorders>
              <w:top w:val="single" w:sz="4" w:space="0" w:color="auto"/>
              <w:left w:val="nil"/>
              <w:bottom w:val="single" w:sz="4" w:space="0" w:color="auto"/>
              <w:right w:val="single" w:sz="4" w:space="0" w:color="auto"/>
            </w:tcBorders>
            <w:shd w:val="clear" w:color="000000" w:fill="C0C0C0"/>
            <w:noWrap/>
            <w:vAlign w:val="center"/>
          </w:tcPr>
          <w:p w14:paraId="05E24C0D" w14:textId="3E81DDA2"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2009/2010</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558C3469" w14:textId="17206559"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2010/2011</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7EC387FE" w14:textId="50DCC479"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2011/2012</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2E451209" w14:textId="406A3830"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2012/2013</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2AD1B95D" w14:textId="45FA684C"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2013/2014</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4AC0F34F" w14:textId="328003CD"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2014/2015</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67430553" w14:textId="741EA14B"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2015/2016</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11302303" w14:textId="561EA192"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2016/2017</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7EBBE61B" w14:textId="70294A75"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2017/2018</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0977869C" w14:textId="7B1A6456"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2018/2019</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4973B842" w14:textId="3E881E92"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2019/2020</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77708E8B" w14:textId="07098D1A"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2020/2021</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C0C0C0"/>
            <w:noWrap/>
            <w:vAlign w:val="center"/>
          </w:tcPr>
          <w:p w14:paraId="34197125" w14:textId="1476CB8E"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2021/2022</w:t>
            </w:r>
            <w:r w:rsidR="00F2439C">
              <w:rPr>
                <w:rFonts w:asciiTheme="minorHAnsi" w:hAnsiTheme="minorHAnsi" w:cs="Calibri"/>
                <w:b/>
                <w:sz w:val="16"/>
                <w:szCs w:val="16"/>
              </w:rPr>
              <w:t>.</w:t>
            </w:r>
          </w:p>
        </w:tc>
        <w:tc>
          <w:tcPr>
            <w:tcW w:w="239" w:type="pct"/>
            <w:tcBorders>
              <w:top w:val="single" w:sz="4" w:space="0" w:color="auto"/>
              <w:left w:val="nil"/>
              <w:bottom w:val="single" w:sz="4" w:space="0" w:color="auto"/>
              <w:right w:val="single" w:sz="4" w:space="0" w:color="auto"/>
            </w:tcBorders>
            <w:shd w:val="clear" w:color="000000" w:fill="D0CECE"/>
            <w:noWrap/>
            <w:vAlign w:val="center"/>
          </w:tcPr>
          <w:p w14:paraId="4F165BA7" w14:textId="2C6BC767"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2022/2023</w:t>
            </w:r>
            <w:r w:rsidR="00F2439C">
              <w:rPr>
                <w:rFonts w:asciiTheme="minorHAnsi" w:hAnsiTheme="minorHAnsi" w:cs="Calibri"/>
                <w:b/>
                <w:sz w:val="16"/>
                <w:szCs w:val="16"/>
              </w:rPr>
              <w:t>.</w:t>
            </w:r>
          </w:p>
        </w:tc>
        <w:tc>
          <w:tcPr>
            <w:tcW w:w="277" w:type="pct"/>
            <w:tcBorders>
              <w:top w:val="single" w:sz="4" w:space="0" w:color="auto"/>
              <w:left w:val="nil"/>
              <w:bottom w:val="single" w:sz="4" w:space="0" w:color="auto"/>
              <w:right w:val="single" w:sz="4" w:space="0" w:color="auto"/>
            </w:tcBorders>
            <w:shd w:val="clear" w:color="000000" w:fill="D0CECE"/>
          </w:tcPr>
          <w:p w14:paraId="27C6ECE3" w14:textId="77777777"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2023/</w:t>
            </w:r>
          </w:p>
          <w:p w14:paraId="157A846D" w14:textId="3DCD7277" w:rsidR="00E277A3" w:rsidRPr="00086EF9" w:rsidRDefault="00E277A3" w:rsidP="00443CCF">
            <w:pPr>
              <w:rPr>
                <w:rFonts w:asciiTheme="minorHAnsi" w:hAnsiTheme="minorHAnsi" w:cs="Calibri"/>
                <w:b/>
                <w:sz w:val="16"/>
                <w:szCs w:val="16"/>
              </w:rPr>
            </w:pPr>
            <w:r w:rsidRPr="00086EF9">
              <w:rPr>
                <w:rFonts w:asciiTheme="minorHAnsi" w:hAnsiTheme="minorHAnsi" w:cs="Calibri"/>
                <w:b/>
                <w:sz w:val="16"/>
                <w:szCs w:val="16"/>
              </w:rPr>
              <w:t>2024</w:t>
            </w:r>
            <w:r w:rsidR="00F2439C">
              <w:rPr>
                <w:rFonts w:asciiTheme="minorHAnsi" w:hAnsiTheme="minorHAnsi" w:cs="Calibri"/>
                <w:b/>
                <w:sz w:val="16"/>
                <w:szCs w:val="16"/>
              </w:rPr>
              <w:t>.</w:t>
            </w:r>
          </w:p>
        </w:tc>
      </w:tr>
      <w:tr w:rsidR="00086EF9" w:rsidRPr="00086EF9" w14:paraId="1520875B"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14E4820C"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Andrijevica</w:t>
            </w:r>
          </w:p>
        </w:tc>
        <w:tc>
          <w:tcPr>
            <w:tcW w:w="630" w:type="pct"/>
            <w:tcBorders>
              <w:top w:val="nil"/>
              <w:left w:val="nil"/>
              <w:bottom w:val="single" w:sz="4" w:space="0" w:color="auto"/>
              <w:right w:val="single" w:sz="4" w:space="0" w:color="auto"/>
            </w:tcBorders>
            <w:shd w:val="clear" w:color="auto" w:fill="auto"/>
            <w:noWrap/>
            <w:vAlign w:val="center"/>
            <w:hideMark/>
          </w:tcPr>
          <w:p w14:paraId="1D5DB3EB"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JU Srednja mješovita škola</w:t>
            </w:r>
          </w:p>
        </w:tc>
        <w:tc>
          <w:tcPr>
            <w:tcW w:w="240" w:type="pct"/>
            <w:tcBorders>
              <w:top w:val="nil"/>
              <w:left w:val="nil"/>
              <w:bottom w:val="single" w:sz="4" w:space="0" w:color="auto"/>
              <w:right w:val="single" w:sz="4" w:space="0" w:color="auto"/>
            </w:tcBorders>
            <w:shd w:val="clear" w:color="auto" w:fill="auto"/>
            <w:vAlign w:val="center"/>
          </w:tcPr>
          <w:p w14:paraId="2ECC02A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112</w:t>
            </w:r>
          </w:p>
        </w:tc>
        <w:tc>
          <w:tcPr>
            <w:tcW w:w="240" w:type="pct"/>
            <w:tcBorders>
              <w:top w:val="nil"/>
              <w:left w:val="nil"/>
              <w:bottom w:val="single" w:sz="4" w:space="0" w:color="auto"/>
              <w:right w:val="single" w:sz="4" w:space="0" w:color="auto"/>
            </w:tcBorders>
            <w:shd w:val="clear" w:color="auto" w:fill="auto"/>
            <w:vAlign w:val="center"/>
          </w:tcPr>
          <w:p w14:paraId="638DC68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118</w:t>
            </w:r>
          </w:p>
        </w:tc>
        <w:tc>
          <w:tcPr>
            <w:tcW w:w="239" w:type="pct"/>
            <w:tcBorders>
              <w:top w:val="nil"/>
              <w:left w:val="nil"/>
              <w:bottom w:val="single" w:sz="4" w:space="0" w:color="auto"/>
              <w:right w:val="single" w:sz="4" w:space="0" w:color="auto"/>
            </w:tcBorders>
            <w:shd w:val="clear" w:color="auto" w:fill="auto"/>
            <w:vAlign w:val="center"/>
          </w:tcPr>
          <w:p w14:paraId="51064CC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116</w:t>
            </w:r>
          </w:p>
        </w:tc>
        <w:tc>
          <w:tcPr>
            <w:tcW w:w="239" w:type="pct"/>
            <w:tcBorders>
              <w:top w:val="nil"/>
              <w:left w:val="nil"/>
              <w:bottom w:val="single" w:sz="4" w:space="0" w:color="auto"/>
              <w:right w:val="single" w:sz="4" w:space="0" w:color="auto"/>
            </w:tcBorders>
            <w:shd w:val="clear" w:color="auto" w:fill="auto"/>
            <w:vAlign w:val="center"/>
          </w:tcPr>
          <w:p w14:paraId="79BBAA4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110</w:t>
            </w:r>
          </w:p>
        </w:tc>
        <w:tc>
          <w:tcPr>
            <w:tcW w:w="239" w:type="pct"/>
            <w:tcBorders>
              <w:top w:val="nil"/>
              <w:left w:val="nil"/>
              <w:bottom w:val="single" w:sz="4" w:space="0" w:color="auto"/>
              <w:right w:val="single" w:sz="4" w:space="0" w:color="auto"/>
            </w:tcBorders>
            <w:shd w:val="clear" w:color="auto" w:fill="auto"/>
            <w:vAlign w:val="center"/>
          </w:tcPr>
          <w:p w14:paraId="2F7F828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101</w:t>
            </w:r>
          </w:p>
        </w:tc>
        <w:tc>
          <w:tcPr>
            <w:tcW w:w="239" w:type="pct"/>
            <w:tcBorders>
              <w:top w:val="nil"/>
              <w:left w:val="nil"/>
              <w:bottom w:val="single" w:sz="4" w:space="0" w:color="auto"/>
              <w:right w:val="single" w:sz="4" w:space="0" w:color="auto"/>
            </w:tcBorders>
            <w:shd w:val="clear" w:color="auto" w:fill="auto"/>
            <w:vAlign w:val="center"/>
          </w:tcPr>
          <w:p w14:paraId="49BEC20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88</w:t>
            </w:r>
          </w:p>
        </w:tc>
        <w:tc>
          <w:tcPr>
            <w:tcW w:w="239" w:type="pct"/>
            <w:tcBorders>
              <w:top w:val="nil"/>
              <w:left w:val="nil"/>
              <w:bottom w:val="single" w:sz="4" w:space="0" w:color="auto"/>
              <w:right w:val="single" w:sz="4" w:space="0" w:color="auto"/>
            </w:tcBorders>
            <w:shd w:val="clear" w:color="auto" w:fill="auto"/>
            <w:noWrap/>
            <w:vAlign w:val="center"/>
          </w:tcPr>
          <w:p w14:paraId="3625F8E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99</w:t>
            </w:r>
          </w:p>
        </w:tc>
        <w:tc>
          <w:tcPr>
            <w:tcW w:w="239" w:type="pct"/>
            <w:tcBorders>
              <w:top w:val="nil"/>
              <w:left w:val="nil"/>
              <w:bottom w:val="single" w:sz="4" w:space="0" w:color="auto"/>
              <w:right w:val="single" w:sz="4" w:space="0" w:color="auto"/>
            </w:tcBorders>
            <w:shd w:val="clear" w:color="auto" w:fill="auto"/>
            <w:vAlign w:val="center"/>
          </w:tcPr>
          <w:p w14:paraId="69CAB3D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102</w:t>
            </w:r>
          </w:p>
        </w:tc>
        <w:tc>
          <w:tcPr>
            <w:tcW w:w="239" w:type="pct"/>
            <w:tcBorders>
              <w:top w:val="nil"/>
              <w:left w:val="nil"/>
              <w:bottom w:val="single" w:sz="4" w:space="0" w:color="auto"/>
              <w:right w:val="single" w:sz="4" w:space="0" w:color="auto"/>
            </w:tcBorders>
            <w:shd w:val="clear" w:color="auto" w:fill="auto"/>
            <w:vAlign w:val="center"/>
          </w:tcPr>
          <w:p w14:paraId="206358D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110</w:t>
            </w:r>
          </w:p>
        </w:tc>
        <w:tc>
          <w:tcPr>
            <w:tcW w:w="239" w:type="pct"/>
            <w:tcBorders>
              <w:top w:val="nil"/>
              <w:left w:val="nil"/>
              <w:bottom w:val="single" w:sz="4" w:space="0" w:color="auto"/>
              <w:right w:val="single" w:sz="4" w:space="0" w:color="auto"/>
            </w:tcBorders>
            <w:shd w:val="clear" w:color="auto" w:fill="auto"/>
            <w:vAlign w:val="center"/>
          </w:tcPr>
          <w:p w14:paraId="1E53057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120</w:t>
            </w:r>
          </w:p>
        </w:tc>
        <w:tc>
          <w:tcPr>
            <w:tcW w:w="239" w:type="pct"/>
            <w:tcBorders>
              <w:top w:val="nil"/>
              <w:left w:val="nil"/>
              <w:bottom w:val="single" w:sz="4" w:space="0" w:color="auto"/>
              <w:right w:val="single" w:sz="4" w:space="0" w:color="auto"/>
            </w:tcBorders>
            <w:shd w:val="clear" w:color="auto" w:fill="auto"/>
            <w:vAlign w:val="center"/>
          </w:tcPr>
          <w:p w14:paraId="72069C1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101</w:t>
            </w:r>
          </w:p>
        </w:tc>
        <w:tc>
          <w:tcPr>
            <w:tcW w:w="239" w:type="pct"/>
            <w:tcBorders>
              <w:top w:val="nil"/>
              <w:left w:val="nil"/>
              <w:bottom w:val="single" w:sz="4" w:space="0" w:color="auto"/>
              <w:right w:val="single" w:sz="4" w:space="0" w:color="auto"/>
            </w:tcBorders>
            <w:shd w:val="clear" w:color="auto" w:fill="auto"/>
            <w:vAlign w:val="center"/>
          </w:tcPr>
          <w:p w14:paraId="02A039F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93</w:t>
            </w:r>
          </w:p>
        </w:tc>
        <w:tc>
          <w:tcPr>
            <w:tcW w:w="239" w:type="pct"/>
            <w:tcBorders>
              <w:top w:val="nil"/>
              <w:left w:val="nil"/>
              <w:bottom w:val="single" w:sz="4" w:space="0" w:color="auto"/>
              <w:right w:val="single" w:sz="4" w:space="0" w:color="auto"/>
            </w:tcBorders>
            <w:shd w:val="clear" w:color="auto" w:fill="auto"/>
            <w:vAlign w:val="center"/>
          </w:tcPr>
          <w:p w14:paraId="57DB7C9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81</w:t>
            </w:r>
          </w:p>
        </w:tc>
        <w:tc>
          <w:tcPr>
            <w:tcW w:w="239" w:type="pct"/>
            <w:tcBorders>
              <w:top w:val="nil"/>
              <w:left w:val="nil"/>
              <w:bottom w:val="single" w:sz="4" w:space="0" w:color="auto"/>
              <w:right w:val="single" w:sz="4" w:space="0" w:color="auto"/>
            </w:tcBorders>
            <w:shd w:val="clear" w:color="auto" w:fill="auto"/>
            <w:noWrap/>
            <w:vAlign w:val="center"/>
          </w:tcPr>
          <w:p w14:paraId="1A475C8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72</w:t>
            </w:r>
          </w:p>
        </w:tc>
        <w:tc>
          <w:tcPr>
            <w:tcW w:w="239" w:type="pct"/>
            <w:tcBorders>
              <w:top w:val="nil"/>
              <w:left w:val="nil"/>
              <w:bottom w:val="single" w:sz="4" w:space="0" w:color="auto"/>
              <w:right w:val="single" w:sz="4" w:space="0" w:color="auto"/>
            </w:tcBorders>
            <w:shd w:val="clear" w:color="000000" w:fill="FFFFFF"/>
            <w:noWrap/>
            <w:vAlign w:val="center"/>
          </w:tcPr>
          <w:p w14:paraId="3EB4EC2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67</w:t>
            </w:r>
          </w:p>
        </w:tc>
        <w:tc>
          <w:tcPr>
            <w:tcW w:w="277" w:type="pct"/>
            <w:tcBorders>
              <w:top w:val="nil"/>
              <w:left w:val="nil"/>
              <w:bottom w:val="single" w:sz="4" w:space="0" w:color="auto"/>
              <w:right w:val="single" w:sz="4" w:space="0" w:color="auto"/>
            </w:tcBorders>
            <w:shd w:val="clear" w:color="000000" w:fill="FFFFFF"/>
            <w:vAlign w:val="center"/>
          </w:tcPr>
          <w:p w14:paraId="3DD4507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w:t>
            </w:r>
          </w:p>
        </w:tc>
      </w:tr>
      <w:tr w:rsidR="00086EF9" w:rsidRPr="00086EF9" w14:paraId="1960524B"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1BF56D86"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Bar</w:t>
            </w:r>
          </w:p>
        </w:tc>
        <w:tc>
          <w:tcPr>
            <w:tcW w:w="630" w:type="pct"/>
            <w:tcBorders>
              <w:top w:val="nil"/>
              <w:left w:val="nil"/>
              <w:bottom w:val="single" w:sz="4" w:space="0" w:color="auto"/>
              <w:right w:val="single" w:sz="4" w:space="0" w:color="auto"/>
            </w:tcBorders>
            <w:shd w:val="clear" w:color="auto" w:fill="auto"/>
            <w:noWrap/>
            <w:vAlign w:val="center"/>
            <w:hideMark/>
          </w:tcPr>
          <w:p w14:paraId="317781C0" w14:textId="0B86EE51"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Gimnazija </w:t>
            </w:r>
            <w:r w:rsidR="00F2439C">
              <w:rPr>
                <w:rFonts w:asciiTheme="minorHAnsi" w:hAnsiTheme="minorHAnsi" w:cs="Calibri"/>
                <w:sz w:val="18"/>
                <w:szCs w:val="18"/>
              </w:rPr>
              <w:t>,,</w:t>
            </w:r>
            <w:r w:rsidRPr="00086EF9">
              <w:rPr>
                <w:rFonts w:asciiTheme="minorHAnsi" w:hAnsiTheme="minorHAnsi" w:cs="Calibri"/>
                <w:sz w:val="18"/>
                <w:szCs w:val="18"/>
              </w:rPr>
              <w:t>Niko Rolović"</w:t>
            </w:r>
          </w:p>
        </w:tc>
        <w:tc>
          <w:tcPr>
            <w:tcW w:w="240" w:type="pct"/>
            <w:tcBorders>
              <w:top w:val="nil"/>
              <w:left w:val="nil"/>
              <w:bottom w:val="single" w:sz="4" w:space="0" w:color="auto"/>
              <w:right w:val="single" w:sz="4" w:space="0" w:color="auto"/>
            </w:tcBorders>
            <w:shd w:val="clear" w:color="auto" w:fill="auto"/>
            <w:vAlign w:val="center"/>
          </w:tcPr>
          <w:p w14:paraId="50B974F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684</w:t>
            </w:r>
          </w:p>
        </w:tc>
        <w:tc>
          <w:tcPr>
            <w:tcW w:w="240" w:type="pct"/>
            <w:tcBorders>
              <w:top w:val="nil"/>
              <w:left w:val="nil"/>
              <w:bottom w:val="single" w:sz="4" w:space="0" w:color="auto"/>
              <w:right w:val="single" w:sz="4" w:space="0" w:color="auto"/>
            </w:tcBorders>
            <w:shd w:val="clear" w:color="auto" w:fill="auto"/>
            <w:vAlign w:val="center"/>
          </w:tcPr>
          <w:p w14:paraId="75C84BB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722</w:t>
            </w:r>
          </w:p>
        </w:tc>
        <w:tc>
          <w:tcPr>
            <w:tcW w:w="239" w:type="pct"/>
            <w:tcBorders>
              <w:top w:val="nil"/>
              <w:left w:val="nil"/>
              <w:bottom w:val="single" w:sz="4" w:space="0" w:color="auto"/>
              <w:right w:val="single" w:sz="4" w:space="0" w:color="auto"/>
            </w:tcBorders>
            <w:shd w:val="clear" w:color="auto" w:fill="auto"/>
            <w:vAlign w:val="center"/>
          </w:tcPr>
          <w:p w14:paraId="200DA99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750</w:t>
            </w:r>
          </w:p>
        </w:tc>
        <w:tc>
          <w:tcPr>
            <w:tcW w:w="239" w:type="pct"/>
            <w:tcBorders>
              <w:top w:val="nil"/>
              <w:left w:val="nil"/>
              <w:bottom w:val="single" w:sz="4" w:space="0" w:color="auto"/>
              <w:right w:val="single" w:sz="4" w:space="0" w:color="auto"/>
            </w:tcBorders>
            <w:shd w:val="clear" w:color="auto" w:fill="auto"/>
            <w:vAlign w:val="center"/>
          </w:tcPr>
          <w:p w14:paraId="472FADF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726</w:t>
            </w:r>
          </w:p>
        </w:tc>
        <w:tc>
          <w:tcPr>
            <w:tcW w:w="239" w:type="pct"/>
            <w:tcBorders>
              <w:top w:val="nil"/>
              <w:left w:val="nil"/>
              <w:bottom w:val="single" w:sz="4" w:space="0" w:color="auto"/>
              <w:right w:val="single" w:sz="4" w:space="0" w:color="auto"/>
            </w:tcBorders>
            <w:shd w:val="clear" w:color="auto" w:fill="auto"/>
            <w:vAlign w:val="center"/>
          </w:tcPr>
          <w:p w14:paraId="0B30D73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705</w:t>
            </w:r>
          </w:p>
        </w:tc>
        <w:tc>
          <w:tcPr>
            <w:tcW w:w="239" w:type="pct"/>
            <w:tcBorders>
              <w:top w:val="nil"/>
              <w:left w:val="nil"/>
              <w:bottom w:val="single" w:sz="4" w:space="0" w:color="auto"/>
              <w:right w:val="single" w:sz="4" w:space="0" w:color="auto"/>
            </w:tcBorders>
            <w:shd w:val="clear" w:color="auto" w:fill="auto"/>
            <w:vAlign w:val="center"/>
          </w:tcPr>
          <w:p w14:paraId="6BBCF23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650</w:t>
            </w:r>
          </w:p>
        </w:tc>
        <w:tc>
          <w:tcPr>
            <w:tcW w:w="239" w:type="pct"/>
            <w:tcBorders>
              <w:top w:val="nil"/>
              <w:left w:val="nil"/>
              <w:bottom w:val="single" w:sz="4" w:space="0" w:color="auto"/>
              <w:right w:val="single" w:sz="4" w:space="0" w:color="auto"/>
            </w:tcBorders>
            <w:shd w:val="clear" w:color="auto" w:fill="auto"/>
            <w:noWrap/>
            <w:vAlign w:val="center"/>
          </w:tcPr>
          <w:p w14:paraId="4AA5A37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626</w:t>
            </w:r>
          </w:p>
        </w:tc>
        <w:tc>
          <w:tcPr>
            <w:tcW w:w="239" w:type="pct"/>
            <w:tcBorders>
              <w:top w:val="nil"/>
              <w:left w:val="nil"/>
              <w:bottom w:val="single" w:sz="4" w:space="0" w:color="auto"/>
              <w:right w:val="single" w:sz="4" w:space="0" w:color="auto"/>
            </w:tcBorders>
            <w:shd w:val="clear" w:color="auto" w:fill="auto"/>
            <w:vAlign w:val="center"/>
          </w:tcPr>
          <w:p w14:paraId="4F7BF00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611</w:t>
            </w:r>
          </w:p>
        </w:tc>
        <w:tc>
          <w:tcPr>
            <w:tcW w:w="239" w:type="pct"/>
            <w:tcBorders>
              <w:top w:val="nil"/>
              <w:left w:val="nil"/>
              <w:bottom w:val="single" w:sz="4" w:space="0" w:color="auto"/>
              <w:right w:val="single" w:sz="4" w:space="0" w:color="auto"/>
            </w:tcBorders>
            <w:shd w:val="clear" w:color="auto" w:fill="auto"/>
            <w:vAlign w:val="center"/>
          </w:tcPr>
          <w:p w14:paraId="60B33AE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603</w:t>
            </w:r>
          </w:p>
        </w:tc>
        <w:tc>
          <w:tcPr>
            <w:tcW w:w="239" w:type="pct"/>
            <w:tcBorders>
              <w:top w:val="nil"/>
              <w:left w:val="nil"/>
              <w:bottom w:val="single" w:sz="4" w:space="0" w:color="auto"/>
              <w:right w:val="single" w:sz="4" w:space="0" w:color="auto"/>
            </w:tcBorders>
            <w:shd w:val="clear" w:color="auto" w:fill="auto"/>
            <w:vAlign w:val="center"/>
          </w:tcPr>
          <w:p w14:paraId="56E81A1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619</w:t>
            </w:r>
          </w:p>
        </w:tc>
        <w:tc>
          <w:tcPr>
            <w:tcW w:w="239" w:type="pct"/>
            <w:tcBorders>
              <w:top w:val="nil"/>
              <w:left w:val="nil"/>
              <w:bottom w:val="single" w:sz="4" w:space="0" w:color="auto"/>
              <w:right w:val="single" w:sz="4" w:space="0" w:color="auto"/>
            </w:tcBorders>
            <w:shd w:val="clear" w:color="auto" w:fill="auto"/>
            <w:vAlign w:val="center"/>
          </w:tcPr>
          <w:p w14:paraId="213CF01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592</w:t>
            </w:r>
          </w:p>
        </w:tc>
        <w:tc>
          <w:tcPr>
            <w:tcW w:w="239" w:type="pct"/>
            <w:tcBorders>
              <w:top w:val="nil"/>
              <w:left w:val="nil"/>
              <w:bottom w:val="single" w:sz="4" w:space="0" w:color="auto"/>
              <w:right w:val="single" w:sz="4" w:space="0" w:color="auto"/>
            </w:tcBorders>
            <w:shd w:val="clear" w:color="auto" w:fill="auto"/>
            <w:vAlign w:val="center"/>
          </w:tcPr>
          <w:p w14:paraId="39D2999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582</w:t>
            </w:r>
          </w:p>
        </w:tc>
        <w:tc>
          <w:tcPr>
            <w:tcW w:w="239" w:type="pct"/>
            <w:tcBorders>
              <w:top w:val="nil"/>
              <w:left w:val="nil"/>
              <w:bottom w:val="single" w:sz="4" w:space="0" w:color="auto"/>
              <w:right w:val="single" w:sz="4" w:space="0" w:color="auto"/>
            </w:tcBorders>
            <w:shd w:val="clear" w:color="auto" w:fill="auto"/>
            <w:vAlign w:val="center"/>
          </w:tcPr>
          <w:p w14:paraId="5F5BE2E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566</w:t>
            </w:r>
          </w:p>
        </w:tc>
        <w:tc>
          <w:tcPr>
            <w:tcW w:w="239" w:type="pct"/>
            <w:tcBorders>
              <w:top w:val="nil"/>
              <w:left w:val="nil"/>
              <w:bottom w:val="single" w:sz="4" w:space="0" w:color="auto"/>
              <w:right w:val="single" w:sz="4" w:space="0" w:color="auto"/>
            </w:tcBorders>
            <w:shd w:val="clear" w:color="auto" w:fill="auto"/>
            <w:noWrap/>
            <w:vAlign w:val="center"/>
          </w:tcPr>
          <w:p w14:paraId="631D24C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525</w:t>
            </w:r>
          </w:p>
        </w:tc>
        <w:tc>
          <w:tcPr>
            <w:tcW w:w="239" w:type="pct"/>
            <w:tcBorders>
              <w:top w:val="nil"/>
              <w:left w:val="nil"/>
              <w:bottom w:val="single" w:sz="4" w:space="0" w:color="auto"/>
              <w:right w:val="single" w:sz="4" w:space="0" w:color="auto"/>
            </w:tcBorders>
            <w:shd w:val="clear" w:color="000000" w:fill="FFFFFF"/>
            <w:noWrap/>
            <w:vAlign w:val="center"/>
          </w:tcPr>
          <w:p w14:paraId="7018536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545</w:t>
            </w:r>
          </w:p>
        </w:tc>
        <w:tc>
          <w:tcPr>
            <w:tcW w:w="277" w:type="pct"/>
            <w:tcBorders>
              <w:top w:val="nil"/>
              <w:left w:val="nil"/>
              <w:bottom w:val="single" w:sz="4" w:space="0" w:color="auto"/>
              <w:right w:val="single" w:sz="4" w:space="0" w:color="auto"/>
            </w:tcBorders>
            <w:shd w:val="clear" w:color="000000" w:fill="FFFFFF"/>
            <w:vAlign w:val="center"/>
          </w:tcPr>
          <w:p w14:paraId="7044C5AC"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587</w:t>
            </w:r>
          </w:p>
        </w:tc>
      </w:tr>
      <w:tr w:rsidR="00086EF9" w:rsidRPr="00086EF9" w14:paraId="2AA62B57"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1F41D600"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Berane</w:t>
            </w:r>
          </w:p>
        </w:tc>
        <w:tc>
          <w:tcPr>
            <w:tcW w:w="630" w:type="pct"/>
            <w:tcBorders>
              <w:top w:val="nil"/>
              <w:left w:val="nil"/>
              <w:bottom w:val="single" w:sz="4" w:space="0" w:color="auto"/>
              <w:right w:val="single" w:sz="4" w:space="0" w:color="auto"/>
            </w:tcBorders>
            <w:shd w:val="clear" w:color="auto" w:fill="auto"/>
            <w:noWrap/>
            <w:vAlign w:val="center"/>
            <w:hideMark/>
          </w:tcPr>
          <w:p w14:paraId="3BBB6DCE" w14:textId="68E7D65D"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Gimnazija </w:t>
            </w:r>
            <w:r w:rsidR="00F2439C">
              <w:rPr>
                <w:rFonts w:asciiTheme="minorHAnsi" w:hAnsiTheme="minorHAnsi" w:cs="Calibri"/>
                <w:sz w:val="18"/>
                <w:szCs w:val="18"/>
              </w:rPr>
              <w:t>,,</w:t>
            </w:r>
            <w:r w:rsidRPr="00086EF9">
              <w:rPr>
                <w:rFonts w:asciiTheme="minorHAnsi" w:hAnsiTheme="minorHAnsi" w:cs="Calibri"/>
                <w:sz w:val="18"/>
                <w:szCs w:val="18"/>
              </w:rPr>
              <w:t>Panto Mališić"</w:t>
            </w:r>
          </w:p>
        </w:tc>
        <w:tc>
          <w:tcPr>
            <w:tcW w:w="240" w:type="pct"/>
            <w:tcBorders>
              <w:top w:val="nil"/>
              <w:left w:val="nil"/>
              <w:bottom w:val="single" w:sz="4" w:space="0" w:color="auto"/>
              <w:right w:val="single" w:sz="4" w:space="0" w:color="auto"/>
            </w:tcBorders>
            <w:shd w:val="clear" w:color="auto" w:fill="auto"/>
            <w:vAlign w:val="center"/>
          </w:tcPr>
          <w:p w14:paraId="20704D5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529</w:t>
            </w:r>
          </w:p>
        </w:tc>
        <w:tc>
          <w:tcPr>
            <w:tcW w:w="240" w:type="pct"/>
            <w:tcBorders>
              <w:top w:val="nil"/>
              <w:left w:val="nil"/>
              <w:bottom w:val="single" w:sz="4" w:space="0" w:color="auto"/>
              <w:right w:val="single" w:sz="4" w:space="0" w:color="auto"/>
            </w:tcBorders>
            <w:shd w:val="clear" w:color="auto" w:fill="auto"/>
            <w:vAlign w:val="center"/>
          </w:tcPr>
          <w:p w14:paraId="0F53730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601</w:t>
            </w:r>
          </w:p>
        </w:tc>
        <w:tc>
          <w:tcPr>
            <w:tcW w:w="239" w:type="pct"/>
            <w:tcBorders>
              <w:top w:val="nil"/>
              <w:left w:val="nil"/>
              <w:bottom w:val="single" w:sz="4" w:space="0" w:color="auto"/>
              <w:right w:val="single" w:sz="4" w:space="0" w:color="auto"/>
            </w:tcBorders>
            <w:shd w:val="clear" w:color="auto" w:fill="auto"/>
            <w:vAlign w:val="center"/>
          </w:tcPr>
          <w:p w14:paraId="0F70690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629</w:t>
            </w:r>
          </w:p>
        </w:tc>
        <w:tc>
          <w:tcPr>
            <w:tcW w:w="239" w:type="pct"/>
            <w:tcBorders>
              <w:top w:val="nil"/>
              <w:left w:val="nil"/>
              <w:bottom w:val="single" w:sz="4" w:space="0" w:color="auto"/>
              <w:right w:val="single" w:sz="4" w:space="0" w:color="auto"/>
            </w:tcBorders>
            <w:shd w:val="clear" w:color="auto" w:fill="auto"/>
            <w:vAlign w:val="center"/>
          </w:tcPr>
          <w:p w14:paraId="667AD03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615</w:t>
            </w:r>
          </w:p>
        </w:tc>
        <w:tc>
          <w:tcPr>
            <w:tcW w:w="239" w:type="pct"/>
            <w:tcBorders>
              <w:top w:val="nil"/>
              <w:left w:val="nil"/>
              <w:bottom w:val="single" w:sz="4" w:space="0" w:color="auto"/>
              <w:right w:val="single" w:sz="4" w:space="0" w:color="auto"/>
            </w:tcBorders>
            <w:shd w:val="clear" w:color="auto" w:fill="auto"/>
            <w:vAlign w:val="center"/>
          </w:tcPr>
          <w:p w14:paraId="1092CC8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597</w:t>
            </w:r>
          </w:p>
        </w:tc>
        <w:tc>
          <w:tcPr>
            <w:tcW w:w="239" w:type="pct"/>
            <w:tcBorders>
              <w:top w:val="nil"/>
              <w:left w:val="nil"/>
              <w:bottom w:val="single" w:sz="4" w:space="0" w:color="auto"/>
              <w:right w:val="single" w:sz="4" w:space="0" w:color="auto"/>
            </w:tcBorders>
            <w:shd w:val="clear" w:color="auto" w:fill="auto"/>
            <w:vAlign w:val="center"/>
          </w:tcPr>
          <w:p w14:paraId="6ABD759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558</w:t>
            </w:r>
          </w:p>
        </w:tc>
        <w:tc>
          <w:tcPr>
            <w:tcW w:w="239" w:type="pct"/>
            <w:tcBorders>
              <w:top w:val="nil"/>
              <w:left w:val="nil"/>
              <w:bottom w:val="single" w:sz="4" w:space="0" w:color="auto"/>
              <w:right w:val="single" w:sz="4" w:space="0" w:color="auto"/>
            </w:tcBorders>
            <w:shd w:val="clear" w:color="auto" w:fill="auto"/>
            <w:noWrap/>
            <w:vAlign w:val="center"/>
          </w:tcPr>
          <w:p w14:paraId="0155093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545</w:t>
            </w:r>
          </w:p>
        </w:tc>
        <w:tc>
          <w:tcPr>
            <w:tcW w:w="239" w:type="pct"/>
            <w:tcBorders>
              <w:top w:val="nil"/>
              <w:left w:val="nil"/>
              <w:bottom w:val="single" w:sz="4" w:space="0" w:color="auto"/>
              <w:right w:val="single" w:sz="4" w:space="0" w:color="auto"/>
            </w:tcBorders>
            <w:shd w:val="clear" w:color="auto" w:fill="auto"/>
            <w:vAlign w:val="center"/>
          </w:tcPr>
          <w:p w14:paraId="364E160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511</w:t>
            </w:r>
          </w:p>
        </w:tc>
        <w:tc>
          <w:tcPr>
            <w:tcW w:w="239" w:type="pct"/>
            <w:tcBorders>
              <w:top w:val="nil"/>
              <w:left w:val="nil"/>
              <w:bottom w:val="single" w:sz="4" w:space="0" w:color="auto"/>
              <w:right w:val="single" w:sz="4" w:space="0" w:color="auto"/>
            </w:tcBorders>
            <w:shd w:val="clear" w:color="auto" w:fill="auto"/>
            <w:vAlign w:val="center"/>
          </w:tcPr>
          <w:p w14:paraId="6CB109F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491</w:t>
            </w:r>
          </w:p>
        </w:tc>
        <w:tc>
          <w:tcPr>
            <w:tcW w:w="239" w:type="pct"/>
            <w:tcBorders>
              <w:top w:val="nil"/>
              <w:left w:val="nil"/>
              <w:bottom w:val="single" w:sz="4" w:space="0" w:color="auto"/>
              <w:right w:val="single" w:sz="4" w:space="0" w:color="auto"/>
            </w:tcBorders>
            <w:shd w:val="clear" w:color="auto" w:fill="auto"/>
            <w:vAlign w:val="center"/>
          </w:tcPr>
          <w:p w14:paraId="5ED7A60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513</w:t>
            </w:r>
          </w:p>
        </w:tc>
        <w:tc>
          <w:tcPr>
            <w:tcW w:w="239" w:type="pct"/>
            <w:tcBorders>
              <w:top w:val="nil"/>
              <w:left w:val="nil"/>
              <w:bottom w:val="single" w:sz="4" w:space="0" w:color="auto"/>
              <w:right w:val="single" w:sz="4" w:space="0" w:color="auto"/>
            </w:tcBorders>
            <w:shd w:val="clear" w:color="auto" w:fill="auto"/>
            <w:vAlign w:val="center"/>
          </w:tcPr>
          <w:p w14:paraId="1209A3B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506</w:t>
            </w:r>
          </w:p>
        </w:tc>
        <w:tc>
          <w:tcPr>
            <w:tcW w:w="239" w:type="pct"/>
            <w:tcBorders>
              <w:top w:val="nil"/>
              <w:left w:val="nil"/>
              <w:bottom w:val="single" w:sz="4" w:space="0" w:color="auto"/>
              <w:right w:val="single" w:sz="4" w:space="0" w:color="auto"/>
            </w:tcBorders>
            <w:shd w:val="clear" w:color="auto" w:fill="auto"/>
            <w:vAlign w:val="center"/>
          </w:tcPr>
          <w:p w14:paraId="16DAE51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520</w:t>
            </w:r>
          </w:p>
        </w:tc>
        <w:tc>
          <w:tcPr>
            <w:tcW w:w="239" w:type="pct"/>
            <w:tcBorders>
              <w:top w:val="nil"/>
              <w:left w:val="nil"/>
              <w:bottom w:val="single" w:sz="4" w:space="0" w:color="auto"/>
              <w:right w:val="single" w:sz="4" w:space="0" w:color="auto"/>
            </w:tcBorders>
            <w:shd w:val="clear" w:color="auto" w:fill="auto"/>
            <w:vAlign w:val="center"/>
          </w:tcPr>
          <w:p w14:paraId="6693B15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483</w:t>
            </w:r>
          </w:p>
        </w:tc>
        <w:tc>
          <w:tcPr>
            <w:tcW w:w="239" w:type="pct"/>
            <w:tcBorders>
              <w:top w:val="nil"/>
              <w:left w:val="nil"/>
              <w:bottom w:val="single" w:sz="4" w:space="0" w:color="auto"/>
              <w:right w:val="single" w:sz="4" w:space="0" w:color="auto"/>
            </w:tcBorders>
            <w:shd w:val="clear" w:color="auto" w:fill="auto"/>
            <w:noWrap/>
            <w:vAlign w:val="center"/>
          </w:tcPr>
          <w:p w14:paraId="4B075ED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459</w:t>
            </w:r>
          </w:p>
        </w:tc>
        <w:tc>
          <w:tcPr>
            <w:tcW w:w="239" w:type="pct"/>
            <w:tcBorders>
              <w:top w:val="nil"/>
              <w:left w:val="nil"/>
              <w:bottom w:val="single" w:sz="4" w:space="0" w:color="auto"/>
              <w:right w:val="single" w:sz="4" w:space="0" w:color="auto"/>
            </w:tcBorders>
            <w:shd w:val="clear" w:color="000000" w:fill="FFFFFF"/>
            <w:noWrap/>
            <w:vAlign w:val="center"/>
          </w:tcPr>
          <w:p w14:paraId="74CDA70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421</w:t>
            </w:r>
          </w:p>
        </w:tc>
        <w:tc>
          <w:tcPr>
            <w:tcW w:w="277" w:type="pct"/>
            <w:tcBorders>
              <w:top w:val="nil"/>
              <w:left w:val="nil"/>
              <w:bottom w:val="single" w:sz="4" w:space="0" w:color="auto"/>
              <w:right w:val="single" w:sz="4" w:space="0" w:color="auto"/>
            </w:tcBorders>
            <w:shd w:val="clear" w:color="000000" w:fill="FFFFFF"/>
            <w:vAlign w:val="center"/>
          </w:tcPr>
          <w:p w14:paraId="108DCAB5"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299</w:t>
            </w:r>
          </w:p>
        </w:tc>
      </w:tr>
      <w:tr w:rsidR="00086EF9" w:rsidRPr="00086EF9" w14:paraId="2069EC58"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3D97B2D"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Bijelo Polje</w:t>
            </w:r>
          </w:p>
        </w:tc>
        <w:tc>
          <w:tcPr>
            <w:tcW w:w="630" w:type="pct"/>
            <w:tcBorders>
              <w:top w:val="nil"/>
              <w:left w:val="nil"/>
              <w:bottom w:val="single" w:sz="4" w:space="0" w:color="auto"/>
              <w:right w:val="single" w:sz="4" w:space="0" w:color="auto"/>
            </w:tcBorders>
            <w:shd w:val="clear" w:color="auto" w:fill="auto"/>
            <w:noWrap/>
            <w:vAlign w:val="center"/>
            <w:hideMark/>
          </w:tcPr>
          <w:p w14:paraId="09574DA2" w14:textId="1017CF0D"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Gimnazija </w:t>
            </w:r>
            <w:r w:rsidR="00F2439C">
              <w:rPr>
                <w:rFonts w:asciiTheme="minorHAnsi" w:hAnsiTheme="minorHAnsi" w:cs="Calibri"/>
                <w:sz w:val="18"/>
                <w:szCs w:val="18"/>
              </w:rPr>
              <w:t>,</w:t>
            </w:r>
            <w:r w:rsidRPr="00086EF9">
              <w:rPr>
                <w:rFonts w:asciiTheme="minorHAnsi" w:hAnsiTheme="minorHAnsi" w:cs="Calibri"/>
                <w:sz w:val="18"/>
                <w:szCs w:val="18"/>
              </w:rPr>
              <w:t>Miloje Dobrašinović"</w:t>
            </w:r>
          </w:p>
        </w:tc>
        <w:tc>
          <w:tcPr>
            <w:tcW w:w="240" w:type="pct"/>
            <w:tcBorders>
              <w:top w:val="nil"/>
              <w:left w:val="nil"/>
              <w:bottom w:val="single" w:sz="4" w:space="0" w:color="auto"/>
              <w:right w:val="single" w:sz="4" w:space="0" w:color="auto"/>
            </w:tcBorders>
            <w:shd w:val="clear" w:color="auto" w:fill="auto"/>
            <w:vAlign w:val="center"/>
          </w:tcPr>
          <w:p w14:paraId="754A02F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629</w:t>
            </w:r>
          </w:p>
        </w:tc>
        <w:tc>
          <w:tcPr>
            <w:tcW w:w="240" w:type="pct"/>
            <w:tcBorders>
              <w:top w:val="nil"/>
              <w:left w:val="nil"/>
              <w:bottom w:val="single" w:sz="4" w:space="0" w:color="auto"/>
              <w:right w:val="single" w:sz="4" w:space="0" w:color="auto"/>
            </w:tcBorders>
            <w:shd w:val="clear" w:color="auto" w:fill="auto"/>
            <w:vAlign w:val="center"/>
          </w:tcPr>
          <w:p w14:paraId="3361742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601</w:t>
            </w:r>
          </w:p>
        </w:tc>
        <w:tc>
          <w:tcPr>
            <w:tcW w:w="239" w:type="pct"/>
            <w:tcBorders>
              <w:top w:val="nil"/>
              <w:left w:val="nil"/>
              <w:bottom w:val="single" w:sz="4" w:space="0" w:color="auto"/>
              <w:right w:val="single" w:sz="4" w:space="0" w:color="auto"/>
            </w:tcBorders>
            <w:shd w:val="clear" w:color="auto" w:fill="auto"/>
            <w:vAlign w:val="center"/>
          </w:tcPr>
          <w:p w14:paraId="3CB2110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623</w:t>
            </w:r>
          </w:p>
        </w:tc>
        <w:tc>
          <w:tcPr>
            <w:tcW w:w="239" w:type="pct"/>
            <w:tcBorders>
              <w:top w:val="nil"/>
              <w:left w:val="nil"/>
              <w:bottom w:val="single" w:sz="4" w:space="0" w:color="auto"/>
              <w:right w:val="single" w:sz="4" w:space="0" w:color="auto"/>
            </w:tcBorders>
            <w:shd w:val="clear" w:color="auto" w:fill="auto"/>
            <w:vAlign w:val="center"/>
          </w:tcPr>
          <w:p w14:paraId="1644F67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628</w:t>
            </w:r>
          </w:p>
        </w:tc>
        <w:tc>
          <w:tcPr>
            <w:tcW w:w="239" w:type="pct"/>
            <w:tcBorders>
              <w:top w:val="nil"/>
              <w:left w:val="nil"/>
              <w:bottom w:val="single" w:sz="4" w:space="0" w:color="auto"/>
              <w:right w:val="single" w:sz="4" w:space="0" w:color="auto"/>
            </w:tcBorders>
            <w:shd w:val="clear" w:color="auto" w:fill="auto"/>
            <w:vAlign w:val="center"/>
          </w:tcPr>
          <w:p w14:paraId="6EB1004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639</w:t>
            </w:r>
          </w:p>
        </w:tc>
        <w:tc>
          <w:tcPr>
            <w:tcW w:w="239" w:type="pct"/>
            <w:tcBorders>
              <w:top w:val="nil"/>
              <w:left w:val="nil"/>
              <w:bottom w:val="single" w:sz="4" w:space="0" w:color="auto"/>
              <w:right w:val="single" w:sz="4" w:space="0" w:color="auto"/>
            </w:tcBorders>
            <w:shd w:val="clear" w:color="auto" w:fill="auto"/>
            <w:vAlign w:val="center"/>
          </w:tcPr>
          <w:p w14:paraId="1764D96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650</w:t>
            </w:r>
          </w:p>
        </w:tc>
        <w:tc>
          <w:tcPr>
            <w:tcW w:w="239" w:type="pct"/>
            <w:tcBorders>
              <w:top w:val="nil"/>
              <w:left w:val="nil"/>
              <w:bottom w:val="single" w:sz="4" w:space="0" w:color="auto"/>
              <w:right w:val="single" w:sz="4" w:space="0" w:color="auto"/>
            </w:tcBorders>
            <w:shd w:val="clear" w:color="auto" w:fill="auto"/>
            <w:noWrap/>
            <w:vAlign w:val="center"/>
          </w:tcPr>
          <w:p w14:paraId="12F5C31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592</w:t>
            </w:r>
          </w:p>
        </w:tc>
        <w:tc>
          <w:tcPr>
            <w:tcW w:w="239" w:type="pct"/>
            <w:tcBorders>
              <w:top w:val="nil"/>
              <w:left w:val="nil"/>
              <w:bottom w:val="single" w:sz="4" w:space="0" w:color="auto"/>
              <w:right w:val="single" w:sz="4" w:space="0" w:color="auto"/>
            </w:tcBorders>
            <w:shd w:val="clear" w:color="auto" w:fill="auto"/>
            <w:vAlign w:val="center"/>
          </w:tcPr>
          <w:p w14:paraId="794A7F2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572</w:t>
            </w:r>
          </w:p>
        </w:tc>
        <w:tc>
          <w:tcPr>
            <w:tcW w:w="239" w:type="pct"/>
            <w:tcBorders>
              <w:top w:val="nil"/>
              <w:left w:val="nil"/>
              <w:bottom w:val="single" w:sz="4" w:space="0" w:color="auto"/>
              <w:right w:val="single" w:sz="4" w:space="0" w:color="auto"/>
            </w:tcBorders>
            <w:shd w:val="clear" w:color="auto" w:fill="auto"/>
            <w:vAlign w:val="center"/>
          </w:tcPr>
          <w:p w14:paraId="39FC082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569</w:t>
            </w:r>
          </w:p>
        </w:tc>
        <w:tc>
          <w:tcPr>
            <w:tcW w:w="239" w:type="pct"/>
            <w:tcBorders>
              <w:top w:val="nil"/>
              <w:left w:val="nil"/>
              <w:bottom w:val="single" w:sz="4" w:space="0" w:color="auto"/>
              <w:right w:val="single" w:sz="4" w:space="0" w:color="auto"/>
            </w:tcBorders>
            <w:shd w:val="clear" w:color="auto" w:fill="auto"/>
            <w:vAlign w:val="center"/>
          </w:tcPr>
          <w:p w14:paraId="14D1A10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586</w:t>
            </w:r>
          </w:p>
        </w:tc>
        <w:tc>
          <w:tcPr>
            <w:tcW w:w="239" w:type="pct"/>
            <w:tcBorders>
              <w:top w:val="nil"/>
              <w:left w:val="nil"/>
              <w:bottom w:val="single" w:sz="4" w:space="0" w:color="auto"/>
              <w:right w:val="single" w:sz="4" w:space="0" w:color="auto"/>
            </w:tcBorders>
            <w:shd w:val="clear" w:color="auto" w:fill="auto"/>
            <w:vAlign w:val="center"/>
          </w:tcPr>
          <w:p w14:paraId="491C443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571</w:t>
            </w:r>
          </w:p>
        </w:tc>
        <w:tc>
          <w:tcPr>
            <w:tcW w:w="239" w:type="pct"/>
            <w:tcBorders>
              <w:top w:val="nil"/>
              <w:left w:val="nil"/>
              <w:bottom w:val="single" w:sz="4" w:space="0" w:color="auto"/>
              <w:right w:val="single" w:sz="4" w:space="0" w:color="auto"/>
            </w:tcBorders>
            <w:shd w:val="clear" w:color="auto" w:fill="auto"/>
            <w:vAlign w:val="center"/>
          </w:tcPr>
          <w:p w14:paraId="5C72D42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523</w:t>
            </w:r>
          </w:p>
        </w:tc>
        <w:tc>
          <w:tcPr>
            <w:tcW w:w="239" w:type="pct"/>
            <w:tcBorders>
              <w:top w:val="nil"/>
              <w:left w:val="nil"/>
              <w:bottom w:val="single" w:sz="4" w:space="0" w:color="auto"/>
              <w:right w:val="single" w:sz="4" w:space="0" w:color="auto"/>
            </w:tcBorders>
            <w:shd w:val="clear" w:color="auto" w:fill="auto"/>
            <w:vAlign w:val="center"/>
          </w:tcPr>
          <w:p w14:paraId="3C4240B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479</w:t>
            </w:r>
          </w:p>
        </w:tc>
        <w:tc>
          <w:tcPr>
            <w:tcW w:w="239" w:type="pct"/>
            <w:tcBorders>
              <w:top w:val="nil"/>
              <w:left w:val="nil"/>
              <w:bottom w:val="single" w:sz="4" w:space="0" w:color="auto"/>
              <w:right w:val="single" w:sz="4" w:space="0" w:color="auto"/>
            </w:tcBorders>
            <w:shd w:val="clear" w:color="auto" w:fill="auto"/>
            <w:noWrap/>
            <w:vAlign w:val="center"/>
          </w:tcPr>
          <w:p w14:paraId="54B8ED0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428</w:t>
            </w:r>
          </w:p>
        </w:tc>
        <w:tc>
          <w:tcPr>
            <w:tcW w:w="239" w:type="pct"/>
            <w:tcBorders>
              <w:top w:val="nil"/>
              <w:left w:val="nil"/>
              <w:bottom w:val="single" w:sz="4" w:space="0" w:color="auto"/>
              <w:right w:val="single" w:sz="4" w:space="0" w:color="auto"/>
            </w:tcBorders>
            <w:shd w:val="clear" w:color="000000" w:fill="FFFFFF"/>
            <w:noWrap/>
            <w:vAlign w:val="center"/>
          </w:tcPr>
          <w:p w14:paraId="5569921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397</w:t>
            </w:r>
          </w:p>
        </w:tc>
        <w:tc>
          <w:tcPr>
            <w:tcW w:w="277" w:type="pct"/>
            <w:tcBorders>
              <w:top w:val="nil"/>
              <w:left w:val="nil"/>
              <w:bottom w:val="single" w:sz="4" w:space="0" w:color="auto"/>
              <w:right w:val="single" w:sz="4" w:space="0" w:color="auto"/>
            </w:tcBorders>
            <w:shd w:val="clear" w:color="000000" w:fill="FFFFFF"/>
            <w:vAlign w:val="center"/>
          </w:tcPr>
          <w:p w14:paraId="4E1540F6"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393</w:t>
            </w:r>
          </w:p>
        </w:tc>
      </w:tr>
      <w:tr w:rsidR="00086EF9" w:rsidRPr="00086EF9" w14:paraId="09E64806"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1A9CB0AE"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Budva</w:t>
            </w:r>
          </w:p>
        </w:tc>
        <w:tc>
          <w:tcPr>
            <w:tcW w:w="630" w:type="pct"/>
            <w:tcBorders>
              <w:top w:val="nil"/>
              <w:left w:val="nil"/>
              <w:bottom w:val="single" w:sz="4" w:space="0" w:color="auto"/>
              <w:right w:val="single" w:sz="4" w:space="0" w:color="auto"/>
            </w:tcBorders>
            <w:shd w:val="clear" w:color="auto" w:fill="auto"/>
            <w:noWrap/>
            <w:vAlign w:val="center"/>
            <w:hideMark/>
          </w:tcPr>
          <w:p w14:paraId="0832CC58" w14:textId="29F251F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Srednja mješovita škola </w:t>
            </w:r>
            <w:r w:rsidR="00F2439C">
              <w:rPr>
                <w:rFonts w:asciiTheme="minorHAnsi" w:hAnsiTheme="minorHAnsi" w:cs="Calibri"/>
                <w:sz w:val="18"/>
                <w:szCs w:val="18"/>
              </w:rPr>
              <w:t>,,</w:t>
            </w:r>
            <w:r w:rsidRPr="00086EF9">
              <w:rPr>
                <w:rFonts w:asciiTheme="minorHAnsi" w:hAnsiTheme="minorHAnsi" w:cs="Calibri"/>
                <w:sz w:val="18"/>
                <w:szCs w:val="18"/>
              </w:rPr>
              <w:t>Danilo Kiš"</w:t>
            </w:r>
          </w:p>
        </w:tc>
        <w:tc>
          <w:tcPr>
            <w:tcW w:w="240" w:type="pct"/>
            <w:tcBorders>
              <w:top w:val="nil"/>
              <w:left w:val="nil"/>
              <w:bottom w:val="single" w:sz="4" w:space="0" w:color="auto"/>
              <w:right w:val="single" w:sz="4" w:space="0" w:color="auto"/>
            </w:tcBorders>
            <w:shd w:val="clear" w:color="auto" w:fill="auto"/>
            <w:vAlign w:val="center"/>
          </w:tcPr>
          <w:p w14:paraId="1FD60A3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275</w:t>
            </w:r>
          </w:p>
        </w:tc>
        <w:tc>
          <w:tcPr>
            <w:tcW w:w="240" w:type="pct"/>
            <w:tcBorders>
              <w:top w:val="nil"/>
              <w:left w:val="nil"/>
              <w:bottom w:val="single" w:sz="4" w:space="0" w:color="auto"/>
              <w:right w:val="single" w:sz="4" w:space="0" w:color="auto"/>
            </w:tcBorders>
            <w:shd w:val="clear" w:color="auto" w:fill="auto"/>
            <w:vAlign w:val="center"/>
          </w:tcPr>
          <w:p w14:paraId="7153777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285</w:t>
            </w:r>
          </w:p>
        </w:tc>
        <w:tc>
          <w:tcPr>
            <w:tcW w:w="239" w:type="pct"/>
            <w:tcBorders>
              <w:top w:val="nil"/>
              <w:left w:val="nil"/>
              <w:bottom w:val="single" w:sz="4" w:space="0" w:color="auto"/>
              <w:right w:val="single" w:sz="4" w:space="0" w:color="auto"/>
            </w:tcBorders>
            <w:shd w:val="clear" w:color="auto" w:fill="auto"/>
            <w:vAlign w:val="center"/>
          </w:tcPr>
          <w:p w14:paraId="2A1AD7A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309</w:t>
            </w:r>
          </w:p>
        </w:tc>
        <w:tc>
          <w:tcPr>
            <w:tcW w:w="239" w:type="pct"/>
            <w:tcBorders>
              <w:top w:val="nil"/>
              <w:left w:val="nil"/>
              <w:bottom w:val="single" w:sz="4" w:space="0" w:color="auto"/>
              <w:right w:val="single" w:sz="4" w:space="0" w:color="auto"/>
            </w:tcBorders>
            <w:shd w:val="clear" w:color="auto" w:fill="auto"/>
            <w:vAlign w:val="center"/>
          </w:tcPr>
          <w:p w14:paraId="62CF661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330</w:t>
            </w:r>
          </w:p>
        </w:tc>
        <w:tc>
          <w:tcPr>
            <w:tcW w:w="239" w:type="pct"/>
            <w:tcBorders>
              <w:top w:val="nil"/>
              <w:left w:val="nil"/>
              <w:bottom w:val="single" w:sz="4" w:space="0" w:color="auto"/>
              <w:right w:val="single" w:sz="4" w:space="0" w:color="auto"/>
            </w:tcBorders>
            <w:shd w:val="clear" w:color="auto" w:fill="auto"/>
            <w:vAlign w:val="center"/>
          </w:tcPr>
          <w:p w14:paraId="498CBDC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326</w:t>
            </w:r>
          </w:p>
        </w:tc>
        <w:tc>
          <w:tcPr>
            <w:tcW w:w="239" w:type="pct"/>
            <w:tcBorders>
              <w:top w:val="nil"/>
              <w:left w:val="nil"/>
              <w:bottom w:val="single" w:sz="4" w:space="0" w:color="auto"/>
              <w:right w:val="single" w:sz="4" w:space="0" w:color="auto"/>
            </w:tcBorders>
            <w:shd w:val="clear" w:color="auto" w:fill="auto"/>
            <w:vAlign w:val="center"/>
          </w:tcPr>
          <w:p w14:paraId="375935F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330</w:t>
            </w:r>
          </w:p>
        </w:tc>
        <w:tc>
          <w:tcPr>
            <w:tcW w:w="239" w:type="pct"/>
            <w:tcBorders>
              <w:top w:val="nil"/>
              <w:left w:val="nil"/>
              <w:bottom w:val="single" w:sz="4" w:space="0" w:color="auto"/>
              <w:right w:val="single" w:sz="4" w:space="0" w:color="auto"/>
            </w:tcBorders>
            <w:shd w:val="clear" w:color="auto" w:fill="auto"/>
            <w:noWrap/>
            <w:vAlign w:val="center"/>
          </w:tcPr>
          <w:p w14:paraId="747800D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320</w:t>
            </w:r>
          </w:p>
        </w:tc>
        <w:tc>
          <w:tcPr>
            <w:tcW w:w="239" w:type="pct"/>
            <w:tcBorders>
              <w:top w:val="nil"/>
              <w:left w:val="nil"/>
              <w:bottom w:val="single" w:sz="4" w:space="0" w:color="auto"/>
              <w:right w:val="single" w:sz="4" w:space="0" w:color="auto"/>
            </w:tcBorders>
            <w:shd w:val="clear" w:color="auto" w:fill="auto"/>
            <w:vAlign w:val="center"/>
          </w:tcPr>
          <w:p w14:paraId="3AC46C0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301</w:t>
            </w:r>
          </w:p>
        </w:tc>
        <w:tc>
          <w:tcPr>
            <w:tcW w:w="239" w:type="pct"/>
            <w:tcBorders>
              <w:top w:val="nil"/>
              <w:left w:val="nil"/>
              <w:bottom w:val="single" w:sz="4" w:space="0" w:color="auto"/>
              <w:right w:val="single" w:sz="4" w:space="0" w:color="auto"/>
            </w:tcBorders>
            <w:shd w:val="clear" w:color="auto" w:fill="auto"/>
            <w:vAlign w:val="center"/>
          </w:tcPr>
          <w:p w14:paraId="1C7220F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321</w:t>
            </w:r>
          </w:p>
        </w:tc>
        <w:tc>
          <w:tcPr>
            <w:tcW w:w="239" w:type="pct"/>
            <w:tcBorders>
              <w:top w:val="nil"/>
              <w:left w:val="nil"/>
              <w:bottom w:val="single" w:sz="4" w:space="0" w:color="auto"/>
              <w:right w:val="single" w:sz="4" w:space="0" w:color="auto"/>
            </w:tcBorders>
            <w:shd w:val="clear" w:color="auto" w:fill="auto"/>
            <w:vAlign w:val="center"/>
          </w:tcPr>
          <w:p w14:paraId="616863D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323</w:t>
            </w:r>
          </w:p>
        </w:tc>
        <w:tc>
          <w:tcPr>
            <w:tcW w:w="239" w:type="pct"/>
            <w:tcBorders>
              <w:top w:val="nil"/>
              <w:left w:val="nil"/>
              <w:bottom w:val="single" w:sz="4" w:space="0" w:color="auto"/>
              <w:right w:val="single" w:sz="4" w:space="0" w:color="auto"/>
            </w:tcBorders>
            <w:shd w:val="clear" w:color="auto" w:fill="auto"/>
            <w:vAlign w:val="center"/>
          </w:tcPr>
          <w:p w14:paraId="7CCA6E4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322</w:t>
            </w:r>
          </w:p>
        </w:tc>
        <w:tc>
          <w:tcPr>
            <w:tcW w:w="239" w:type="pct"/>
            <w:tcBorders>
              <w:top w:val="nil"/>
              <w:left w:val="nil"/>
              <w:bottom w:val="single" w:sz="4" w:space="0" w:color="auto"/>
              <w:right w:val="single" w:sz="4" w:space="0" w:color="auto"/>
            </w:tcBorders>
            <w:shd w:val="clear" w:color="auto" w:fill="auto"/>
            <w:vAlign w:val="center"/>
          </w:tcPr>
          <w:p w14:paraId="7CF6088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308</w:t>
            </w:r>
          </w:p>
        </w:tc>
        <w:tc>
          <w:tcPr>
            <w:tcW w:w="239" w:type="pct"/>
            <w:tcBorders>
              <w:top w:val="nil"/>
              <w:left w:val="nil"/>
              <w:bottom w:val="single" w:sz="4" w:space="0" w:color="auto"/>
              <w:right w:val="single" w:sz="4" w:space="0" w:color="auto"/>
            </w:tcBorders>
            <w:shd w:val="clear" w:color="auto" w:fill="auto"/>
            <w:vAlign w:val="center"/>
          </w:tcPr>
          <w:p w14:paraId="05B17EB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304</w:t>
            </w:r>
          </w:p>
        </w:tc>
        <w:tc>
          <w:tcPr>
            <w:tcW w:w="239" w:type="pct"/>
            <w:tcBorders>
              <w:top w:val="nil"/>
              <w:left w:val="nil"/>
              <w:bottom w:val="single" w:sz="4" w:space="0" w:color="auto"/>
              <w:right w:val="single" w:sz="4" w:space="0" w:color="auto"/>
            </w:tcBorders>
            <w:shd w:val="clear" w:color="auto" w:fill="auto"/>
            <w:noWrap/>
            <w:vAlign w:val="center"/>
          </w:tcPr>
          <w:p w14:paraId="055695A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309</w:t>
            </w:r>
          </w:p>
        </w:tc>
        <w:tc>
          <w:tcPr>
            <w:tcW w:w="239" w:type="pct"/>
            <w:tcBorders>
              <w:top w:val="nil"/>
              <w:left w:val="nil"/>
              <w:bottom w:val="single" w:sz="4" w:space="0" w:color="auto"/>
              <w:right w:val="single" w:sz="4" w:space="0" w:color="auto"/>
            </w:tcBorders>
            <w:shd w:val="clear" w:color="000000" w:fill="FFFFFF"/>
            <w:noWrap/>
            <w:vAlign w:val="center"/>
          </w:tcPr>
          <w:p w14:paraId="65B7445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316</w:t>
            </w:r>
          </w:p>
        </w:tc>
        <w:tc>
          <w:tcPr>
            <w:tcW w:w="277" w:type="pct"/>
            <w:tcBorders>
              <w:top w:val="nil"/>
              <w:left w:val="nil"/>
              <w:bottom w:val="single" w:sz="4" w:space="0" w:color="auto"/>
              <w:right w:val="single" w:sz="4" w:space="0" w:color="auto"/>
            </w:tcBorders>
            <w:shd w:val="clear" w:color="000000" w:fill="FFFFFF"/>
            <w:vAlign w:val="center"/>
          </w:tcPr>
          <w:p w14:paraId="42C49072"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262</w:t>
            </w:r>
          </w:p>
        </w:tc>
      </w:tr>
      <w:tr w:rsidR="00086EF9" w:rsidRPr="00086EF9" w14:paraId="699925E1"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6265C327"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Cetinje</w:t>
            </w:r>
          </w:p>
        </w:tc>
        <w:tc>
          <w:tcPr>
            <w:tcW w:w="630" w:type="pct"/>
            <w:tcBorders>
              <w:top w:val="nil"/>
              <w:left w:val="nil"/>
              <w:bottom w:val="single" w:sz="4" w:space="0" w:color="auto"/>
              <w:right w:val="single" w:sz="4" w:space="0" w:color="auto"/>
            </w:tcBorders>
            <w:shd w:val="clear" w:color="auto" w:fill="auto"/>
            <w:noWrap/>
            <w:vAlign w:val="center"/>
            <w:hideMark/>
          </w:tcPr>
          <w:p w14:paraId="74FC991D"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JU Gimnazija</w:t>
            </w:r>
          </w:p>
        </w:tc>
        <w:tc>
          <w:tcPr>
            <w:tcW w:w="240" w:type="pct"/>
            <w:tcBorders>
              <w:top w:val="nil"/>
              <w:left w:val="nil"/>
              <w:bottom w:val="single" w:sz="4" w:space="0" w:color="auto"/>
              <w:right w:val="single" w:sz="4" w:space="0" w:color="auto"/>
            </w:tcBorders>
            <w:shd w:val="clear" w:color="auto" w:fill="auto"/>
            <w:vAlign w:val="center"/>
          </w:tcPr>
          <w:p w14:paraId="198AE79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323</w:t>
            </w:r>
          </w:p>
        </w:tc>
        <w:tc>
          <w:tcPr>
            <w:tcW w:w="240" w:type="pct"/>
            <w:tcBorders>
              <w:top w:val="nil"/>
              <w:left w:val="nil"/>
              <w:bottom w:val="single" w:sz="4" w:space="0" w:color="auto"/>
              <w:right w:val="single" w:sz="4" w:space="0" w:color="auto"/>
            </w:tcBorders>
            <w:shd w:val="clear" w:color="auto" w:fill="auto"/>
            <w:vAlign w:val="center"/>
          </w:tcPr>
          <w:p w14:paraId="00E3880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313</w:t>
            </w:r>
          </w:p>
        </w:tc>
        <w:tc>
          <w:tcPr>
            <w:tcW w:w="239" w:type="pct"/>
            <w:tcBorders>
              <w:top w:val="nil"/>
              <w:left w:val="nil"/>
              <w:bottom w:val="single" w:sz="4" w:space="0" w:color="auto"/>
              <w:right w:val="single" w:sz="4" w:space="0" w:color="auto"/>
            </w:tcBorders>
            <w:shd w:val="clear" w:color="auto" w:fill="auto"/>
            <w:vAlign w:val="center"/>
          </w:tcPr>
          <w:p w14:paraId="33E5B41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343</w:t>
            </w:r>
          </w:p>
        </w:tc>
        <w:tc>
          <w:tcPr>
            <w:tcW w:w="239" w:type="pct"/>
            <w:tcBorders>
              <w:top w:val="nil"/>
              <w:left w:val="nil"/>
              <w:bottom w:val="single" w:sz="4" w:space="0" w:color="auto"/>
              <w:right w:val="single" w:sz="4" w:space="0" w:color="auto"/>
            </w:tcBorders>
            <w:shd w:val="clear" w:color="auto" w:fill="auto"/>
            <w:vAlign w:val="center"/>
          </w:tcPr>
          <w:p w14:paraId="0E3B418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349</w:t>
            </w:r>
          </w:p>
        </w:tc>
        <w:tc>
          <w:tcPr>
            <w:tcW w:w="239" w:type="pct"/>
            <w:tcBorders>
              <w:top w:val="nil"/>
              <w:left w:val="nil"/>
              <w:bottom w:val="single" w:sz="4" w:space="0" w:color="auto"/>
              <w:right w:val="single" w:sz="4" w:space="0" w:color="auto"/>
            </w:tcBorders>
            <w:shd w:val="clear" w:color="auto" w:fill="auto"/>
            <w:vAlign w:val="center"/>
          </w:tcPr>
          <w:p w14:paraId="124ED07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361</w:t>
            </w:r>
          </w:p>
        </w:tc>
        <w:tc>
          <w:tcPr>
            <w:tcW w:w="239" w:type="pct"/>
            <w:tcBorders>
              <w:top w:val="nil"/>
              <w:left w:val="nil"/>
              <w:bottom w:val="single" w:sz="4" w:space="0" w:color="auto"/>
              <w:right w:val="single" w:sz="4" w:space="0" w:color="auto"/>
            </w:tcBorders>
            <w:shd w:val="clear" w:color="auto" w:fill="auto"/>
            <w:vAlign w:val="center"/>
          </w:tcPr>
          <w:p w14:paraId="749F7E2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350</w:t>
            </w:r>
          </w:p>
        </w:tc>
        <w:tc>
          <w:tcPr>
            <w:tcW w:w="239" w:type="pct"/>
            <w:tcBorders>
              <w:top w:val="nil"/>
              <w:left w:val="nil"/>
              <w:bottom w:val="single" w:sz="4" w:space="0" w:color="auto"/>
              <w:right w:val="single" w:sz="4" w:space="0" w:color="auto"/>
            </w:tcBorders>
            <w:shd w:val="clear" w:color="auto" w:fill="auto"/>
            <w:noWrap/>
            <w:vAlign w:val="center"/>
          </w:tcPr>
          <w:p w14:paraId="25B8042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326</w:t>
            </w:r>
          </w:p>
        </w:tc>
        <w:tc>
          <w:tcPr>
            <w:tcW w:w="239" w:type="pct"/>
            <w:tcBorders>
              <w:top w:val="nil"/>
              <w:left w:val="nil"/>
              <w:bottom w:val="single" w:sz="4" w:space="0" w:color="auto"/>
              <w:right w:val="single" w:sz="4" w:space="0" w:color="auto"/>
            </w:tcBorders>
            <w:shd w:val="clear" w:color="auto" w:fill="auto"/>
            <w:vAlign w:val="center"/>
          </w:tcPr>
          <w:p w14:paraId="1F84748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310</w:t>
            </w:r>
          </w:p>
        </w:tc>
        <w:tc>
          <w:tcPr>
            <w:tcW w:w="239" w:type="pct"/>
            <w:tcBorders>
              <w:top w:val="nil"/>
              <w:left w:val="nil"/>
              <w:bottom w:val="single" w:sz="4" w:space="0" w:color="auto"/>
              <w:right w:val="single" w:sz="4" w:space="0" w:color="auto"/>
            </w:tcBorders>
            <w:shd w:val="clear" w:color="auto" w:fill="auto"/>
            <w:vAlign w:val="center"/>
          </w:tcPr>
          <w:p w14:paraId="377764D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292</w:t>
            </w:r>
          </w:p>
        </w:tc>
        <w:tc>
          <w:tcPr>
            <w:tcW w:w="239" w:type="pct"/>
            <w:tcBorders>
              <w:top w:val="nil"/>
              <w:left w:val="nil"/>
              <w:bottom w:val="single" w:sz="4" w:space="0" w:color="auto"/>
              <w:right w:val="single" w:sz="4" w:space="0" w:color="auto"/>
            </w:tcBorders>
            <w:shd w:val="clear" w:color="auto" w:fill="auto"/>
            <w:vAlign w:val="center"/>
          </w:tcPr>
          <w:p w14:paraId="7A655BD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295</w:t>
            </w:r>
          </w:p>
        </w:tc>
        <w:tc>
          <w:tcPr>
            <w:tcW w:w="239" w:type="pct"/>
            <w:tcBorders>
              <w:top w:val="nil"/>
              <w:left w:val="nil"/>
              <w:bottom w:val="single" w:sz="4" w:space="0" w:color="auto"/>
              <w:right w:val="single" w:sz="4" w:space="0" w:color="auto"/>
            </w:tcBorders>
            <w:shd w:val="clear" w:color="auto" w:fill="auto"/>
            <w:vAlign w:val="center"/>
          </w:tcPr>
          <w:p w14:paraId="1D81DE2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264</w:t>
            </w:r>
          </w:p>
        </w:tc>
        <w:tc>
          <w:tcPr>
            <w:tcW w:w="239" w:type="pct"/>
            <w:tcBorders>
              <w:top w:val="nil"/>
              <w:left w:val="nil"/>
              <w:bottom w:val="single" w:sz="4" w:space="0" w:color="auto"/>
              <w:right w:val="single" w:sz="4" w:space="0" w:color="auto"/>
            </w:tcBorders>
            <w:shd w:val="clear" w:color="auto" w:fill="auto"/>
            <w:vAlign w:val="center"/>
          </w:tcPr>
          <w:p w14:paraId="1A33CF0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231</w:t>
            </w:r>
          </w:p>
        </w:tc>
        <w:tc>
          <w:tcPr>
            <w:tcW w:w="239" w:type="pct"/>
            <w:tcBorders>
              <w:top w:val="nil"/>
              <w:left w:val="nil"/>
              <w:bottom w:val="single" w:sz="4" w:space="0" w:color="auto"/>
              <w:right w:val="single" w:sz="4" w:space="0" w:color="auto"/>
            </w:tcBorders>
            <w:shd w:val="clear" w:color="auto" w:fill="auto"/>
            <w:vAlign w:val="center"/>
          </w:tcPr>
          <w:p w14:paraId="509A82C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225</w:t>
            </w:r>
          </w:p>
        </w:tc>
        <w:tc>
          <w:tcPr>
            <w:tcW w:w="239" w:type="pct"/>
            <w:tcBorders>
              <w:top w:val="nil"/>
              <w:left w:val="nil"/>
              <w:bottom w:val="single" w:sz="4" w:space="0" w:color="auto"/>
              <w:right w:val="single" w:sz="4" w:space="0" w:color="auto"/>
            </w:tcBorders>
            <w:shd w:val="clear" w:color="auto" w:fill="auto"/>
            <w:noWrap/>
            <w:vAlign w:val="center"/>
          </w:tcPr>
          <w:p w14:paraId="5299005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213</w:t>
            </w:r>
          </w:p>
        </w:tc>
        <w:tc>
          <w:tcPr>
            <w:tcW w:w="239" w:type="pct"/>
            <w:tcBorders>
              <w:top w:val="nil"/>
              <w:left w:val="nil"/>
              <w:bottom w:val="single" w:sz="4" w:space="0" w:color="auto"/>
              <w:right w:val="single" w:sz="4" w:space="0" w:color="auto"/>
            </w:tcBorders>
            <w:shd w:val="clear" w:color="000000" w:fill="FFFFFF"/>
            <w:noWrap/>
            <w:vAlign w:val="center"/>
          </w:tcPr>
          <w:p w14:paraId="52ADD0F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212</w:t>
            </w:r>
          </w:p>
        </w:tc>
        <w:tc>
          <w:tcPr>
            <w:tcW w:w="277" w:type="pct"/>
            <w:tcBorders>
              <w:top w:val="nil"/>
              <w:left w:val="nil"/>
              <w:bottom w:val="single" w:sz="4" w:space="0" w:color="auto"/>
              <w:right w:val="single" w:sz="4" w:space="0" w:color="auto"/>
            </w:tcBorders>
            <w:shd w:val="clear" w:color="000000" w:fill="FFFFFF"/>
            <w:vAlign w:val="center"/>
          </w:tcPr>
          <w:p w14:paraId="713717CE"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219</w:t>
            </w:r>
          </w:p>
        </w:tc>
      </w:tr>
      <w:tr w:rsidR="00086EF9" w:rsidRPr="00086EF9" w14:paraId="5534C2E9"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334F263F"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Danilovgrad</w:t>
            </w:r>
          </w:p>
        </w:tc>
        <w:tc>
          <w:tcPr>
            <w:tcW w:w="630" w:type="pct"/>
            <w:tcBorders>
              <w:top w:val="nil"/>
              <w:left w:val="nil"/>
              <w:bottom w:val="single" w:sz="4" w:space="0" w:color="auto"/>
              <w:right w:val="single" w:sz="4" w:space="0" w:color="auto"/>
            </w:tcBorders>
            <w:shd w:val="clear" w:color="auto" w:fill="auto"/>
            <w:noWrap/>
            <w:vAlign w:val="center"/>
            <w:hideMark/>
          </w:tcPr>
          <w:p w14:paraId="7E7AFBE0" w14:textId="73F4D1C4"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JU Gimnazija</w:t>
            </w:r>
            <w:r w:rsidR="003668BE">
              <w:rPr>
                <w:rFonts w:asciiTheme="minorHAnsi" w:hAnsiTheme="minorHAnsi" w:cs="Calibri"/>
                <w:sz w:val="18"/>
                <w:szCs w:val="18"/>
              </w:rPr>
              <w:t xml:space="preserve"> </w:t>
            </w:r>
            <w:r w:rsidR="00F2439C">
              <w:rPr>
                <w:rFonts w:asciiTheme="minorHAnsi" w:hAnsiTheme="minorHAnsi" w:cs="Calibri"/>
                <w:sz w:val="18"/>
                <w:szCs w:val="18"/>
              </w:rPr>
              <w:t>,,</w:t>
            </w:r>
            <w:r w:rsidRPr="00086EF9">
              <w:rPr>
                <w:rFonts w:asciiTheme="minorHAnsi" w:hAnsiTheme="minorHAnsi" w:cs="Calibri"/>
                <w:sz w:val="18"/>
                <w:szCs w:val="18"/>
              </w:rPr>
              <w:t>Petar I Petrović Njegoš"</w:t>
            </w:r>
          </w:p>
        </w:tc>
        <w:tc>
          <w:tcPr>
            <w:tcW w:w="240" w:type="pct"/>
            <w:tcBorders>
              <w:top w:val="nil"/>
              <w:left w:val="nil"/>
              <w:bottom w:val="single" w:sz="4" w:space="0" w:color="auto"/>
              <w:right w:val="single" w:sz="4" w:space="0" w:color="auto"/>
            </w:tcBorders>
            <w:shd w:val="clear" w:color="auto" w:fill="auto"/>
            <w:vAlign w:val="center"/>
          </w:tcPr>
          <w:p w14:paraId="4F1DBB0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443</w:t>
            </w:r>
          </w:p>
        </w:tc>
        <w:tc>
          <w:tcPr>
            <w:tcW w:w="240" w:type="pct"/>
            <w:tcBorders>
              <w:top w:val="nil"/>
              <w:left w:val="nil"/>
              <w:bottom w:val="single" w:sz="4" w:space="0" w:color="auto"/>
              <w:right w:val="single" w:sz="4" w:space="0" w:color="auto"/>
            </w:tcBorders>
            <w:shd w:val="clear" w:color="auto" w:fill="auto"/>
            <w:vAlign w:val="center"/>
          </w:tcPr>
          <w:p w14:paraId="429D091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490</w:t>
            </w:r>
          </w:p>
        </w:tc>
        <w:tc>
          <w:tcPr>
            <w:tcW w:w="239" w:type="pct"/>
            <w:tcBorders>
              <w:top w:val="nil"/>
              <w:left w:val="nil"/>
              <w:bottom w:val="single" w:sz="4" w:space="0" w:color="auto"/>
              <w:right w:val="single" w:sz="4" w:space="0" w:color="auto"/>
            </w:tcBorders>
            <w:shd w:val="clear" w:color="auto" w:fill="auto"/>
            <w:vAlign w:val="center"/>
          </w:tcPr>
          <w:p w14:paraId="1D72490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547</w:t>
            </w:r>
          </w:p>
        </w:tc>
        <w:tc>
          <w:tcPr>
            <w:tcW w:w="239" w:type="pct"/>
            <w:tcBorders>
              <w:top w:val="nil"/>
              <w:left w:val="nil"/>
              <w:bottom w:val="single" w:sz="4" w:space="0" w:color="auto"/>
              <w:right w:val="single" w:sz="4" w:space="0" w:color="auto"/>
            </w:tcBorders>
            <w:shd w:val="clear" w:color="auto" w:fill="auto"/>
            <w:vAlign w:val="center"/>
          </w:tcPr>
          <w:p w14:paraId="4468D96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590</w:t>
            </w:r>
          </w:p>
        </w:tc>
        <w:tc>
          <w:tcPr>
            <w:tcW w:w="239" w:type="pct"/>
            <w:tcBorders>
              <w:top w:val="nil"/>
              <w:left w:val="nil"/>
              <w:bottom w:val="single" w:sz="4" w:space="0" w:color="auto"/>
              <w:right w:val="single" w:sz="4" w:space="0" w:color="auto"/>
            </w:tcBorders>
            <w:shd w:val="clear" w:color="auto" w:fill="auto"/>
            <w:vAlign w:val="center"/>
          </w:tcPr>
          <w:p w14:paraId="0568226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618</w:t>
            </w:r>
          </w:p>
        </w:tc>
        <w:tc>
          <w:tcPr>
            <w:tcW w:w="239" w:type="pct"/>
            <w:tcBorders>
              <w:top w:val="nil"/>
              <w:left w:val="nil"/>
              <w:bottom w:val="single" w:sz="4" w:space="0" w:color="auto"/>
              <w:right w:val="single" w:sz="4" w:space="0" w:color="auto"/>
            </w:tcBorders>
            <w:shd w:val="clear" w:color="auto" w:fill="auto"/>
            <w:vAlign w:val="center"/>
          </w:tcPr>
          <w:p w14:paraId="06FD6E5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617</w:t>
            </w:r>
          </w:p>
        </w:tc>
        <w:tc>
          <w:tcPr>
            <w:tcW w:w="239" w:type="pct"/>
            <w:tcBorders>
              <w:top w:val="nil"/>
              <w:left w:val="nil"/>
              <w:bottom w:val="single" w:sz="4" w:space="0" w:color="auto"/>
              <w:right w:val="single" w:sz="4" w:space="0" w:color="auto"/>
            </w:tcBorders>
            <w:shd w:val="clear" w:color="auto" w:fill="auto"/>
            <w:noWrap/>
            <w:vAlign w:val="center"/>
          </w:tcPr>
          <w:p w14:paraId="437DCE2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586</w:t>
            </w:r>
          </w:p>
        </w:tc>
        <w:tc>
          <w:tcPr>
            <w:tcW w:w="239" w:type="pct"/>
            <w:tcBorders>
              <w:top w:val="nil"/>
              <w:left w:val="nil"/>
              <w:bottom w:val="single" w:sz="4" w:space="0" w:color="auto"/>
              <w:right w:val="single" w:sz="4" w:space="0" w:color="auto"/>
            </w:tcBorders>
            <w:shd w:val="clear" w:color="auto" w:fill="auto"/>
            <w:vAlign w:val="center"/>
          </w:tcPr>
          <w:p w14:paraId="4C5B696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597</w:t>
            </w:r>
          </w:p>
        </w:tc>
        <w:tc>
          <w:tcPr>
            <w:tcW w:w="239" w:type="pct"/>
            <w:tcBorders>
              <w:top w:val="nil"/>
              <w:left w:val="nil"/>
              <w:bottom w:val="single" w:sz="4" w:space="0" w:color="auto"/>
              <w:right w:val="single" w:sz="4" w:space="0" w:color="auto"/>
            </w:tcBorders>
            <w:shd w:val="clear" w:color="auto" w:fill="auto"/>
            <w:vAlign w:val="center"/>
          </w:tcPr>
          <w:p w14:paraId="69E7016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615</w:t>
            </w:r>
          </w:p>
        </w:tc>
        <w:tc>
          <w:tcPr>
            <w:tcW w:w="239" w:type="pct"/>
            <w:tcBorders>
              <w:top w:val="nil"/>
              <w:left w:val="nil"/>
              <w:bottom w:val="single" w:sz="4" w:space="0" w:color="auto"/>
              <w:right w:val="single" w:sz="4" w:space="0" w:color="auto"/>
            </w:tcBorders>
            <w:shd w:val="clear" w:color="auto" w:fill="auto"/>
            <w:vAlign w:val="center"/>
          </w:tcPr>
          <w:p w14:paraId="5E2D078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588</w:t>
            </w:r>
          </w:p>
        </w:tc>
        <w:tc>
          <w:tcPr>
            <w:tcW w:w="239" w:type="pct"/>
            <w:tcBorders>
              <w:top w:val="nil"/>
              <w:left w:val="nil"/>
              <w:bottom w:val="single" w:sz="4" w:space="0" w:color="auto"/>
              <w:right w:val="single" w:sz="4" w:space="0" w:color="auto"/>
            </w:tcBorders>
            <w:shd w:val="clear" w:color="auto" w:fill="auto"/>
            <w:vAlign w:val="center"/>
          </w:tcPr>
          <w:p w14:paraId="0087D59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546</w:t>
            </w:r>
          </w:p>
        </w:tc>
        <w:tc>
          <w:tcPr>
            <w:tcW w:w="239" w:type="pct"/>
            <w:tcBorders>
              <w:top w:val="nil"/>
              <w:left w:val="nil"/>
              <w:bottom w:val="single" w:sz="4" w:space="0" w:color="auto"/>
              <w:right w:val="single" w:sz="4" w:space="0" w:color="auto"/>
            </w:tcBorders>
            <w:shd w:val="clear" w:color="auto" w:fill="auto"/>
            <w:vAlign w:val="center"/>
          </w:tcPr>
          <w:p w14:paraId="7618BC4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476</w:t>
            </w:r>
          </w:p>
        </w:tc>
        <w:tc>
          <w:tcPr>
            <w:tcW w:w="239" w:type="pct"/>
            <w:tcBorders>
              <w:top w:val="nil"/>
              <w:left w:val="nil"/>
              <w:bottom w:val="single" w:sz="4" w:space="0" w:color="auto"/>
              <w:right w:val="single" w:sz="4" w:space="0" w:color="auto"/>
            </w:tcBorders>
            <w:shd w:val="clear" w:color="auto" w:fill="auto"/>
            <w:vAlign w:val="center"/>
          </w:tcPr>
          <w:p w14:paraId="2DFB7D6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409</w:t>
            </w:r>
          </w:p>
        </w:tc>
        <w:tc>
          <w:tcPr>
            <w:tcW w:w="239" w:type="pct"/>
            <w:tcBorders>
              <w:top w:val="nil"/>
              <w:left w:val="nil"/>
              <w:bottom w:val="single" w:sz="4" w:space="0" w:color="auto"/>
              <w:right w:val="single" w:sz="4" w:space="0" w:color="auto"/>
            </w:tcBorders>
            <w:shd w:val="clear" w:color="auto" w:fill="auto"/>
            <w:noWrap/>
            <w:vAlign w:val="center"/>
          </w:tcPr>
          <w:p w14:paraId="2407CC9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409</w:t>
            </w:r>
          </w:p>
        </w:tc>
        <w:tc>
          <w:tcPr>
            <w:tcW w:w="239" w:type="pct"/>
            <w:tcBorders>
              <w:top w:val="nil"/>
              <w:left w:val="nil"/>
              <w:bottom w:val="single" w:sz="4" w:space="0" w:color="auto"/>
              <w:right w:val="single" w:sz="4" w:space="0" w:color="auto"/>
            </w:tcBorders>
            <w:shd w:val="clear" w:color="000000" w:fill="FFFFFF"/>
            <w:noWrap/>
            <w:vAlign w:val="center"/>
          </w:tcPr>
          <w:p w14:paraId="5A40785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423</w:t>
            </w:r>
          </w:p>
        </w:tc>
        <w:tc>
          <w:tcPr>
            <w:tcW w:w="277" w:type="pct"/>
            <w:tcBorders>
              <w:top w:val="nil"/>
              <w:left w:val="nil"/>
              <w:bottom w:val="single" w:sz="4" w:space="0" w:color="auto"/>
              <w:right w:val="single" w:sz="4" w:space="0" w:color="auto"/>
            </w:tcBorders>
            <w:shd w:val="clear" w:color="000000" w:fill="FFFFFF"/>
            <w:vAlign w:val="center"/>
          </w:tcPr>
          <w:p w14:paraId="7655D0B6"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405</w:t>
            </w:r>
          </w:p>
        </w:tc>
      </w:tr>
      <w:tr w:rsidR="00086EF9" w:rsidRPr="00086EF9" w14:paraId="7BD83C5F"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64265AF4"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Herceg Novi</w:t>
            </w:r>
          </w:p>
        </w:tc>
        <w:tc>
          <w:tcPr>
            <w:tcW w:w="630" w:type="pct"/>
            <w:tcBorders>
              <w:top w:val="nil"/>
              <w:left w:val="nil"/>
              <w:bottom w:val="single" w:sz="4" w:space="0" w:color="auto"/>
              <w:right w:val="single" w:sz="4" w:space="0" w:color="auto"/>
            </w:tcBorders>
            <w:shd w:val="clear" w:color="auto" w:fill="auto"/>
            <w:noWrap/>
            <w:vAlign w:val="center"/>
            <w:hideMark/>
          </w:tcPr>
          <w:p w14:paraId="2E7C3B94" w14:textId="3089FFD2"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Srednja mješovita škola </w:t>
            </w:r>
            <w:r w:rsidR="00F2439C">
              <w:rPr>
                <w:rFonts w:asciiTheme="minorHAnsi" w:hAnsiTheme="minorHAnsi" w:cs="Calibri"/>
                <w:sz w:val="18"/>
                <w:szCs w:val="18"/>
              </w:rPr>
              <w:t>,,</w:t>
            </w:r>
            <w:r w:rsidRPr="00086EF9">
              <w:rPr>
                <w:rFonts w:asciiTheme="minorHAnsi" w:hAnsiTheme="minorHAnsi" w:cs="Calibri"/>
                <w:sz w:val="18"/>
                <w:szCs w:val="18"/>
              </w:rPr>
              <w:t>I.G.Kovačić"</w:t>
            </w:r>
          </w:p>
        </w:tc>
        <w:tc>
          <w:tcPr>
            <w:tcW w:w="240" w:type="pct"/>
            <w:tcBorders>
              <w:top w:val="nil"/>
              <w:left w:val="nil"/>
              <w:bottom w:val="single" w:sz="4" w:space="0" w:color="auto"/>
              <w:right w:val="single" w:sz="4" w:space="0" w:color="auto"/>
            </w:tcBorders>
            <w:shd w:val="clear" w:color="auto" w:fill="auto"/>
            <w:vAlign w:val="center"/>
          </w:tcPr>
          <w:p w14:paraId="6F0656A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433</w:t>
            </w:r>
          </w:p>
        </w:tc>
        <w:tc>
          <w:tcPr>
            <w:tcW w:w="240" w:type="pct"/>
            <w:tcBorders>
              <w:top w:val="nil"/>
              <w:left w:val="nil"/>
              <w:bottom w:val="single" w:sz="4" w:space="0" w:color="auto"/>
              <w:right w:val="single" w:sz="4" w:space="0" w:color="auto"/>
            </w:tcBorders>
            <w:shd w:val="clear" w:color="auto" w:fill="auto"/>
            <w:vAlign w:val="center"/>
          </w:tcPr>
          <w:p w14:paraId="6138611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417</w:t>
            </w:r>
          </w:p>
        </w:tc>
        <w:tc>
          <w:tcPr>
            <w:tcW w:w="239" w:type="pct"/>
            <w:tcBorders>
              <w:top w:val="nil"/>
              <w:left w:val="nil"/>
              <w:bottom w:val="single" w:sz="4" w:space="0" w:color="auto"/>
              <w:right w:val="single" w:sz="4" w:space="0" w:color="auto"/>
            </w:tcBorders>
            <w:shd w:val="clear" w:color="auto" w:fill="auto"/>
            <w:vAlign w:val="center"/>
          </w:tcPr>
          <w:p w14:paraId="4AF0E62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412</w:t>
            </w:r>
          </w:p>
        </w:tc>
        <w:tc>
          <w:tcPr>
            <w:tcW w:w="239" w:type="pct"/>
            <w:tcBorders>
              <w:top w:val="nil"/>
              <w:left w:val="nil"/>
              <w:bottom w:val="single" w:sz="4" w:space="0" w:color="auto"/>
              <w:right w:val="single" w:sz="4" w:space="0" w:color="auto"/>
            </w:tcBorders>
            <w:shd w:val="clear" w:color="auto" w:fill="auto"/>
            <w:vAlign w:val="center"/>
          </w:tcPr>
          <w:p w14:paraId="16BA2E4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371</w:t>
            </w:r>
          </w:p>
        </w:tc>
        <w:tc>
          <w:tcPr>
            <w:tcW w:w="239" w:type="pct"/>
            <w:tcBorders>
              <w:top w:val="nil"/>
              <w:left w:val="nil"/>
              <w:bottom w:val="single" w:sz="4" w:space="0" w:color="auto"/>
              <w:right w:val="single" w:sz="4" w:space="0" w:color="auto"/>
            </w:tcBorders>
            <w:shd w:val="clear" w:color="auto" w:fill="auto"/>
            <w:vAlign w:val="center"/>
          </w:tcPr>
          <w:p w14:paraId="7F8D1D0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329</w:t>
            </w:r>
          </w:p>
        </w:tc>
        <w:tc>
          <w:tcPr>
            <w:tcW w:w="239" w:type="pct"/>
            <w:tcBorders>
              <w:top w:val="nil"/>
              <w:left w:val="nil"/>
              <w:bottom w:val="single" w:sz="4" w:space="0" w:color="auto"/>
              <w:right w:val="single" w:sz="4" w:space="0" w:color="auto"/>
            </w:tcBorders>
            <w:shd w:val="clear" w:color="auto" w:fill="auto"/>
            <w:vAlign w:val="center"/>
          </w:tcPr>
          <w:p w14:paraId="63A0405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332</w:t>
            </w:r>
          </w:p>
        </w:tc>
        <w:tc>
          <w:tcPr>
            <w:tcW w:w="239" w:type="pct"/>
            <w:tcBorders>
              <w:top w:val="nil"/>
              <w:left w:val="nil"/>
              <w:bottom w:val="single" w:sz="4" w:space="0" w:color="auto"/>
              <w:right w:val="single" w:sz="4" w:space="0" w:color="auto"/>
            </w:tcBorders>
            <w:shd w:val="clear" w:color="auto" w:fill="auto"/>
            <w:noWrap/>
            <w:vAlign w:val="center"/>
          </w:tcPr>
          <w:p w14:paraId="15D1CB9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335</w:t>
            </w:r>
          </w:p>
        </w:tc>
        <w:tc>
          <w:tcPr>
            <w:tcW w:w="239" w:type="pct"/>
            <w:tcBorders>
              <w:top w:val="nil"/>
              <w:left w:val="nil"/>
              <w:bottom w:val="single" w:sz="4" w:space="0" w:color="auto"/>
              <w:right w:val="single" w:sz="4" w:space="0" w:color="auto"/>
            </w:tcBorders>
            <w:shd w:val="clear" w:color="auto" w:fill="auto"/>
            <w:vAlign w:val="center"/>
          </w:tcPr>
          <w:p w14:paraId="2C7BFBE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357</w:t>
            </w:r>
          </w:p>
        </w:tc>
        <w:tc>
          <w:tcPr>
            <w:tcW w:w="239" w:type="pct"/>
            <w:tcBorders>
              <w:top w:val="nil"/>
              <w:left w:val="nil"/>
              <w:bottom w:val="single" w:sz="4" w:space="0" w:color="auto"/>
              <w:right w:val="single" w:sz="4" w:space="0" w:color="auto"/>
            </w:tcBorders>
            <w:shd w:val="clear" w:color="auto" w:fill="auto"/>
            <w:vAlign w:val="center"/>
          </w:tcPr>
          <w:p w14:paraId="2B7ABE0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369</w:t>
            </w:r>
          </w:p>
        </w:tc>
        <w:tc>
          <w:tcPr>
            <w:tcW w:w="239" w:type="pct"/>
            <w:tcBorders>
              <w:top w:val="nil"/>
              <w:left w:val="nil"/>
              <w:bottom w:val="single" w:sz="4" w:space="0" w:color="auto"/>
              <w:right w:val="single" w:sz="4" w:space="0" w:color="auto"/>
            </w:tcBorders>
            <w:shd w:val="clear" w:color="auto" w:fill="auto"/>
            <w:vAlign w:val="center"/>
          </w:tcPr>
          <w:p w14:paraId="1ED903D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346</w:t>
            </w:r>
          </w:p>
        </w:tc>
        <w:tc>
          <w:tcPr>
            <w:tcW w:w="239" w:type="pct"/>
            <w:tcBorders>
              <w:top w:val="nil"/>
              <w:left w:val="nil"/>
              <w:bottom w:val="single" w:sz="4" w:space="0" w:color="auto"/>
              <w:right w:val="single" w:sz="4" w:space="0" w:color="auto"/>
            </w:tcBorders>
            <w:shd w:val="clear" w:color="auto" w:fill="auto"/>
            <w:vAlign w:val="center"/>
          </w:tcPr>
          <w:p w14:paraId="0674F4C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299</w:t>
            </w:r>
          </w:p>
        </w:tc>
        <w:tc>
          <w:tcPr>
            <w:tcW w:w="239" w:type="pct"/>
            <w:tcBorders>
              <w:top w:val="nil"/>
              <w:left w:val="nil"/>
              <w:bottom w:val="single" w:sz="4" w:space="0" w:color="auto"/>
              <w:right w:val="single" w:sz="4" w:space="0" w:color="auto"/>
            </w:tcBorders>
            <w:shd w:val="clear" w:color="auto" w:fill="auto"/>
            <w:vAlign w:val="center"/>
          </w:tcPr>
          <w:p w14:paraId="4FDFF79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261</w:t>
            </w:r>
          </w:p>
        </w:tc>
        <w:tc>
          <w:tcPr>
            <w:tcW w:w="239" w:type="pct"/>
            <w:tcBorders>
              <w:top w:val="nil"/>
              <w:left w:val="nil"/>
              <w:bottom w:val="single" w:sz="4" w:space="0" w:color="auto"/>
              <w:right w:val="single" w:sz="4" w:space="0" w:color="auto"/>
            </w:tcBorders>
            <w:shd w:val="clear" w:color="auto" w:fill="auto"/>
            <w:vAlign w:val="center"/>
          </w:tcPr>
          <w:p w14:paraId="5E2A78F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258</w:t>
            </w:r>
          </w:p>
        </w:tc>
        <w:tc>
          <w:tcPr>
            <w:tcW w:w="239" w:type="pct"/>
            <w:tcBorders>
              <w:top w:val="nil"/>
              <w:left w:val="nil"/>
              <w:bottom w:val="single" w:sz="4" w:space="0" w:color="auto"/>
              <w:right w:val="single" w:sz="4" w:space="0" w:color="auto"/>
            </w:tcBorders>
            <w:shd w:val="clear" w:color="auto" w:fill="auto"/>
            <w:noWrap/>
            <w:vAlign w:val="center"/>
          </w:tcPr>
          <w:p w14:paraId="1E700B3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241</w:t>
            </w:r>
          </w:p>
        </w:tc>
        <w:tc>
          <w:tcPr>
            <w:tcW w:w="239" w:type="pct"/>
            <w:tcBorders>
              <w:top w:val="nil"/>
              <w:left w:val="nil"/>
              <w:bottom w:val="single" w:sz="4" w:space="0" w:color="auto"/>
              <w:right w:val="single" w:sz="4" w:space="0" w:color="auto"/>
            </w:tcBorders>
            <w:shd w:val="clear" w:color="000000" w:fill="FFFFFF"/>
            <w:noWrap/>
            <w:vAlign w:val="center"/>
          </w:tcPr>
          <w:p w14:paraId="4B6A917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241</w:t>
            </w:r>
          </w:p>
        </w:tc>
        <w:tc>
          <w:tcPr>
            <w:tcW w:w="277" w:type="pct"/>
            <w:tcBorders>
              <w:top w:val="nil"/>
              <w:left w:val="nil"/>
              <w:bottom w:val="single" w:sz="4" w:space="0" w:color="auto"/>
              <w:right w:val="single" w:sz="4" w:space="0" w:color="auto"/>
            </w:tcBorders>
            <w:shd w:val="clear" w:color="000000" w:fill="FFFFFF"/>
            <w:vAlign w:val="center"/>
          </w:tcPr>
          <w:p w14:paraId="525AAE29"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267</w:t>
            </w:r>
          </w:p>
        </w:tc>
      </w:tr>
      <w:tr w:rsidR="00086EF9" w:rsidRPr="00086EF9" w14:paraId="7844306E"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319114C7"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Kolašin</w:t>
            </w:r>
          </w:p>
        </w:tc>
        <w:tc>
          <w:tcPr>
            <w:tcW w:w="630" w:type="pct"/>
            <w:tcBorders>
              <w:top w:val="nil"/>
              <w:left w:val="nil"/>
              <w:bottom w:val="single" w:sz="4" w:space="0" w:color="auto"/>
              <w:right w:val="single" w:sz="4" w:space="0" w:color="auto"/>
            </w:tcBorders>
            <w:shd w:val="clear" w:color="auto" w:fill="auto"/>
            <w:noWrap/>
            <w:vAlign w:val="center"/>
            <w:hideMark/>
          </w:tcPr>
          <w:p w14:paraId="25D6F155" w14:textId="30E092CE"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Srednja mješovita škola </w:t>
            </w:r>
            <w:r w:rsidR="00F2439C">
              <w:rPr>
                <w:rFonts w:asciiTheme="minorHAnsi" w:hAnsiTheme="minorHAnsi" w:cs="Calibri"/>
                <w:sz w:val="18"/>
                <w:szCs w:val="18"/>
              </w:rPr>
              <w:t>,,</w:t>
            </w:r>
            <w:r w:rsidRPr="00086EF9">
              <w:rPr>
                <w:rFonts w:asciiTheme="minorHAnsi" w:hAnsiTheme="minorHAnsi" w:cs="Calibri"/>
                <w:sz w:val="18"/>
                <w:szCs w:val="18"/>
              </w:rPr>
              <w:t>Braća Selić"</w:t>
            </w:r>
          </w:p>
        </w:tc>
        <w:tc>
          <w:tcPr>
            <w:tcW w:w="240" w:type="pct"/>
            <w:tcBorders>
              <w:top w:val="nil"/>
              <w:left w:val="nil"/>
              <w:bottom w:val="single" w:sz="4" w:space="0" w:color="auto"/>
              <w:right w:val="single" w:sz="4" w:space="0" w:color="auto"/>
            </w:tcBorders>
            <w:shd w:val="clear" w:color="auto" w:fill="auto"/>
            <w:vAlign w:val="center"/>
          </w:tcPr>
          <w:p w14:paraId="41F517F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183</w:t>
            </w:r>
          </w:p>
        </w:tc>
        <w:tc>
          <w:tcPr>
            <w:tcW w:w="240" w:type="pct"/>
            <w:tcBorders>
              <w:top w:val="nil"/>
              <w:left w:val="nil"/>
              <w:bottom w:val="single" w:sz="4" w:space="0" w:color="auto"/>
              <w:right w:val="single" w:sz="4" w:space="0" w:color="auto"/>
            </w:tcBorders>
            <w:shd w:val="clear" w:color="auto" w:fill="auto"/>
            <w:vAlign w:val="center"/>
          </w:tcPr>
          <w:p w14:paraId="72A4CFD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181</w:t>
            </w:r>
          </w:p>
        </w:tc>
        <w:tc>
          <w:tcPr>
            <w:tcW w:w="239" w:type="pct"/>
            <w:tcBorders>
              <w:top w:val="nil"/>
              <w:left w:val="nil"/>
              <w:bottom w:val="single" w:sz="4" w:space="0" w:color="auto"/>
              <w:right w:val="single" w:sz="4" w:space="0" w:color="auto"/>
            </w:tcBorders>
            <w:shd w:val="clear" w:color="auto" w:fill="auto"/>
            <w:vAlign w:val="center"/>
          </w:tcPr>
          <w:p w14:paraId="37C57F8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187</w:t>
            </w:r>
          </w:p>
        </w:tc>
        <w:tc>
          <w:tcPr>
            <w:tcW w:w="239" w:type="pct"/>
            <w:tcBorders>
              <w:top w:val="nil"/>
              <w:left w:val="nil"/>
              <w:bottom w:val="single" w:sz="4" w:space="0" w:color="auto"/>
              <w:right w:val="single" w:sz="4" w:space="0" w:color="auto"/>
            </w:tcBorders>
            <w:shd w:val="clear" w:color="auto" w:fill="auto"/>
            <w:vAlign w:val="center"/>
          </w:tcPr>
          <w:p w14:paraId="2EB97E5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167</w:t>
            </w:r>
          </w:p>
        </w:tc>
        <w:tc>
          <w:tcPr>
            <w:tcW w:w="239" w:type="pct"/>
            <w:tcBorders>
              <w:top w:val="nil"/>
              <w:left w:val="nil"/>
              <w:bottom w:val="single" w:sz="4" w:space="0" w:color="auto"/>
              <w:right w:val="single" w:sz="4" w:space="0" w:color="auto"/>
            </w:tcBorders>
            <w:shd w:val="clear" w:color="auto" w:fill="auto"/>
            <w:vAlign w:val="center"/>
          </w:tcPr>
          <w:p w14:paraId="1D316AF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147</w:t>
            </w:r>
          </w:p>
        </w:tc>
        <w:tc>
          <w:tcPr>
            <w:tcW w:w="239" w:type="pct"/>
            <w:tcBorders>
              <w:top w:val="nil"/>
              <w:left w:val="nil"/>
              <w:bottom w:val="single" w:sz="4" w:space="0" w:color="auto"/>
              <w:right w:val="single" w:sz="4" w:space="0" w:color="auto"/>
            </w:tcBorders>
            <w:shd w:val="clear" w:color="auto" w:fill="auto"/>
            <w:vAlign w:val="center"/>
          </w:tcPr>
          <w:p w14:paraId="0BE21E0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133</w:t>
            </w:r>
          </w:p>
        </w:tc>
        <w:tc>
          <w:tcPr>
            <w:tcW w:w="239" w:type="pct"/>
            <w:tcBorders>
              <w:top w:val="nil"/>
              <w:left w:val="nil"/>
              <w:bottom w:val="single" w:sz="4" w:space="0" w:color="auto"/>
              <w:right w:val="single" w:sz="4" w:space="0" w:color="auto"/>
            </w:tcBorders>
            <w:shd w:val="clear" w:color="auto" w:fill="auto"/>
            <w:noWrap/>
            <w:vAlign w:val="center"/>
          </w:tcPr>
          <w:p w14:paraId="7CA72CF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116</w:t>
            </w:r>
          </w:p>
        </w:tc>
        <w:tc>
          <w:tcPr>
            <w:tcW w:w="239" w:type="pct"/>
            <w:tcBorders>
              <w:top w:val="nil"/>
              <w:left w:val="nil"/>
              <w:bottom w:val="single" w:sz="4" w:space="0" w:color="auto"/>
              <w:right w:val="single" w:sz="4" w:space="0" w:color="auto"/>
            </w:tcBorders>
            <w:shd w:val="clear" w:color="auto" w:fill="auto"/>
            <w:vAlign w:val="center"/>
          </w:tcPr>
          <w:p w14:paraId="3474D69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124</w:t>
            </w:r>
          </w:p>
        </w:tc>
        <w:tc>
          <w:tcPr>
            <w:tcW w:w="239" w:type="pct"/>
            <w:tcBorders>
              <w:top w:val="nil"/>
              <w:left w:val="nil"/>
              <w:bottom w:val="single" w:sz="4" w:space="0" w:color="auto"/>
              <w:right w:val="single" w:sz="4" w:space="0" w:color="auto"/>
            </w:tcBorders>
            <w:shd w:val="clear" w:color="auto" w:fill="auto"/>
            <w:vAlign w:val="center"/>
          </w:tcPr>
          <w:p w14:paraId="01588CF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119</w:t>
            </w:r>
          </w:p>
        </w:tc>
        <w:tc>
          <w:tcPr>
            <w:tcW w:w="239" w:type="pct"/>
            <w:tcBorders>
              <w:top w:val="nil"/>
              <w:left w:val="nil"/>
              <w:bottom w:val="single" w:sz="4" w:space="0" w:color="auto"/>
              <w:right w:val="single" w:sz="4" w:space="0" w:color="auto"/>
            </w:tcBorders>
            <w:shd w:val="clear" w:color="auto" w:fill="auto"/>
            <w:vAlign w:val="center"/>
          </w:tcPr>
          <w:p w14:paraId="3D247EC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113</w:t>
            </w:r>
          </w:p>
        </w:tc>
        <w:tc>
          <w:tcPr>
            <w:tcW w:w="239" w:type="pct"/>
            <w:tcBorders>
              <w:top w:val="nil"/>
              <w:left w:val="nil"/>
              <w:bottom w:val="single" w:sz="4" w:space="0" w:color="auto"/>
              <w:right w:val="single" w:sz="4" w:space="0" w:color="auto"/>
            </w:tcBorders>
            <w:shd w:val="clear" w:color="auto" w:fill="auto"/>
            <w:vAlign w:val="center"/>
          </w:tcPr>
          <w:p w14:paraId="3C1F6D3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110</w:t>
            </w:r>
          </w:p>
        </w:tc>
        <w:tc>
          <w:tcPr>
            <w:tcW w:w="239" w:type="pct"/>
            <w:tcBorders>
              <w:top w:val="nil"/>
              <w:left w:val="nil"/>
              <w:bottom w:val="single" w:sz="4" w:space="0" w:color="auto"/>
              <w:right w:val="single" w:sz="4" w:space="0" w:color="auto"/>
            </w:tcBorders>
            <w:shd w:val="clear" w:color="auto" w:fill="auto"/>
            <w:vAlign w:val="center"/>
          </w:tcPr>
          <w:p w14:paraId="1CAE61C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100</w:t>
            </w:r>
          </w:p>
        </w:tc>
        <w:tc>
          <w:tcPr>
            <w:tcW w:w="239" w:type="pct"/>
            <w:tcBorders>
              <w:top w:val="nil"/>
              <w:left w:val="nil"/>
              <w:bottom w:val="single" w:sz="4" w:space="0" w:color="auto"/>
              <w:right w:val="single" w:sz="4" w:space="0" w:color="auto"/>
            </w:tcBorders>
            <w:shd w:val="clear" w:color="auto" w:fill="auto"/>
            <w:vAlign w:val="center"/>
          </w:tcPr>
          <w:p w14:paraId="68EAC87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98</w:t>
            </w:r>
          </w:p>
        </w:tc>
        <w:tc>
          <w:tcPr>
            <w:tcW w:w="239" w:type="pct"/>
            <w:tcBorders>
              <w:top w:val="nil"/>
              <w:left w:val="nil"/>
              <w:bottom w:val="single" w:sz="4" w:space="0" w:color="auto"/>
              <w:right w:val="single" w:sz="4" w:space="0" w:color="auto"/>
            </w:tcBorders>
            <w:shd w:val="clear" w:color="auto" w:fill="auto"/>
            <w:noWrap/>
            <w:vAlign w:val="center"/>
          </w:tcPr>
          <w:p w14:paraId="121A6D8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100</w:t>
            </w:r>
          </w:p>
        </w:tc>
        <w:tc>
          <w:tcPr>
            <w:tcW w:w="239" w:type="pct"/>
            <w:tcBorders>
              <w:top w:val="nil"/>
              <w:left w:val="nil"/>
              <w:bottom w:val="single" w:sz="4" w:space="0" w:color="auto"/>
              <w:right w:val="single" w:sz="4" w:space="0" w:color="auto"/>
            </w:tcBorders>
            <w:shd w:val="clear" w:color="000000" w:fill="FFFFFF"/>
            <w:noWrap/>
            <w:vAlign w:val="center"/>
          </w:tcPr>
          <w:p w14:paraId="1AE7BEA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85</w:t>
            </w:r>
          </w:p>
        </w:tc>
        <w:tc>
          <w:tcPr>
            <w:tcW w:w="277" w:type="pct"/>
            <w:tcBorders>
              <w:top w:val="nil"/>
              <w:left w:val="nil"/>
              <w:bottom w:val="single" w:sz="4" w:space="0" w:color="auto"/>
              <w:right w:val="single" w:sz="4" w:space="0" w:color="auto"/>
            </w:tcBorders>
            <w:shd w:val="clear" w:color="000000" w:fill="FFFFFF"/>
            <w:vAlign w:val="center"/>
          </w:tcPr>
          <w:p w14:paraId="478945B6"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78</w:t>
            </w:r>
          </w:p>
        </w:tc>
      </w:tr>
      <w:tr w:rsidR="00086EF9" w:rsidRPr="00086EF9" w14:paraId="7C9E06ED"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6B02D994"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Kotor</w:t>
            </w:r>
          </w:p>
        </w:tc>
        <w:tc>
          <w:tcPr>
            <w:tcW w:w="630" w:type="pct"/>
            <w:tcBorders>
              <w:top w:val="nil"/>
              <w:left w:val="nil"/>
              <w:bottom w:val="single" w:sz="4" w:space="0" w:color="auto"/>
              <w:right w:val="single" w:sz="4" w:space="0" w:color="auto"/>
            </w:tcBorders>
            <w:shd w:val="clear" w:color="auto" w:fill="auto"/>
            <w:noWrap/>
            <w:vAlign w:val="center"/>
            <w:hideMark/>
          </w:tcPr>
          <w:p w14:paraId="6761F913"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JU Gimnazija</w:t>
            </w:r>
          </w:p>
        </w:tc>
        <w:tc>
          <w:tcPr>
            <w:tcW w:w="240" w:type="pct"/>
            <w:tcBorders>
              <w:top w:val="nil"/>
              <w:left w:val="nil"/>
              <w:bottom w:val="single" w:sz="4" w:space="0" w:color="auto"/>
              <w:right w:val="single" w:sz="4" w:space="0" w:color="auto"/>
            </w:tcBorders>
            <w:shd w:val="clear" w:color="auto" w:fill="auto"/>
            <w:vAlign w:val="center"/>
          </w:tcPr>
          <w:p w14:paraId="349D46E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328</w:t>
            </w:r>
          </w:p>
        </w:tc>
        <w:tc>
          <w:tcPr>
            <w:tcW w:w="240" w:type="pct"/>
            <w:tcBorders>
              <w:top w:val="nil"/>
              <w:left w:val="nil"/>
              <w:bottom w:val="single" w:sz="4" w:space="0" w:color="auto"/>
              <w:right w:val="single" w:sz="4" w:space="0" w:color="auto"/>
            </w:tcBorders>
            <w:shd w:val="clear" w:color="auto" w:fill="auto"/>
            <w:vAlign w:val="center"/>
          </w:tcPr>
          <w:p w14:paraId="10B63FE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326</w:t>
            </w:r>
          </w:p>
        </w:tc>
        <w:tc>
          <w:tcPr>
            <w:tcW w:w="239" w:type="pct"/>
            <w:tcBorders>
              <w:top w:val="nil"/>
              <w:left w:val="nil"/>
              <w:bottom w:val="single" w:sz="4" w:space="0" w:color="auto"/>
              <w:right w:val="single" w:sz="4" w:space="0" w:color="auto"/>
            </w:tcBorders>
            <w:shd w:val="clear" w:color="auto" w:fill="auto"/>
            <w:vAlign w:val="center"/>
          </w:tcPr>
          <w:p w14:paraId="3ABE199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345</w:t>
            </w:r>
          </w:p>
        </w:tc>
        <w:tc>
          <w:tcPr>
            <w:tcW w:w="239" w:type="pct"/>
            <w:tcBorders>
              <w:top w:val="nil"/>
              <w:left w:val="nil"/>
              <w:bottom w:val="single" w:sz="4" w:space="0" w:color="auto"/>
              <w:right w:val="single" w:sz="4" w:space="0" w:color="auto"/>
            </w:tcBorders>
            <w:shd w:val="clear" w:color="auto" w:fill="auto"/>
            <w:vAlign w:val="center"/>
          </w:tcPr>
          <w:p w14:paraId="29E7C6A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336</w:t>
            </w:r>
          </w:p>
        </w:tc>
        <w:tc>
          <w:tcPr>
            <w:tcW w:w="239" w:type="pct"/>
            <w:tcBorders>
              <w:top w:val="nil"/>
              <w:left w:val="nil"/>
              <w:bottom w:val="single" w:sz="4" w:space="0" w:color="auto"/>
              <w:right w:val="single" w:sz="4" w:space="0" w:color="auto"/>
            </w:tcBorders>
            <w:shd w:val="clear" w:color="auto" w:fill="auto"/>
            <w:vAlign w:val="center"/>
          </w:tcPr>
          <w:p w14:paraId="3BBD2C5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353</w:t>
            </w:r>
          </w:p>
        </w:tc>
        <w:tc>
          <w:tcPr>
            <w:tcW w:w="239" w:type="pct"/>
            <w:tcBorders>
              <w:top w:val="nil"/>
              <w:left w:val="nil"/>
              <w:bottom w:val="single" w:sz="4" w:space="0" w:color="auto"/>
              <w:right w:val="single" w:sz="4" w:space="0" w:color="auto"/>
            </w:tcBorders>
            <w:shd w:val="clear" w:color="auto" w:fill="auto"/>
            <w:vAlign w:val="center"/>
          </w:tcPr>
          <w:p w14:paraId="635A00F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357</w:t>
            </w:r>
          </w:p>
        </w:tc>
        <w:tc>
          <w:tcPr>
            <w:tcW w:w="239" w:type="pct"/>
            <w:tcBorders>
              <w:top w:val="nil"/>
              <w:left w:val="nil"/>
              <w:bottom w:val="single" w:sz="4" w:space="0" w:color="auto"/>
              <w:right w:val="single" w:sz="4" w:space="0" w:color="auto"/>
            </w:tcBorders>
            <w:shd w:val="clear" w:color="auto" w:fill="auto"/>
            <w:noWrap/>
            <w:vAlign w:val="center"/>
          </w:tcPr>
          <w:p w14:paraId="0EE48A0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340</w:t>
            </w:r>
          </w:p>
        </w:tc>
        <w:tc>
          <w:tcPr>
            <w:tcW w:w="239" w:type="pct"/>
            <w:tcBorders>
              <w:top w:val="nil"/>
              <w:left w:val="nil"/>
              <w:bottom w:val="single" w:sz="4" w:space="0" w:color="auto"/>
              <w:right w:val="single" w:sz="4" w:space="0" w:color="auto"/>
            </w:tcBorders>
            <w:shd w:val="clear" w:color="auto" w:fill="auto"/>
            <w:vAlign w:val="center"/>
          </w:tcPr>
          <w:p w14:paraId="7091120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319</w:t>
            </w:r>
          </w:p>
        </w:tc>
        <w:tc>
          <w:tcPr>
            <w:tcW w:w="239" w:type="pct"/>
            <w:tcBorders>
              <w:top w:val="nil"/>
              <w:left w:val="nil"/>
              <w:bottom w:val="single" w:sz="4" w:space="0" w:color="auto"/>
              <w:right w:val="single" w:sz="4" w:space="0" w:color="auto"/>
            </w:tcBorders>
            <w:shd w:val="clear" w:color="auto" w:fill="auto"/>
            <w:vAlign w:val="center"/>
          </w:tcPr>
          <w:p w14:paraId="086C7ED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311</w:t>
            </w:r>
          </w:p>
        </w:tc>
        <w:tc>
          <w:tcPr>
            <w:tcW w:w="239" w:type="pct"/>
            <w:tcBorders>
              <w:top w:val="nil"/>
              <w:left w:val="nil"/>
              <w:bottom w:val="single" w:sz="4" w:space="0" w:color="auto"/>
              <w:right w:val="single" w:sz="4" w:space="0" w:color="auto"/>
            </w:tcBorders>
            <w:shd w:val="clear" w:color="auto" w:fill="auto"/>
            <w:vAlign w:val="center"/>
          </w:tcPr>
          <w:p w14:paraId="4549D24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301</w:t>
            </w:r>
          </w:p>
        </w:tc>
        <w:tc>
          <w:tcPr>
            <w:tcW w:w="239" w:type="pct"/>
            <w:tcBorders>
              <w:top w:val="nil"/>
              <w:left w:val="nil"/>
              <w:bottom w:val="single" w:sz="4" w:space="0" w:color="auto"/>
              <w:right w:val="single" w:sz="4" w:space="0" w:color="auto"/>
            </w:tcBorders>
            <w:shd w:val="clear" w:color="auto" w:fill="auto"/>
            <w:vAlign w:val="center"/>
          </w:tcPr>
          <w:p w14:paraId="3C15743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273</w:t>
            </w:r>
          </w:p>
        </w:tc>
        <w:tc>
          <w:tcPr>
            <w:tcW w:w="239" w:type="pct"/>
            <w:tcBorders>
              <w:top w:val="nil"/>
              <w:left w:val="nil"/>
              <w:bottom w:val="single" w:sz="4" w:space="0" w:color="auto"/>
              <w:right w:val="single" w:sz="4" w:space="0" w:color="auto"/>
            </w:tcBorders>
            <w:shd w:val="clear" w:color="auto" w:fill="auto"/>
            <w:vAlign w:val="center"/>
          </w:tcPr>
          <w:p w14:paraId="1E1759B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274</w:t>
            </w:r>
          </w:p>
        </w:tc>
        <w:tc>
          <w:tcPr>
            <w:tcW w:w="239" w:type="pct"/>
            <w:tcBorders>
              <w:top w:val="nil"/>
              <w:left w:val="nil"/>
              <w:bottom w:val="single" w:sz="4" w:space="0" w:color="auto"/>
              <w:right w:val="single" w:sz="4" w:space="0" w:color="auto"/>
            </w:tcBorders>
            <w:shd w:val="clear" w:color="auto" w:fill="auto"/>
            <w:vAlign w:val="center"/>
          </w:tcPr>
          <w:p w14:paraId="00D87F4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250</w:t>
            </w:r>
          </w:p>
        </w:tc>
        <w:tc>
          <w:tcPr>
            <w:tcW w:w="239" w:type="pct"/>
            <w:tcBorders>
              <w:top w:val="nil"/>
              <w:left w:val="nil"/>
              <w:bottom w:val="single" w:sz="4" w:space="0" w:color="auto"/>
              <w:right w:val="single" w:sz="4" w:space="0" w:color="auto"/>
            </w:tcBorders>
            <w:shd w:val="clear" w:color="auto" w:fill="auto"/>
            <w:noWrap/>
            <w:vAlign w:val="center"/>
          </w:tcPr>
          <w:p w14:paraId="0C9734B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252</w:t>
            </w:r>
          </w:p>
        </w:tc>
        <w:tc>
          <w:tcPr>
            <w:tcW w:w="239" w:type="pct"/>
            <w:tcBorders>
              <w:top w:val="nil"/>
              <w:left w:val="nil"/>
              <w:bottom w:val="single" w:sz="4" w:space="0" w:color="auto"/>
              <w:right w:val="single" w:sz="4" w:space="0" w:color="auto"/>
            </w:tcBorders>
            <w:shd w:val="clear" w:color="000000" w:fill="FFFFFF"/>
            <w:noWrap/>
            <w:vAlign w:val="center"/>
          </w:tcPr>
          <w:p w14:paraId="1FCEF2C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258</w:t>
            </w:r>
          </w:p>
        </w:tc>
        <w:tc>
          <w:tcPr>
            <w:tcW w:w="277" w:type="pct"/>
            <w:tcBorders>
              <w:top w:val="nil"/>
              <w:left w:val="nil"/>
              <w:bottom w:val="single" w:sz="4" w:space="0" w:color="auto"/>
              <w:right w:val="single" w:sz="4" w:space="0" w:color="auto"/>
            </w:tcBorders>
            <w:shd w:val="clear" w:color="000000" w:fill="FFFFFF"/>
            <w:vAlign w:val="center"/>
          </w:tcPr>
          <w:p w14:paraId="6143AF04"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253</w:t>
            </w:r>
          </w:p>
        </w:tc>
      </w:tr>
      <w:tr w:rsidR="00086EF9" w:rsidRPr="00086EF9" w14:paraId="3C60F4C7"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557CABC8"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Mojkovac</w:t>
            </w:r>
          </w:p>
        </w:tc>
        <w:tc>
          <w:tcPr>
            <w:tcW w:w="630" w:type="pct"/>
            <w:tcBorders>
              <w:top w:val="nil"/>
              <w:left w:val="nil"/>
              <w:bottom w:val="single" w:sz="4" w:space="0" w:color="auto"/>
              <w:right w:val="single" w:sz="4" w:space="0" w:color="auto"/>
            </w:tcBorders>
            <w:shd w:val="clear" w:color="auto" w:fill="auto"/>
            <w:noWrap/>
            <w:vAlign w:val="center"/>
            <w:hideMark/>
          </w:tcPr>
          <w:p w14:paraId="2AD6F0E6"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JU Srednja mješovita škola "Vuksan Đukić"</w:t>
            </w:r>
          </w:p>
        </w:tc>
        <w:tc>
          <w:tcPr>
            <w:tcW w:w="240" w:type="pct"/>
            <w:tcBorders>
              <w:top w:val="nil"/>
              <w:left w:val="nil"/>
              <w:bottom w:val="single" w:sz="4" w:space="0" w:color="auto"/>
              <w:right w:val="single" w:sz="4" w:space="0" w:color="auto"/>
            </w:tcBorders>
            <w:shd w:val="clear" w:color="auto" w:fill="auto"/>
            <w:vAlign w:val="center"/>
          </w:tcPr>
          <w:p w14:paraId="12E467D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194</w:t>
            </w:r>
          </w:p>
        </w:tc>
        <w:tc>
          <w:tcPr>
            <w:tcW w:w="240" w:type="pct"/>
            <w:tcBorders>
              <w:top w:val="nil"/>
              <w:left w:val="nil"/>
              <w:bottom w:val="single" w:sz="4" w:space="0" w:color="auto"/>
              <w:right w:val="single" w:sz="4" w:space="0" w:color="auto"/>
            </w:tcBorders>
            <w:shd w:val="clear" w:color="auto" w:fill="auto"/>
            <w:vAlign w:val="center"/>
          </w:tcPr>
          <w:p w14:paraId="5F709D7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184</w:t>
            </w:r>
          </w:p>
        </w:tc>
        <w:tc>
          <w:tcPr>
            <w:tcW w:w="239" w:type="pct"/>
            <w:tcBorders>
              <w:top w:val="nil"/>
              <w:left w:val="nil"/>
              <w:bottom w:val="single" w:sz="4" w:space="0" w:color="auto"/>
              <w:right w:val="single" w:sz="4" w:space="0" w:color="auto"/>
            </w:tcBorders>
            <w:shd w:val="clear" w:color="auto" w:fill="auto"/>
            <w:vAlign w:val="center"/>
          </w:tcPr>
          <w:p w14:paraId="7E55A97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176</w:t>
            </w:r>
          </w:p>
        </w:tc>
        <w:tc>
          <w:tcPr>
            <w:tcW w:w="239" w:type="pct"/>
            <w:tcBorders>
              <w:top w:val="nil"/>
              <w:left w:val="nil"/>
              <w:bottom w:val="single" w:sz="4" w:space="0" w:color="auto"/>
              <w:right w:val="single" w:sz="4" w:space="0" w:color="auto"/>
            </w:tcBorders>
            <w:shd w:val="clear" w:color="auto" w:fill="auto"/>
            <w:vAlign w:val="center"/>
          </w:tcPr>
          <w:p w14:paraId="3752D56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164</w:t>
            </w:r>
          </w:p>
        </w:tc>
        <w:tc>
          <w:tcPr>
            <w:tcW w:w="239" w:type="pct"/>
            <w:tcBorders>
              <w:top w:val="nil"/>
              <w:left w:val="nil"/>
              <w:bottom w:val="single" w:sz="4" w:space="0" w:color="auto"/>
              <w:right w:val="single" w:sz="4" w:space="0" w:color="auto"/>
            </w:tcBorders>
            <w:shd w:val="clear" w:color="auto" w:fill="auto"/>
            <w:vAlign w:val="center"/>
          </w:tcPr>
          <w:p w14:paraId="7FD2B46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150</w:t>
            </w:r>
          </w:p>
        </w:tc>
        <w:tc>
          <w:tcPr>
            <w:tcW w:w="239" w:type="pct"/>
            <w:tcBorders>
              <w:top w:val="nil"/>
              <w:left w:val="nil"/>
              <w:bottom w:val="single" w:sz="4" w:space="0" w:color="auto"/>
              <w:right w:val="single" w:sz="4" w:space="0" w:color="auto"/>
            </w:tcBorders>
            <w:shd w:val="clear" w:color="auto" w:fill="auto"/>
            <w:vAlign w:val="center"/>
          </w:tcPr>
          <w:p w14:paraId="515FAC4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138</w:t>
            </w:r>
          </w:p>
        </w:tc>
        <w:tc>
          <w:tcPr>
            <w:tcW w:w="239" w:type="pct"/>
            <w:tcBorders>
              <w:top w:val="nil"/>
              <w:left w:val="nil"/>
              <w:bottom w:val="single" w:sz="4" w:space="0" w:color="auto"/>
              <w:right w:val="single" w:sz="4" w:space="0" w:color="auto"/>
            </w:tcBorders>
            <w:shd w:val="clear" w:color="auto" w:fill="auto"/>
            <w:noWrap/>
            <w:vAlign w:val="center"/>
          </w:tcPr>
          <w:p w14:paraId="5E61307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118</w:t>
            </w:r>
          </w:p>
        </w:tc>
        <w:tc>
          <w:tcPr>
            <w:tcW w:w="239" w:type="pct"/>
            <w:tcBorders>
              <w:top w:val="nil"/>
              <w:left w:val="nil"/>
              <w:bottom w:val="single" w:sz="4" w:space="0" w:color="auto"/>
              <w:right w:val="single" w:sz="4" w:space="0" w:color="auto"/>
            </w:tcBorders>
            <w:shd w:val="clear" w:color="auto" w:fill="auto"/>
            <w:vAlign w:val="center"/>
          </w:tcPr>
          <w:p w14:paraId="518DAED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134</w:t>
            </w:r>
          </w:p>
        </w:tc>
        <w:tc>
          <w:tcPr>
            <w:tcW w:w="239" w:type="pct"/>
            <w:tcBorders>
              <w:top w:val="nil"/>
              <w:left w:val="nil"/>
              <w:bottom w:val="single" w:sz="4" w:space="0" w:color="auto"/>
              <w:right w:val="single" w:sz="4" w:space="0" w:color="auto"/>
            </w:tcBorders>
            <w:shd w:val="clear" w:color="auto" w:fill="auto"/>
            <w:vAlign w:val="center"/>
          </w:tcPr>
          <w:p w14:paraId="4379EF0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142</w:t>
            </w:r>
          </w:p>
        </w:tc>
        <w:tc>
          <w:tcPr>
            <w:tcW w:w="239" w:type="pct"/>
            <w:tcBorders>
              <w:top w:val="nil"/>
              <w:left w:val="nil"/>
              <w:bottom w:val="single" w:sz="4" w:space="0" w:color="auto"/>
              <w:right w:val="single" w:sz="4" w:space="0" w:color="auto"/>
            </w:tcBorders>
            <w:shd w:val="clear" w:color="auto" w:fill="auto"/>
            <w:vAlign w:val="center"/>
          </w:tcPr>
          <w:p w14:paraId="37D4003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149</w:t>
            </w:r>
          </w:p>
        </w:tc>
        <w:tc>
          <w:tcPr>
            <w:tcW w:w="239" w:type="pct"/>
            <w:tcBorders>
              <w:top w:val="nil"/>
              <w:left w:val="nil"/>
              <w:bottom w:val="single" w:sz="4" w:space="0" w:color="auto"/>
              <w:right w:val="single" w:sz="4" w:space="0" w:color="auto"/>
            </w:tcBorders>
            <w:shd w:val="clear" w:color="auto" w:fill="auto"/>
            <w:vAlign w:val="center"/>
          </w:tcPr>
          <w:p w14:paraId="5B181C0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151</w:t>
            </w:r>
          </w:p>
        </w:tc>
        <w:tc>
          <w:tcPr>
            <w:tcW w:w="239" w:type="pct"/>
            <w:tcBorders>
              <w:top w:val="nil"/>
              <w:left w:val="nil"/>
              <w:bottom w:val="single" w:sz="4" w:space="0" w:color="auto"/>
              <w:right w:val="single" w:sz="4" w:space="0" w:color="auto"/>
            </w:tcBorders>
            <w:shd w:val="clear" w:color="auto" w:fill="auto"/>
            <w:vAlign w:val="center"/>
          </w:tcPr>
          <w:p w14:paraId="46F9577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130</w:t>
            </w:r>
          </w:p>
        </w:tc>
        <w:tc>
          <w:tcPr>
            <w:tcW w:w="239" w:type="pct"/>
            <w:tcBorders>
              <w:top w:val="nil"/>
              <w:left w:val="nil"/>
              <w:bottom w:val="single" w:sz="4" w:space="0" w:color="auto"/>
              <w:right w:val="single" w:sz="4" w:space="0" w:color="auto"/>
            </w:tcBorders>
            <w:shd w:val="clear" w:color="auto" w:fill="auto"/>
            <w:vAlign w:val="center"/>
          </w:tcPr>
          <w:p w14:paraId="669E7A2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114</w:t>
            </w:r>
          </w:p>
        </w:tc>
        <w:tc>
          <w:tcPr>
            <w:tcW w:w="239" w:type="pct"/>
            <w:tcBorders>
              <w:top w:val="nil"/>
              <w:left w:val="nil"/>
              <w:bottom w:val="single" w:sz="4" w:space="0" w:color="auto"/>
              <w:right w:val="single" w:sz="4" w:space="0" w:color="auto"/>
            </w:tcBorders>
            <w:shd w:val="clear" w:color="auto" w:fill="auto"/>
            <w:noWrap/>
            <w:vAlign w:val="center"/>
          </w:tcPr>
          <w:p w14:paraId="68C0196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102</w:t>
            </w:r>
          </w:p>
        </w:tc>
        <w:tc>
          <w:tcPr>
            <w:tcW w:w="239" w:type="pct"/>
            <w:tcBorders>
              <w:top w:val="nil"/>
              <w:left w:val="nil"/>
              <w:bottom w:val="single" w:sz="4" w:space="0" w:color="auto"/>
              <w:right w:val="single" w:sz="4" w:space="0" w:color="auto"/>
            </w:tcBorders>
            <w:shd w:val="clear" w:color="000000" w:fill="FFFFFF"/>
            <w:noWrap/>
            <w:vAlign w:val="center"/>
          </w:tcPr>
          <w:p w14:paraId="2C9B875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88</w:t>
            </w:r>
          </w:p>
        </w:tc>
        <w:tc>
          <w:tcPr>
            <w:tcW w:w="277" w:type="pct"/>
            <w:tcBorders>
              <w:top w:val="nil"/>
              <w:left w:val="nil"/>
              <w:bottom w:val="single" w:sz="4" w:space="0" w:color="auto"/>
              <w:right w:val="single" w:sz="4" w:space="0" w:color="auto"/>
            </w:tcBorders>
            <w:shd w:val="clear" w:color="000000" w:fill="FFFFFF"/>
            <w:vAlign w:val="center"/>
          </w:tcPr>
          <w:p w14:paraId="65A314C7"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74</w:t>
            </w:r>
          </w:p>
        </w:tc>
      </w:tr>
      <w:tr w:rsidR="00086EF9" w:rsidRPr="00086EF9" w14:paraId="4284A397"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6E9B5201"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Nikšić</w:t>
            </w:r>
          </w:p>
        </w:tc>
        <w:tc>
          <w:tcPr>
            <w:tcW w:w="630" w:type="pct"/>
            <w:tcBorders>
              <w:top w:val="nil"/>
              <w:left w:val="nil"/>
              <w:bottom w:val="single" w:sz="4" w:space="0" w:color="auto"/>
              <w:right w:val="single" w:sz="4" w:space="0" w:color="auto"/>
            </w:tcBorders>
            <w:shd w:val="clear" w:color="auto" w:fill="auto"/>
            <w:noWrap/>
            <w:vAlign w:val="center"/>
            <w:hideMark/>
          </w:tcPr>
          <w:p w14:paraId="57A5D6CA" w14:textId="41F534BA"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Gimnazija </w:t>
            </w:r>
            <w:r w:rsidR="00F2439C">
              <w:rPr>
                <w:rFonts w:asciiTheme="minorHAnsi" w:hAnsiTheme="minorHAnsi" w:cs="Calibri"/>
                <w:sz w:val="18"/>
                <w:szCs w:val="18"/>
              </w:rPr>
              <w:t>,,</w:t>
            </w:r>
            <w:r w:rsidRPr="00086EF9">
              <w:rPr>
                <w:rFonts w:asciiTheme="minorHAnsi" w:hAnsiTheme="minorHAnsi" w:cs="Calibri"/>
                <w:sz w:val="18"/>
                <w:szCs w:val="18"/>
              </w:rPr>
              <w:t>Stojan Cerović"</w:t>
            </w:r>
          </w:p>
        </w:tc>
        <w:tc>
          <w:tcPr>
            <w:tcW w:w="240" w:type="pct"/>
            <w:tcBorders>
              <w:top w:val="nil"/>
              <w:left w:val="nil"/>
              <w:bottom w:val="single" w:sz="4" w:space="0" w:color="auto"/>
              <w:right w:val="single" w:sz="4" w:space="0" w:color="auto"/>
            </w:tcBorders>
            <w:shd w:val="clear" w:color="auto" w:fill="auto"/>
            <w:vAlign w:val="center"/>
          </w:tcPr>
          <w:p w14:paraId="102DE8EA" w14:textId="1DB56BA4"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186</w:t>
            </w:r>
          </w:p>
        </w:tc>
        <w:tc>
          <w:tcPr>
            <w:tcW w:w="240" w:type="pct"/>
            <w:tcBorders>
              <w:top w:val="nil"/>
              <w:left w:val="nil"/>
              <w:bottom w:val="single" w:sz="4" w:space="0" w:color="auto"/>
              <w:right w:val="single" w:sz="4" w:space="0" w:color="auto"/>
            </w:tcBorders>
            <w:shd w:val="clear" w:color="auto" w:fill="auto"/>
            <w:vAlign w:val="center"/>
          </w:tcPr>
          <w:p w14:paraId="4C4D1134" w14:textId="53EF29E0"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213</w:t>
            </w:r>
          </w:p>
        </w:tc>
        <w:tc>
          <w:tcPr>
            <w:tcW w:w="239" w:type="pct"/>
            <w:tcBorders>
              <w:top w:val="nil"/>
              <w:left w:val="nil"/>
              <w:bottom w:val="single" w:sz="4" w:space="0" w:color="auto"/>
              <w:right w:val="single" w:sz="4" w:space="0" w:color="auto"/>
            </w:tcBorders>
            <w:shd w:val="clear" w:color="auto" w:fill="auto"/>
            <w:vAlign w:val="center"/>
          </w:tcPr>
          <w:p w14:paraId="4399DA92" w14:textId="1926522A"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229</w:t>
            </w:r>
          </w:p>
        </w:tc>
        <w:tc>
          <w:tcPr>
            <w:tcW w:w="239" w:type="pct"/>
            <w:tcBorders>
              <w:top w:val="nil"/>
              <w:left w:val="nil"/>
              <w:bottom w:val="single" w:sz="4" w:space="0" w:color="auto"/>
              <w:right w:val="single" w:sz="4" w:space="0" w:color="auto"/>
            </w:tcBorders>
            <w:shd w:val="clear" w:color="auto" w:fill="auto"/>
            <w:vAlign w:val="center"/>
          </w:tcPr>
          <w:p w14:paraId="0062F559" w14:textId="6E2ADC4A"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201</w:t>
            </w:r>
          </w:p>
        </w:tc>
        <w:tc>
          <w:tcPr>
            <w:tcW w:w="239" w:type="pct"/>
            <w:tcBorders>
              <w:top w:val="nil"/>
              <w:left w:val="nil"/>
              <w:bottom w:val="single" w:sz="4" w:space="0" w:color="auto"/>
              <w:right w:val="single" w:sz="4" w:space="0" w:color="auto"/>
            </w:tcBorders>
            <w:shd w:val="clear" w:color="auto" w:fill="auto"/>
            <w:vAlign w:val="center"/>
          </w:tcPr>
          <w:p w14:paraId="6F6B16CB" w14:textId="7D51E436"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203</w:t>
            </w:r>
          </w:p>
        </w:tc>
        <w:tc>
          <w:tcPr>
            <w:tcW w:w="239" w:type="pct"/>
            <w:tcBorders>
              <w:top w:val="nil"/>
              <w:left w:val="nil"/>
              <w:bottom w:val="single" w:sz="4" w:space="0" w:color="auto"/>
              <w:right w:val="single" w:sz="4" w:space="0" w:color="auto"/>
            </w:tcBorders>
            <w:shd w:val="clear" w:color="auto" w:fill="auto"/>
            <w:vAlign w:val="center"/>
          </w:tcPr>
          <w:p w14:paraId="7A56642D" w14:textId="49ACEA05"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169</w:t>
            </w:r>
          </w:p>
        </w:tc>
        <w:tc>
          <w:tcPr>
            <w:tcW w:w="239" w:type="pct"/>
            <w:tcBorders>
              <w:top w:val="nil"/>
              <w:left w:val="nil"/>
              <w:bottom w:val="single" w:sz="4" w:space="0" w:color="auto"/>
              <w:right w:val="single" w:sz="4" w:space="0" w:color="auto"/>
            </w:tcBorders>
            <w:shd w:val="clear" w:color="auto" w:fill="auto"/>
            <w:noWrap/>
            <w:vAlign w:val="center"/>
          </w:tcPr>
          <w:p w14:paraId="5F4E194B" w14:textId="099AAC25"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141</w:t>
            </w:r>
          </w:p>
        </w:tc>
        <w:tc>
          <w:tcPr>
            <w:tcW w:w="239" w:type="pct"/>
            <w:tcBorders>
              <w:top w:val="nil"/>
              <w:left w:val="nil"/>
              <w:bottom w:val="single" w:sz="4" w:space="0" w:color="auto"/>
              <w:right w:val="single" w:sz="4" w:space="0" w:color="auto"/>
            </w:tcBorders>
            <w:shd w:val="clear" w:color="auto" w:fill="auto"/>
            <w:vAlign w:val="center"/>
          </w:tcPr>
          <w:p w14:paraId="522D3154" w14:textId="0DCAB141"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098</w:t>
            </w:r>
          </w:p>
        </w:tc>
        <w:tc>
          <w:tcPr>
            <w:tcW w:w="239" w:type="pct"/>
            <w:tcBorders>
              <w:top w:val="nil"/>
              <w:left w:val="nil"/>
              <w:bottom w:val="single" w:sz="4" w:space="0" w:color="auto"/>
              <w:right w:val="single" w:sz="4" w:space="0" w:color="auto"/>
            </w:tcBorders>
            <w:shd w:val="clear" w:color="auto" w:fill="auto"/>
            <w:vAlign w:val="center"/>
          </w:tcPr>
          <w:p w14:paraId="2ACA509D" w14:textId="33FECBBA"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100</w:t>
            </w:r>
          </w:p>
        </w:tc>
        <w:tc>
          <w:tcPr>
            <w:tcW w:w="239" w:type="pct"/>
            <w:tcBorders>
              <w:top w:val="nil"/>
              <w:left w:val="nil"/>
              <w:bottom w:val="single" w:sz="4" w:space="0" w:color="auto"/>
              <w:right w:val="single" w:sz="4" w:space="0" w:color="auto"/>
            </w:tcBorders>
            <w:shd w:val="clear" w:color="auto" w:fill="auto"/>
            <w:vAlign w:val="center"/>
          </w:tcPr>
          <w:p w14:paraId="2E835C7F" w14:textId="50DA727D"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094</w:t>
            </w:r>
          </w:p>
        </w:tc>
        <w:tc>
          <w:tcPr>
            <w:tcW w:w="239" w:type="pct"/>
            <w:tcBorders>
              <w:top w:val="nil"/>
              <w:left w:val="nil"/>
              <w:bottom w:val="single" w:sz="4" w:space="0" w:color="auto"/>
              <w:right w:val="single" w:sz="4" w:space="0" w:color="auto"/>
            </w:tcBorders>
            <w:shd w:val="clear" w:color="auto" w:fill="auto"/>
            <w:vAlign w:val="center"/>
          </w:tcPr>
          <w:p w14:paraId="0080363A" w14:textId="67671008"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063</w:t>
            </w:r>
          </w:p>
        </w:tc>
        <w:tc>
          <w:tcPr>
            <w:tcW w:w="239" w:type="pct"/>
            <w:tcBorders>
              <w:top w:val="nil"/>
              <w:left w:val="nil"/>
              <w:bottom w:val="single" w:sz="4" w:space="0" w:color="auto"/>
              <w:right w:val="single" w:sz="4" w:space="0" w:color="auto"/>
            </w:tcBorders>
            <w:shd w:val="clear" w:color="auto" w:fill="auto"/>
            <w:vAlign w:val="center"/>
          </w:tcPr>
          <w:p w14:paraId="51AD0A7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967</w:t>
            </w:r>
          </w:p>
        </w:tc>
        <w:tc>
          <w:tcPr>
            <w:tcW w:w="239" w:type="pct"/>
            <w:tcBorders>
              <w:top w:val="nil"/>
              <w:left w:val="nil"/>
              <w:bottom w:val="single" w:sz="4" w:space="0" w:color="auto"/>
              <w:right w:val="single" w:sz="4" w:space="0" w:color="auto"/>
            </w:tcBorders>
            <w:shd w:val="clear" w:color="auto" w:fill="auto"/>
            <w:vAlign w:val="center"/>
          </w:tcPr>
          <w:p w14:paraId="767838D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888</w:t>
            </w:r>
          </w:p>
        </w:tc>
        <w:tc>
          <w:tcPr>
            <w:tcW w:w="239" w:type="pct"/>
            <w:tcBorders>
              <w:top w:val="nil"/>
              <w:left w:val="nil"/>
              <w:bottom w:val="single" w:sz="4" w:space="0" w:color="auto"/>
              <w:right w:val="single" w:sz="4" w:space="0" w:color="auto"/>
            </w:tcBorders>
            <w:shd w:val="clear" w:color="auto" w:fill="auto"/>
            <w:noWrap/>
            <w:vAlign w:val="center"/>
          </w:tcPr>
          <w:p w14:paraId="7D28CCA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826</w:t>
            </w:r>
          </w:p>
        </w:tc>
        <w:tc>
          <w:tcPr>
            <w:tcW w:w="239" w:type="pct"/>
            <w:tcBorders>
              <w:top w:val="nil"/>
              <w:left w:val="nil"/>
              <w:bottom w:val="single" w:sz="4" w:space="0" w:color="auto"/>
              <w:right w:val="single" w:sz="4" w:space="0" w:color="auto"/>
            </w:tcBorders>
            <w:shd w:val="clear" w:color="000000" w:fill="FFFFFF"/>
            <w:noWrap/>
            <w:vAlign w:val="center"/>
          </w:tcPr>
          <w:p w14:paraId="2140AA0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759</w:t>
            </w:r>
          </w:p>
        </w:tc>
        <w:tc>
          <w:tcPr>
            <w:tcW w:w="277" w:type="pct"/>
            <w:tcBorders>
              <w:top w:val="nil"/>
              <w:left w:val="nil"/>
              <w:bottom w:val="single" w:sz="4" w:space="0" w:color="auto"/>
              <w:right w:val="single" w:sz="4" w:space="0" w:color="auto"/>
            </w:tcBorders>
            <w:shd w:val="clear" w:color="000000" w:fill="FFFFFF"/>
            <w:vAlign w:val="center"/>
          </w:tcPr>
          <w:p w14:paraId="48C82D74"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832</w:t>
            </w:r>
          </w:p>
        </w:tc>
      </w:tr>
      <w:tr w:rsidR="00086EF9" w:rsidRPr="00086EF9" w14:paraId="52BAD364"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7584B9A2"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Petnjica</w:t>
            </w:r>
          </w:p>
        </w:tc>
        <w:tc>
          <w:tcPr>
            <w:tcW w:w="630" w:type="pct"/>
            <w:tcBorders>
              <w:top w:val="nil"/>
              <w:left w:val="nil"/>
              <w:bottom w:val="single" w:sz="4" w:space="0" w:color="auto"/>
              <w:right w:val="single" w:sz="4" w:space="0" w:color="auto"/>
            </w:tcBorders>
            <w:shd w:val="clear" w:color="auto" w:fill="auto"/>
            <w:noWrap/>
            <w:vAlign w:val="center"/>
            <w:hideMark/>
          </w:tcPr>
          <w:p w14:paraId="7FD27DA0" w14:textId="790965D9" w:rsidR="00E277A3" w:rsidRPr="00086EF9" w:rsidRDefault="0027434B" w:rsidP="00443CCF">
            <w:pPr>
              <w:rPr>
                <w:rFonts w:asciiTheme="minorHAnsi" w:hAnsiTheme="minorHAnsi" w:cs="Calibri"/>
                <w:sz w:val="18"/>
                <w:szCs w:val="18"/>
              </w:rPr>
            </w:pPr>
            <w:r>
              <w:rPr>
                <w:rFonts w:asciiTheme="minorHAnsi" w:hAnsiTheme="minorHAnsi" w:cs="Calibri"/>
                <w:sz w:val="18"/>
                <w:szCs w:val="18"/>
              </w:rPr>
              <w:t xml:space="preserve">JU </w:t>
            </w:r>
            <w:r w:rsidR="00E277A3" w:rsidRPr="00086EF9">
              <w:rPr>
                <w:rFonts w:asciiTheme="minorHAnsi" w:hAnsiTheme="minorHAnsi" w:cs="Calibri"/>
                <w:sz w:val="18"/>
                <w:szCs w:val="18"/>
              </w:rPr>
              <w:t>Srednja mješovita škola</w:t>
            </w:r>
          </w:p>
        </w:tc>
        <w:tc>
          <w:tcPr>
            <w:tcW w:w="240" w:type="pct"/>
            <w:tcBorders>
              <w:top w:val="nil"/>
              <w:left w:val="nil"/>
              <w:bottom w:val="single" w:sz="4" w:space="0" w:color="auto"/>
              <w:right w:val="single" w:sz="4" w:space="0" w:color="auto"/>
            </w:tcBorders>
            <w:shd w:val="clear" w:color="auto" w:fill="auto"/>
            <w:vAlign w:val="center"/>
          </w:tcPr>
          <w:p w14:paraId="492A540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 </w:t>
            </w:r>
          </w:p>
        </w:tc>
        <w:tc>
          <w:tcPr>
            <w:tcW w:w="240" w:type="pct"/>
            <w:tcBorders>
              <w:top w:val="nil"/>
              <w:left w:val="nil"/>
              <w:bottom w:val="single" w:sz="4" w:space="0" w:color="auto"/>
              <w:right w:val="single" w:sz="4" w:space="0" w:color="auto"/>
            </w:tcBorders>
            <w:shd w:val="clear" w:color="auto" w:fill="auto"/>
            <w:vAlign w:val="center"/>
          </w:tcPr>
          <w:p w14:paraId="77E6F9A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 </w:t>
            </w:r>
          </w:p>
        </w:tc>
        <w:tc>
          <w:tcPr>
            <w:tcW w:w="239" w:type="pct"/>
            <w:tcBorders>
              <w:top w:val="nil"/>
              <w:left w:val="nil"/>
              <w:bottom w:val="single" w:sz="4" w:space="0" w:color="auto"/>
              <w:right w:val="single" w:sz="4" w:space="0" w:color="auto"/>
            </w:tcBorders>
            <w:shd w:val="clear" w:color="auto" w:fill="auto"/>
            <w:vAlign w:val="center"/>
          </w:tcPr>
          <w:p w14:paraId="73040C0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 </w:t>
            </w:r>
          </w:p>
        </w:tc>
        <w:tc>
          <w:tcPr>
            <w:tcW w:w="239" w:type="pct"/>
            <w:tcBorders>
              <w:top w:val="nil"/>
              <w:left w:val="nil"/>
              <w:bottom w:val="single" w:sz="4" w:space="0" w:color="auto"/>
              <w:right w:val="single" w:sz="4" w:space="0" w:color="auto"/>
            </w:tcBorders>
            <w:shd w:val="clear" w:color="auto" w:fill="auto"/>
            <w:vAlign w:val="center"/>
          </w:tcPr>
          <w:p w14:paraId="7D4D4CE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 </w:t>
            </w:r>
          </w:p>
        </w:tc>
        <w:tc>
          <w:tcPr>
            <w:tcW w:w="239" w:type="pct"/>
            <w:tcBorders>
              <w:top w:val="nil"/>
              <w:left w:val="nil"/>
              <w:bottom w:val="single" w:sz="4" w:space="0" w:color="auto"/>
              <w:right w:val="single" w:sz="4" w:space="0" w:color="auto"/>
            </w:tcBorders>
            <w:shd w:val="clear" w:color="auto" w:fill="auto"/>
            <w:vAlign w:val="center"/>
          </w:tcPr>
          <w:p w14:paraId="198CA30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 </w:t>
            </w:r>
          </w:p>
        </w:tc>
        <w:tc>
          <w:tcPr>
            <w:tcW w:w="239" w:type="pct"/>
            <w:tcBorders>
              <w:top w:val="nil"/>
              <w:left w:val="nil"/>
              <w:bottom w:val="single" w:sz="4" w:space="0" w:color="auto"/>
              <w:right w:val="single" w:sz="4" w:space="0" w:color="auto"/>
            </w:tcBorders>
            <w:shd w:val="clear" w:color="auto" w:fill="auto"/>
            <w:vAlign w:val="center"/>
          </w:tcPr>
          <w:p w14:paraId="4356D3F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 </w:t>
            </w:r>
          </w:p>
        </w:tc>
        <w:tc>
          <w:tcPr>
            <w:tcW w:w="239" w:type="pct"/>
            <w:tcBorders>
              <w:top w:val="nil"/>
              <w:left w:val="nil"/>
              <w:bottom w:val="single" w:sz="4" w:space="0" w:color="auto"/>
              <w:right w:val="single" w:sz="4" w:space="0" w:color="auto"/>
            </w:tcBorders>
            <w:shd w:val="clear" w:color="auto" w:fill="auto"/>
            <w:noWrap/>
            <w:vAlign w:val="center"/>
          </w:tcPr>
          <w:p w14:paraId="750E090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 </w:t>
            </w:r>
          </w:p>
        </w:tc>
        <w:tc>
          <w:tcPr>
            <w:tcW w:w="239" w:type="pct"/>
            <w:tcBorders>
              <w:top w:val="nil"/>
              <w:left w:val="nil"/>
              <w:bottom w:val="single" w:sz="4" w:space="0" w:color="auto"/>
              <w:right w:val="single" w:sz="4" w:space="0" w:color="auto"/>
            </w:tcBorders>
            <w:shd w:val="clear" w:color="auto" w:fill="auto"/>
            <w:vAlign w:val="center"/>
          </w:tcPr>
          <w:p w14:paraId="367C9BF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 </w:t>
            </w:r>
          </w:p>
        </w:tc>
        <w:tc>
          <w:tcPr>
            <w:tcW w:w="239" w:type="pct"/>
            <w:tcBorders>
              <w:top w:val="nil"/>
              <w:left w:val="nil"/>
              <w:bottom w:val="single" w:sz="4" w:space="0" w:color="auto"/>
              <w:right w:val="single" w:sz="4" w:space="0" w:color="auto"/>
            </w:tcBorders>
            <w:shd w:val="clear" w:color="auto" w:fill="auto"/>
            <w:vAlign w:val="center"/>
          </w:tcPr>
          <w:p w14:paraId="657857E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 </w:t>
            </w:r>
          </w:p>
        </w:tc>
        <w:tc>
          <w:tcPr>
            <w:tcW w:w="239" w:type="pct"/>
            <w:tcBorders>
              <w:top w:val="nil"/>
              <w:left w:val="nil"/>
              <w:bottom w:val="single" w:sz="4" w:space="0" w:color="auto"/>
              <w:right w:val="single" w:sz="4" w:space="0" w:color="auto"/>
            </w:tcBorders>
            <w:shd w:val="clear" w:color="auto" w:fill="auto"/>
            <w:vAlign w:val="center"/>
          </w:tcPr>
          <w:p w14:paraId="54D023F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17</w:t>
            </w:r>
          </w:p>
        </w:tc>
        <w:tc>
          <w:tcPr>
            <w:tcW w:w="239" w:type="pct"/>
            <w:tcBorders>
              <w:top w:val="nil"/>
              <w:left w:val="nil"/>
              <w:bottom w:val="single" w:sz="4" w:space="0" w:color="auto"/>
              <w:right w:val="single" w:sz="4" w:space="0" w:color="auto"/>
            </w:tcBorders>
            <w:shd w:val="clear" w:color="auto" w:fill="auto"/>
            <w:vAlign w:val="center"/>
          </w:tcPr>
          <w:p w14:paraId="50006A4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22</w:t>
            </w:r>
          </w:p>
        </w:tc>
        <w:tc>
          <w:tcPr>
            <w:tcW w:w="239" w:type="pct"/>
            <w:tcBorders>
              <w:top w:val="nil"/>
              <w:left w:val="nil"/>
              <w:bottom w:val="single" w:sz="4" w:space="0" w:color="auto"/>
              <w:right w:val="single" w:sz="4" w:space="0" w:color="auto"/>
            </w:tcBorders>
            <w:shd w:val="clear" w:color="auto" w:fill="auto"/>
            <w:vAlign w:val="center"/>
          </w:tcPr>
          <w:p w14:paraId="3AFB3FA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19</w:t>
            </w:r>
          </w:p>
        </w:tc>
        <w:tc>
          <w:tcPr>
            <w:tcW w:w="239" w:type="pct"/>
            <w:tcBorders>
              <w:top w:val="nil"/>
              <w:left w:val="nil"/>
              <w:bottom w:val="single" w:sz="4" w:space="0" w:color="auto"/>
              <w:right w:val="single" w:sz="4" w:space="0" w:color="auto"/>
            </w:tcBorders>
            <w:shd w:val="clear" w:color="auto" w:fill="auto"/>
            <w:vAlign w:val="center"/>
          </w:tcPr>
          <w:p w14:paraId="53C5B32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25</w:t>
            </w:r>
          </w:p>
        </w:tc>
        <w:tc>
          <w:tcPr>
            <w:tcW w:w="239" w:type="pct"/>
            <w:tcBorders>
              <w:top w:val="nil"/>
              <w:left w:val="nil"/>
              <w:bottom w:val="single" w:sz="4" w:space="0" w:color="auto"/>
              <w:right w:val="single" w:sz="4" w:space="0" w:color="auto"/>
            </w:tcBorders>
            <w:shd w:val="clear" w:color="auto" w:fill="auto"/>
            <w:noWrap/>
            <w:vAlign w:val="center"/>
          </w:tcPr>
          <w:p w14:paraId="6277801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19</w:t>
            </w:r>
          </w:p>
        </w:tc>
        <w:tc>
          <w:tcPr>
            <w:tcW w:w="239" w:type="pct"/>
            <w:tcBorders>
              <w:top w:val="nil"/>
              <w:left w:val="nil"/>
              <w:bottom w:val="single" w:sz="4" w:space="0" w:color="auto"/>
              <w:right w:val="single" w:sz="4" w:space="0" w:color="auto"/>
            </w:tcBorders>
            <w:shd w:val="clear" w:color="000000" w:fill="FFFFFF"/>
            <w:noWrap/>
            <w:vAlign w:val="center"/>
          </w:tcPr>
          <w:p w14:paraId="1D79DBC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24</w:t>
            </w:r>
          </w:p>
        </w:tc>
        <w:tc>
          <w:tcPr>
            <w:tcW w:w="277" w:type="pct"/>
            <w:tcBorders>
              <w:top w:val="nil"/>
              <w:left w:val="nil"/>
              <w:bottom w:val="single" w:sz="4" w:space="0" w:color="auto"/>
              <w:right w:val="single" w:sz="4" w:space="0" w:color="auto"/>
            </w:tcBorders>
            <w:shd w:val="clear" w:color="000000" w:fill="FFFFFF"/>
            <w:vAlign w:val="center"/>
          </w:tcPr>
          <w:p w14:paraId="66F150EF"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32</w:t>
            </w:r>
          </w:p>
        </w:tc>
      </w:tr>
      <w:tr w:rsidR="00086EF9" w:rsidRPr="00086EF9" w14:paraId="5F62B9C1"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644C72C0"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Plav</w:t>
            </w:r>
          </w:p>
        </w:tc>
        <w:tc>
          <w:tcPr>
            <w:tcW w:w="630" w:type="pct"/>
            <w:tcBorders>
              <w:top w:val="nil"/>
              <w:left w:val="nil"/>
              <w:bottom w:val="single" w:sz="4" w:space="0" w:color="auto"/>
              <w:right w:val="single" w:sz="4" w:space="0" w:color="auto"/>
            </w:tcBorders>
            <w:shd w:val="clear" w:color="auto" w:fill="auto"/>
            <w:noWrap/>
            <w:vAlign w:val="center"/>
            <w:hideMark/>
          </w:tcPr>
          <w:p w14:paraId="63DB1E44" w14:textId="40F64D7F"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Srednja mješovita škola  </w:t>
            </w:r>
            <w:r w:rsidR="00F2439C">
              <w:rPr>
                <w:rFonts w:asciiTheme="minorHAnsi" w:hAnsiTheme="minorHAnsi" w:cs="Calibri"/>
                <w:sz w:val="18"/>
                <w:szCs w:val="18"/>
              </w:rPr>
              <w:t>,,</w:t>
            </w:r>
            <w:r w:rsidRPr="00086EF9">
              <w:rPr>
                <w:rFonts w:asciiTheme="minorHAnsi" w:hAnsiTheme="minorHAnsi" w:cs="Calibri"/>
                <w:sz w:val="18"/>
                <w:szCs w:val="18"/>
              </w:rPr>
              <w:t>Bećo Bašić"</w:t>
            </w:r>
          </w:p>
        </w:tc>
        <w:tc>
          <w:tcPr>
            <w:tcW w:w="240" w:type="pct"/>
            <w:tcBorders>
              <w:top w:val="nil"/>
              <w:left w:val="nil"/>
              <w:bottom w:val="single" w:sz="4" w:space="0" w:color="auto"/>
              <w:right w:val="single" w:sz="4" w:space="0" w:color="auto"/>
            </w:tcBorders>
            <w:shd w:val="clear" w:color="auto" w:fill="auto"/>
            <w:vAlign w:val="center"/>
          </w:tcPr>
          <w:p w14:paraId="682513D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295</w:t>
            </w:r>
          </w:p>
        </w:tc>
        <w:tc>
          <w:tcPr>
            <w:tcW w:w="240" w:type="pct"/>
            <w:tcBorders>
              <w:top w:val="nil"/>
              <w:left w:val="nil"/>
              <w:bottom w:val="single" w:sz="4" w:space="0" w:color="auto"/>
              <w:right w:val="single" w:sz="4" w:space="0" w:color="auto"/>
            </w:tcBorders>
            <w:shd w:val="clear" w:color="auto" w:fill="auto"/>
            <w:vAlign w:val="center"/>
          </w:tcPr>
          <w:p w14:paraId="7176B94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258</w:t>
            </w:r>
          </w:p>
        </w:tc>
        <w:tc>
          <w:tcPr>
            <w:tcW w:w="239" w:type="pct"/>
            <w:tcBorders>
              <w:top w:val="nil"/>
              <w:left w:val="nil"/>
              <w:bottom w:val="single" w:sz="4" w:space="0" w:color="auto"/>
              <w:right w:val="single" w:sz="4" w:space="0" w:color="auto"/>
            </w:tcBorders>
            <w:shd w:val="clear" w:color="auto" w:fill="auto"/>
            <w:vAlign w:val="center"/>
          </w:tcPr>
          <w:p w14:paraId="72ADDB8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245</w:t>
            </w:r>
          </w:p>
        </w:tc>
        <w:tc>
          <w:tcPr>
            <w:tcW w:w="239" w:type="pct"/>
            <w:tcBorders>
              <w:top w:val="nil"/>
              <w:left w:val="nil"/>
              <w:bottom w:val="single" w:sz="4" w:space="0" w:color="auto"/>
              <w:right w:val="single" w:sz="4" w:space="0" w:color="auto"/>
            </w:tcBorders>
            <w:shd w:val="clear" w:color="auto" w:fill="auto"/>
            <w:vAlign w:val="center"/>
          </w:tcPr>
          <w:p w14:paraId="12CB15D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268</w:t>
            </w:r>
          </w:p>
        </w:tc>
        <w:tc>
          <w:tcPr>
            <w:tcW w:w="239" w:type="pct"/>
            <w:tcBorders>
              <w:top w:val="nil"/>
              <w:left w:val="nil"/>
              <w:bottom w:val="single" w:sz="4" w:space="0" w:color="auto"/>
              <w:right w:val="single" w:sz="4" w:space="0" w:color="auto"/>
            </w:tcBorders>
            <w:shd w:val="clear" w:color="auto" w:fill="auto"/>
            <w:vAlign w:val="center"/>
          </w:tcPr>
          <w:p w14:paraId="1410DC0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287</w:t>
            </w:r>
          </w:p>
        </w:tc>
        <w:tc>
          <w:tcPr>
            <w:tcW w:w="239" w:type="pct"/>
            <w:tcBorders>
              <w:top w:val="nil"/>
              <w:left w:val="nil"/>
              <w:bottom w:val="single" w:sz="4" w:space="0" w:color="auto"/>
              <w:right w:val="single" w:sz="4" w:space="0" w:color="auto"/>
            </w:tcBorders>
            <w:shd w:val="clear" w:color="auto" w:fill="auto"/>
            <w:vAlign w:val="center"/>
          </w:tcPr>
          <w:p w14:paraId="65D6B27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290</w:t>
            </w:r>
          </w:p>
        </w:tc>
        <w:tc>
          <w:tcPr>
            <w:tcW w:w="239" w:type="pct"/>
            <w:tcBorders>
              <w:top w:val="nil"/>
              <w:left w:val="nil"/>
              <w:bottom w:val="single" w:sz="4" w:space="0" w:color="auto"/>
              <w:right w:val="single" w:sz="4" w:space="0" w:color="auto"/>
            </w:tcBorders>
            <w:shd w:val="clear" w:color="auto" w:fill="auto"/>
            <w:noWrap/>
            <w:vAlign w:val="center"/>
          </w:tcPr>
          <w:p w14:paraId="788A687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264</w:t>
            </w:r>
          </w:p>
        </w:tc>
        <w:tc>
          <w:tcPr>
            <w:tcW w:w="239" w:type="pct"/>
            <w:tcBorders>
              <w:top w:val="nil"/>
              <w:left w:val="nil"/>
              <w:bottom w:val="single" w:sz="4" w:space="0" w:color="auto"/>
              <w:right w:val="single" w:sz="4" w:space="0" w:color="auto"/>
            </w:tcBorders>
            <w:shd w:val="clear" w:color="auto" w:fill="auto"/>
            <w:vAlign w:val="center"/>
          </w:tcPr>
          <w:p w14:paraId="70D644C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241</w:t>
            </w:r>
          </w:p>
        </w:tc>
        <w:tc>
          <w:tcPr>
            <w:tcW w:w="239" w:type="pct"/>
            <w:tcBorders>
              <w:top w:val="nil"/>
              <w:left w:val="nil"/>
              <w:bottom w:val="single" w:sz="4" w:space="0" w:color="auto"/>
              <w:right w:val="single" w:sz="4" w:space="0" w:color="auto"/>
            </w:tcBorders>
            <w:shd w:val="clear" w:color="auto" w:fill="auto"/>
            <w:vAlign w:val="center"/>
          </w:tcPr>
          <w:p w14:paraId="6719F5F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224</w:t>
            </w:r>
          </w:p>
        </w:tc>
        <w:tc>
          <w:tcPr>
            <w:tcW w:w="239" w:type="pct"/>
            <w:tcBorders>
              <w:top w:val="nil"/>
              <w:left w:val="nil"/>
              <w:bottom w:val="single" w:sz="4" w:space="0" w:color="auto"/>
              <w:right w:val="single" w:sz="4" w:space="0" w:color="auto"/>
            </w:tcBorders>
            <w:shd w:val="clear" w:color="auto" w:fill="auto"/>
            <w:vAlign w:val="center"/>
          </w:tcPr>
          <w:p w14:paraId="69FEC77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220</w:t>
            </w:r>
          </w:p>
        </w:tc>
        <w:tc>
          <w:tcPr>
            <w:tcW w:w="239" w:type="pct"/>
            <w:tcBorders>
              <w:top w:val="nil"/>
              <w:left w:val="nil"/>
              <w:bottom w:val="single" w:sz="4" w:space="0" w:color="auto"/>
              <w:right w:val="single" w:sz="4" w:space="0" w:color="auto"/>
            </w:tcBorders>
            <w:shd w:val="clear" w:color="auto" w:fill="auto"/>
            <w:vAlign w:val="center"/>
          </w:tcPr>
          <w:p w14:paraId="6E3646C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243</w:t>
            </w:r>
          </w:p>
        </w:tc>
        <w:tc>
          <w:tcPr>
            <w:tcW w:w="239" w:type="pct"/>
            <w:tcBorders>
              <w:top w:val="nil"/>
              <w:left w:val="nil"/>
              <w:bottom w:val="single" w:sz="4" w:space="0" w:color="auto"/>
              <w:right w:val="single" w:sz="4" w:space="0" w:color="auto"/>
            </w:tcBorders>
            <w:shd w:val="clear" w:color="auto" w:fill="auto"/>
            <w:vAlign w:val="center"/>
          </w:tcPr>
          <w:p w14:paraId="3345ABB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211</w:t>
            </w:r>
          </w:p>
        </w:tc>
        <w:tc>
          <w:tcPr>
            <w:tcW w:w="239" w:type="pct"/>
            <w:tcBorders>
              <w:top w:val="nil"/>
              <w:left w:val="nil"/>
              <w:bottom w:val="single" w:sz="4" w:space="0" w:color="auto"/>
              <w:right w:val="single" w:sz="4" w:space="0" w:color="auto"/>
            </w:tcBorders>
            <w:shd w:val="clear" w:color="auto" w:fill="auto"/>
            <w:vAlign w:val="center"/>
          </w:tcPr>
          <w:p w14:paraId="12D85AB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207</w:t>
            </w:r>
          </w:p>
        </w:tc>
        <w:tc>
          <w:tcPr>
            <w:tcW w:w="239" w:type="pct"/>
            <w:tcBorders>
              <w:top w:val="nil"/>
              <w:left w:val="nil"/>
              <w:bottom w:val="single" w:sz="4" w:space="0" w:color="auto"/>
              <w:right w:val="single" w:sz="4" w:space="0" w:color="auto"/>
            </w:tcBorders>
            <w:shd w:val="clear" w:color="auto" w:fill="auto"/>
            <w:noWrap/>
            <w:vAlign w:val="center"/>
          </w:tcPr>
          <w:p w14:paraId="111D589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173</w:t>
            </w:r>
          </w:p>
        </w:tc>
        <w:tc>
          <w:tcPr>
            <w:tcW w:w="239" w:type="pct"/>
            <w:tcBorders>
              <w:top w:val="nil"/>
              <w:left w:val="nil"/>
              <w:bottom w:val="single" w:sz="4" w:space="0" w:color="auto"/>
              <w:right w:val="single" w:sz="4" w:space="0" w:color="auto"/>
            </w:tcBorders>
            <w:shd w:val="clear" w:color="000000" w:fill="FFFFFF"/>
            <w:noWrap/>
            <w:vAlign w:val="center"/>
          </w:tcPr>
          <w:p w14:paraId="2DDCED4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165</w:t>
            </w:r>
          </w:p>
        </w:tc>
        <w:tc>
          <w:tcPr>
            <w:tcW w:w="277" w:type="pct"/>
            <w:tcBorders>
              <w:top w:val="nil"/>
              <w:left w:val="nil"/>
              <w:bottom w:val="single" w:sz="4" w:space="0" w:color="auto"/>
              <w:right w:val="single" w:sz="4" w:space="0" w:color="auto"/>
            </w:tcBorders>
            <w:shd w:val="clear" w:color="000000" w:fill="FFFFFF"/>
            <w:vAlign w:val="center"/>
          </w:tcPr>
          <w:p w14:paraId="0F8794C3"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162</w:t>
            </w:r>
          </w:p>
        </w:tc>
      </w:tr>
      <w:tr w:rsidR="00086EF9" w:rsidRPr="00086EF9" w14:paraId="2628EEA9" w14:textId="77777777" w:rsidTr="00F5176A">
        <w:trPr>
          <w:trHeight w:val="45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697D14CD"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Pljevlja</w:t>
            </w:r>
          </w:p>
        </w:tc>
        <w:tc>
          <w:tcPr>
            <w:tcW w:w="630" w:type="pct"/>
            <w:tcBorders>
              <w:top w:val="nil"/>
              <w:left w:val="nil"/>
              <w:bottom w:val="single" w:sz="4" w:space="0" w:color="auto"/>
              <w:right w:val="single" w:sz="4" w:space="0" w:color="auto"/>
            </w:tcBorders>
            <w:shd w:val="clear" w:color="auto" w:fill="auto"/>
            <w:noWrap/>
            <w:vAlign w:val="center"/>
            <w:hideMark/>
          </w:tcPr>
          <w:p w14:paraId="7E93E7B1" w14:textId="4F8D647C"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Gimnazija </w:t>
            </w:r>
            <w:r w:rsidR="00F2439C">
              <w:rPr>
                <w:rFonts w:asciiTheme="minorHAnsi" w:hAnsiTheme="minorHAnsi" w:cs="Calibri"/>
                <w:sz w:val="18"/>
                <w:szCs w:val="18"/>
              </w:rPr>
              <w:t>,,</w:t>
            </w:r>
            <w:r w:rsidRPr="00086EF9">
              <w:rPr>
                <w:rFonts w:asciiTheme="minorHAnsi" w:hAnsiTheme="minorHAnsi" w:cs="Calibri"/>
                <w:sz w:val="18"/>
                <w:szCs w:val="18"/>
              </w:rPr>
              <w:t>Tanasije Pejatović"</w:t>
            </w:r>
          </w:p>
        </w:tc>
        <w:tc>
          <w:tcPr>
            <w:tcW w:w="240" w:type="pct"/>
            <w:tcBorders>
              <w:top w:val="nil"/>
              <w:left w:val="nil"/>
              <w:bottom w:val="single" w:sz="4" w:space="0" w:color="auto"/>
              <w:right w:val="single" w:sz="4" w:space="0" w:color="auto"/>
            </w:tcBorders>
            <w:shd w:val="clear" w:color="auto" w:fill="auto"/>
            <w:vAlign w:val="center"/>
          </w:tcPr>
          <w:p w14:paraId="0B2C6EB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604</w:t>
            </w:r>
          </w:p>
        </w:tc>
        <w:tc>
          <w:tcPr>
            <w:tcW w:w="240" w:type="pct"/>
            <w:tcBorders>
              <w:top w:val="nil"/>
              <w:left w:val="nil"/>
              <w:bottom w:val="single" w:sz="4" w:space="0" w:color="auto"/>
              <w:right w:val="single" w:sz="4" w:space="0" w:color="auto"/>
            </w:tcBorders>
            <w:shd w:val="clear" w:color="auto" w:fill="auto"/>
            <w:vAlign w:val="center"/>
          </w:tcPr>
          <w:p w14:paraId="42A0D87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613</w:t>
            </w:r>
          </w:p>
        </w:tc>
        <w:tc>
          <w:tcPr>
            <w:tcW w:w="239" w:type="pct"/>
            <w:tcBorders>
              <w:top w:val="nil"/>
              <w:left w:val="nil"/>
              <w:bottom w:val="single" w:sz="4" w:space="0" w:color="auto"/>
              <w:right w:val="single" w:sz="4" w:space="0" w:color="auto"/>
            </w:tcBorders>
            <w:shd w:val="clear" w:color="auto" w:fill="auto"/>
            <w:vAlign w:val="center"/>
          </w:tcPr>
          <w:p w14:paraId="2F9D59F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600</w:t>
            </w:r>
          </w:p>
        </w:tc>
        <w:tc>
          <w:tcPr>
            <w:tcW w:w="239" w:type="pct"/>
            <w:tcBorders>
              <w:top w:val="nil"/>
              <w:left w:val="nil"/>
              <w:bottom w:val="single" w:sz="4" w:space="0" w:color="auto"/>
              <w:right w:val="single" w:sz="4" w:space="0" w:color="auto"/>
            </w:tcBorders>
            <w:shd w:val="clear" w:color="auto" w:fill="auto"/>
            <w:vAlign w:val="center"/>
          </w:tcPr>
          <w:p w14:paraId="4290776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595</w:t>
            </w:r>
          </w:p>
        </w:tc>
        <w:tc>
          <w:tcPr>
            <w:tcW w:w="239" w:type="pct"/>
            <w:tcBorders>
              <w:top w:val="nil"/>
              <w:left w:val="nil"/>
              <w:bottom w:val="single" w:sz="4" w:space="0" w:color="auto"/>
              <w:right w:val="single" w:sz="4" w:space="0" w:color="auto"/>
            </w:tcBorders>
            <w:shd w:val="clear" w:color="auto" w:fill="auto"/>
            <w:vAlign w:val="center"/>
          </w:tcPr>
          <w:p w14:paraId="3B415FC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586</w:t>
            </w:r>
          </w:p>
        </w:tc>
        <w:tc>
          <w:tcPr>
            <w:tcW w:w="239" w:type="pct"/>
            <w:tcBorders>
              <w:top w:val="nil"/>
              <w:left w:val="nil"/>
              <w:bottom w:val="single" w:sz="4" w:space="0" w:color="auto"/>
              <w:right w:val="single" w:sz="4" w:space="0" w:color="auto"/>
            </w:tcBorders>
            <w:shd w:val="clear" w:color="auto" w:fill="auto"/>
            <w:vAlign w:val="center"/>
          </w:tcPr>
          <w:p w14:paraId="5603C8A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562</w:t>
            </w:r>
          </w:p>
        </w:tc>
        <w:tc>
          <w:tcPr>
            <w:tcW w:w="239" w:type="pct"/>
            <w:tcBorders>
              <w:top w:val="nil"/>
              <w:left w:val="nil"/>
              <w:bottom w:val="single" w:sz="4" w:space="0" w:color="auto"/>
              <w:right w:val="single" w:sz="4" w:space="0" w:color="auto"/>
            </w:tcBorders>
            <w:shd w:val="clear" w:color="auto" w:fill="auto"/>
            <w:noWrap/>
            <w:vAlign w:val="center"/>
          </w:tcPr>
          <w:p w14:paraId="6A34ADF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531</w:t>
            </w:r>
          </w:p>
        </w:tc>
        <w:tc>
          <w:tcPr>
            <w:tcW w:w="239" w:type="pct"/>
            <w:tcBorders>
              <w:top w:val="nil"/>
              <w:left w:val="nil"/>
              <w:bottom w:val="single" w:sz="4" w:space="0" w:color="auto"/>
              <w:right w:val="single" w:sz="4" w:space="0" w:color="auto"/>
            </w:tcBorders>
            <w:shd w:val="clear" w:color="auto" w:fill="auto"/>
            <w:vAlign w:val="center"/>
          </w:tcPr>
          <w:p w14:paraId="0201CE2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494</w:t>
            </w:r>
          </w:p>
        </w:tc>
        <w:tc>
          <w:tcPr>
            <w:tcW w:w="239" w:type="pct"/>
            <w:tcBorders>
              <w:top w:val="nil"/>
              <w:left w:val="nil"/>
              <w:bottom w:val="single" w:sz="4" w:space="0" w:color="auto"/>
              <w:right w:val="single" w:sz="4" w:space="0" w:color="auto"/>
            </w:tcBorders>
            <w:shd w:val="clear" w:color="auto" w:fill="auto"/>
            <w:vAlign w:val="center"/>
          </w:tcPr>
          <w:p w14:paraId="1A4E21E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469</w:t>
            </w:r>
          </w:p>
        </w:tc>
        <w:tc>
          <w:tcPr>
            <w:tcW w:w="239" w:type="pct"/>
            <w:tcBorders>
              <w:top w:val="nil"/>
              <w:left w:val="nil"/>
              <w:bottom w:val="single" w:sz="4" w:space="0" w:color="auto"/>
              <w:right w:val="single" w:sz="4" w:space="0" w:color="auto"/>
            </w:tcBorders>
            <w:shd w:val="clear" w:color="auto" w:fill="auto"/>
            <w:vAlign w:val="center"/>
          </w:tcPr>
          <w:p w14:paraId="427696A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422</w:t>
            </w:r>
          </w:p>
        </w:tc>
        <w:tc>
          <w:tcPr>
            <w:tcW w:w="239" w:type="pct"/>
            <w:tcBorders>
              <w:top w:val="nil"/>
              <w:left w:val="nil"/>
              <w:bottom w:val="single" w:sz="4" w:space="0" w:color="auto"/>
              <w:right w:val="single" w:sz="4" w:space="0" w:color="auto"/>
            </w:tcBorders>
            <w:shd w:val="clear" w:color="auto" w:fill="auto"/>
            <w:vAlign w:val="center"/>
          </w:tcPr>
          <w:p w14:paraId="5A7F1E7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393</w:t>
            </w:r>
          </w:p>
        </w:tc>
        <w:tc>
          <w:tcPr>
            <w:tcW w:w="239" w:type="pct"/>
            <w:tcBorders>
              <w:top w:val="nil"/>
              <w:left w:val="nil"/>
              <w:bottom w:val="single" w:sz="4" w:space="0" w:color="auto"/>
              <w:right w:val="single" w:sz="4" w:space="0" w:color="auto"/>
            </w:tcBorders>
            <w:shd w:val="clear" w:color="auto" w:fill="auto"/>
            <w:vAlign w:val="center"/>
          </w:tcPr>
          <w:p w14:paraId="59C0E79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358</w:t>
            </w:r>
          </w:p>
        </w:tc>
        <w:tc>
          <w:tcPr>
            <w:tcW w:w="239" w:type="pct"/>
            <w:tcBorders>
              <w:top w:val="nil"/>
              <w:left w:val="nil"/>
              <w:bottom w:val="single" w:sz="4" w:space="0" w:color="auto"/>
              <w:right w:val="single" w:sz="4" w:space="0" w:color="auto"/>
            </w:tcBorders>
            <w:shd w:val="clear" w:color="auto" w:fill="auto"/>
            <w:vAlign w:val="center"/>
          </w:tcPr>
          <w:p w14:paraId="588076D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336</w:t>
            </w:r>
          </w:p>
        </w:tc>
        <w:tc>
          <w:tcPr>
            <w:tcW w:w="239" w:type="pct"/>
            <w:tcBorders>
              <w:top w:val="nil"/>
              <w:left w:val="nil"/>
              <w:bottom w:val="single" w:sz="4" w:space="0" w:color="auto"/>
              <w:right w:val="single" w:sz="4" w:space="0" w:color="auto"/>
            </w:tcBorders>
            <w:shd w:val="clear" w:color="auto" w:fill="auto"/>
            <w:noWrap/>
            <w:vAlign w:val="center"/>
          </w:tcPr>
          <w:p w14:paraId="535B4BA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302</w:t>
            </w:r>
          </w:p>
        </w:tc>
        <w:tc>
          <w:tcPr>
            <w:tcW w:w="239" w:type="pct"/>
            <w:tcBorders>
              <w:top w:val="nil"/>
              <w:left w:val="nil"/>
              <w:bottom w:val="single" w:sz="4" w:space="0" w:color="auto"/>
              <w:right w:val="single" w:sz="4" w:space="0" w:color="auto"/>
            </w:tcBorders>
            <w:shd w:val="clear" w:color="000000" w:fill="FFFFFF"/>
            <w:noWrap/>
            <w:vAlign w:val="center"/>
          </w:tcPr>
          <w:p w14:paraId="7071243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269</w:t>
            </w:r>
          </w:p>
        </w:tc>
        <w:tc>
          <w:tcPr>
            <w:tcW w:w="277" w:type="pct"/>
            <w:tcBorders>
              <w:top w:val="nil"/>
              <w:left w:val="nil"/>
              <w:bottom w:val="single" w:sz="4" w:space="0" w:color="auto"/>
              <w:right w:val="single" w:sz="4" w:space="0" w:color="auto"/>
            </w:tcBorders>
            <w:shd w:val="clear" w:color="000000" w:fill="FFFFFF"/>
            <w:vAlign w:val="center"/>
          </w:tcPr>
          <w:p w14:paraId="3F8681A8"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236</w:t>
            </w:r>
          </w:p>
        </w:tc>
      </w:tr>
      <w:tr w:rsidR="00086EF9" w:rsidRPr="00086EF9" w14:paraId="09EF2672" w14:textId="77777777" w:rsidTr="00F5176A">
        <w:trPr>
          <w:trHeight w:val="45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58A110"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Plužine</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6227AA38"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JU Obrazovni centar</w:t>
            </w:r>
          </w:p>
        </w:tc>
        <w:tc>
          <w:tcPr>
            <w:tcW w:w="240" w:type="pct"/>
            <w:tcBorders>
              <w:top w:val="single" w:sz="4" w:space="0" w:color="auto"/>
              <w:left w:val="nil"/>
              <w:bottom w:val="single" w:sz="4" w:space="0" w:color="auto"/>
              <w:right w:val="single" w:sz="4" w:space="0" w:color="auto"/>
            </w:tcBorders>
            <w:shd w:val="clear" w:color="auto" w:fill="auto"/>
            <w:vAlign w:val="center"/>
          </w:tcPr>
          <w:p w14:paraId="26BA042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82</w:t>
            </w:r>
          </w:p>
        </w:tc>
        <w:tc>
          <w:tcPr>
            <w:tcW w:w="240" w:type="pct"/>
            <w:tcBorders>
              <w:top w:val="single" w:sz="4" w:space="0" w:color="auto"/>
              <w:left w:val="nil"/>
              <w:bottom w:val="single" w:sz="4" w:space="0" w:color="auto"/>
              <w:right w:val="single" w:sz="4" w:space="0" w:color="auto"/>
            </w:tcBorders>
            <w:shd w:val="clear" w:color="auto" w:fill="auto"/>
            <w:vAlign w:val="center"/>
          </w:tcPr>
          <w:p w14:paraId="493E35E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76</w:t>
            </w:r>
          </w:p>
        </w:tc>
        <w:tc>
          <w:tcPr>
            <w:tcW w:w="239" w:type="pct"/>
            <w:tcBorders>
              <w:top w:val="single" w:sz="4" w:space="0" w:color="auto"/>
              <w:left w:val="nil"/>
              <w:bottom w:val="single" w:sz="4" w:space="0" w:color="auto"/>
              <w:right w:val="single" w:sz="4" w:space="0" w:color="auto"/>
            </w:tcBorders>
            <w:shd w:val="clear" w:color="auto" w:fill="auto"/>
            <w:vAlign w:val="center"/>
          </w:tcPr>
          <w:p w14:paraId="72A650F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66</w:t>
            </w:r>
          </w:p>
        </w:tc>
        <w:tc>
          <w:tcPr>
            <w:tcW w:w="239" w:type="pct"/>
            <w:tcBorders>
              <w:top w:val="single" w:sz="4" w:space="0" w:color="auto"/>
              <w:left w:val="nil"/>
              <w:bottom w:val="single" w:sz="4" w:space="0" w:color="auto"/>
              <w:right w:val="single" w:sz="4" w:space="0" w:color="auto"/>
            </w:tcBorders>
            <w:shd w:val="clear" w:color="auto" w:fill="auto"/>
            <w:vAlign w:val="center"/>
          </w:tcPr>
          <w:p w14:paraId="717D8F4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69</w:t>
            </w:r>
          </w:p>
        </w:tc>
        <w:tc>
          <w:tcPr>
            <w:tcW w:w="239" w:type="pct"/>
            <w:tcBorders>
              <w:top w:val="single" w:sz="4" w:space="0" w:color="auto"/>
              <w:left w:val="nil"/>
              <w:bottom w:val="single" w:sz="4" w:space="0" w:color="auto"/>
              <w:right w:val="single" w:sz="4" w:space="0" w:color="auto"/>
            </w:tcBorders>
            <w:shd w:val="clear" w:color="auto" w:fill="auto"/>
            <w:vAlign w:val="center"/>
          </w:tcPr>
          <w:p w14:paraId="78EDF4B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73</w:t>
            </w:r>
          </w:p>
        </w:tc>
        <w:tc>
          <w:tcPr>
            <w:tcW w:w="239" w:type="pct"/>
            <w:tcBorders>
              <w:top w:val="single" w:sz="4" w:space="0" w:color="auto"/>
              <w:left w:val="nil"/>
              <w:bottom w:val="single" w:sz="4" w:space="0" w:color="auto"/>
              <w:right w:val="single" w:sz="4" w:space="0" w:color="auto"/>
            </w:tcBorders>
            <w:shd w:val="clear" w:color="auto" w:fill="auto"/>
            <w:vAlign w:val="center"/>
          </w:tcPr>
          <w:p w14:paraId="5BD15E8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75</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0A234ED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72</w:t>
            </w:r>
          </w:p>
        </w:tc>
        <w:tc>
          <w:tcPr>
            <w:tcW w:w="239" w:type="pct"/>
            <w:tcBorders>
              <w:top w:val="single" w:sz="4" w:space="0" w:color="auto"/>
              <w:left w:val="nil"/>
              <w:bottom w:val="single" w:sz="4" w:space="0" w:color="auto"/>
              <w:right w:val="single" w:sz="4" w:space="0" w:color="auto"/>
            </w:tcBorders>
            <w:shd w:val="clear" w:color="auto" w:fill="auto"/>
            <w:vAlign w:val="center"/>
          </w:tcPr>
          <w:p w14:paraId="0795192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66</w:t>
            </w:r>
          </w:p>
        </w:tc>
        <w:tc>
          <w:tcPr>
            <w:tcW w:w="239" w:type="pct"/>
            <w:tcBorders>
              <w:top w:val="single" w:sz="4" w:space="0" w:color="auto"/>
              <w:left w:val="nil"/>
              <w:bottom w:val="single" w:sz="4" w:space="0" w:color="auto"/>
              <w:right w:val="single" w:sz="4" w:space="0" w:color="auto"/>
            </w:tcBorders>
            <w:shd w:val="clear" w:color="auto" w:fill="auto"/>
            <w:vAlign w:val="center"/>
          </w:tcPr>
          <w:p w14:paraId="7DF2AEB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59</w:t>
            </w:r>
          </w:p>
        </w:tc>
        <w:tc>
          <w:tcPr>
            <w:tcW w:w="239" w:type="pct"/>
            <w:tcBorders>
              <w:top w:val="single" w:sz="4" w:space="0" w:color="auto"/>
              <w:left w:val="nil"/>
              <w:bottom w:val="single" w:sz="4" w:space="0" w:color="auto"/>
              <w:right w:val="single" w:sz="4" w:space="0" w:color="auto"/>
            </w:tcBorders>
            <w:shd w:val="clear" w:color="auto" w:fill="auto"/>
            <w:vAlign w:val="center"/>
          </w:tcPr>
          <w:p w14:paraId="6226134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57</w:t>
            </w:r>
          </w:p>
        </w:tc>
        <w:tc>
          <w:tcPr>
            <w:tcW w:w="239" w:type="pct"/>
            <w:tcBorders>
              <w:top w:val="single" w:sz="4" w:space="0" w:color="auto"/>
              <w:left w:val="nil"/>
              <w:bottom w:val="single" w:sz="4" w:space="0" w:color="auto"/>
              <w:right w:val="single" w:sz="4" w:space="0" w:color="auto"/>
            </w:tcBorders>
            <w:shd w:val="clear" w:color="auto" w:fill="auto"/>
            <w:vAlign w:val="center"/>
          </w:tcPr>
          <w:p w14:paraId="69BF430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54</w:t>
            </w:r>
          </w:p>
        </w:tc>
        <w:tc>
          <w:tcPr>
            <w:tcW w:w="239" w:type="pct"/>
            <w:tcBorders>
              <w:top w:val="single" w:sz="4" w:space="0" w:color="auto"/>
              <w:left w:val="nil"/>
              <w:bottom w:val="single" w:sz="4" w:space="0" w:color="auto"/>
              <w:right w:val="single" w:sz="4" w:space="0" w:color="auto"/>
            </w:tcBorders>
            <w:shd w:val="clear" w:color="auto" w:fill="auto"/>
            <w:vAlign w:val="center"/>
          </w:tcPr>
          <w:p w14:paraId="697AECA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50</w:t>
            </w:r>
          </w:p>
        </w:tc>
        <w:tc>
          <w:tcPr>
            <w:tcW w:w="239" w:type="pct"/>
            <w:tcBorders>
              <w:top w:val="single" w:sz="4" w:space="0" w:color="auto"/>
              <w:left w:val="nil"/>
              <w:bottom w:val="single" w:sz="4" w:space="0" w:color="auto"/>
              <w:right w:val="single" w:sz="4" w:space="0" w:color="auto"/>
            </w:tcBorders>
            <w:shd w:val="clear" w:color="auto" w:fill="auto"/>
            <w:vAlign w:val="center"/>
          </w:tcPr>
          <w:p w14:paraId="2BD6D58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44</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6BCB9C9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37</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7D42942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38</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7E39C95E"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37</w:t>
            </w:r>
          </w:p>
        </w:tc>
      </w:tr>
      <w:tr w:rsidR="00086EF9" w:rsidRPr="00086EF9" w14:paraId="07E55E08" w14:textId="77777777" w:rsidTr="00F5176A">
        <w:trPr>
          <w:trHeight w:val="45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28A4E"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Podgorica</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14A0903B" w14:textId="240523A1"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Gimnazija </w:t>
            </w:r>
            <w:r w:rsidR="00F2439C">
              <w:rPr>
                <w:rFonts w:asciiTheme="minorHAnsi" w:hAnsiTheme="minorHAnsi" w:cs="Calibri"/>
                <w:sz w:val="18"/>
                <w:szCs w:val="18"/>
              </w:rPr>
              <w:t>,,</w:t>
            </w:r>
            <w:r w:rsidRPr="00086EF9">
              <w:rPr>
                <w:rFonts w:asciiTheme="minorHAnsi" w:hAnsiTheme="minorHAnsi" w:cs="Calibri"/>
                <w:sz w:val="18"/>
                <w:szCs w:val="18"/>
              </w:rPr>
              <w:t>Slobodan Škerović"</w:t>
            </w:r>
          </w:p>
        </w:tc>
        <w:tc>
          <w:tcPr>
            <w:tcW w:w="240" w:type="pct"/>
            <w:tcBorders>
              <w:top w:val="single" w:sz="4" w:space="0" w:color="auto"/>
              <w:left w:val="nil"/>
              <w:bottom w:val="single" w:sz="4" w:space="0" w:color="auto"/>
              <w:right w:val="single" w:sz="4" w:space="0" w:color="auto"/>
            </w:tcBorders>
            <w:shd w:val="clear" w:color="auto" w:fill="auto"/>
            <w:vAlign w:val="center"/>
          </w:tcPr>
          <w:p w14:paraId="6EC9DC41" w14:textId="53B33998"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594</w:t>
            </w:r>
          </w:p>
        </w:tc>
        <w:tc>
          <w:tcPr>
            <w:tcW w:w="240" w:type="pct"/>
            <w:tcBorders>
              <w:top w:val="single" w:sz="4" w:space="0" w:color="auto"/>
              <w:left w:val="nil"/>
              <w:bottom w:val="single" w:sz="4" w:space="0" w:color="auto"/>
              <w:right w:val="single" w:sz="4" w:space="0" w:color="auto"/>
            </w:tcBorders>
            <w:shd w:val="clear" w:color="auto" w:fill="auto"/>
            <w:vAlign w:val="center"/>
          </w:tcPr>
          <w:p w14:paraId="5113ABFD" w14:textId="7864F260"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611</w:t>
            </w:r>
          </w:p>
        </w:tc>
        <w:tc>
          <w:tcPr>
            <w:tcW w:w="239" w:type="pct"/>
            <w:tcBorders>
              <w:top w:val="single" w:sz="4" w:space="0" w:color="auto"/>
              <w:left w:val="nil"/>
              <w:bottom w:val="single" w:sz="4" w:space="0" w:color="auto"/>
              <w:right w:val="single" w:sz="4" w:space="0" w:color="auto"/>
            </w:tcBorders>
            <w:shd w:val="clear" w:color="auto" w:fill="auto"/>
            <w:vAlign w:val="center"/>
          </w:tcPr>
          <w:p w14:paraId="7AB9E4D8" w14:textId="740B811C"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727</w:t>
            </w:r>
          </w:p>
        </w:tc>
        <w:tc>
          <w:tcPr>
            <w:tcW w:w="239" w:type="pct"/>
            <w:tcBorders>
              <w:top w:val="single" w:sz="4" w:space="0" w:color="auto"/>
              <w:left w:val="nil"/>
              <w:bottom w:val="single" w:sz="4" w:space="0" w:color="auto"/>
              <w:right w:val="single" w:sz="4" w:space="0" w:color="auto"/>
            </w:tcBorders>
            <w:shd w:val="clear" w:color="auto" w:fill="auto"/>
            <w:vAlign w:val="center"/>
          </w:tcPr>
          <w:p w14:paraId="488D2DCD" w14:textId="0917E07B"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775</w:t>
            </w:r>
          </w:p>
        </w:tc>
        <w:tc>
          <w:tcPr>
            <w:tcW w:w="239" w:type="pct"/>
            <w:tcBorders>
              <w:top w:val="single" w:sz="4" w:space="0" w:color="auto"/>
              <w:left w:val="nil"/>
              <w:bottom w:val="single" w:sz="4" w:space="0" w:color="auto"/>
              <w:right w:val="single" w:sz="4" w:space="0" w:color="auto"/>
            </w:tcBorders>
            <w:shd w:val="clear" w:color="auto" w:fill="auto"/>
            <w:vAlign w:val="center"/>
          </w:tcPr>
          <w:p w14:paraId="6B22EAB6" w14:textId="6CF188BE"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755</w:t>
            </w:r>
          </w:p>
        </w:tc>
        <w:tc>
          <w:tcPr>
            <w:tcW w:w="239" w:type="pct"/>
            <w:tcBorders>
              <w:top w:val="single" w:sz="4" w:space="0" w:color="auto"/>
              <w:left w:val="nil"/>
              <w:bottom w:val="single" w:sz="4" w:space="0" w:color="auto"/>
              <w:right w:val="single" w:sz="4" w:space="0" w:color="auto"/>
            </w:tcBorders>
            <w:shd w:val="clear" w:color="auto" w:fill="auto"/>
            <w:vAlign w:val="center"/>
          </w:tcPr>
          <w:p w14:paraId="35932EC5" w14:textId="55F9D873"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709</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6A760FB5" w14:textId="62EDC05F"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541</w:t>
            </w:r>
          </w:p>
        </w:tc>
        <w:tc>
          <w:tcPr>
            <w:tcW w:w="239" w:type="pct"/>
            <w:tcBorders>
              <w:top w:val="single" w:sz="4" w:space="0" w:color="auto"/>
              <w:left w:val="nil"/>
              <w:bottom w:val="single" w:sz="4" w:space="0" w:color="auto"/>
              <w:right w:val="single" w:sz="4" w:space="0" w:color="auto"/>
            </w:tcBorders>
            <w:shd w:val="clear" w:color="auto" w:fill="auto"/>
            <w:vAlign w:val="center"/>
          </w:tcPr>
          <w:p w14:paraId="4E459248" w14:textId="7839F80B"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534</w:t>
            </w:r>
          </w:p>
        </w:tc>
        <w:tc>
          <w:tcPr>
            <w:tcW w:w="239" w:type="pct"/>
            <w:tcBorders>
              <w:top w:val="single" w:sz="4" w:space="0" w:color="auto"/>
              <w:left w:val="nil"/>
              <w:bottom w:val="single" w:sz="4" w:space="0" w:color="auto"/>
              <w:right w:val="single" w:sz="4" w:space="0" w:color="auto"/>
            </w:tcBorders>
            <w:shd w:val="clear" w:color="auto" w:fill="auto"/>
            <w:vAlign w:val="center"/>
          </w:tcPr>
          <w:p w14:paraId="5E09B3D7" w14:textId="4F728A8C"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510</w:t>
            </w:r>
          </w:p>
        </w:tc>
        <w:tc>
          <w:tcPr>
            <w:tcW w:w="239" w:type="pct"/>
            <w:tcBorders>
              <w:top w:val="single" w:sz="4" w:space="0" w:color="auto"/>
              <w:left w:val="nil"/>
              <w:bottom w:val="single" w:sz="4" w:space="0" w:color="auto"/>
              <w:right w:val="single" w:sz="4" w:space="0" w:color="auto"/>
            </w:tcBorders>
            <w:shd w:val="clear" w:color="auto" w:fill="auto"/>
            <w:vAlign w:val="center"/>
          </w:tcPr>
          <w:p w14:paraId="35451739" w14:textId="5EC1E4C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584</w:t>
            </w:r>
          </w:p>
        </w:tc>
        <w:tc>
          <w:tcPr>
            <w:tcW w:w="239" w:type="pct"/>
            <w:tcBorders>
              <w:top w:val="single" w:sz="4" w:space="0" w:color="auto"/>
              <w:left w:val="nil"/>
              <w:bottom w:val="single" w:sz="4" w:space="0" w:color="auto"/>
              <w:right w:val="single" w:sz="4" w:space="0" w:color="auto"/>
            </w:tcBorders>
            <w:shd w:val="clear" w:color="auto" w:fill="auto"/>
            <w:vAlign w:val="center"/>
          </w:tcPr>
          <w:p w14:paraId="3698B090" w14:textId="14460F33"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781</w:t>
            </w:r>
          </w:p>
        </w:tc>
        <w:tc>
          <w:tcPr>
            <w:tcW w:w="239" w:type="pct"/>
            <w:tcBorders>
              <w:top w:val="single" w:sz="4" w:space="0" w:color="auto"/>
              <w:left w:val="nil"/>
              <w:bottom w:val="single" w:sz="4" w:space="0" w:color="auto"/>
              <w:right w:val="single" w:sz="4" w:space="0" w:color="auto"/>
            </w:tcBorders>
            <w:shd w:val="clear" w:color="auto" w:fill="auto"/>
            <w:vAlign w:val="center"/>
          </w:tcPr>
          <w:p w14:paraId="1ABA4966" w14:textId="0601F5F9"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w:t>
            </w:r>
            <w:r w:rsidR="00F2439C">
              <w:rPr>
                <w:rFonts w:asciiTheme="minorHAnsi" w:hAnsiTheme="minorHAnsi" w:cs="Calibri"/>
                <w:sz w:val="16"/>
                <w:szCs w:val="16"/>
              </w:rPr>
              <w:t>.</w:t>
            </w:r>
            <w:r w:rsidRPr="00086EF9">
              <w:rPr>
                <w:rFonts w:asciiTheme="minorHAnsi" w:hAnsiTheme="minorHAnsi" w:cs="Calibri"/>
                <w:sz w:val="16"/>
                <w:szCs w:val="16"/>
              </w:rPr>
              <w:t>880</w:t>
            </w:r>
          </w:p>
        </w:tc>
        <w:tc>
          <w:tcPr>
            <w:tcW w:w="239" w:type="pct"/>
            <w:tcBorders>
              <w:top w:val="single" w:sz="4" w:space="0" w:color="auto"/>
              <w:left w:val="nil"/>
              <w:bottom w:val="single" w:sz="4" w:space="0" w:color="auto"/>
              <w:right w:val="single" w:sz="4" w:space="0" w:color="auto"/>
            </w:tcBorders>
            <w:shd w:val="clear" w:color="auto" w:fill="auto"/>
            <w:vAlign w:val="center"/>
          </w:tcPr>
          <w:p w14:paraId="779E93A9" w14:textId="2C2AEE3A"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w:t>
            </w:r>
            <w:r w:rsidR="00F2439C">
              <w:rPr>
                <w:rFonts w:asciiTheme="minorHAnsi" w:hAnsiTheme="minorHAnsi" w:cs="Calibri"/>
                <w:sz w:val="16"/>
                <w:szCs w:val="16"/>
              </w:rPr>
              <w:t>.</w:t>
            </w:r>
            <w:r w:rsidRPr="00086EF9">
              <w:rPr>
                <w:rFonts w:asciiTheme="minorHAnsi" w:hAnsiTheme="minorHAnsi" w:cs="Calibri"/>
                <w:sz w:val="16"/>
                <w:szCs w:val="16"/>
              </w:rPr>
              <w:t>092</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1993B0C9" w14:textId="48562735"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w:t>
            </w:r>
            <w:r w:rsidR="00F2439C">
              <w:rPr>
                <w:rFonts w:asciiTheme="minorHAnsi" w:hAnsiTheme="minorHAnsi" w:cs="Calibri"/>
                <w:sz w:val="16"/>
                <w:szCs w:val="16"/>
              </w:rPr>
              <w:t>.</w:t>
            </w:r>
            <w:r w:rsidRPr="00086EF9">
              <w:rPr>
                <w:rFonts w:asciiTheme="minorHAnsi" w:hAnsiTheme="minorHAnsi" w:cs="Calibri"/>
                <w:sz w:val="16"/>
                <w:szCs w:val="16"/>
              </w:rPr>
              <w:t>104</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51F1C232" w14:textId="2536F4B2"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w:t>
            </w:r>
            <w:r w:rsidR="00F2439C">
              <w:rPr>
                <w:rFonts w:asciiTheme="minorHAnsi" w:hAnsiTheme="minorHAnsi" w:cs="Calibri"/>
                <w:sz w:val="16"/>
                <w:szCs w:val="16"/>
              </w:rPr>
              <w:t>.</w:t>
            </w:r>
            <w:r w:rsidRPr="00086EF9">
              <w:rPr>
                <w:rFonts w:asciiTheme="minorHAnsi" w:hAnsiTheme="minorHAnsi" w:cs="Calibri"/>
                <w:sz w:val="16"/>
                <w:szCs w:val="16"/>
              </w:rPr>
              <w:t>057</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42B3D453" w14:textId="1C9BEF45"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2</w:t>
            </w:r>
            <w:r w:rsidR="00F2439C">
              <w:rPr>
                <w:rFonts w:asciiTheme="minorHAnsi" w:hAnsiTheme="minorHAnsi" w:cs="Calibri"/>
                <w:sz w:val="16"/>
                <w:szCs w:val="16"/>
              </w:rPr>
              <w:t>.</w:t>
            </w:r>
            <w:r w:rsidRPr="00086EF9">
              <w:rPr>
                <w:rFonts w:asciiTheme="minorHAnsi" w:hAnsiTheme="minorHAnsi" w:cs="Calibri"/>
                <w:sz w:val="16"/>
                <w:szCs w:val="16"/>
              </w:rPr>
              <w:t>019</w:t>
            </w:r>
          </w:p>
        </w:tc>
      </w:tr>
      <w:tr w:rsidR="00086EF9" w:rsidRPr="00086EF9" w14:paraId="54253F1C" w14:textId="77777777" w:rsidTr="00F5176A">
        <w:trPr>
          <w:trHeight w:val="45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B9412"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lastRenderedPageBreak/>
              <w:t>Rožaje</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5ECC2A76" w14:textId="474A875E"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Gimnazija </w:t>
            </w:r>
            <w:r w:rsidR="00F2439C">
              <w:rPr>
                <w:rFonts w:asciiTheme="minorHAnsi" w:hAnsiTheme="minorHAnsi" w:cs="Calibri"/>
                <w:sz w:val="18"/>
                <w:szCs w:val="18"/>
              </w:rPr>
              <w:t>,,</w:t>
            </w:r>
            <w:r w:rsidRPr="00086EF9">
              <w:rPr>
                <w:rFonts w:asciiTheme="minorHAnsi" w:hAnsiTheme="minorHAnsi" w:cs="Calibri"/>
                <w:sz w:val="18"/>
                <w:szCs w:val="18"/>
              </w:rPr>
              <w:t>30. septembar "</w:t>
            </w:r>
          </w:p>
        </w:tc>
        <w:tc>
          <w:tcPr>
            <w:tcW w:w="240" w:type="pct"/>
            <w:tcBorders>
              <w:top w:val="single" w:sz="4" w:space="0" w:color="auto"/>
              <w:left w:val="nil"/>
              <w:bottom w:val="single" w:sz="4" w:space="0" w:color="auto"/>
              <w:right w:val="single" w:sz="4" w:space="0" w:color="auto"/>
            </w:tcBorders>
            <w:shd w:val="clear" w:color="auto" w:fill="auto"/>
            <w:vAlign w:val="center"/>
          </w:tcPr>
          <w:p w14:paraId="5985EC5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496</w:t>
            </w:r>
          </w:p>
        </w:tc>
        <w:tc>
          <w:tcPr>
            <w:tcW w:w="240" w:type="pct"/>
            <w:tcBorders>
              <w:top w:val="single" w:sz="4" w:space="0" w:color="auto"/>
              <w:left w:val="nil"/>
              <w:bottom w:val="single" w:sz="4" w:space="0" w:color="auto"/>
              <w:right w:val="single" w:sz="4" w:space="0" w:color="auto"/>
            </w:tcBorders>
            <w:shd w:val="clear" w:color="auto" w:fill="auto"/>
            <w:vAlign w:val="center"/>
          </w:tcPr>
          <w:p w14:paraId="01C8F95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508</w:t>
            </w:r>
          </w:p>
        </w:tc>
        <w:tc>
          <w:tcPr>
            <w:tcW w:w="239" w:type="pct"/>
            <w:tcBorders>
              <w:top w:val="single" w:sz="4" w:space="0" w:color="auto"/>
              <w:left w:val="nil"/>
              <w:bottom w:val="single" w:sz="4" w:space="0" w:color="auto"/>
              <w:right w:val="single" w:sz="4" w:space="0" w:color="auto"/>
            </w:tcBorders>
            <w:shd w:val="clear" w:color="auto" w:fill="auto"/>
            <w:vAlign w:val="center"/>
          </w:tcPr>
          <w:p w14:paraId="16130EE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510</w:t>
            </w:r>
          </w:p>
        </w:tc>
        <w:tc>
          <w:tcPr>
            <w:tcW w:w="239" w:type="pct"/>
            <w:tcBorders>
              <w:top w:val="single" w:sz="4" w:space="0" w:color="auto"/>
              <w:left w:val="nil"/>
              <w:bottom w:val="single" w:sz="4" w:space="0" w:color="auto"/>
              <w:right w:val="single" w:sz="4" w:space="0" w:color="auto"/>
            </w:tcBorders>
            <w:shd w:val="clear" w:color="auto" w:fill="auto"/>
            <w:vAlign w:val="center"/>
          </w:tcPr>
          <w:p w14:paraId="742F442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508</w:t>
            </w:r>
          </w:p>
        </w:tc>
        <w:tc>
          <w:tcPr>
            <w:tcW w:w="239" w:type="pct"/>
            <w:tcBorders>
              <w:top w:val="single" w:sz="4" w:space="0" w:color="auto"/>
              <w:left w:val="nil"/>
              <w:bottom w:val="single" w:sz="4" w:space="0" w:color="auto"/>
              <w:right w:val="single" w:sz="4" w:space="0" w:color="auto"/>
            </w:tcBorders>
            <w:shd w:val="clear" w:color="auto" w:fill="auto"/>
            <w:vAlign w:val="center"/>
          </w:tcPr>
          <w:p w14:paraId="5457732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484</w:t>
            </w:r>
          </w:p>
        </w:tc>
        <w:tc>
          <w:tcPr>
            <w:tcW w:w="239" w:type="pct"/>
            <w:tcBorders>
              <w:top w:val="single" w:sz="4" w:space="0" w:color="auto"/>
              <w:left w:val="nil"/>
              <w:bottom w:val="single" w:sz="4" w:space="0" w:color="auto"/>
              <w:right w:val="single" w:sz="4" w:space="0" w:color="auto"/>
            </w:tcBorders>
            <w:shd w:val="clear" w:color="auto" w:fill="auto"/>
            <w:vAlign w:val="center"/>
          </w:tcPr>
          <w:p w14:paraId="39E95BE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456</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4878C59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450</w:t>
            </w:r>
          </w:p>
        </w:tc>
        <w:tc>
          <w:tcPr>
            <w:tcW w:w="239" w:type="pct"/>
            <w:tcBorders>
              <w:top w:val="single" w:sz="4" w:space="0" w:color="auto"/>
              <w:left w:val="nil"/>
              <w:bottom w:val="single" w:sz="4" w:space="0" w:color="auto"/>
              <w:right w:val="single" w:sz="4" w:space="0" w:color="auto"/>
            </w:tcBorders>
            <w:shd w:val="clear" w:color="auto" w:fill="auto"/>
            <w:vAlign w:val="center"/>
          </w:tcPr>
          <w:p w14:paraId="5C408BD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430</w:t>
            </w:r>
          </w:p>
        </w:tc>
        <w:tc>
          <w:tcPr>
            <w:tcW w:w="239" w:type="pct"/>
            <w:tcBorders>
              <w:top w:val="single" w:sz="4" w:space="0" w:color="auto"/>
              <w:left w:val="nil"/>
              <w:bottom w:val="single" w:sz="4" w:space="0" w:color="auto"/>
              <w:right w:val="single" w:sz="4" w:space="0" w:color="auto"/>
            </w:tcBorders>
            <w:shd w:val="clear" w:color="auto" w:fill="auto"/>
            <w:vAlign w:val="center"/>
          </w:tcPr>
          <w:p w14:paraId="334299F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444</w:t>
            </w:r>
          </w:p>
        </w:tc>
        <w:tc>
          <w:tcPr>
            <w:tcW w:w="239" w:type="pct"/>
            <w:tcBorders>
              <w:top w:val="single" w:sz="4" w:space="0" w:color="auto"/>
              <w:left w:val="nil"/>
              <w:bottom w:val="single" w:sz="4" w:space="0" w:color="auto"/>
              <w:right w:val="single" w:sz="4" w:space="0" w:color="auto"/>
            </w:tcBorders>
            <w:shd w:val="clear" w:color="auto" w:fill="auto"/>
            <w:vAlign w:val="center"/>
          </w:tcPr>
          <w:p w14:paraId="1D197C2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467</w:t>
            </w:r>
          </w:p>
        </w:tc>
        <w:tc>
          <w:tcPr>
            <w:tcW w:w="239" w:type="pct"/>
            <w:tcBorders>
              <w:top w:val="single" w:sz="4" w:space="0" w:color="auto"/>
              <w:left w:val="nil"/>
              <w:bottom w:val="single" w:sz="4" w:space="0" w:color="auto"/>
              <w:right w:val="single" w:sz="4" w:space="0" w:color="auto"/>
            </w:tcBorders>
            <w:shd w:val="clear" w:color="auto" w:fill="auto"/>
            <w:vAlign w:val="center"/>
          </w:tcPr>
          <w:p w14:paraId="75BD0C2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451</w:t>
            </w:r>
          </w:p>
        </w:tc>
        <w:tc>
          <w:tcPr>
            <w:tcW w:w="239" w:type="pct"/>
            <w:tcBorders>
              <w:top w:val="single" w:sz="4" w:space="0" w:color="auto"/>
              <w:left w:val="nil"/>
              <w:bottom w:val="single" w:sz="4" w:space="0" w:color="auto"/>
              <w:right w:val="single" w:sz="4" w:space="0" w:color="auto"/>
            </w:tcBorders>
            <w:shd w:val="clear" w:color="auto" w:fill="auto"/>
            <w:vAlign w:val="center"/>
          </w:tcPr>
          <w:p w14:paraId="70883D8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448</w:t>
            </w:r>
          </w:p>
        </w:tc>
        <w:tc>
          <w:tcPr>
            <w:tcW w:w="239" w:type="pct"/>
            <w:tcBorders>
              <w:top w:val="single" w:sz="4" w:space="0" w:color="auto"/>
              <w:left w:val="nil"/>
              <w:bottom w:val="single" w:sz="4" w:space="0" w:color="auto"/>
              <w:right w:val="single" w:sz="4" w:space="0" w:color="auto"/>
            </w:tcBorders>
            <w:shd w:val="clear" w:color="auto" w:fill="auto"/>
            <w:vAlign w:val="center"/>
          </w:tcPr>
          <w:p w14:paraId="35ACA27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380</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3AE2251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361</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10B4FBF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347</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0A32A65F"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340</w:t>
            </w:r>
          </w:p>
        </w:tc>
      </w:tr>
      <w:tr w:rsidR="00086EF9" w:rsidRPr="00086EF9" w14:paraId="2B34C90D" w14:textId="77777777" w:rsidTr="00F5176A">
        <w:trPr>
          <w:trHeight w:val="45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F302A5"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Tivat</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0CB935E2" w14:textId="376C52B9"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Srednja mješovita škola </w:t>
            </w:r>
            <w:r w:rsidR="00F2439C">
              <w:rPr>
                <w:rFonts w:asciiTheme="minorHAnsi" w:hAnsiTheme="minorHAnsi" w:cs="Calibri"/>
                <w:sz w:val="18"/>
                <w:szCs w:val="18"/>
              </w:rPr>
              <w:t>,,</w:t>
            </w:r>
            <w:r w:rsidRPr="00086EF9">
              <w:rPr>
                <w:rFonts w:asciiTheme="minorHAnsi" w:hAnsiTheme="minorHAnsi" w:cs="Calibri"/>
                <w:sz w:val="18"/>
                <w:szCs w:val="18"/>
              </w:rPr>
              <w:t>Mladost"</w:t>
            </w:r>
          </w:p>
        </w:tc>
        <w:tc>
          <w:tcPr>
            <w:tcW w:w="240" w:type="pct"/>
            <w:tcBorders>
              <w:top w:val="single" w:sz="4" w:space="0" w:color="auto"/>
              <w:left w:val="nil"/>
              <w:bottom w:val="single" w:sz="4" w:space="0" w:color="auto"/>
              <w:right w:val="single" w:sz="4" w:space="0" w:color="auto"/>
            </w:tcBorders>
            <w:shd w:val="clear" w:color="auto" w:fill="auto"/>
            <w:vAlign w:val="center"/>
          </w:tcPr>
          <w:p w14:paraId="3854CC9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242</w:t>
            </w:r>
          </w:p>
        </w:tc>
        <w:tc>
          <w:tcPr>
            <w:tcW w:w="240" w:type="pct"/>
            <w:tcBorders>
              <w:top w:val="single" w:sz="4" w:space="0" w:color="auto"/>
              <w:left w:val="nil"/>
              <w:bottom w:val="single" w:sz="4" w:space="0" w:color="auto"/>
              <w:right w:val="single" w:sz="4" w:space="0" w:color="auto"/>
            </w:tcBorders>
            <w:shd w:val="clear" w:color="auto" w:fill="auto"/>
            <w:vAlign w:val="center"/>
          </w:tcPr>
          <w:p w14:paraId="283953C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236</w:t>
            </w:r>
          </w:p>
        </w:tc>
        <w:tc>
          <w:tcPr>
            <w:tcW w:w="239" w:type="pct"/>
            <w:tcBorders>
              <w:top w:val="single" w:sz="4" w:space="0" w:color="auto"/>
              <w:left w:val="nil"/>
              <w:bottom w:val="single" w:sz="4" w:space="0" w:color="auto"/>
              <w:right w:val="single" w:sz="4" w:space="0" w:color="auto"/>
            </w:tcBorders>
            <w:shd w:val="clear" w:color="auto" w:fill="auto"/>
            <w:vAlign w:val="center"/>
          </w:tcPr>
          <w:p w14:paraId="3A500FD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247</w:t>
            </w:r>
          </w:p>
        </w:tc>
        <w:tc>
          <w:tcPr>
            <w:tcW w:w="239" w:type="pct"/>
            <w:tcBorders>
              <w:top w:val="single" w:sz="4" w:space="0" w:color="auto"/>
              <w:left w:val="nil"/>
              <w:bottom w:val="single" w:sz="4" w:space="0" w:color="auto"/>
              <w:right w:val="single" w:sz="4" w:space="0" w:color="auto"/>
            </w:tcBorders>
            <w:shd w:val="clear" w:color="auto" w:fill="auto"/>
            <w:vAlign w:val="center"/>
          </w:tcPr>
          <w:p w14:paraId="2C7BE84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250</w:t>
            </w:r>
          </w:p>
        </w:tc>
        <w:tc>
          <w:tcPr>
            <w:tcW w:w="239" w:type="pct"/>
            <w:tcBorders>
              <w:top w:val="single" w:sz="4" w:space="0" w:color="auto"/>
              <w:left w:val="nil"/>
              <w:bottom w:val="single" w:sz="4" w:space="0" w:color="auto"/>
              <w:right w:val="single" w:sz="4" w:space="0" w:color="auto"/>
            </w:tcBorders>
            <w:shd w:val="clear" w:color="auto" w:fill="auto"/>
            <w:vAlign w:val="center"/>
          </w:tcPr>
          <w:p w14:paraId="288A780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237</w:t>
            </w:r>
          </w:p>
        </w:tc>
        <w:tc>
          <w:tcPr>
            <w:tcW w:w="239" w:type="pct"/>
            <w:tcBorders>
              <w:top w:val="single" w:sz="4" w:space="0" w:color="auto"/>
              <w:left w:val="nil"/>
              <w:bottom w:val="single" w:sz="4" w:space="0" w:color="auto"/>
              <w:right w:val="single" w:sz="4" w:space="0" w:color="auto"/>
            </w:tcBorders>
            <w:shd w:val="clear" w:color="auto" w:fill="auto"/>
            <w:vAlign w:val="center"/>
          </w:tcPr>
          <w:p w14:paraId="632AAF8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236</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779BCC5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240</w:t>
            </w:r>
          </w:p>
        </w:tc>
        <w:tc>
          <w:tcPr>
            <w:tcW w:w="239" w:type="pct"/>
            <w:tcBorders>
              <w:top w:val="single" w:sz="4" w:space="0" w:color="auto"/>
              <w:left w:val="nil"/>
              <w:bottom w:val="single" w:sz="4" w:space="0" w:color="auto"/>
              <w:right w:val="single" w:sz="4" w:space="0" w:color="auto"/>
            </w:tcBorders>
            <w:shd w:val="clear" w:color="auto" w:fill="auto"/>
            <w:vAlign w:val="center"/>
          </w:tcPr>
          <w:p w14:paraId="2EFB15B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232</w:t>
            </w:r>
          </w:p>
        </w:tc>
        <w:tc>
          <w:tcPr>
            <w:tcW w:w="239" w:type="pct"/>
            <w:tcBorders>
              <w:top w:val="single" w:sz="4" w:space="0" w:color="auto"/>
              <w:left w:val="nil"/>
              <w:bottom w:val="single" w:sz="4" w:space="0" w:color="auto"/>
              <w:right w:val="single" w:sz="4" w:space="0" w:color="auto"/>
            </w:tcBorders>
            <w:shd w:val="clear" w:color="auto" w:fill="auto"/>
            <w:vAlign w:val="center"/>
          </w:tcPr>
          <w:p w14:paraId="717C43A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220</w:t>
            </w:r>
          </w:p>
        </w:tc>
        <w:tc>
          <w:tcPr>
            <w:tcW w:w="239" w:type="pct"/>
            <w:tcBorders>
              <w:top w:val="single" w:sz="4" w:space="0" w:color="auto"/>
              <w:left w:val="nil"/>
              <w:bottom w:val="single" w:sz="4" w:space="0" w:color="auto"/>
              <w:right w:val="single" w:sz="4" w:space="0" w:color="auto"/>
            </w:tcBorders>
            <w:shd w:val="clear" w:color="auto" w:fill="auto"/>
            <w:vAlign w:val="center"/>
          </w:tcPr>
          <w:p w14:paraId="473D20E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202</w:t>
            </w:r>
          </w:p>
        </w:tc>
        <w:tc>
          <w:tcPr>
            <w:tcW w:w="239" w:type="pct"/>
            <w:tcBorders>
              <w:top w:val="single" w:sz="4" w:space="0" w:color="auto"/>
              <w:left w:val="nil"/>
              <w:bottom w:val="single" w:sz="4" w:space="0" w:color="auto"/>
              <w:right w:val="single" w:sz="4" w:space="0" w:color="auto"/>
            </w:tcBorders>
            <w:shd w:val="clear" w:color="auto" w:fill="auto"/>
            <w:vAlign w:val="center"/>
          </w:tcPr>
          <w:p w14:paraId="0F24553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160</w:t>
            </w:r>
          </w:p>
        </w:tc>
        <w:tc>
          <w:tcPr>
            <w:tcW w:w="239" w:type="pct"/>
            <w:tcBorders>
              <w:top w:val="single" w:sz="4" w:space="0" w:color="auto"/>
              <w:left w:val="nil"/>
              <w:bottom w:val="single" w:sz="4" w:space="0" w:color="auto"/>
              <w:right w:val="single" w:sz="4" w:space="0" w:color="auto"/>
            </w:tcBorders>
            <w:shd w:val="clear" w:color="auto" w:fill="auto"/>
            <w:vAlign w:val="center"/>
          </w:tcPr>
          <w:p w14:paraId="7FE5551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151</w:t>
            </w:r>
          </w:p>
        </w:tc>
        <w:tc>
          <w:tcPr>
            <w:tcW w:w="239" w:type="pct"/>
            <w:tcBorders>
              <w:top w:val="single" w:sz="4" w:space="0" w:color="auto"/>
              <w:left w:val="nil"/>
              <w:bottom w:val="single" w:sz="4" w:space="0" w:color="auto"/>
              <w:right w:val="single" w:sz="4" w:space="0" w:color="auto"/>
            </w:tcBorders>
            <w:shd w:val="clear" w:color="auto" w:fill="auto"/>
            <w:vAlign w:val="center"/>
          </w:tcPr>
          <w:p w14:paraId="1BFE9C8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138</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11C828B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123</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46CF7C8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135</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20E924C8"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146</w:t>
            </w:r>
          </w:p>
        </w:tc>
      </w:tr>
      <w:tr w:rsidR="00086EF9" w:rsidRPr="00086EF9" w14:paraId="2E8DA7EA" w14:textId="77777777" w:rsidTr="00F5176A">
        <w:trPr>
          <w:trHeight w:val="45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1BAA3"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Tuzi</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7A31BA8E" w14:textId="3CA2F745"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Srednja mješovita škola </w:t>
            </w:r>
            <w:r w:rsidR="00F2439C">
              <w:rPr>
                <w:rFonts w:asciiTheme="minorHAnsi" w:hAnsiTheme="minorHAnsi" w:cs="Calibri"/>
                <w:sz w:val="18"/>
                <w:szCs w:val="18"/>
              </w:rPr>
              <w:t>,,</w:t>
            </w:r>
            <w:r w:rsidR="00615C9C" w:rsidRPr="00086EF9">
              <w:rPr>
                <w:rFonts w:asciiTheme="minorHAnsi" w:hAnsiTheme="minorHAnsi" w:cs="Calibri"/>
                <w:sz w:val="18"/>
                <w:szCs w:val="18"/>
              </w:rPr>
              <w:t>25. maj”</w:t>
            </w:r>
          </w:p>
        </w:tc>
        <w:tc>
          <w:tcPr>
            <w:tcW w:w="240" w:type="pct"/>
            <w:tcBorders>
              <w:top w:val="single" w:sz="4" w:space="0" w:color="auto"/>
              <w:left w:val="nil"/>
              <w:bottom w:val="single" w:sz="4" w:space="0" w:color="auto"/>
              <w:right w:val="single" w:sz="4" w:space="0" w:color="auto"/>
            </w:tcBorders>
            <w:shd w:val="clear" w:color="auto" w:fill="auto"/>
            <w:vAlign w:val="center"/>
          </w:tcPr>
          <w:p w14:paraId="60CED46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536</w:t>
            </w:r>
          </w:p>
        </w:tc>
        <w:tc>
          <w:tcPr>
            <w:tcW w:w="240" w:type="pct"/>
            <w:tcBorders>
              <w:top w:val="single" w:sz="4" w:space="0" w:color="auto"/>
              <w:left w:val="nil"/>
              <w:bottom w:val="single" w:sz="4" w:space="0" w:color="auto"/>
              <w:right w:val="single" w:sz="4" w:space="0" w:color="auto"/>
            </w:tcBorders>
            <w:shd w:val="clear" w:color="auto" w:fill="auto"/>
            <w:vAlign w:val="center"/>
          </w:tcPr>
          <w:p w14:paraId="79B6F57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611</w:t>
            </w:r>
          </w:p>
        </w:tc>
        <w:tc>
          <w:tcPr>
            <w:tcW w:w="239" w:type="pct"/>
            <w:tcBorders>
              <w:top w:val="single" w:sz="4" w:space="0" w:color="auto"/>
              <w:left w:val="nil"/>
              <w:bottom w:val="single" w:sz="4" w:space="0" w:color="auto"/>
              <w:right w:val="single" w:sz="4" w:space="0" w:color="auto"/>
            </w:tcBorders>
            <w:shd w:val="clear" w:color="auto" w:fill="auto"/>
            <w:vAlign w:val="center"/>
          </w:tcPr>
          <w:p w14:paraId="7AF2C63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609</w:t>
            </w:r>
          </w:p>
        </w:tc>
        <w:tc>
          <w:tcPr>
            <w:tcW w:w="239" w:type="pct"/>
            <w:tcBorders>
              <w:top w:val="single" w:sz="4" w:space="0" w:color="auto"/>
              <w:left w:val="nil"/>
              <w:bottom w:val="single" w:sz="4" w:space="0" w:color="auto"/>
              <w:right w:val="single" w:sz="4" w:space="0" w:color="auto"/>
            </w:tcBorders>
            <w:shd w:val="clear" w:color="auto" w:fill="auto"/>
            <w:vAlign w:val="center"/>
          </w:tcPr>
          <w:p w14:paraId="4EAB27F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601</w:t>
            </w:r>
          </w:p>
        </w:tc>
        <w:tc>
          <w:tcPr>
            <w:tcW w:w="239" w:type="pct"/>
            <w:tcBorders>
              <w:top w:val="single" w:sz="4" w:space="0" w:color="auto"/>
              <w:left w:val="nil"/>
              <w:bottom w:val="single" w:sz="4" w:space="0" w:color="auto"/>
              <w:right w:val="single" w:sz="4" w:space="0" w:color="auto"/>
            </w:tcBorders>
            <w:shd w:val="clear" w:color="auto" w:fill="auto"/>
            <w:vAlign w:val="center"/>
          </w:tcPr>
          <w:p w14:paraId="1729E01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669</w:t>
            </w:r>
          </w:p>
        </w:tc>
        <w:tc>
          <w:tcPr>
            <w:tcW w:w="239" w:type="pct"/>
            <w:tcBorders>
              <w:top w:val="single" w:sz="4" w:space="0" w:color="auto"/>
              <w:left w:val="nil"/>
              <w:bottom w:val="single" w:sz="4" w:space="0" w:color="auto"/>
              <w:right w:val="single" w:sz="4" w:space="0" w:color="auto"/>
            </w:tcBorders>
            <w:shd w:val="clear" w:color="auto" w:fill="auto"/>
            <w:vAlign w:val="center"/>
          </w:tcPr>
          <w:p w14:paraId="3C85A6C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620</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6E5BAF0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616</w:t>
            </w:r>
          </w:p>
        </w:tc>
        <w:tc>
          <w:tcPr>
            <w:tcW w:w="239" w:type="pct"/>
            <w:tcBorders>
              <w:top w:val="single" w:sz="4" w:space="0" w:color="auto"/>
              <w:left w:val="nil"/>
              <w:bottom w:val="single" w:sz="4" w:space="0" w:color="auto"/>
              <w:right w:val="single" w:sz="4" w:space="0" w:color="auto"/>
            </w:tcBorders>
            <w:shd w:val="clear" w:color="auto" w:fill="auto"/>
            <w:vAlign w:val="center"/>
          </w:tcPr>
          <w:p w14:paraId="4E577D9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516</w:t>
            </w:r>
          </w:p>
        </w:tc>
        <w:tc>
          <w:tcPr>
            <w:tcW w:w="239" w:type="pct"/>
            <w:tcBorders>
              <w:top w:val="single" w:sz="4" w:space="0" w:color="auto"/>
              <w:left w:val="nil"/>
              <w:bottom w:val="single" w:sz="4" w:space="0" w:color="auto"/>
              <w:right w:val="single" w:sz="4" w:space="0" w:color="auto"/>
            </w:tcBorders>
            <w:shd w:val="clear" w:color="auto" w:fill="auto"/>
            <w:vAlign w:val="center"/>
          </w:tcPr>
          <w:p w14:paraId="0D7A952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480</w:t>
            </w:r>
          </w:p>
        </w:tc>
        <w:tc>
          <w:tcPr>
            <w:tcW w:w="239" w:type="pct"/>
            <w:tcBorders>
              <w:top w:val="single" w:sz="4" w:space="0" w:color="auto"/>
              <w:left w:val="nil"/>
              <w:bottom w:val="single" w:sz="4" w:space="0" w:color="auto"/>
              <w:right w:val="single" w:sz="4" w:space="0" w:color="auto"/>
            </w:tcBorders>
            <w:shd w:val="clear" w:color="auto" w:fill="auto"/>
            <w:vAlign w:val="center"/>
          </w:tcPr>
          <w:p w14:paraId="32B7C31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445</w:t>
            </w:r>
          </w:p>
        </w:tc>
        <w:tc>
          <w:tcPr>
            <w:tcW w:w="239" w:type="pct"/>
            <w:tcBorders>
              <w:top w:val="single" w:sz="4" w:space="0" w:color="auto"/>
              <w:left w:val="nil"/>
              <w:bottom w:val="single" w:sz="4" w:space="0" w:color="auto"/>
              <w:right w:val="single" w:sz="4" w:space="0" w:color="auto"/>
            </w:tcBorders>
            <w:shd w:val="clear" w:color="auto" w:fill="auto"/>
            <w:vAlign w:val="center"/>
          </w:tcPr>
          <w:p w14:paraId="4EC43AB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347</w:t>
            </w:r>
          </w:p>
        </w:tc>
        <w:tc>
          <w:tcPr>
            <w:tcW w:w="239" w:type="pct"/>
            <w:tcBorders>
              <w:top w:val="single" w:sz="4" w:space="0" w:color="auto"/>
              <w:left w:val="nil"/>
              <w:bottom w:val="single" w:sz="4" w:space="0" w:color="auto"/>
              <w:right w:val="single" w:sz="4" w:space="0" w:color="auto"/>
            </w:tcBorders>
            <w:shd w:val="clear" w:color="auto" w:fill="auto"/>
            <w:vAlign w:val="center"/>
          </w:tcPr>
          <w:p w14:paraId="590D9E3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299</w:t>
            </w:r>
          </w:p>
        </w:tc>
        <w:tc>
          <w:tcPr>
            <w:tcW w:w="239" w:type="pct"/>
            <w:tcBorders>
              <w:top w:val="single" w:sz="4" w:space="0" w:color="auto"/>
              <w:left w:val="nil"/>
              <w:bottom w:val="single" w:sz="4" w:space="0" w:color="auto"/>
              <w:right w:val="single" w:sz="4" w:space="0" w:color="auto"/>
            </w:tcBorders>
            <w:shd w:val="clear" w:color="auto" w:fill="auto"/>
            <w:vAlign w:val="center"/>
          </w:tcPr>
          <w:p w14:paraId="7A7BFAC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355</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01515B4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188</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2926528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181</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3E3912A9"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183</w:t>
            </w:r>
          </w:p>
        </w:tc>
      </w:tr>
      <w:tr w:rsidR="00086EF9" w:rsidRPr="00086EF9" w14:paraId="4B77BA4E" w14:textId="77777777" w:rsidTr="00F5176A">
        <w:trPr>
          <w:trHeight w:val="45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F74F5"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Ulcinj</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4DE69047" w14:textId="6E35A8D2"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Srednja mješovita škola </w:t>
            </w:r>
            <w:r w:rsidR="00F2439C">
              <w:rPr>
                <w:rFonts w:asciiTheme="minorHAnsi" w:hAnsiTheme="minorHAnsi" w:cs="Calibri"/>
                <w:sz w:val="18"/>
                <w:szCs w:val="18"/>
              </w:rPr>
              <w:t>,,</w:t>
            </w:r>
            <w:r w:rsidRPr="00086EF9">
              <w:rPr>
                <w:rFonts w:asciiTheme="minorHAnsi" w:hAnsiTheme="minorHAnsi" w:cs="Calibri"/>
                <w:sz w:val="18"/>
                <w:szCs w:val="18"/>
              </w:rPr>
              <w:t>Bratstvo jedinstvo"</w:t>
            </w:r>
          </w:p>
        </w:tc>
        <w:tc>
          <w:tcPr>
            <w:tcW w:w="240" w:type="pct"/>
            <w:tcBorders>
              <w:top w:val="single" w:sz="4" w:space="0" w:color="auto"/>
              <w:left w:val="nil"/>
              <w:bottom w:val="single" w:sz="4" w:space="0" w:color="auto"/>
              <w:right w:val="single" w:sz="4" w:space="0" w:color="auto"/>
            </w:tcBorders>
            <w:shd w:val="clear" w:color="auto" w:fill="auto"/>
            <w:vAlign w:val="center"/>
          </w:tcPr>
          <w:p w14:paraId="2139D341"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435</w:t>
            </w:r>
          </w:p>
        </w:tc>
        <w:tc>
          <w:tcPr>
            <w:tcW w:w="240" w:type="pct"/>
            <w:tcBorders>
              <w:top w:val="single" w:sz="4" w:space="0" w:color="auto"/>
              <w:left w:val="nil"/>
              <w:bottom w:val="single" w:sz="4" w:space="0" w:color="auto"/>
              <w:right w:val="single" w:sz="4" w:space="0" w:color="auto"/>
            </w:tcBorders>
            <w:shd w:val="clear" w:color="auto" w:fill="auto"/>
            <w:vAlign w:val="center"/>
          </w:tcPr>
          <w:p w14:paraId="426A27D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457</w:t>
            </w:r>
          </w:p>
        </w:tc>
        <w:tc>
          <w:tcPr>
            <w:tcW w:w="239" w:type="pct"/>
            <w:tcBorders>
              <w:top w:val="single" w:sz="4" w:space="0" w:color="auto"/>
              <w:left w:val="nil"/>
              <w:bottom w:val="single" w:sz="4" w:space="0" w:color="auto"/>
              <w:right w:val="single" w:sz="4" w:space="0" w:color="auto"/>
            </w:tcBorders>
            <w:shd w:val="clear" w:color="auto" w:fill="auto"/>
            <w:vAlign w:val="center"/>
          </w:tcPr>
          <w:p w14:paraId="7D86A0D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525</w:t>
            </w:r>
          </w:p>
        </w:tc>
        <w:tc>
          <w:tcPr>
            <w:tcW w:w="239" w:type="pct"/>
            <w:tcBorders>
              <w:top w:val="single" w:sz="4" w:space="0" w:color="auto"/>
              <w:left w:val="nil"/>
              <w:bottom w:val="single" w:sz="4" w:space="0" w:color="auto"/>
              <w:right w:val="single" w:sz="4" w:space="0" w:color="auto"/>
            </w:tcBorders>
            <w:shd w:val="clear" w:color="auto" w:fill="auto"/>
            <w:vAlign w:val="center"/>
          </w:tcPr>
          <w:p w14:paraId="30D64EF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547</w:t>
            </w:r>
          </w:p>
        </w:tc>
        <w:tc>
          <w:tcPr>
            <w:tcW w:w="239" w:type="pct"/>
            <w:tcBorders>
              <w:top w:val="single" w:sz="4" w:space="0" w:color="auto"/>
              <w:left w:val="nil"/>
              <w:bottom w:val="single" w:sz="4" w:space="0" w:color="auto"/>
              <w:right w:val="single" w:sz="4" w:space="0" w:color="auto"/>
            </w:tcBorders>
            <w:shd w:val="clear" w:color="auto" w:fill="auto"/>
            <w:vAlign w:val="center"/>
          </w:tcPr>
          <w:p w14:paraId="28A076B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588</w:t>
            </w:r>
          </w:p>
        </w:tc>
        <w:tc>
          <w:tcPr>
            <w:tcW w:w="239" w:type="pct"/>
            <w:tcBorders>
              <w:top w:val="single" w:sz="4" w:space="0" w:color="auto"/>
              <w:left w:val="nil"/>
              <w:bottom w:val="single" w:sz="4" w:space="0" w:color="auto"/>
              <w:right w:val="single" w:sz="4" w:space="0" w:color="auto"/>
            </w:tcBorders>
            <w:shd w:val="clear" w:color="auto" w:fill="auto"/>
            <w:vAlign w:val="center"/>
          </w:tcPr>
          <w:p w14:paraId="2EF6C5D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585</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4C10728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561</w:t>
            </w:r>
          </w:p>
        </w:tc>
        <w:tc>
          <w:tcPr>
            <w:tcW w:w="239" w:type="pct"/>
            <w:tcBorders>
              <w:top w:val="single" w:sz="4" w:space="0" w:color="auto"/>
              <w:left w:val="nil"/>
              <w:bottom w:val="single" w:sz="4" w:space="0" w:color="auto"/>
              <w:right w:val="single" w:sz="4" w:space="0" w:color="auto"/>
            </w:tcBorders>
            <w:shd w:val="clear" w:color="auto" w:fill="auto"/>
            <w:vAlign w:val="center"/>
          </w:tcPr>
          <w:p w14:paraId="2E07032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585</w:t>
            </w:r>
          </w:p>
        </w:tc>
        <w:tc>
          <w:tcPr>
            <w:tcW w:w="239" w:type="pct"/>
            <w:tcBorders>
              <w:top w:val="single" w:sz="4" w:space="0" w:color="auto"/>
              <w:left w:val="nil"/>
              <w:bottom w:val="single" w:sz="4" w:space="0" w:color="auto"/>
              <w:right w:val="single" w:sz="4" w:space="0" w:color="auto"/>
            </w:tcBorders>
            <w:shd w:val="clear" w:color="auto" w:fill="auto"/>
            <w:vAlign w:val="center"/>
          </w:tcPr>
          <w:p w14:paraId="5E0FF18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574</w:t>
            </w:r>
          </w:p>
        </w:tc>
        <w:tc>
          <w:tcPr>
            <w:tcW w:w="239" w:type="pct"/>
            <w:tcBorders>
              <w:top w:val="single" w:sz="4" w:space="0" w:color="auto"/>
              <w:left w:val="nil"/>
              <w:bottom w:val="single" w:sz="4" w:space="0" w:color="auto"/>
              <w:right w:val="single" w:sz="4" w:space="0" w:color="auto"/>
            </w:tcBorders>
            <w:shd w:val="clear" w:color="auto" w:fill="auto"/>
            <w:vAlign w:val="center"/>
          </w:tcPr>
          <w:p w14:paraId="24B1175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583</w:t>
            </w:r>
          </w:p>
        </w:tc>
        <w:tc>
          <w:tcPr>
            <w:tcW w:w="239" w:type="pct"/>
            <w:tcBorders>
              <w:top w:val="single" w:sz="4" w:space="0" w:color="auto"/>
              <w:left w:val="nil"/>
              <w:bottom w:val="single" w:sz="4" w:space="0" w:color="auto"/>
              <w:right w:val="single" w:sz="4" w:space="0" w:color="auto"/>
            </w:tcBorders>
            <w:shd w:val="clear" w:color="auto" w:fill="auto"/>
            <w:vAlign w:val="center"/>
          </w:tcPr>
          <w:p w14:paraId="38D93BE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522</w:t>
            </w:r>
          </w:p>
        </w:tc>
        <w:tc>
          <w:tcPr>
            <w:tcW w:w="239" w:type="pct"/>
            <w:tcBorders>
              <w:top w:val="single" w:sz="4" w:space="0" w:color="auto"/>
              <w:left w:val="nil"/>
              <w:bottom w:val="single" w:sz="4" w:space="0" w:color="auto"/>
              <w:right w:val="single" w:sz="4" w:space="0" w:color="auto"/>
            </w:tcBorders>
            <w:shd w:val="clear" w:color="auto" w:fill="auto"/>
            <w:vAlign w:val="center"/>
          </w:tcPr>
          <w:p w14:paraId="00DBB17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493</w:t>
            </w:r>
          </w:p>
        </w:tc>
        <w:tc>
          <w:tcPr>
            <w:tcW w:w="239" w:type="pct"/>
            <w:tcBorders>
              <w:top w:val="single" w:sz="4" w:space="0" w:color="auto"/>
              <w:left w:val="nil"/>
              <w:bottom w:val="single" w:sz="4" w:space="0" w:color="auto"/>
              <w:right w:val="single" w:sz="4" w:space="0" w:color="auto"/>
            </w:tcBorders>
            <w:shd w:val="clear" w:color="auto" w:fill="auto"/>
            <w:vAlign w:val="center"/>
          </w:tcPr>
          <w:p w14:paraId="0734AE1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448</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0B07DCF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440</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47B398B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484</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4FF6D5DF" w14:textId="77777777" w:rsidR="00E277A3" w:rsidRPr="00086EF9" w:rsidRDefault="00E277A3" w:rsidP="00443CCF">
            <w:pPr>
              <w:tabs>
                <w:tab w:val="left" w:pos="264"/>
              </w:tabs>
              <w:jc w:val="center"/>
              <w:rPr>
                <w:rFonts w:asciiTheme="minorHAnsi" w:hAnsiTheme="minorHAnsi" w:cs="Calibri"/>
                <w:sz w:val="16"/>
                <w:szCs w:val="16"/>
              </w:rPr>
            </w:pPr>
            <w:r w:rsidRPr="00086EF9">
              <w:rPr>
                <w:rFonts w:asciiTheme="minorHAnsi" w:hAnsiTheme="minorHAnsi" w:cs="Calibri"/>
                <w:sz w:val="16"/>
                <w:szCs w:val="16"/>
              </w:rPr>
              <w:t>459</w:t>
            </w:r>
          </w:p>
        </w:tc>
      </w:tr>
      <w:tr w:rsidR="00E277A3" w:rsidRPr="00086EF9" w14:paraId="623EC345" w14:textId="77777777" w:rsidTr="00F5176A">
        <w:trPr>
          <w:trHeight w:val="45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32A90"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Ulcinj</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04F4A331" w14:textId="304F069B"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Privatna ustanova Gimnazija </w:t>
            </w:r>
            <w:r w:rsidR="00F2439C">
              <w:rPr>
                <w:rFonts w:asciiTheme="minorHAnsi" w:hAnsiTheme="minorHAnsi" w:cs="Calibri"/>
                <w:sz w:val="18"/>
                <w:szCs w:val="18"/>
              </w:rPr>
              <w:t>,,</w:t>
            </w:r>
            <w:r w:rsidRPr="00086EF9">
              <w:rPr>
                <w:rFonts w:asciiTheme="minorHAnsi" w:hAnsiTheme="minorHAnsi" w:cs="Calibri"/>
                <w:sz w:val="18"/>
                <w:szCs w:val="18"/>
              </w:rPr>
              <w:t>Drita"</w:t>
            </w:r>
          </w:p>
        </w:tc>
        <w:tc>
          <w:tcPr>
            <w:tcW w:w="240" w:type="pct"/>
            <w:tcBorders>
              <w:top w:val="single" w:sz="4" w:space="0" w:color="auto"/>
              <w:left w:val="nil"/>
              <w:bottom w:val="single" w:sz="4" w:space="0" w:color="auto"/>
              <w:right w:val="single" w:sz="4" w:space="0" w:color="auto"/>
            </w:tcBorders>
            <w:shd w:val="clear" w:color="auto" w:fill="auto"/>
            <w:vAlign w:val="center"/>
          </w:tcPr>
          <w:p w14:paraId="3825503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83</w:t>
            </w:r>
          </w:p>
        </w:tc>
        <w:tc>
          <w:tcPr>
            <w:tcW w:w="240" w:type="pct"/>
            <w:tcBorders>
              <w:top w:val="single" w:sz="4" w:space="0" w:color="auto"/>
              <w:left w:val="nil"/>
              <w:bottom w:val="single" w:sz="4" w:space="0" w:color="auto"/>
              <w:right w:val="single" w:sz="4" w:space="0" w:color="auto"/>
            </w:tcBorders>
            <w:shd w:val="clear" w:color="auto" w:fill="auto"/>
            <w:vAlign w:val="center"/>
          </w:tcPr>
          <w:p w14:paraId="0A83176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106</w:t>
            </w:r>
          </w:p>
        </w:tc>
        <w:tc>
          <w:tcPr>
            <w:tcW w:w="239" w:type="pct"/>
            <w:tcBorders>
              <w:top w:val="single" w:sz="4" w:space="0" w:color="auto"/>
              <w:left w:val="nil"/>
              <w:bottom w:val="single" w:sz="4" w:space="0" w:color="auto"/>
              <w:right w:val="single" w:sz="4" w:space="0" w:color="auto"/>
            </w:tcBorders>
            <w:shd w:val="clear" w:color="auto" w:fill="auto"/>
            <w:vAlign w:val="center"/>
          </w:tcPr>
          <w:p w14:paraId="6225F14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109</w:t>
            </w:r>
          </w:p>
        </w:tc>
        <w:tc>
          <w:tcPr>
            <w:tcW w:w="239" w:type="pct"/>
            <w:tcBorders>
              <w:top w:val="single" w:sz="4" w:space="0" w:color="auto"/>
              <w:left w:val="nil"/>
              <w:bottom w:val="single" w:sz="4" w:space="0" w:color="auto"/>
              <w:right w:val="single" w:sz="4" w:space="0" w:color="auto"/>
            </w:tcBorders>
            <w:shd w:val="clear" w:color="auto" w:fill="auto"/>
            <w:vAlign w:val="center"/>
          </w:tcPr>
          <w:p w14:paraId="64A644B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110</w:t>
            </w:r>
          </w:p>
        </w:tc>
        <w:tc>
          <w:tcPr>
            <w:tcW w:w="239" w:type="pct"/>
            <w:tcBorders>
              <w:top w:val="single" w:sz="4" w:space="0" w:color="auto"/>
              <w:left w:val="nil"/>
              <w:bottom w:val="single" w:sz="4" w:space="0" w:color="auto"/>
              <w:right w:val="single" w:sz="4" w:space="0" w:color="auto"/>
            </w:tcBorders>
            <w:shd w:val="clear" w:color="auto" w:fill="auto"/>
            <w:vAlign w:val="center"/>
          </w:tcPr>
          <w:p w14:paraId="59A6764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89</w:t>
            </w:r>
          </w:p>
        </w:tc>
        <w:tc>
          <w:tcPr>
            <w:tcW w:w="239" w:type="pct"/>
            <w:tcBorders>
              <w:top w:val="single" w:sz="4" w:space="0" w:color="auto"/>
              <w:left w:val="nil"/>
              <w:bottom w:val="single" w:sz="4" w:space="0" w:color="auto"/>
              <w:right w:val="single" w:sz="4" w:space="0" w:color="auto"/>
            </w:tcBorders>
            <w:shd w:val="clear" w:color="auto" w:fill="auto"/>
            <w:vAlign w:val="center"/>
          </w:tcPr>
          <w:p w14:paraId="6215115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52</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5D46CDE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81</w:t>
            </w:r>
          </w:p>
        </w:tc>
        <w:tc>
          <w:tcPr>
            <w:tcW w:w="239" w:type="pct"/>
            <w:tcBorders>
              <w:top w:val="single" w:sz="4" w:space="0" w:color="auto"/>
              <w:left w:val="nil"/>
              <w:bottom w:val="single" w:sz="4" w:space="0" w:color="auto"/>
              <w:right w:val="single" w:sz="4" w:space="0" w:color="auto"/>
            </w:tcBorders>
            <w:shd w:val="clear" w:color="auto" w:fill="auto"/>
            <w:vAlign w:val="center"/>
          </w:tcPr>
          <w:p w14:paraId="005629E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65</w:t>
            </w:r>
          </w:p>
        </w:tc>
        <w:tc>
          <w:tcPr>
            <w:tcW w:w="239" w:type="pct"/>
            <w:tcBorders>
              <w:top w:val="single" w:sz="4" w:space="0" w:color="auto"/>
              <w:left w:val="nil"/>
              <w:bottom w:val="single" w:sz="4" w:space="0" w:color="auto"/>
              <w:right w:val="single" w:sz="4" w:space="0" w:color="auto"/>
            </w:tcBorders>
            <w:shd w:val="clear" w:color="auto" w:fill="auto"/>
            <w:vAlign w:val="center"/>
          </w:tcPr>
          <w:p w14:paraId="0493517A"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69</w:t>
            </w:r>
          </w:p>
        </w:tc>
        <w:tc>
          <w:tcPr>
            <w:tcW w:w="239" w:type="pct"/>
            <w:tcBorders>
              <w:top w:val="single" w:sz="4" w:space="0" w:color="auto"/>
              <w:left w:val="nil"/>
              <w:bottom w:val="single" w:sz="4" w:space="0" w:color="auto"/>
              <w:right w:val="single" w:sz="4" w:space="0" w:color="auto"/>
            </w:tcBorders>
            <w:shd w:val="clear" w:color="auto" w:fill="auto"/>
            <w:vAlign w:val="center"/>
          </w:tcPr>
          <w:p w14:paraId="22A969C6"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65</w:t>
            </w:r>
          </w:p>
        </w:tc>
        <w:tc>
          <w:tcPr>
            <w:tcW w:w="239" w:type="pct"/>
            <w:tcBorders>
              <w:top w:val="single" w:sz="4" w:space="0" w:color="auto"/>
              <w:left w:val="nil"/>
              <w:bottom w:val="single" w:sz="4" w:space="0" w:color="auto"/>
              <w:right w:val="single" w:sz="4" w:space="0" w:color="auto"/>
            </w:tcBorders>
            <w:shd w:val="clear" w:color="auto" w:fill="auto"/>
            <w:vAlign w:val="center"/>
          </w:tcPr>
          <w:p w14:paraId="584B9879"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72</w:t>
            </w:r>
          </w:p>
        </w:tc>
        <w:tc>
          <w:tcPr>
            <w:tcW w:w="239" w:type="pct"/>
            <w:tcBorders>
              <w:top w:val="single" w:sz="4" w:space="0" w:color="auto"/>
              <w:left w:val="nil"/>
              <w:bottom w:val="single" w:sz="4" w:space="0" w:color="auto"/>
              <w:right w:val="single" w:sz="4" w:space="0" w:color="auto"/>
            </w:tcBorders>
            <w:shd w:val="clear" w:color="auto" w:fill="auto"/>
            <w:vAlign w:val="center"/>
          </w:tcPr>
          <w:p w14:paraId="67252ED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72</w:t>
            </w:r>
          </w:p>
        </w:tc>
        <w:tc>
          <w:tcPr>
            <w:tcW w:w="239" w:type="pct"/>
            <w:tcBorders>
              <w:top w:val="single" w:sz="4" w:space="0" w:color="auto"/>
              <w:left w:val="nil"/>
              <w:bottom w:val="single" w:sz="4" w:space="0" w:color="auto"/>
              <w:right w:val="single" w:sz="4" w:space="0" w:color="auto"/>
            </w:tcBorders>
            <w:shd w:val="clear" w:color="auto" w:fill="auto"/>
            <w:vAlign w:val="center"/>
          </w:tcPr>
          <w:p w14:paraId="1881C36C"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70</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4532C24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53</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4752FE0C" w14:textId="77777777" w:rsidR="00E277A3" w:rsidRPr="00086EF9" w:rsidRDefault="00E277A3" w:rsidP="00443CCF">
            <w:pPr>
              <w:jc w:val="right"/>
              <w:rPr>
                <w:rFonts w:asciiTheme="minorHAnsi" w:hAnsiTheme="minorHAnsi" w:cs="Calibri"/>
                <w:sz w:val="16"/>
                <w:szCs w:val="16"/>
              </w:rPr>
            </w:pPr>
          </w:p>
        </w:tc>
        <w:tc>
          <w:tcPr>
            <w:tcW w:w="277" w:type="pct"/>
            <w:tcBorders>
              <w:top w:val="single" w:sz="4" w:space="0" w:color="auto"/>
              <w:left w:val="nil"/>
              <w:bottom w:val="single" w:sz="4" w:space="0" w:color="auto"/>
              <w:right w:val="single" w:sz="4" w:space="0" w:color="auto"/>
            </w:tcBorders>
            <w:shd w:val="clear" w:color="000000" w:fill="FFFFFF"/>
            <w:vAlign w:val="center"/>
          </w:tcPr>
          <w:p w14:paraId="55E8E24F" w14:textId="77777777" w:rsidR="00E277A3" w:rsidRPr="00086EF9" w:rsidRDefault="00E277A3" w:rsidP="00443CCF">
            <w:pPr>
              <w:jc w:val="center"/>
              <w:rPr>
                <w:rFonts w:asciiTheme="minorHAnsi" w:hAnsiTheme="minorHAnsi" w:cs="Calibri"/>
                <w:sz w:val="16"/>
                <w:szCs w:val="16"/>
              </w:rPr>
            </w:pPr>
          </w:p>
        </w:tc>
      </w:tr>
      <w:tr w:rsidR="00086EF9" w:rsidRPr="00086EF9" w14:paraId="4A9C00C3" w14:textId="77777777" w:rsidTr="00F5176A">
        <w:trPr>
          <w:trHeight w:val="45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60E5A"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Žabljak</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5AF155D4" w14:textId="40F2B25B"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xml:space="preserve">JU Srednja mješovita škola </w:t>
            </w:r>
            <w:r w:rsidR="00F2439C">
              <w:rPr>
                <w:rFonts w:asciiTheme="minorHAnsi" w:hAnsiTheme="minorHAnsi" w:cs="Calibri"/>
                <w:sz w:val="18"/>
                <w:szCs w:val="18"/>
              </w:rPr>
              <w:t>,,</w:t>
            </w:r>
            <w:r w:rsidRPr="00086EF9">
              <w:rPr>
                <w:rFonts w:asciiTheme="minorHAnsi" w:hAnsiTheme="minorHAnsi" w:cs="Calibri"/>
                <w:sz w:val="18"/>
                <w:szCs w:val="18"/>
              </w:rPr>
              <w:t>17. septembar"</w:t>
            </w:r>
          </w:p>
        </w:tc>
        <w:tc>
          <w:tcPr>
            <w:tcW w:w="240" w:type="pct"/>
            <w:tcBorders>
              <w:top w:val="single" w:sz="4" w:space="0" w:color="auto"/>
              <w:left w:val="nil"/>
              <w:bottom w:val="single" w:sz="4" w:space="0" w:color="auto"/>
              <w:right w:val="single" w:sz="4" w:space="0" w:color="auto"/>
            </w:tcBorders>
            <w:shd w:val="clear" w:color="auto" w:fill="auto"/>
            <w:vAlign w:val="center"/>
          </w:tcPr>
          <w:p w14:paraId="77769CA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107</w:t>
            </w:r>
          </w:p>
        </w:tc>
        <w:tc>
          <w:tcPr>
            <w:tcW w:w="240" w:type="pct"/>
            <w:tcBorders>
              <w:top w:val="single" w:sz="4" w:space="0" w:color="auto"/>
              <w:left w:val="nil"/>
              <w:bottom w:val="single" w:sz="4" w:space="0" w:color="auto"/>
              <w:right w:val="single" w:sz="4" w:space="0" w:color="auto"/>
            </w:tcBorders>
            <w:shd w:val="clear" w:color="auto" w:fill="auto"/>
            <w:vAlign w:val="center"/>
          </w:tcPr>
          <w:p w14:paraId="1C639492"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108</w:t>
            </w:r>
          </w:p>
        </w:tc>
        <w:tc>
          <w:tcPr>
            <w:tcW w:w="239" w:type="pct"/>
            <w:tcBorders>
              <w:top w:val="single" w:sz="4" w:space="0" w:color="auto"/>
              <w:left w:val="nil"/>
              <w:bottom w:val="single" w:sz="4" w:space="0" w:color="auto"/>
              <w:right w:val="single" w:sz="4" w:space="0" w:color="auto"/>
            </w:tcBorders>
            <w:shd w:val="clear" w:color="auto" w:fill="auto"/>
            <w:vAlign w:val="center"/>
          </w:tcPr>
          <w:p w14:paraId="334774F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106</w:t>
            </w:r>
          </w:p>
        </w:tc>
        <w:tc>
          <w:tcPr>
            <w:tcW w:w="239" w:type="pct"/>
            <w:tcBorders>
              <w:top w:val="single" w:sz="4" w:space="0" w:color="auto"/>
              <w:left w:val="nil"/>
              <w:bottom w:val="single" w:sz="4" w:space="0" w:color="auto"/>
              <w:right w:val="single" w:sz="4" w:space="0" w:color="auto"/>
            </w:tcBorders>
            <w:shd w:val="clear" w:color="auto" w:fill="auto"/>
            <w:vAlign w:val="center"/>
          </w:tcPr>
          <w:p w14:paraId="575FE07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100</w:t>
            </w:r>
          </w:p>
        </w:tc>
        <w:tc>
          <w:tcPr>
            <w:tcW w:w="239" w:type="pct"/>
            <w:tcBorders>
              <w:top w:val="single" w:sz="4" w:space="0" w:color="auto"/>
              <w:left w:val="nil"/>
              <w:bottom w:val="single" w:sz="4" w:space="0" w:color="auto"/>
              <w:right w:val="single" w:sz="4" w:space="0" w:color="auto"/>
            </w:tcBorders>
            <w:shd w:val="clear" w:color="auto" w:fill="auto"/>
            <w:vAlign w:val="center"/>
          </w:tcPr>
          <w:p w14:paraId="1433AEF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101</w:t>
            </w:r>
          </w:p>
        </w:tc>
        <w:tc>
          <w:tcPr>
            <w:tcW w:w="239" w:type="pct"/>
            <w:tcBorders>
              <w:top w:val="single" w:sz="4" w:space="0" w:color="auto"/>
              <w:left w:val="nil"/>
              <w:bottom w:val="single" w:sz="4" w:space="0" w:color="auto"/>
              <w:right w:val="single" w:sz="4" w:space="0" w:color="auto"/>
            </w:tcBorders>
            <w:shd w:val="clear" w:color="auto" w:fill="auto"/>
            <w:vAlign w:val="center"/>
          </w:tcPr>
          <w:p w14:paraId="1DCC233B"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92</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3B705EAF"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80</w:t>
            </w:r>
          </w:p>
        </w:tc>
        <w:tc>
          <w:tcPr>
            <w:tcW w:w="239" w:type="pct"/>
            <w:tcBorders>
              <w:top w:val="single" w:sz="4" w:space="0" w:color="auto"/>
              <w:left w:val="nil"/>
              <w:bottom w:val="single" w:sz="4" w:space="0" w:color="auto"/>
              <w:right w:val="single" w:sz="4" w:space="0" w:color="auto"/>
            </w:tcBorders>
            <w:shd w:val="clear" w:color="auto" w:fill="auto"/>
            <w:vAlign w:val="center"/>
          </w:tcPr>
          <w:p w14:paraId="60ED27A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78</w:t>
            </w:r>
          </w:p>
        </w:tc>
        <w:tc>
          <w:tcPr>
            <w:tcW w:w="239" w:type="pct"/>
            <w:tcBorders>
              <w:top w:val="single" w:sz="4" w:space="0" w:color="auto"/>
              <w:left w:val="nil"/>
              <w:bottom w:val="single" w:sz="4" w:space="0" w:color="auto"/>
              <w:right w:val="single" w:sz="4" w:space="0" w:color="auto"/>
            </w:tcBorders>
            <w:shd w:val="clear" w:color="auto" w:fill="auto"/>
            <w:vAlign w:val="center"/>
          </w:tcPr>
          <w:p w14:paraId="051727D5"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68</w:t>
            </w:r>
          </w:p>
        </w:tc>
        <w:tc>
          <w:tcPr>
            <w:tcW w:w="239" w:type="pct"/>
            <w:tcBorders>
              <w:top w:val="single" w:sz="4" w:space="0" w:color="auto"/>
              <w:left w:val="nil"/>
              <w:bottom w:val="single" w:sz="4" w:space="0" w:color="auto"/>
              <w:right w:val="single" w:sz="4" w:space="0" w:color="auto"/>
            </w:tcBorders>
            <w:shd w:val="clear" w:color="auto" w:fill="auto"/>
            <w:vAlign w:val="center"/>
          </w:tcPr>
          <w:p w14:paraId="645FDB03"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59</w:t>
            </w:r>
          </w:p>
        </w:tc>
        <w:tc>
          <w:tcPr>
            <w:tcW w:w="239" w:type="pct"/>
            <w:tcBorders>
              <w:top w:val="single" w:sz="4" w:space="0" w:color="auto"/>
              <w:left w:val="nil"/>
              <w:bottom w:val="single" w:sz="4" w:space="0" w:color="auto"/>
              <w:right w:val="single" w:sz="4" w:space="0" w:color="auto"/>
            </w:tcBorders>
            <w:shd w:val="clear" w:color="auto" w:fill="auto"/>
            <w:vAlign w:val="center"/>
          </w:tcPr>
          <w:p w14:paraId="4C61EA9D"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71</w:t>
            </w:r>
          </w:p>
        </w:tc>
        <w:tc>
          <w:tcPr>
            <w:tcW w:w="239" w:type="pct"/>
            <w:tcBorders>
              <w:top w:val="single" w:sz="4" w:space="0" w:color="auto"/>
              <w:left w:val="nil"/>
              <w:bottom w:val="single" w:sz="4" w:space="0" w:color="auto"/>
              <w:right w:val="single" w:sz="4" w:space="0" w:color="auto"/>
            </w:tcBorders>
            <w:shd w:val="clear" w:color="auto" w:fill="auto"/>
            <w:vAlign w:val="center"/>
          </w:tcPr>
          <w:p w14:paraId="637271C8"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70</w:t>
            </w:r>
          </w:p>
        </w:tc>
        <w:tc>
          <w:tcPr>
            <w:tcW w:w="239" w:type="pct"/>
            <w:tcBorders>
              <w:top w:val="single" w:sz="4" w:space="0" w:color="auto"/>
              <w:left w:val="nil"/>
              <w:bottom w:val="single" w:sz="4" w:space="0" w:color="auto"/>
              <w:right w:val="single" w:sz="4" w:space="0" w:color="auto"/>
            </w:tcBorders>
            <w:shd w:val="clear" w:color="auto" w:fill="auto"/>
            <w:vAlign w:val="center"/>
          </w:tcPr>
          <w:p w14:paraId="38840350"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60</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3B7FDEFE"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64</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339A8254"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61</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49869201"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41</w:t>
            </w:r>
          </w:p>
        </w:tc>
      </w:tr>
      <w:tr w:rsidR="00086EF9" w:rsidRPr="00086EF9" w14:paraId="363AD106" w14:textId="77777777" w:rsidTr="00F5176A">
        <w:trPr>
          <w:trHeight w:val="45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D60EDB"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Zeta</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7804D57A"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JU Srednja mješovita škola</w:t>
            </w:r>
          </w:p>
          <w:p w14:paraId="6C7E9511"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Golubovci</w:t>
            </w:r>
          </w:p>
        </w:tc>
        <w:tc>
          <w:tcPr>
            <w:tcW w:w="240" w:type="pct"/>
            <w:tcBorders>
              <w:top w:val="single" w:sz="4" w:space="0" w:color="auto"/>
              <w:left w:val="nil"/>
              <w:bottom w:val="single" w:sz="4" w:space="0" w:color="auto"/>
              <w:right w:val="single" w:sz="4" w:space="0" w:color="auto"/>
            </w:tcBorders>
            <w:shd w:val="clear" w:color="auto" w:fill="auto"/>
            <w:vAlign w:val="center"/>
          </w:tcPr>
          <w:p w14:paraId="4F298ECF" w14:textId="77777777" w:rsidR="00E277A3" w:rsidRPr="00086EF9" w:rsidRDefault="00E277A3" w:rsidP="00443CCF">
            <w:pPr>
              <w:jc w:val="right"/>
              <w:rPr>
                <w:rFonts w:asciiTheme="minorHAnsi" w:hAnsiTheme="minorHAnsi" w:cs="Calibri"/>
                <w:sz w:val="16"/>
                <w:szCs w:val="16"/>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85868C1"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tcPr>
          <w:p w14:paraId="42B76784"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tcPr>
          <w:p w14:paraId="110AFDA9"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tcPr>
          <w:p w14:paraId="6DB1F38A"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tcPr>
          <w:p w14:paraId="5ED8E958"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427CCAAE"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tcPr>
          <w:p w14:paraId="48785CC3"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tcPr>
          <w:p w14:paraId="4C8B7FBA"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tcPr>
          <w:p w14:paraId="1EAFE913"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tcPr>
          <w:p w14:paraId="5D8D43F5"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tcPr>
          <w:p w14:paraId="0F7507D7"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tcPr>
          <w:p w14:paraId="17BA83EC" w14:textId="77777777" w:rsidR="00E277A3" w:rsidRPr="00086EF9" w:rsidRDefault="00E277A3" w:rsidP="00443CCF">
            <w:pPr>
              <w:jc w:val="right"/>
              <w:rPr>
                <w:rFonts w:asciiTheme="minorHAnsi" w:hAnsiTheme="minorHAnsi" w:cs="Calibri"/>
                <w:sz w:val="16"/>
                <w:szCs w:val="16"/>
              </w:rPr>
            </w:pP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6963ACC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21</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2FE84967" w14:textId="7777777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sz w:val="16"/>
                <w:szCs w:val="16"/>
              </w:rPr>
              <w:t>56</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7D54B899" w14:textId="77777777" w:rsidR="00E277A3" w:rsidRPr="00086EF9" w:rsidRDefault="00E277A3" w:rsidP="00443CCF">
            <w:pPr>
              <w:jc w:val="center"/>
              <w:rPr>
                <w:rFonts w:asciiTheme="minorHAnsi" w:hAnsiTheme="minorHAnsi" w:cs="Calibri"/>
                <w:sz w:val="16"/>
                <w:szCs w:val="16"/>
              </w:rPr>
            </w:pPr>
            <w:r w:rsidRPr="00086EF9">
              <w:rPr>
                <w:rFonts w:asciiTheme="minorHAnsi" w:hAnsiTheme="minorHAnsi" w:cs="Calibri"/>
                <w:sz w:val="16"/>
                <w:szCs w:val="16"/>
              </w:rPr>
              <w:t>110</w:t>
            </w:r>
          </w:p>
        </w:tc>
      </w:tr>
      <w:tr w:rsidR="00E277A3" w:rsidRPr="00086EF9" w14:paraId="78914A88" w14:textId="77777777" w:rsidTr="00F5176A">
        <w:trPr>
          <w:trHeight w:val="45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1AE5F"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693B2828" w14:textId="77777777" w:rsidR="00E277A3" w:rsidRPr="00086EF9" w:rsidRDefault="00E277A3" w:rsidP="00443CCF">
            <w:pPr>
              <w:rPr>
                <w:rFonts w:asciiTheme="minorHAnsi" w:hAnsiTheme="minorHAnsi" w:cs="Calibri"/>
                <w:sz w:val="18"/>
                <w:szCs w:val="18"/>
              </w:rPr>
            </w:pPr>
            <w:r w:rsidRPr="00086EF9">
              <w:rPr>
                <w:rFonts w:asciiTheme="minorHAnsi" w:hAnsiTheme="minorHAnsi" w:cs="Calibri"/>
                <w:sz w:val="18"/>
                <w:szCs w:val="18"/>
              </w:rPr>
              <w:t> </w:t>
            </w:r>
          </w:p>
        </w:tc>
        <w:tc>
          <w:tcPr>
            <w:tcW w:w="240" w:type="pct"/>
            <w:tcBorders>
              <w:top w:val="single" w:sz="4" w:space="0" w:color="auto"/>
              <w:left w:val="nil"/>
              <w:bottom w:val="single" w:sz="4" w:space="0" w:color="auto"/>
              <w:right w:val="single" w:sz="4" w:space="0" w:color="auto"/>
            </w:tcBorders>
            <w:shd w:val="clear" w:color="auto" w:fill="auto"/>
            <w:vAlign w:val="center"/>
          </w:tcPr>
          <w:p w14:paraId="1D8088D5" w14:textId="39B1143E"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9</w:t>
            </w:r>
            <w:r w:rsidR="00F2439C">
              <w:rPr>
                <w:rFonts w:asciiTheme="minorHAnsi" w:hAnsiTheme="minorHAnsi" w:cs="Calibri"/>
                <w:b/>
                <w:bCs/>
                <w:sz w:val="16"/>
                <w:szCs w:val="16"/>
              </w:rPr>
              <w:t>.</w:t>
            </w:r>
            <w:r w:rsidRPr="00086EF9">
              <w:rPr>
                <w:rFonts w:asciiTheme="minorHAnsi" w:hAnsiTheme="minorHAnsi" w:cs="Calibri"/>
                <w:b/>
                <w:bCs/>
                <w:sz w:val="16"/>
                <w:szCs w:val="16"/>
              </w:rPr>
              <w:t>838</w:t>
            </w:r>
          </w:p>
        </w:tc>
        <w:tc>
          <w:tcPr>
            <w:tcW w:w="240" w:type="pct"/>
            <w:tcBorders>
              <w:top w:val="single" w:sz="4" w:space="0" w:color="auto"/>
              <w:left w:val="nil"/>
              <w:bottom w:val="single" w:sz="4" w:space="0" w:color="auto"/>
              <w:right w:val="single" w:sz="4" w:space="0" w:color="auto"/>
            </w:tcBorders>
            <w:shd w:val="clear" w:color="auto" w:fill="auto"/>
            <w:vAlign w:val="center"/>
          </w:tcPr>
          <w:p w14:paraId="670E2858" w14:textId="5962576D"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10</w:t>
            </w:r>
            <w:r w:rsidR="00F2439C">
              <w:rPr>
                <w:rFonts w:asciiTheme="minorHAnsi" w:hAnsiTheme="minorHAnsi" w:cs="Calibri"/>
                <w:b/>
                <w:bCs/>
                <w:sz w:val="16"/>
                <w:szCs w:val="16"/>
              </w:rPr>
              <w:t>.</w:t>
            </w:r>
            <w:r w:rsidRPr="00086EF9">
              <w:rPr>
                <w:rFonts w:asciiTheme="minorHAnsi" w:hAnsiTheme="minorHAnsi" w:cs="Calibri"/>
                <w:b/>
                <w:bCs/>
                <w:sz w:val="16"/>
                <w:szCs w:val="16"/>
              </w:rPr>
              <w:t>063</w:t>
            </w:r>
          </w:p>
        </w:tc>
        <w:tc>
          <w:tcPr>
            <w:tcW w:w="239" w:type="pct"/>
            <w:tcBorders>
              <w:top w:val="single" w:sz="4" w:space="0" w:color="auto"/>
              <w:left w:val="nil"/>
              <w:bottom w:val="single" w:sz="4" w:space="0" w:color="auto"/>
              <w:right w:val="single" w:sz="4" w:space="0" w:color="auto"/>
            </w:tcBorders>
            <w:shd w:val="clear" w:color="auto" w:fill="auto"/>
            <w:vAlign w:val="center"/>
          </w:tcPr>
          <w:p w14:paraId="252EB76C" w14:textId="2CC0E6B0"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10</w:t>
            </w:r>
            <w:r w:rsidR="00F2439C">
              <w:rPr>
                <w:rFonts w:asciiTheme="minorHAnsi" w:hAnsiTheme="minorHAnsi" w:cs="Calibri"/>
                <w:b/>
                <w:bCs/>
                <w:sz w:val="16"/>
                <w:szCs w:val="16"/>
              </w:rPr>
              <w:t>.</w:t>
            </w:r>
            <w:r w:rsidRPr="00086EF9">
              <w:rPr>
                <w:rFonts w:asciiTheme="minorHAnsi" w:hAnsiTheme="minorHAnsi" w:cs="Calibri"/>
                <w:b/>
                <w:bCs/>
                <w:sz w:val="16"/>
                <w:szCs w:val="16"/>
              </w:rPr>
              <w:t>410</w:t>
            </w:r>
          </w:p>
        </w:tc>
        <w:tc>
          <w:tcPr>
            <w:tcW w:w="239" w:type="pct"/>
            <w:tcBorders>
              <w:top w:val="single" w:sz="4" w:space="0" w:color="auto"/>
              <w:left w:val="nil"/>
              <w:bottom w:val="single" w:sz="4" w:space="0" w:color="auto"/>
              <w:right w:val="single" w:sz="4" w:space="0" w:color="auto"/>
            </w:tcBorders>
            <w:shd w:val="clear" w:color="auto" w:fill="auto"/>
            <w:vAlign w:val="center"/>
          </w:tcPr>
          <w:p w14:paraId="0C3F82F4" w14:textId="7F5EAB9A"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10</w:t>
            </w:r>
            <w:r w:rsidR="00F2439C">
              <w:rPr>
                <w:rFonts w:asciiTheme="minorHAnsi" w:hAnsiTheme="minorHAnsi" w:cs="Calibri"/>
                <w:b/>
                <w:bCs/>
                <w:sz w:val="16"/>
                <w:szCs w:val="16"/>
              </w:rPr>
              <w:t>.</w:t>
            </w:r>
            <w:r w:rsidRPr="00086EF9">
              <w:rPr>
                <w:rFonts w:asciiTheme="minorHAnsi" w:hAnsiTheme="minorHAnsi" w:cs="Calibri"/>
                <w:b/>
                <w:bCs/>
                <w:sz w:val="16"/>
                <w:szCs w:val="16"/>
              </w:rPr>
              <w:t>410</w:t>
            </w:r>
          </w:p>
        </w:tc>
        <w:tc>
          <w:tcPr>
            <w:tcW w:w="239" w:type="pct"/>
            <w:tcBorders>
              <w:top w:val="single" w:sz="4" w:space="0" w:color="auto"/>
              <w:left w:val="nil"/>
              <w:bottom w:val="single" w:sz="4" w:space="0" w:color="auto"/>
              <w:right w:val="single" w:sz="4" w:space="0" w:color="auto"/>
            </w:tcBorders>
            <w:shd w:val="clear" w:color="auto" w:fill="auto"/>
            <w:vAlign w:val="center"/>
          </w:tcPr>
          <w:p w14:paraId="7B8F8083" w14:textId="6DEA1F9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10</w:t>
            </w:r>
            <w:r w:rsidR="00F2439C">
              <w:rPr>
                <w:rFonts w:asciiTheme="minorHAnsi" w:hAnsiTheme="minorHAnsi" w:cs="Calibri"/>
                <w:b/>
                <w:bCs/>
                <w:sz w:val="16"/>
                <w:szCs w:val="16"/>
              </w:rPr>
              <w:t>.</w:t>
            </w:r>
            <w:r w:rsidRPr="00086EF9">
              <w:rPr>
                <w:rFonts w:asciiTheme="minorHAnsi" w:hAnsiTheme="minorHAnsi" w:cs="Calibri"/>
                <w:b/>
                <w:bCs/>
                <w:sz w:val="16"/>
                <w:szCs w:val="16"/>
              </w:rPr>
              <w:t>398</w:t>
            </w:r>
          </w:p>
        </w:tc>
        <w:tc>
          <w:tcPr>
            <w:tcW w:w="239" w:type="pct"/>
            <w:tcBorders>
              <w:top w:val="single" w:sz="4" w:space="0" w:color="auto"/>
              <w:left w:val="nil"/>
              <w:bottom w:val="single" w:sz="4" w:space="0" w:color="auto"/>
              <w:right w:val="single" w:sz="4" w:space="0" w:color="auto"/>
            </w:tcBorders>
            <w:shd w:val="clear" w:color="auto" w:fill="auto"/>
            <w:vAlign w:val="center"/>
          </w:tcPr>
          <w:p w14:paraId="4B42126E" w14:textId="49CACC61"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10</w:t>
            </w:r>
            <w:r w:rsidR="00F2439C">
              <w:rPr>
                <w:rFonts w:asciiTheme="minorHAnsi" w:hAnsiTheme="minorHAnsi" w:cs="Calibri"/>
                <w:b/>
                <w:bCs/>
                <w:sz w:val="16"/>
                <w:szCs w:val="16"/>
              </w:rPr>
              <w:t>.</w:t>
            </w:r>
            <w:r w:rsidRPr="00086EF9">
              <w:rPr>
                <w:rFonts w:asciiTheme="minorHAnsi" w:hAnsiTheme="minorHAnsi" w:cs="Calibri"/>
                <w:b/>
                <w:bCs/>
                <w:sz w:val="16"/>
                <w:szCs w:val="16"/>
              </w:rPr>
              <w:t>049</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40C9F514" w14:textId="040F8E11"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9</w:t>
            </w:r>
            <w:r w:rsidR="00F2439C">
              <w:rPr>
                <w:rFonts w:asciiTheme="minorHAnsi" w:hAnsiTheme="minorHAnsi" w:cs="Calibri"/>
                <w:b/>
                <w:bCs/>
                <w:sz w:val="16"/>
                <w:szCs w:val="16"/>
              </w:rPr>
              <w:t>.</w:t>
            </w:r>
            <w:r w:rsidRPr="00086EF9">
              <w:rPr>
                <w:rFonts w:asciiTheme="minorHAnsi" w:hAnsiTheme="minorHAnsi" w:cs="Calibri"/>
                <w:b/>
                <w:bCs/>
                <w:sz w:val="16"/>
                <w:szCs w:val="16"/>
              </w:rPr>
              <w:t>580</w:t>
            </w:r>
          </w:p>
        </w:tc>
        <w:tc>
          <w:tcPr>
            <w:tcW w:w="239" w:type="pct"/>
            <w:tcBorders>
              <w:top w:val="single" w:sz="4" w:space="0" w:color="auto"/>
              <w:left w:val="nil"/>
              <w:bottom w:val="single" w:sz="4" w:space="0" w:color="auto"/>
              <w:right w:val="single" w:sz="4" w:space="0" w:color="auto"/>
            </w:tcBorders>
            <w:shd w:val="clear" w:color="auto" w:fill="auto"/>
            <w:vAlign w:val="center"/>
          </w:tcPr>
          <w:p w14:paraId="1ECBE86B" w14:textId="63C9DA12"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9</w:t>
            </w:r>
            <w:r w:rsidR="00F2439C">
              <w:rPr>
                <w:rFonts w:asciiTheme="minorHAnsi" w:hAnsiTheme="minorHAnsi" w:cs="Calibri"/>
                <w:b/>
                <w:bCs/>
                <w:sz w:val="16"/>
                <w:szCs w:val="16"/>
              </w:rPr>
              <w:t>.</w:t>
            </w:r>
            <w:r w:rsidRPr="00086EF9">
              <w:rPr>
                <w:rFonts w:asciiTheme="minorHAnsi" w:hAnsiTheme="minorHAnsi" w:cs="Calibri"/>
                <w:b/>
                <w:bCs/>
                <w:sz w:val="16"/>
                <w:szCs w:val="16"/>
              </w:rPr>
              <w:t>277</w:t>
            </w:r>
          </w:p>
        </w:tc>
        <w:tc>
          <w:tcPr>
            <w:tcW w:w="239" w:type="pct"/>
            <w:tcBorders>
              <w:top w:val="single" w:sz="4" w:space="0" w:color="auto"/>
              <w:left w:val="nil"/>
              <w:bottom w:val="single" w:sz="4" w:space="0" w:color="auto"/>
              <w:right w:val="single" w:sz="4" w:space="0" w:color="auto"/>
            </w:tcBorders>
            <w:shd w:val="clear" w:color="auto" w:fill="auto"/>
            <w:vAlign w:val="center"/>
          </w:tcPr>
          <w:p w14:paraId="0FA016C8" w14:textId="51BFD1B5"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9</w:t>
            </w:r>
            <w:r w:rsidR="00F2439C">
              <w:rPr>
                <w:rFonts w:asciiTheme="minorHAnsi" w:hAnsiTheme="minorHAnsi" w:cs="Calibri"/>
                <w:b/>
                <w:bCs/>
                <w:sz w:val="16"/>
                <w:szCs w:val="16"/>
              </w:rPr>
              <w:t>.</w:t>
            </w:r>
            <w:r w:rsidRPr="00086EF9">
              <w:rPr>
                <w:rFonts w:asciiTheme="minorHAnsi" w:hAnsiTheme="minorHAnsi" w:cs="Calibri"/>
                <w:b/>
                <w:bCs/>
                <w:sz w:val="16"/>
                <w:szCs w:val="16"/>
              </w:rPr>
              <w:t>159</w:t>
            </w:r>
          </w:p>
        </w:tc>
        <w:tc>
          <w:tcPr>
            <w:tcW w:w="239" w:type="pct"/>
            <w:tcBorders>
              <w:top w:val="single" w:sz="4" w:space="0" w:color="auto"/>
              <w:left w:val="nil"/>
              <w:bottom w:val="single" w:sz="4" w:space="0" w:color="auto"/>
              <w:right w:val="single" w:sz="4" w:space="0" w:color="auto"/>
            </w:tcBorders>
            <w:shd w:val="clear" w:color="auto" w:fill="auto"/>
            <w:vAlign w:val="center"/>
          </w:tcPr>
          <w:p w14:paraId="0B96BC31" w14:textId="46DCFF8B"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9</w:t>
            </w:r>
            <w:r w:rsidR="00F2439C">
              <w:rPr>
                <w:rFonts w:asciiTheme="minorHAnsi" w:hAnsiTheme="minorHAnsi" w:cs="Calibri"/>
                <w:b/>
                <w:bCs/>
                <w:sz w:val="16"/>
                <w:szCs w:val="16"/>
              </w:rPr>
              <w:t>.</w:t>
            </w:r>
            <w:r w:rsidRPr="00086EF9">
              <w:rPr>
                <w:rFonts w:asciiTheme="minorHAnsi" w:hAnsiTheme="minorHAnsi" w:cs="Calibri"/>
                <w:b/>
                <w:bCs/>
                <w:sz w:val="16"/>
                <w:szCs w:val="16"/>
              </w:rPr>
              <w:t>168</w:t>
            </w:r>
          </w:p>
        </w:tc>
        <w:tc>
          <w:tcPr>
            <w:tcW w:w="239" w:type="pct"/>
            <w:tcBorders>
              <w:top w:val="single" w:sz="4" w:space="0" w:color="auto"/>
              <w:left w:val="nil"/>
              <w:bottom w:val="single" w:sz="4" w:space="0" w:color="auto"/>
              <w:right w:val="single" w:sz="4" w:space="0" w:color="auto"/>
            </w:tcBorders>
            <w:shd w:val="clear" w:color="auto" w:fill="auto"/>
            <w:vAlign w:val="center"/>
          </w:tcPr>
          <w:p w14:paraId="30BE6CDB" w14:textId="27445BD4"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8</w:t>
            </w:r>
            <w:r w:rsidR="00F2439C">
              <w:rPr>
                <w:rFonts w:asciiTheme="minorHAnsi" w:hAnsiTheme="minorHAnsi" w:cs="Calibri"/>
                <w:b/>
                <w:bCs/>
                <w:sz w:val="16"/>
                <w:szCs w:val="16"/>
              </w:rPr>
              <w:t>.</w:t>
            </w:r>
            <w:r w:rsidRPr="00086EF9">
              <w:rPr>
                <w:rFonts w:asciiTheme="minorHAnsi" w:hAnsiTheme="minorHAnsi" w:cs="Calibri"/>
                <w:b/>
                <w:bCs/>
                <w:sz w:val="16"/>
                <w:szCs w:val="16"/>
              </w:rPr>
              <w:t>914</w:t>
            </w:r>
          </w:p>
        </w:tc>
        <w:tc>
          <w:tcPr>
            <w:tcW w:w="239" w:type="pct"/>
            <w:tcBorders>
              <w:top w:val="single" w:sz="4" w:space="0" w:color="auto"/>
              <w:left w:val="nil"/>
              <w:bottom w:val="single" w:sz="4" w:space="0" w:color="auto"/>
              <w:right w:val="single" w:sz="4" w:space="0" w:color="auto"/>
            </w:tcBorders>
            <w:shd w:val="clear" w:color="auto" w:fill="auto"/>
            <w:vAlign w:val="center"/>
          </w:tcPr>
          <w:p w14:paraId="1462EB39" w14:textId="04838FD0"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8</w:t>
            </w:r>
            <w:r w:rsidR="00F2439C">
              <w:rPr>
                <w:rFonts w:asciiTheme="minorHAnsi" w:hAnsiTheme="minorHAnsi" w:cs="Calibri"/>
                <w:b/>
                <w:bCs/>
                <w:sz w:val="16"/>
                <w:szCs w:val="16"/>
              </w:rPr>
              <w:t>.</w:t>
            </w:r>
            <w:r w:rsidRPr="00086EF9">
              <w:rPr>
                <w:rFonts w:asciiTheme="minorHAnsi" w:hAnsiTheme="minorHAnsi" w:cs="Calibri"/>
                <w:b/>
                <w:bCs/>
                <w:sz w:val="16"/>
                <w:szCs w:val="16"/>
              </w:rPr>
              <w:t>516</w:t>
            </w:r>
          </w:p>
        </w:tc>
        <w:tc>
          <w:tcPr>
            <w:tcW w:w="239" w:type="pct"/>
            <w:tcBorders>
              <w:top w:val="single" w:sz="4" w:space="0" w:color="auto"/>
              <w:left w:val="nil"/>
              <w:bottom w:val="single" w:sz="4" w:space="0" w:color="auto"/>
              <w:right w:val="single" w:sz="4" w:space="0" w:color="auto"/>
            </w:tcBorders>
            <w:shd w:val="clear" w:color="auto" w:fill="auto"/>
            <w:vAlign w:val="center"/>
          </w:tcPr>
          <w:p w14:paraId="31E69F22" w14:textId="4630D017" w:rsidR="00E277A3" w:rsidRPr="00086EF9" w:rsidRDefault="00E277A3" w:rsidP="00443CCF">
            <w:pPr>
              <w:jc w:val="right"/>
              <w:rPr>
                <w:rFonts w:asciiTheme="minorHAnsi" w:hAnsiTheme="minorHAnsi" w:cs="Calibri"/>
                <w:sz w:val="16"/>
                <w:szCs w:val="16"/>
              </w:rPr>
            </w:pPr>
            <w:r w:rsidRPr="00086EF9">
              <w:rPr>
                <w:rFonts w:asciiTheme="minorHAnsi" w:hAnsiTheme="minorHAnsi" w:cs="Calibri"/>
                <w:b/>
                <w:bCs/>
                <w:sz w:val="16"/>
                <w:szCs w:val="16"/>
              </w:rPr>
              <w:t>8</w:t>
            </w:r>
            <w:r w:rsidR="00F2439C">
              <w:rPr>
                <w:rFonts w:asciiTheme="minorHAnsi" w:hAnsiTheme="minorHAnsi" w:cs="Calibri"/>
                <w:b/>
                <w:bCs/>
                <w:sz w:val="16"/>
                <w:szCs w:val="16"/>
              </w:rPr>
              <w:t>.</w:t>
            </w:r>
            <w:r w:rsidRPr="00086EF9">
              <w:rPr>
                <w:rFonts w:asciiTheme="minorHAnsi" w:hAnsiTheme="minorHAnsi" w:cs="Calibri"/>
                <w:b/>
                <w:bCs/>
                <w:sz w:val="16"/>
                <w:szCs w:val="16"/>
              </w:rPr>
              <w:t>310</w:t>
            </w:r>
          </w:p>
        </w:tc>
        <w:tc>
          <w:tcPr>
            <w:tcW w:w="239" w:type="pct"/>
            <w:tcBorders>
              <w:top w:val="single" w:sz="4" w:space="0" w:color="auto"/>
              <w:left w:val="nil"/>
              <w:bottom w:val="single" w:sz="4" w:space="0" w:color="auto"/>
              <w:right w:val="single" w:sz="4" w:space="0" w:color="auto"/>
            </w:tcBorders>
            <w:shd w:val="clear" w:color="auto" w:fill="auto"/>
            <w:noWrap/>
            <w:vAlign w:val="center"/>
          </w:tcPr>
          <w:p w14:paraId="7773A261" w14:textId="59ABDEAA" w:rsidR="00E277A3" w:rsidRPr="00086EF9" w:rsidRDefault="00E277A3" w:rsidP="00443CCF">
            <w:pPr>
              <w:jc w:val="right"/>
              <w:rPr>
                <w:rFonts w:asciiTheme="minorHAnsi" w:hAnsiTheme="minorHAnsi" w:cs="Calibri"/>
                <w:b/>
                <w:bCs/>
                <w:sz w:val="16"/>
                <w:szCs w:val="16"/>
              </w:rPr>
            </w:pPr>
            <w:r w:rsidRPr="00086EF9">
              <w:rPr>
                <w:rFonts w:asciiTheme="minorHAnsi" w:hAnsiTheme="minorHAnsi" w:cs="Calibri"/>
                <w:b/>
                <w:bCs/>
                <w:sz w:val="16"/>
                <w:szCs w:val="16"/>
              </w:rPr>
              <w:t>7</w:t>
            </w:r>
            <w:r w:rsidR="00F2439C">
              <w:rPr>
                <w:rFonts w:asciiTheme="minorHAnsi" w:hAnsiTheme="minorHAnsi" w:cs="Calibri"/>
                <w:b/>
                <w:bCs/>
                <w:sz w:val="16"/>
                <w:szCs w:val="16"/>
              </w:rPr>
              <w:t>.</w:t>
            </w:r>
            <w:r w:rsidRPr="00086EF9">
              <w:rPr>
                <w:rFonts w:asciiTheme="minorHAnsi" w:hAnsiTheme="minorHAnsi" w:cs="Calibri"/>
                <w:b/>
                <w:bCs/>
                <w:sz w:val="16"/>
                <w:szCs w:val="16"/>
              </w:rPr>
              <w:t>820</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2A296AEF" w14:textId="318A1792" w:rsidR="00E277A3" w:rsidRPr="00086EF9" w:rsidRDefault="00E277A3" w:rsidP="00443CCF">
            <w:pPr>
              <w:jc w:val="right"/>
              <w:rPr>
                <w:rFonts w:asciiTheme="minorHAnsi" w:hAnsiTheme="minorHAnsi" w:cs="Calibri"/>
                <w:b/>
                <w:bCs/>
                <w:sz w:val="16"/>
                <w:szCs w:val="16"/>
              </w:rPr>
            </w:pPr>
            <w:r w:rsidRPr="00086EF9">
              <w:rPr>
                <w:rFonts w:asciiTheme="minorHAnsi" w:hAnsiTheme="minorHAnsi" w:cs="Calibri"/>
                <w:b/>
                <w:bCs/>
                <w:sz w:val="16"/>
                <w:szCs w:val="16"/>
              </w:rPr>
              <w:t>7</w:t>
            </w:r>
            <w:r w:rsidR="00F2439C">
              <w:rPr>
                <w:rFonts w:asciiTheme="minorHAnsi" w:hAnsiTheme="minorHAnsi" w:cs="Calibri"/>
                <w:b/>
                <w:bCs/>
                <w:sz w:val="16"/>
                <w:szCs w:val="16"/>
              </w:rPr>
              <w:t>.</w:t>
            </w:r>
            <w:r w:rsidRPr="00086EF9">
              <w:rPr>
                <w:rFonts w:asciiTheme="minorHAnsi" w:hAnsiTheme="minorHAnsi" w:cs="Calibri"/>
                <w:b/>
                <w:bCs/>
                <w:sz w:val="16"/>
                <w:szCs w:val="16"/>
              </w:rPr>
              <w:t>683</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11F82ADE" w14:textId="19B70087" w:rsidR="00E277A3" w:rsidRPr="00086EF9" w:rsidRDefault="00E277A3" w:rsidP="00443CCF">
            <w:pPr>
              <w:jc w:val="center"/>
              <w:rPr>
                <w:rFonts w:asciiTheme="minorHAnsi" w:hAnsiTheme="minorHAnsi" w:cs="Calibri"/>
                <w:b/>
                <w:bCs/>
                <w:sz w:val="16"/>
                <w:szCs w:val="16"/>
              </w:rPr>
            </w:pPr>
            <w:r w:rsidRPr="00086EF9">
              <w:rPr>
                <w:rFonts w:asciiTheme="minorHAnsi" w:hAnsiTheme="minorHAnsi" w:cs="Calibri"/>
                <w:b/>
                <w:bCs/>
                <w:sz w:val="16"/>
                <w:szCs w:val="16"/>
              </w:rPr>
              <w:t>7</w:t>
            </w:r>
            <w:r w:rsidR="00F2439C">
              <w:rPr>
                <w:rFonts w:asciiTheme="minorHAnsi" w:hAnsiTheme="minorHAnsi" w:cs="Calibri"/>
                <w:b/>
                <w:bCs/>
                <w:sz w:val="16"/>
                <w:szCs w:val="16"/>
              </w:rPr>
              <w:t>.</w:t>
            </w:r>
            <w:r w:rsidR="00443FA8" w:rsidRPr="00086EF9">
              <w:rPr>
                <w:rFonts w:asciiTheme="minorHAnsi" w:hAnsiTheme="minorHAnsi" w:cs="Calibri"/>
                <w:b/>
                <w:bCs/>
                <w:sz w:val="16"/>
                <w:szCs w:val="16"/>
              </w:rPr>
              <w:t>627</w:t>
            </w:r>
          </w:p>
        </w:tc>
      </w:tr>
    </w:tbl>
    <w:p w14:paraId="71B7E822" w14:textId="77777777" w:rsidR="00E277A3" w:rsidRDefault="00E277A3" w:rsidP="00EF1797">
      <w:pPr>
        <w:jc w:val="both"/>
        <w:rPr>
          <w:rFonts w:asciiTheme="minorHAnsi" w:hAnsiTheme="minorHAnsi"/>
          <w:b/>
          <w:lang w:val="sr-Latn-CS"/>
        </w:rPr>
      </w:pPr>
    </w:p>
    <w:p w14:paraId="48D7EEFD" w14:textId="77777777" w:rsidR="00E277A3" w:rsidRPr="002400E2" w:rsidRDefault="00E277A3" w:rsidP="00EF1797">
      <w:pPr>
        <w:jc w:val="both"/>
        <w:rPr>
          <w:rFonts w:asciiTheme="minorHAnsi" w:hAnsiTheme="minorHAnsi"/>
          <w:b/>
          <w:lang w:val="sr-Latn-CS"/>
        </w:rPr>
      </w:pPr>
    </w:p>
    <w:p w14:paraId="2F730B5B" w14:textId="4ACA2F0C" w:rsidR="00EF1797" w:rsidRDefault="0027434B" w:rsidP="00EF1797">
      <w:pPr>
        <w:jc w:val="both"/>
        <w:rPr>
          <w:rFonts w:asciiTheme="minorHAnsi" w:hAnsiTheme="minorHAnsi"/>
          <w:color w:val="000000" w:themeColor="text1"/>
          <w:lang w:val="sr-Latn-CS"/>
        </w:rPr>
      </w:pPr>
      <w:r>
        <w:rPr>
          <w:rFonts w:asciiTheme="minorHAnsi" w:hAnsiTheme="minorHAnsi"/>
          <w:color w:val="000000" w:themeColor="text1"/>
          <w:lang w:val="sr-Latn-CS"/>
        </w:rPr>
        <w:t xml:space="preserve">U </w:t>
      </w:r>
      <w:r w:rsidR="00346F49">
        <w:rPr>
          <w:rFonts w:asciiTheme="minorHAnsi" w:hAnsiTheme="minorHAnsi"/>
          <w:color w:val="000000" w:themeColor="text1"/>
          <w:lang w:val="sr-Latn-CS"/>
        </w:rPr>
        <w:t>t</w:t>
      </w:r>
      <w:r w:rsidR="00F5176A">
        <w:rPr>
          <w:rFonts w:asciiTheme="minorHAnsi" w:hAnsiTheme="minorHAnsi"/>
          <w:color w:val="000000" w:themeColor="text1"/>
          <w:lang w:val="sr-Latn-CS"/>
        </w:rPr>
        <w:t>abeli 1 dat je prikaz broja učenika/ca u gimnazijama u Crnoj Gori o</w:t>
      </w:r>
      <w:r w:rsidR="004967ED">
        <w:rPr>
          <w:rFonts w:asciiTheme="minorHAnsi" w:hAnsiTheme="minorHAnsi"/>
          <w:color w:val="000000" w:themeColor="text1"/>
          <w:lang w:val="sr-Latn-CS"/>
        </w:rPr>
        <w:t>d školske 2008/2009</w:t>
      </w:r>
      <w:r w:rsidR="009045A8">
        <w:rPr>
          <w:rFonts w:asciiTheme="minorHAnsi" w:hAnsiTheme="minorHAnsi"/>
          <w:color w:val="000000" w:themeColor="text1"/>
          <w:lang w:val="sr-Latn-CS"/>
        </w:rPr>
        <w:t>.</w:t>
      </w:r>
      <w:r w:rsidR="004967ED">
        <w:rPr>
          <w:rFonts w:asciiTheme="minorHAnsi" w:hAnsiTheme="minorHAnsi"/>
          <w:color w:val="000000" w:themeColor="text1"/>
          <w:lang w:val="sr-Latn-CS"/>
        </w:rPr>
        <w:t xml:space="preserve"> do školske </w:t>
      </w:r>
      <w:r w:rsidR="00F5176A">
        <w:rPr>
          <w:rFonts w:asciiTheme="minorHAnsi" w:hAnsiTheme="minorHAnsi"/>
          <w:color w:val="000000" w:themeColor="text1"/>
          <w:lang w:val="sr-Latn-CS"/>
        </w:rPr>
        <w:t>2022/2023. godine.</w:t>
      </w:r>
    </w:p>
    <w:p w14:paraId="44505EC4" w14:textId="5A505F0A" w:rsidR="00EF1797" w:rsidRDefault="00EF1797" w:rsidP="00EF1797">
      <w:pPr>
        <w:jc w:val="both"/>
        <w:rPr>
          <w:rFonts w:asciiTheme="minorHAnsi" w:hAnsiTheme="minorHAnsi"/>
          <w:color w:val="000000" w:themeColor="text1"/>
          <w:lang w:val="sr-Latn-CS"/>
        </w:rPr>
      </w:pPr>
    </w:p>
    <w:p w14:paraId="34F914DF" w14:textId="52A28122" w:rsidR="00EF1797" w:rsidRDefault="00EF1797" w:rsidP="00EF1797">
      <w:pPr>
        <w:jc w:val="both"/>
        <w:rPr>
          <w:rFonts w:asciiTheme="minorHAnsi" w:hAnsiTheme="minorHAnsi"/>
          <w:color w:val="000000" w:themeColor="text1"/>
          <w:lang w:val="sr-Latn-CS"/>
        </w:rPr>
      </w:pPr>
    </w:p>
    <w:p w14:paraId="76D7548E" w14:textId="77777777" w:rsidR="00EF1797" w:rsidRDefault="00025F08" w:rsidP="00EF1797">
      <w:pPr>
        <w:ind w:firstLine="708"/>
        <w:jc w:val="both"/>
        <w:rPr>
          <w:rFonts w:asciiTheme="minorHAnsi" w:hAnsiTheme="minorHAnsi"/>
          <w:color w:val="000000" w:themeColor="text1"/>
          <w:lang w:val="sr-Latn-CS"/>
        </w:rPr>
        <w:sectPr w:rsidR="00EF1797" w:rsidSect="00EF1797">
          <w:pgSz w:w="16834" w:h="11909" w:orient="landscape" w:code="9"/>
          <w:pgMar w:top="1440" w:right="1440" w:bottom="1440" w:left="1440" w:header="709" w:footer="709" w:gutter="0"/>
          <w:cols w:space="708"/>
          <w:docGrid w:linePitch="360"/>
        </w:sectPr>
      </w:pPr>
      <w:r w:rsidRPr="00614748">
        <w:rPr>
          <w:rFonts w:asciiTheme="minorHAnsi" w:hAnsiTheme="minorHAnsi"/>
          <w:color w:val="000000" w:themeColor="text1"/>
          <w:lang w:val="sr-Latn-CS"/>
        </w:rPr>
        <w:br w:type="page"/>
      </w:r>
    </w:p>
    <w:p w14:paraId="7C9BDEB0" w14:textId="230540E6" w:rsidR="00025F08" w:rsidRPr="00614748" w:rsidRDefault="00025F08" w:rsidP="00614748">
      <w:pPr>
        <w:jc w:val="both"/>
        <w:rPr>
          <w:rFonts w:asciiTheme="minorHAnsi" w:hAnsiTheme="minorHAnsi"/>
          <w:color w:val="000000" w:themeColor="text1"/>
          <w:lang w:val="sr-Latn-CS"/>
        </w:rPr>
      </w:pPr>
    </w:p>
    <w:p w14:paraId="02BB05C5" w14:textId="77777777" w:rsidR="00BF050B" w:rsidRPr="005A30BD" w:rsidRDefault="00EC3FB0"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3" w:name="_Toc128124794"/>
      <w:bookmarkStart w:id="4" w:name="_Toc171407216"/>
      <w:r>
        <w:rPr>
          <w:rFonts w:asciiTheme="minorHAnsi" w:hAnsiTheme="minorHAnsi"/>
          <w:color w:val="000000" w:themeColor="text1"/>
          <w:lang w:val="en-US"/>
        </w:rPr>
        <w:t>Opis stanja koje zahtijeva rješavanje</w:t>
      </w:r>
      <w:bookmarkEnd w:id="3"/>
      <w:bookmarkEnd w:id="4"/>
      <w:r>
        <w:rPr>
          <w:rFonts w:asciiTheme="minorHAnsi" w:hAnsiTheme="minorHAnsi"/>
          <w:color w:val="000000" w:themeColor="text1"/>
          <w:lang w:val="en-US"/>
        </w:rPr>
        <w:t xml:space="preserve"> </w:t>
      </w:r>
    </w:p>
    <w:p w14:paraId="5BD9058C" w14:textId="0098B1EA" w:rsidR="00BF050B" w:rsidRDefault="00BF050B" w:rsidP="00D11960">
      <w:pPr>
        <w:pStyle w:val="Heading2"/>
        <w:pBdr>
          <w:bottom w:val="single" w:sz="4" w:space="1" w:color="E36C0A" w:themeColor="accent6" w:themeShade="BF"/>
        </w:pBdr>
        <w:spacing w:after="240"/>
        <w:ind w:left="450" w:hanging="450"/>
        <w:rPr>
          <w:rFonts w:asciiTheme="minorHAnsi" w:hAnsiTheme="minorHAnsi"/>
          <w:color w:val="000000" w:themeColor="text1"/>
          <w:sz w:val="28"/>
          <w:lang w:val="sr-Latn-ME"/>
        </w:rPr>
      </w:pPr>
      <w:bookmarkStart w:id="5" w:name="_Toc171407217"/>
      <w:r w:rsidRPr="00870936">
        <w:rPr>
          <w:rFonts w:asciiTheme="minorHAnsi" w:hAnsiTheme="minorHAnsi"/>
          <w:color w:val="000000" w:themeColor="text1"/>
          <w:sz w:val="28"/>
          <w:lang w:val="sr-Latn-ME"/>
        </w:rPr>
        <w:t xml:space="preserve">2.1. </w:t>
      </w:r>
      <w:r w:rsidR="00AE5E08" w:rsidRPr="00AE5E08">
        <w:rPr>
          <w:rFonts w:asciiTheme="minorHAnsi" w:hAnsiTheme="minorHAnsi"/>
          <w:color w:val="000000" w:themeColor="text1"/>
          <w:sz w:val="28"/>
          <w:lang w:val="sr-Latn-ME"/>
        </w:rPr>
        <w:t xml:space="preserve">Upis učenika/ca u </w:t>
      </w:r>
      <w:r w:rsidR="00AE5E08">
        <w:rPr>
          <w:rFonts w:asciiTheme="minorHAnsi" w:hAnsiTheme="minorHAnsi"/>
          <w:color w:val="000000" w:themeColor="text1"/>
          <w:sz w:val="28"/>
          <w:lang w:val="sr-Latn-ME"/>
        </w:rPr>
        <w:t xml:space="preserve">obrazovne </w:t>
      </w:r>
      <w:r w:rsidR="00AE5E08" w:rsidRPr="00AE5E08">
        <w:rPr>
          <w:rFonts w:asciiTheme="minorHAnsi" w:hAnsiTheme="minorHAnsi"/>
          <w:color w:val="000000" w:themeColor="text1"/>
          <w:sz w:val="28"/>
          <w:lang w:val="sr-Latn-ME"/>
        </w:rPr>
        <w:t>programe gimnazije</w:t>
      </w:r>
      <w:bookmarkEnd w:id="5"/>
    </w:p>
    <w:p w14:paraId="7CF9AAB6" w14:textId="3A984064" w:rsidR="00DB3654" w:rsidRPr="00DB3654" w:rsidRDefault="008875B4" w:rsidP="00870936">
      <w:pPr>
        <w:rPr>
          <w:rFonts w:asciiTheme="minorHAnsi" w:hAnsiTheme="minorHAnsi" w:cstheme="minorHAnsi"/>
          <w:b/>
          <w:bCs/>
          <w:lang w:val="sr-Latn-ME"/>
        </w:rPr>
      </w:pPr>
      <w:r>
        <w:rPr>
          <w:rFonts w:asciiTheme="minorHAnsi" w:hAnsiTheme="minorHAnsi" w:cstheme="minorHAnsi"/>
          <w:b/>
          <w:bCs/>
          <w:lang w:val="sr-Latn-ME"/>
        </w:rPr>
        <w:tab/>
      </w:r>
    </w:p>
    <w:p w14:paraId="5D9FB640" w14:textId="03CB9C26" w:rsidR="00DB3654" w:rsidRPr="00DB3654" w:rsidRDefault="00A225E8" w:rsidP="00DB3654">
      <w:pPr>
        <w:jc w:val="both"/>
        <w:rPr>
          <w:rFonts w:asciiTheme="minorHAnsi" w:hAnsiTheme="minorHAnsi" w:cstheme="minorHAnsi"/>
          <w:lang w:val="sr-Latn-ME"/>
        </w:rPr>
      </w:pPr>
      <w:r>
        <w:rPr>
          <w:rFonts w:asciiTheme="minorHAnsi" w:hAnsiTheme="minorHAnsi" w:cstheme="minorHAnsi"/>
          <w:lang w:val="sr-Latn-ME"/>
        </w:rPr>
        <w:t xml:space="preserve"> </w:t>
      </w:r>
      <w:r w:rsidR="00DB3654">
        <w:rPr>
          <w:rFonts w:asciiTheme="minorHAnsi" w:hAnsiTheme="minorHAnsi" w:cstheme="minorHAnsi"/>
          <w:lang w:val="sr-Latn-ME"/>
        </w:rPr>
        <w:tab/>
      </w:r>
      <w:r w:rsidR="00DB3654" w:rsidRPr="00DB3654">
        <w:rPr>
          <w:rFonts w:asciiTheme="minorHAnsi" w:hAnsiTheme="minorHAnsi" w:cstheme="minorHAnsi"/>
          <w:lang w:val="sr-Latn-ME"/>
        </w:rPr>
        <w:t xml:space="preserve">Upis </w:t>
      </w:r>
      <w:r w:rsidR="006D745C">
        <w:rPr>
          <w:rFonts w:asciiTheme="minorHAnsi" w:hAnsiTheme="minorHAnsi" w:cstheme="minorHAnsi"/>
          <w:lang w:val="sr-Latn-ME"/>
        </w:rPr>
        <w:t>u</w:t>
      </w:r>
      <w:r w:rsidR="00DB3654">
        <w:rPr>
          <w:rFonts w:asciiTheme="minorHAnsi" w:hAnsiTheme="minorHAnsi" w:cstheme="minorHAnsi"/>
          <w:lang w:val="sr-Latn-ME"/>
        </w:rPr>
        <w:t>čenik/ca</w:t>
      </w:r>
      <w:r w:rsidR="00DB3654" w:rsidRPr="00DB3654">
        <w:rPr>
          <w:rFonts w:asciiTheme="minorHAnsi" w:hAnsiTheme="minorHAnsi" w:cstheme="minorHAnsi"/>
          <w:lang w:val="sr-Latn-ME"/>
        </w:rPr>
        <w:t xml:space="preserve"> u prvi razred obrazovnih programa gimnazije uređen je odredbama Zakona o gimnaziji i Pravilnika o načinu, postupku i vrednovanju kriterijuma za upis </w:t>
      </w:r>
      <w:r w:rsidR="00AB4AA3">
        <w:rPr>
          <w:rFonts w:asciiTheme="minorHAnsi" w:hAnsiTheme="minorHAnsi" w:cstheme="minorHAnsi"/>
          <w:lang w:val="sr-Latn-ME"/>
        </w:rPr>
        <w:t>u</w:t>
      </w:r>
      <w:r w:rsidR="00DB3654">
        <w:rPr>
          <w:rFonts w:asciiTheme="minorHAnsi" w:hAnsiTheme="minorHAnsi" w:cstheme="minorHAnsi"/>
          <w:lang w:val="sr-Latn-ME"/>
        </w:rPr>
        <w:t>čenik</w:t>
      </w:r>
      <w:r w:rsidR="009045A8">
        <w:rPr>
          <w:rFonts w:asciiTheme="minorHAnsi" w:hAnsiTheme="minorHAnsi" w:cstheme="minorHAnsi"/>
          <w:lang w:val="sr-Latn-ME"/>
        </w:rPr>
        <w:t>a</w:t>
      </w:r>
      <w:r w:rsidR="00DB3654">
        <w:rPr>
          <w:rFonts w:asciiTheme="minorHAnsi" w:hAnsiTheme="minorHAnsi" w:cstheme="minorHAnsi"/>
          <w:lang w:val="sr-Latn-ME"/>
        </w:rPr>
        <w:t>/ca</w:t>
      </w:r>
      <w:r w:rsidR="00DB3654" w:rsidRPr="00DB3654">
        <w:rPr>
          <w:rFonts w:asciiTheme="minorHAnsi" w:hAnsiTheme="minorHAnsi" w:cstheme="minorHAnsi"/>
          <w:lang w:val="sr-Latn-ME"/>
        </w:rPr>
        <w:t xml:space="preserve"> u gimnaziju</w:t>
      </w:r>
      <w:r w:rsidR="00DB3654">
        <w:rPr>
          <w:rStyle w:val="FootnoteReference"/>
          <w:rFonts w:asciiTheme="minorHAnsi" w:hAnsiTheme="minorHAnsi" w:cstheme="minorHAnsi"/>
          <w:lang w:val="sr-Latn-ME"/>
        </w:rPr>
        <w:footnoteReference w:id="3"/>
      </w:r>
      <w:r w:rsidR="00DB3654" w:rsidRPr="00DB3654">
        <w:rPr>
          <w:rFonts w:asciiTheme="minorHAnsi" w:hAnsiTheme="minorHAnsi"/>
        </w:rPr>
        <w:t xml:space="preserve"> i Rješenja o utvrđivanju minimalnog broja bodova potrebnih za upis u gimnaziju i četvorogodišnju stručnu školu</w:t>
      </w:r>
      <w:r w:rsidR="00297AE5">
        <w:rPr>
          <w:rFonts w:asciiTheme="minorHAnsi" w:hAnsiTheme="minorHAnsi"/>
        </w:rPr>
        <w:t>,</w:t>
      </w:r>
      <w:r w:rsidR="00DB3654">
        <w:rPr>
          <w:rFonts w:asciiTheme="minorHAnsi" w:hAnsiTheme="minorHAnsi"/>
        </w:rPr>
        <w:t xml:space="preserve"> koje</w:t>
      </w:r>
      <w:r w:rsidR="00664DA0">
        <w:rPr>
          <w:rFonts w:asciiTheme="minorHAnsi" w:hAnsiTheme="minorHAnsi"/>
        </w:rPr>
        <w:t xml:space="preserve"> </w:t>
      </w:r>
      <w:r w:rsidR="00DB3654">
        <w:rPr>
          <w:rFonts w:asciiTheme="minorHAnsi" w:hAnsiTheme="minorHAnsi"/>
        </w:rPr>
        <w:t>za svaku školsk</w:t>
      </w:r>
      <w:r w:rsidR="00AB4AA3">
        <w:rPr>
          <w:rFonts w:asciiTheme="minorHAnsi" w:hAnsiTheme="minorHAnsi"/>
        </w:rPr>
        <w:t>u</w:t>
      </w:r>
      <w:r w:rsidR="00DB3654">
        <w:rPr>
          <w:rFonts w:asciiTheme="minorHAnsi" w:hAnsiTheme="minorHAnsi"/>
        </w:rPr>
        <w:t xml:space="preserve"> godinu donos</w:t>
      </w:r>
      <w:r w:rsidR="00AB4AA3">
        <w:rPr>
          <w:rFonts w:asciiTheme="minorHAnsi" w:hAnsiTheme="minorHAnsi"/>
        </w:rPr>
        <w:t>i</w:t>
      </w:r>
      <w:r w:rsidR="00DB3654">
        <w:rPr>
          <w:rFonts w:asciiTheme="minorHAnsi" w:hAnsiTheme="minorHAnsi"/>
        </w:rPr>
        <w:t xml:space="preserve"> </w:t>
      </w:r>
      <w:r w:rsidR="00DB3654" w:rsidRPr="003477B8">
        <w:rPr>
          <w:rFonts w:asciiTheme="minorHAnsi" w:hAnsiTheme="minorHAnsi"/>
        </w:rPr>
        <w:t>Ministarstvo prosvjete</w:t>
      </w:r>
      <w:r w:rsidR="000E09A2" w:rsidRPr="003477B8">
        <w:rPr>
          <w:rFonts w:asciiTheme="minorHAnsi" w:hAnsiTheme="minorHAnsi"/>
        </w:rPr>
        <w:t xml:space="preserve">, </w:t>
      </w:r>
      <w:r w:rsidR="004967ED">
        <w:rPr>
          <w:rFonts w:asciiTheme="minorHAnsi" w:hAnsiTheme="minorHAnsi"/>
        </w:rPr>
        <w:t>nauke i</w:t>
      </w:r>
      <w:r w:rsidR="000E09A2">
        <w:rPr>
          <w:rFonts w:asciiTheme="minorHAnsi" w:hAnsiTheme="minorHAnsi"/>
        </w:rPr>
        <w:t xml:space="preserve"> inovacija</w:t>
      </w:r>
      <w:r w:rsidR="00DB3654">
        <w:rPr>
          <w:rFonts w:asciiTheme="minorHAnsi" w:hAnsiTheme="minorHAnsi"/>
        </w:rPr>
        <w:t xml:space="preserve">. </w:t>
      </w:r>
      <w:r w:rsidR="00DB3654" w:rsidRPr="00DB3654">
        <w:rPr>
          <w:rFonts w:asciiTheme="minorHAnsi" w:hAnsiTheme="minorHAnsi" w:cstheme="minorHAnsi"/>
          <w:lang w:val="sr-Latn-ME"/>
        </w:rPr>
        <w:t>Upis se vrši na osnovu opšteg uspjeha u posljednjem ciklusu osnovne škole, uspjeha na eksternoj provjeri znanja na kraju osnovnog obrazovanja, uspjeha iz Crnogorskog – srpskog, bosanskog</w:t>
      </w:r>
      <w:r w:rsidR="00346F49">
        <w:rPr>
          <w:rFonts w:asciiTheme="minorHAnsi" w:hAnsiTheme="minorHAnsi" w:cstheme="minorHAnsi"/>
          <w:lang w:val="sr-Latn-ME"/>
        </w:rPr>
        <w:t>,</w:t>
      </w:r>
      <w:r w:rsidR="00DB3654" w:rsidRPr="00DB3654">
        <w:rPr>
          <w:rFonts w:asciiTheme="minorHAnsi" w:hAnsiTheme="minorHAnsi" w:cstheme="minorHAnsi"/>
          <w:lang w:val="sr-Latn-ME"/>
        </w:rPr>
        <w:t xml:space="preserve"> hrvatskog jezika i književnosti</w:t>
      </w:r>
      <w:r w:rsidR="00F2439C">
        <w:rPr>
          <w:rFonts w:asciiTheme="minorHAnsi" w:hAnsiTheme="minorHAnsi" w:cstheme="minorHAnsi"/>
          <w:lang w:val="sr-Latn-ME"/>
        </w:rPr>
        <w:t>,</w:t>
      </w:r>
      <w:r w:rsidR="00DB3654" w:rsidRPr="00DB3654">
        <w:rPr>
          <w:rFonts w:asciiTheme="minorHAnsi" w:hAnsiTheme="minorHAnsi" w:cstheme="minorHAnsi"/>
          <w:lang w:val="sr-Latn-ME"/>
        </w:rPr>
        <w:t xml:space="preserve"> odnosno maternjeg jezika, Matematike</w:t>
      </w:r>
      <w:r w:rsidR="00346F49">
        <w:rPr>
          <w:rFonts w:asciiTheme="minorHAnsi" w:hAnsiTheme="minorHAnsi" w:cstheme="minorHAnsi"/>
          <w:lang w:val="sr-Latn-ME"/>
        </w:rPr>
        <w:t xml:space="preserve"> i</w:t>
      </w:r>
      <w:r w:rsidR="00DB3654" w:rsidRPr="00DB3654">
        <w:rPr>
          <w:rFonts w:asciiTheme="minorHAnsi" w:hAnsiTheme="minorHAnsi" w:cstheme="minorHAnsi"/>
          <w:lang w:val="sr-Latn-ME"/>
        </w:rPr>
        <w:t xml:space="preserve"> nastavnih predmeta značajnih za sticanje obrazovanja u posljednjem ciklusu osnovne škole i rezultata sa državnih i međunarodnih takmičenja, odnosno dodijeljenog priznanja.</w:t>
      </w:r>
    </w:p>
    <w:p w14:paraId="531F95FB" w14:textId="2FD2B413" w:rsidR="00DB3654" w:rsidRPr="00DB3654" w:rsidRDefault="00DB3654" w:rsidP="00DB3654">
      <w:pPr>
        <w:jc w:val="both"/>
        <w:rPr>
          <w:rFonts w:asciiTheme="minorHAnsi" w:hAnsiTheme="minorHAnsi" w:cstheme="minorHAnsi"/>
          <w:lang w:val="sr-Latn-ME"/>
        </w:rPr>
      </w:pPr>
      <w:r w:rsidRPr="00DB3654">
        <w:rPr>
          <w:rFonts w:asciiTheme="minorHAnsi" w:hAnsiTheme="minorHAnsi" w:cstheme="minorHAnsi"/>
          <w:lang w:val="sr-Latn-ME"/>
        </w:rPr>
        <w:tab/>
      </w:r>
      <w:r w:rsidR="00DC3E25">
        <w:rPr>
          <w:rFonts w:asciiTheme="minorHAnsi" w:hAnsiTheme="minorHAnsi" w:cstheme="minorHAnsi"/>
          <w:lang w:val="sr-Latn-ME"/>
        </w:rPr>
        <w:t>Do 2023/2024</w:t>
      </w:r>
      <w:r w:rsidR="0027434B">
        <w:rPr>
          <w:rFonts w:asciiTheme="minorHAnsi" w:hAnsiTheme="minorHAnsi" w:cstheme="minorHAnsi"/>
          <w:lang w:val="sr-Latn-ME"/>
        </w:rPr>
        <w:t>.</w:t>
      </w:r>
      <w:r w:rsidR="00DC3E25">
        <w:rPr>
          <w:rFonts w:asciiTheme="minorHAnsi" w:hAnsiTheme="minorHAnsi" w:cstheme="minorHAnsi"/>
          <w:lang w:val="sr-Latn-ME"/>
        </w:rPr>
        <w:t xml:space="preserve"> </w:t>
      </w:r>
      <w:r w:rsidRPr="00DB3654">
        <w:rPr>
          <w:rFonts w:asciiTheme="minorHAnsi" w:hAnsiTheme="minorHAnsi" w:cstheme="minorHAnsi"/>
          <w:lang w:val="sr-Latn-ME"/>
        </w:rPr>
        <w:t xml:space="preserve">godine Pravilnikom o načinu, postupku i vrednovanju kriterijuma za upis </w:t>
      </w:r>
      <w:r>
        <w:rPr>
          <w:rFonts w:asciiTheme="minorHAnsi" w:hAnsiTheme="minorHAnsi" w:cstheme="minorHAnsi"/>
          <w:lang w:val="sr-Latn-ME"/>
        </w:rPr>
        <w:t>učenik</w:t>
      </w:r>
      <w:r w:rsidR="00297AE5">
        <w:rPr>
          <w:rFonts w:asciiTheme="minorHAnsi" w:hAnsiTheme="minorHAnsi" w:cstheme="minorHAnsi"/>
          <w:lang w:val="sr-Latn-ME"/>
        </w:rPr>
        <w:t>a</w:t>
      </w:r>
      <w:r>
        <w:rPr>
          <w:rFonts w:asciiTheme="minorHAnsi" w:hAnsiTheme="minorHAnsi" w:cstheme="minorHAnsi"/>
          <w:lang w:val="sr-Latn-ME"/>
        </w:rPr>
        <w:t>/ca</w:t>
      </w:r>
      <w:r w:rsidRPr="00DB3654">
        <w:rPr>
          <w:rFonts w:asciiTheme="minorHAnsi" w:hAnsiTheme="minorHAnsi" w:cstheme="minorHAnsi"/>
          <w:lang w:val="sr-Latn-ME"/>
        </w:rPr>
        <w:t xml:space="preserve"> u gimnaziju kao poseban uslov za upis </w:t>
      </w:r>
      <w:r>
        <w:rPr>
          <w:rFonts w:asciiTheme="minorHAnsi" w:hAnsiTheme="minorHAnsi" w:cstheme="minorHAnsi"/>
          <w:lang w:val="sr-Latn-ME"/>
        </w:rPr>
        <w:t>učenik</w:t>
      </w:r>
      <w:r w:rsidR="00297AE5">
        <w:rPr>
          <w:rFonts w:asciiTheme="minorHAnsi" w:hAnsiTheme="minorHAnsi" w:cstheme="minorHAnsi"/>
          <w:lang w:val="sr-Latn-ME"/>
        </w:rPr>
        <w:t>a</w:t>
      </w:r>
      <w:r>
        <w:rPr>
          <w:rFonts w:asciiTheme="minorHAnsi" w:hAnsiTheme="minorHAnsi" w:cstheme="minorHAnsi"/>
          <w:lang w:val="sr-Latn-ME"/>
        </w:rPr>
        <w:t>/ca</w:t>
      </w:r>
      <w:r w:rsidRPr="00DB3654">
        <w:rPr>
          <w:rFonts w:asciiTheme="minorHAnsi" w:hAnsiTheme="minorHAnsi" w:cstheme="minorHAnsi"/>
          <w:lang w:val="sr-Latn-ME"/>
        </w:rPr>
        <w:t xml:space="preserve"> u odjeljenje matematičke gimnazije bio je da je </w:t>
      </w:r>
      <w:r>
        <w:rPr>
          <w:rFonts w:asciiTheme="minorHAnsi" w:hAnsiTheme="minorHAnsi" w:cstheme="minorHAnsi"/>
          <w:lang w:val="sr-Latn-ME"/>
        </w:rPr>
        <w:t>učenik/ca</w:t>
      </w:r>
      <w:r w:rsidRPr="00DB3654">
        <w:rPr>
          <w:rFonts w:asciiTheme="minorHAnsi" w:hAnsiTheme="minorHAnsi" w:cstheme="minorHAnsi"/>
          <w:lang w:val="sr-Latn-ME"/>
        </w:rPr>
        <w:t xml:space="preserve"> na eksternoj provjeri znanja iz Matematike ostvario</w:t>
      </w:r>
      <w:r w:rsidR="004967ED">
        <w:rPr>
          <w:rFonts w:asciiTheme="minorHAnsi" w:hAnsiTheme="minorHAnsi" w:cstheme="minorHAnsi"/>
          <w:lang w:val="sr-Latn-ME"/>
        </w:rPr>
        <w:t>/la</w:t>
      </w:r>
      <w:r w:rsidRPr="00DB3654">
        <w:rPr>
          <w:rFonts w:asciiTheme="minorHAnsi" w:hAnsiTheme="minorHAnsi" w:cstheme="minorHAnsi"/>
          <w:lang w:val="sr-Latn-ME"/>
        </w:rPr>
        <w:t xml:space="preserve"> ocjenu odličan (5). Takođe, poseban uslov za upis u odjeljenje filološke gimnazije bio je da je </w:t>
      </w:r>
      <w:r>
        <w:rPr>
          <w:rFonts w:asciiTheme="minorHAnsi" w:hAnsiTheme="minorHAnsi" w:cstheme="minorHAnsi"/>
          <w:lang w:val="sr-Latn-ME"/>
        </w:rPr>
        <w:t>učenik/ca</w:t>
      </w:r>
      <w:r w:rsidRPr="00DB3654">
        <w:rPr>
          <w:rFonts w:asciiTheme="minorHAnsi" w:hAnsiTheme="minorHAnsi" w:cstheme="minorHAnsi"/>
          <w:lang w:val="sr-Latn-ME"/>
        </w:rPr>
        <w:t xml:space="preserve"> na eksternoj provjeri znanja iz Crnogorskog</w:t>
      </w:r>
      <w:r w:rsidR="00856866">
        <w:rPr>
          <w:rFonts w:asciiTheme="minorHAnsi" w:hAnsiTheme="minorHAnsi" w:cstheme="minorHAnsi"/>
          <w:lang w:val="sr-Latn-ME"/>
        </w:rPr>
        <w:t xml:space="preserve"> </w:t>
      </w:r>
      <w:r w:rsidR="00856866" w:rsidRPr="00214335">
        <w:rPr>
          <w:rFonts w:asciiTheme="minorHAnsi" w:hAnsiTheme="minorHAnsi"/>
          <w:sz w:val="22"/>
          <w:szCs w:val="22"/>
          <w:lang w:val="sl-SI"/>
        </w:rPr>
        <w:t>–</w:t>
      </w:r>
      <w:r w:rsidR="00856866">
        <w:rPr>
          <w:rFonts w:asciiTheme="minorHAnsi" w:hAnsiTheme="minorHAnsi"/>
          <w:sz w:val="22"/>
          <w:szCs w:val="22"/>
          <w:lang w:val="sl-SI"/>
        </w:rPr>
        <w:t xml:space="preserve"> </w:t>
      </w:r>
      <w:r w:rsidRPr="00DB3654">
        <w:rPr>
          <w:rFonts w:asciiTheme="minorHAnsi" w:hAnsiTheme="minorHAnsi" w:cstheme="minorHAnsi"/>
          <w:lang w:val="sr-Latn-ME"/>
        </w:rPr>
        <w:t>srpskog, bosanskog, hrvatskog jezika i književnosti</w:t>
      </w:r>
      <w:r w:rsidR="00035A63">
        <w:rPr>
          <w:rFonts w:asciiTheme="minorHAnsi" w:hAnsiTheme="minorHAnsi" w:cstheme="minorHAnsi"/>
          <w:lang w:val="sr-Latn-ME"/>
        </w:rPr>
        <w:t>,</w:t>
      </w:r>
      <w:r w:rsidRPr="00DB3654">
        <w:rPr>
          <w:rFonts w:asciiTheme="minorHAnsi" w:hAnsiTheme="minorHAnsi" w:cstheme="minorHAnsi"/>
          <w:lang w:val="sr-Latn-ME"/>
        </w:rPr>
        <w:t xml:space="preserve"> odnosno maternjeg jezika i književnosti ostvario</w:t>
      </w:r>
      <w:r w:rsidR="004967ED">
        <w:rPr>
          <w:rFonts w:asciiTheme="minorHAnsi" w:hAnsiTheme="minorHAnsi" w:cstheme="minorHAnsi"/>
          <w:lang w:val="sr-Latn-ME"/>
        </w:rPr>
        <w:t>/la</w:t>
      </w:r>
      <w:r w:rsidRPr="00DB3654">
        <w:rPr>
          <w:rFonts w:asciiTheme="minorHAnsi" w:hAnsiTheme="minorHAnsi" w:cstheme="minorHAnsi"/>
          <w:lang w:val="sr-Latn-ME"/>
        </w:rPr>
        <w:t xml:space="preserve"> ocjenu odličan (5) i iz stranog jezika, kao nastavnog predmeta koji je izabrao</w:t>
      </w:r>
      <w:r w:rsidR="004967ED">
        <w:rPr>
          <w:rFonts w:asciiTheme="minorHAnsi" w:hAnsiTheme="minorHAnsi" w:cstheme="minorHAnsi"/>
          <w:lang w:val="sr-Latn-ME"/>
        </w:rPr>
        <w:t>/la</w:t>
      </w:r>
      <w:r w:rsidR="00035A63">
        <w:rPr>
          <w:rFonts w:asciiTheme="minorHAnsi" w:hAnsiTheme="minorHAnsi" w:cstheme="minorHAnsi"/>
          <w:lang w:val="sr-Latn-ME"/>
        </w:rPr>
        <w:t>,</w:t>
      </w:r>
      <w:r w:rsidRPr="00DB3654">
        <w:rPr>
          <w:rFonts w:asciiTheme="minorHAnsi" w:hAnsiTheme="minorHAnsi" w:cstheme="minorHAnsi"/>
          <w:lang w:val="sr-Latn-ME"/>
        </w:rPr>
        <w:t xml:space="preserve"> ostvario</w:t>
      </w:r>
      <w:r w:rsidR="004967ED">
        <w:rPr>
          <w:rFonts w:asciiTheme="minorHAnsi" w:hAnsiTheme="minorHAnsi" w:cstheme="minorHAnsi"/>
          <w:lang w:val="sr-Latn-ME"/>
        </w:rPr>
        <w:t>/la</w:t>
      </w:r>
      <w:r w:rsidRPr="00DB3654">
        <w:rPr>
          <w:rFonts w:asciiTheme="minorHAnsi" w:hAnsiTheme="minorHAnsi" w:cstheme="minorHAnsi"/>
          <w:lang w:val="sr-Latn-ME"/>
        </w:rPr>
        <w:t xml:space="preserve"> ocjenu odličan (5).</w:t>
      </w:r>
    </w:p>
    <w:p w14:paraId="3CB6EEE0" w14:textId="74F6CB6F" w:rsidR="00DB3654" w:rsidRPr="00DB3654" w:rsidRDefault="00DB3654" w:rsidP="00DB3654">
      <w:pPr>
        <w:jc w:val="both"/>
        <w:rPr>
          <w:rFonts w:asciiTheme="minorHAnsi" w:hAnsiTheme="minorHAnsi" w:cstheme="minorHAnsi"/>
          <w:lang w:val="sr-Latn-ME"/>
        </w:rPr>
      </w:pPr>
      <w:r w:rsidRPr="00DB3654">
        <w:rPr>
          <w:rFonts w:asciiTheme="minorHAnsi" w:hAnsiTheme="minorHAnsi" w:cstheme="minorHAnsi"/>
          <w:lang w:val="sr-Latn-ME"/>
        </w:rPr>
        <w:tab/>
        <w:t>Nakon analize upisa u odjeljenja matematičke i filološke gimnazije</w:t>
      </w:r>
      <w:r w:rsidR="004967ED">
        <w:rPr>
          <w:rFonts w:asciiTheme="minorHAnsi" w:hAnsiTheme="minorHAnsi" w:cstheme="minorHAnsi"/>
          <w:lang w:val="sr-Latn-ME"/>
        </w:rPr>
        <w:t xml:space="preserve"> prethodnih godina, uvažavajući </w:t>
      </w:r>
      <w:r w:rsidRPr="00DB3654">
        <w:rPr>
          <w:rFonts w:asciiTheme="minorHAnsi" w:hAnsiTheme="minorHAnsi" w:cstheme="minorHAnsi"/>
          <w:lang w:val="sr-Latn-ME"/>
        </w:rPr>
        <w:t xml:space="preserve">sugestije gimnazija i sagledavajući interesovanje </w:t>
      </w:r>
      <w:r>
        <w:rPr>
          <w:rFonts w:asciiTheme="minorHAnsi" w:hAnsiTheme="minorHAnsi" w:cstheme="minorHAnsi"/>
          <w:lang w:val="sr-Latn-ME"/>
        </w:rPr>
        <w:t>učenika/ca</w:t>
      </w:r>
      <w:r w:rsidRPr="00DB3654">
        <w:rPr>
          <w:rFonts w:asciiTheme="minorHAnsi" w:hAnsiTheme="minorHAnsi" w:cstheme="minorHAnsi"/>
          <w:lang w:val="sr-Latn-ME"/>
        </w:rPr>
        <w:t xml:space="preserve"> za upisom u odjeljenja specijalističkih gimnazija, kako bi se napravila ravnoteža između uspjeha iz nastavnih predmeta eksterne mature i uspjeha iz tih predmeta u toku školovanja, izm</w:t>
      </w:r>
      <w:r w:rsidR="004967ED">
        <w:rPr>
          <w:rFonts w:asciiTheme="minorHAnsi" w:hAnsiTheme="minorHAnsi" w:cstheme="minorHAnsi"/>
          <w:lang w:val="sr-Latn-ME"/>
        </w:rPr>
        <w:t>i</w:t>
      </w:r>
      <w:r w:rsidRPr="00DB3654">
        <w:rPr>
          <w:rFonts w:asciiTheme="minorHAnsi" w:hAnsiTheme="minorHAnsi" w:cstheme="minorHAnsi"/>
          <w:lang w:val="sr-Latn-ME"/>
        </w:rPr>
        <w:t>jenjene su odredbe Pravilnika</w:t>
      </w:r>
      <w:r w:rsidR="00035A63">
        <w:rPr>
          <w:rFonts w:asciiTheme="minorHAnsi" w:hAnsiTheme="minorHAnsi" w:cstheme="minorHAnsi"/>
          <w:lang w:val="sr-Latn-ME"/>
        </w:rPr>
        <w:t xml:space="preserve"> o</w:t>
      </w:r>
      <w:r w:rsidRPr="00DB3654">
        <w:rPr>
          <w:rFonts w:asciiTheme="minorHAnsi" w:hAnsiTheme="minorHAnsi" w:cstheme="minorHAnsi"/>
          <w:lang w:val="sr-Latn-ME"/>
        </w:rPr>
        <w:t xml:space="preserve"> načinu, postupku i vrednovanju kriterijuma za upis </w:t>
      </w:r>
      <w:r>
        <w:rPr>
          <w:rFonts w:asciiTheme="minorHAnsi" w:hAnsiTheme="minorHAnsi" w:cstheme="minorHAnsi"/>
          <w:lang w:val="sr-Latn-ME"/>
        </w:rPr>
        <w:t>učenika/ca</w:t>
      </w:r>
      <w:r w:rsidRPr="00DB3654">
        <w:rPr>
          <w:rFonts w:asciiTheme="minorHAnsi" w:hAnsiTheme="minorHAnsi" w:cstheme="minorHAnsi"/>
          <w:lang w:val="sr-Latn-ME"/>
        </w:rPr>
        <w:t xml:space="preserve"> u gimnaziju koje se odnose na posebne uslove za upis u ova specijalistička odjeljenja. </w:t>
      </w:r>
    </w:p>
    <w:p w14:paraId="27DAA74C" w14:textId="4228E80F" w:rsidR="00DB3654" w:rsidRPr="00DB3654" w:rsidRDefault="00DB3654" w:rsidP="00DB3654">
      <w:pPr>
        <w:jc w:val="both"/>
        <w:rPr>
          <w:rFonts w:asciiTheme="minorHAnsi" w:hAnsiTheme="minorHAnsi" w:cstheme="minorHAnsi"/>
          <w:lang w:val="sr-Latn-ME"/>
        </w:rPr>
      </w:pPr>
      <w:r w:rsidRPr="00DB3654">
        <w:rPr>
          <w:rFonts w:asciiTheme="minorHAnsi" w:hAnsiTheme="minorHAnsi" w:cstheme="minorHAnsi"/>
          <w:lang w:val="sr-Latn-ME"/>
        </w:rPr>
        <w:tab/>
        <w:t xml:space="preserve">Naime, </w:t>
      </w:r>
      <w:r>
        <w:rPr>
          <w:rFonts w:asciiTheme="minorHAnsi" w:hAnsiTheme="minorHAnsi" w:cstheme="minorHAnsi"/>
          <w:lang w:val="sr-Latn-ME"/>
        </w:rPr>
        <w:t>učenik/ca</w:t>
      </w:r>
      <w:r w:rsidRPr="00DB3654">
        <w:rPr>
          <w:rFonts w:asciiTheme="minorHAnsi" w:hAnsiTheme="minorHAnsi" w:cstheme="minorHAnsi"/>
          <w:lang w:val="sr-Latn-ME"/>
        </w:rPr>
        <w:t xml:space="preserve"> koji</w:t>
      </w:r>
      <w:r w:rsidR="004967ED">
        <w:rPr>
          <w:rFonts w:asciiTheme="minorHAnsi" w:hAnsiTheme="minorHAnsi" w:cstheme="minorHAnsi"/>
          <w:lang w:val="sr-Latn-ME"/>
        </w:rPr>
        <w:t>/a</w:t>
      </w:r>
      <w:r w:rsidRPr="00DB3654">
        <w:rPr>
          <w:rFonts w:asciiTheme="minorHAnsi" w:hAnsiTheme="minorHAnsi" w:cstheme="minorHAnsi"/>
          <w:lang w:val="sr-Latn-ME"/>
        </w:rPr>
        <w:t xml:space="preserve"> </w:t>
      </w:r>
      <w:r w:rsidR="00E850E1">
        <w:rPr>
          <w:rFonts w:asciiTheme="minorHAnsi" w:hAnsiTheme="minorHAnsi" w:cstheme="minorHAnsi"/>
          <w:lang w:val="sr-Latn-ME"/>
        </w:rPr>
        <w:t>želi da se upiše</w:t>
      </w:r>
      <w:r w:rsidRPr="00DB3654">
        <w:rPr>
          <w:rFonts w:asciiTheme="minorHAnsi" w:hAnsiTheme="minorHAnsi" w:cstheme="minorHAnsi"/>
          <w:lang w:val="sr-Latn-ME"/>
        </w:rPr>
        <w:t xml:space="preserve"> u odjeljenje matematičke gimnazije treba da ostvari uspjeh u skladu </w:t>
      </w:r>
      <w:r w:rsidR="004967ED">
        <w:rPr>
          <w:rFonts w:asciiTheme="minorHAnsi" w:hAnsiTheme="minorHAnsi" w:cstheme="minorHAnsi"/>
          <w:lang w:val="sr-Latn-ME"/>
        </w:rPr>
        <w:t xml:space="preserve">sa </w:t>
      </w:r>
      <w:r w:rsidRPr="00DB3654">
        <w:rPr>
          <w:rFonts w:asciiTheme="minorHAnsi" w:hAnsiTheme="minorHAnsi" w:cstheme="minorHAnsi"/>
          <w:lang w:val="sr-Latn-ME"/>
        </w:rPr>
        <w:t>do sada važećim kriterijumima ili da na eksternoj provjeri znanja ostvari najmanje ocjenu dobar (3) iz predmeta Matematika i da pri tome ostvari ocjenu odličan (5) u najmanje dva razreda trećeg ciklusa iz tog predmeta.</w:t>
      </w:r>
    </w:p>
    <w:p w14:paraId="57DF0FE7" w14:textId="473A0540" w:rsidR="00DB3654" w:rsidRPr="00DB3654" w:rsidRDefault="00DB3654" w:rsidP="00DB3654">
      <w:pPr>
        <w:jc w:val="both"/>
        <w:rPr>
          <w:rFonts w:asciiTheme="minorHAnsi" w:hAnsiTheme="minorHAnsi" w:cstheme="minorHAnsi"/>
          <w:lang w:val="sr-Latn-ME"/>
        </w:rPr>
      </w:pPr>
      <w:r>
        <w:rPr>
          <w:rFonts w:asciiTheme="minorHAnsi" w:hAnsiTheme="minorHAnsi" w:cstheme="minorHAnsi"/>
          <w:lang w:val="sr-Latn-ME"/>
        </w:rPr>
        <w:tab/>
        <w:t>Učenik/ca</w:t>
      </w:r>
      <w:r w:rsidRPr="00DB3654">
        <w:rPr>
          <w:rFonts w:asciiTheme="minorHAnsi" w:hAnsiTheme="minorHAnsi" w:cstheme="minorHAnsi"/>
          <w:lang w:val="sr-Latn-ME"/>
        </w:rPr>
        <w:t xml:space="preserve"> koji</w:t>
      </w:r>
      <w:r w:rsidR="004967ED">
        <w:rPr>
          <w:rFonts w:asciiTheme="minorHAnsi" w:hAnsiTheme="minorHAnsi" w:cstheme="minorHAnsi"/>
          <w:lang w:val="sr-Latn-ME"/>
        </w:rPr>
        <w:t>/a</w:t>
      </w:r>
      <w:r w:rsidRPr="00DB3654">
        <w:rPr>
          <w:rFonts w:asciiTheme="minorHAnsi" w:hAnsiTheme="minorHAnsi" w:cstheme="minorHAnsi"/>
          <w:lang w:val="sr-Latn-ME"/>
        </w:rPr>
        <w:t xml:space="preserve"> želi da se upiše u odjeljenje filološke gimnazije treba da ostvari uspjeh u skladu </w:t>
      </w:r>
      <w:r w:rsidR="004967ED">
        <w:rPr>
          <w:rFonts w:asciiTheme="minorHAnsi" w:hAnsiTheme="minorHAnsi" w:cstheme="minorHAnsi"/>
          <w:lang w:val="sr-Latn-ME"/>
        </w:rPr>
        <w:t xml:space="preserve">sa </w:t>
      </w:r>
      <w:r w:rsidRPr="00DB3654">
        <w:rPr>
          <w:rFonts w:asciiTheme="minorHAnsi" w:hAnsiTheme="minorHAnsi" w:cstheme="minorHAnsi"/>
          <w:lang w:val="sr-Latn-ME"/>
        </w:rPr>
        <w:t>do sada važećim kriterijumima ili da na eksternoj provjeri znanja ostvari najmanje ocjenu dobar (3) iz nastavnih predmeta Crnogorski</w:t>
      </w:r>
      <w:r w:rsidR="00297AE5">
        <w:rPr>
          <w:rFonts w:asciiTheme="minorHAnsi" w:hAnsiTheme="minorHAnsi" w:cstheme="minorHAnsi"/>
          <w:lang w:val="sr-Latn-ME"/>
        </w:rPr>
        <w:t xml:space="preserve"> </w:t>
      </w:r>
      <w:r w:rsidR="00297AE5" w:rsidRPr="00297AE5">
        <w:rPr>
          <w:rFonts w:asciiTheme="minorHAnsi" w:hAnsiTheme="minorHAnsi" w:cstheme="minorHAnsi"/>
          <w:color w:val="363635"/>
          <w:shd w:val="clear" w:color="auto" w:fill="FCFCFC"/>
        </w:rPr>
        <w:t>–</w:t>
      </w:r>
      <w:r w:rsidR="00297AE5">
        <w:rPr>
          <w:rFonts w:ascii="Arial" w:hAnsi="Arial" w:cs="Arial"/>
          <w:color w:val="363635"/>
          <w:sz w:val="21"/>
          <w:szCs w:val="21"/>
          <w:shd w:val="clear" w:color="auto" w:fill="FCFCFC"/>
        </w:rPr>
        <w:t xml:space="preserve"> </w:t>
      </w:r>
      <w:r w:rsidRPr="00DB3654">
        <w:rPr>
          <w:rFonts w:asciiTheme="minorHAnsi" w:hAnsiTheme="minorHAnsi" w:cstheme="minorHAnsi"/>
          <w:lang w:val="sr-Latn-ME"/>
        </w:rPr>
        <w:t>srpski, bosanski</w:t>
      </w:r>
      <w:r w:rsidR="00346F49">
        <w:rPr>
          <w:rFonts w:asciiTheme="minorHAnsi" w:hAnsiTheme="minorHAnsi" w:cstheme="minorHAnsi"/>
          <w:lang w:val="sr-Latn-ME"/>
        </w:rPr>
        <w:t xml:space="preserve">, </w:t>
      </w:r>
      <w:r w:rsidRPr="00DB3654">
        <w:rPr>
          <w:rFonts w:asciiTheme="minorHAnsi" w:hAnsiTheme="minorHAnsi" w:cstheme="minorHAnsi"/>
          <w:lang w:val="sr-Latn-ME"/>
        </w:rPr>
        <w:t>hrvatski jezik i književnost i strani jezik kojeg je</w:t>
      </w:r>
      <w:r w:rsidR="002A7EA8">
        <w:rPr>
          <w:rFonts w:asciiTheme="minorHAnsi" w:hAnsiTheme="minorHAnsi" w:cstheme="minorHAnsi"/>
          <w:lang w:val="sr-Latn-ME"/>
        </w:rPr>
        <w:t xml:space="preserve"> u</w:t>
      </w:r>
      <w:r>
        <w:rPr>
          <w:rFonts w:asciiTheme="minorHAnsi" w:hAnsiTheme="minorHAnsi" w:cstheme="minorHAnsi"/>
          <w:lang w:val="sr-Latn-ME"/>
        </w:rPr>
        <w:t>čenik/ca</w:t>
      </w:r>
      <w:r w:rsidRPr="00DB3654">
        <w:rPr>
          <w:rFonts w:asciiTheme="minorHAnsi" w:hAnsiTheme="minorHAnsi" w:cstheme="minorHAnsi"/>
          <w:lang w:val="sr-Latn-ME"/>
        </w:rPr>
        <w:t xml:space="preserve"> izabrao da polaže na eksternoj provjeri i da pri tome ostvari ocjenu odličan (5) u najmanje dva razreda trećeg ciklusa iz tih predmeta.</w:t>
      </w:r>
    </w:p>
    <w:p w14:paraId="67670232" w14:textId="26E95289" w:rsidR="00DB3654" w:rsidRPr="00DB3654" w:rsidRDefault="00DB3654" w:rsidP="00DB3654">
      <w:pPr>
        <w:jc w:val="both"/>
        <w:rPr>
          <w:rFonts w:asciiTheme="minorHAnsi" w:hAnsiTheme="minorHAnsi" w:cstheme="minorHAnsi"/>
          <w:lang w:val="sr-Latn-ME"/>
        </w:rPr>
      </w:pPr>
      <w:r w:rsidRPr="00DB3654">
        <w:rPr>
          <w:rFonts w:asciiTheme="minorHAnsi" w:hAnsiTheme="minorHAnsi" w:cstheme="minorHAnsi"/>
          <w:lang w:val="sr-Latn-ME"/>
        </w:rPr>
        <w:tab/>
        <w:t>Kriterijumi za upis u odjeljenja u kojima se nastava izvodi na stranom jeziku nijesu mijenjani</w:t>
      </w:r>
      <w:r w:rsidR="00297AE5">
        <w:rPr>
          <w:rFonts w:asciiTheme="minorHAnsi" w:hAnsiTheme="minorHAnsi" w:cstheme="minorHAnsi"/>
          <w:lang w:val="sr-Latn-ME"/>
        </w:rPr>
        <w:t>. Z</w:t>
      </w:r>
      <w:r w:rsidRPr="00DB3654">
        <w:rPr>
          <w:rFonts w:asciiTheme="minorHAnsi" w:hAnsiTheme="minorHAnsi" w:cstheme="minorHAnsi"/>
          <w:lang w:val="sr-Latn-ME"/>
        </w:rPr>
        <w:t xml:space="preserve">a upis u ova odjeljenja </w:t>
      </w:r>
      <w:r>
        <w:rPr>
          <w:rFonts w:asciiTheme="minorHAnsi" w:hAnsiTheme="minorHAnsi" w:cstheme="minorHAnsi"/>
          <w:lang w:val="sr-Latn-ME"/>
        </w:rPr>
        <w:t>učenik/ca</w:t>
      </w:r>
      <w:r w:rsidRPr="00DB3654">
        <w:rPr>
          <w:rFonts w:asciiTheme="minorHAnsi" w:hAnsiTheme="minorHAnsi" w:cstheme="minorHAnsi"/>
          <w:lang w:val="sr-Latn-ME"/>
        </w:rPr>
        <w:t xml:space="preserve"> u posljednjem ciklusu osnovne škole treba da ostvari ocjenu odličan (5) iz stranog jezika na kojem se nastava izvodi.</w:t>
      </w:r>
    </w:p>
    <w:p w14:paraId="2FB6A16E" w14:textId="05F40DC1" w:rsidR="00870936" w:rsidRDefault="00DB3654" w:rsidP="00664DA0">
      <w:pPr>
        <w:jc w:val="both"/>
        <w:rPr>
          <w:rFonts w:asciiTheme="minorHAnsi" w:hAnsiTheme="minorHAnsi" w:cstheme="minorHAnsi"/>
          <w:lang w:val="sr-Latn-ME"/>
        </w:rPr>
      </w:pPr>
      <w:r w:rsidRPr="00DB3654">
        <w:rPr>
          <w:rFonts w:asciiTheme="minorHAnsi" w:hAnsiTheme="minorHAnsi" w:cstheme="minorHAnsi"/>
          <w:lang w:val="sr-Latn-ME"/>
        </w:rPr>
        <w:t xml:space="preserve"> </w:t>
      </w:r>
      <w:r w:rsidRPr="00DB3654">
        <w:rPr>
          <w:rFonts w:asciiTheme="minorHAnsi" w:hAnsiTheme="minorHAnsi" w:cstheme="minorHAnsi"/>
          <w:lang w:val="sr-Latn-ME"/>
        </w:rPr>
        <w:tab/>
        <w:t xml:space="preserve"> U odjeljenjima sportske gimnazije realizuje se program opšte gimnazije. Za upis u ova odjeljenja potrebno je da </w:t>
      </w:r>
      <w:r>
        <w:rPr>
          <w:rFonts w:asciiTheme="minorHAnsi" w:hAnsiTheme="minorHAnsi" w:cstheme="minorHAnsi"/>
          <w:lang w:val="sr-Latn-ME"/>
        </w:rPr>
        <w:t>učenik/ca</w:t>
      </w:r>
      <w:r w:rsidRPr="00DB3654">
        <w:rPr>
          <w:rFonts w:asciiTheme="minorHAnsi" w:hAnsiTheme="minorHAnsi" w:cstheme="minorHAnsi"/>
          <w:lang w:val="sr-Latn-ME"/>
        </w:rPr>
        <w:t xml:space="preserve"> ostvari broj bodova potreban za upis u gimnaziju</w:t>
      </w:r>
      <w:r w:rsidR="00035A63">
        <w:rPr>
          <w:rFonts w:asciiTheme="minorHAnsi" w:hAnsiTheme="minorHAnsi" w:cstheme="minorHAnsi"/>
          <w:lang w:val="sr-Latn-ME"/>
        </w:rPr>
        <w:t>,</w:t>
      </w:r>
      <w:r>
        <w:rPr>
          <w:rFonts w:asciiTheme="minorHAnsi" w:hAnsiTheme="minorHAnsi" w:cstheme="minorHAnsi"/>
          <w:lang w:val="sr-Latn-ME"/>
        </w:rPr>
        <w:t xml:space="preserve"> </w:t>
      </w:r>
      <w:r w:rsidRPr="00DB3654">
        <w:rPr>
          <w:rFonts w:asciiTheme="minorHAnsi" w:hAnsiTheme="minorHAnsi" w:cstheme="minorHAnsi"/>
          <w:lang w:val="sr-Latn-ME"/>
        </w:rPr>
        <w:t xml:space="preserve">na osnovu uspjeha u prethodnom obrazovanju </w:t>
      </w:r>
      <w:r>
        <w:rPr>
          <w:rFonts w:asciiTheme="minorHAnsi" w:hAnsiTheme="minorHAnsi" w:cstheme="minorHAnsi"/>
          <w:lang w:val="sr-Latn-ME"/>
        </w:rPr>
        <w:t>i</w:t>
      </w:r>
      <w:r w:rsidR="00297AE5">
        <w:rPr>
          <w:rFonts w:asciiTheme="minorHAnsi" w:hAnsiTheme="minorHAnsi" w:cstheme="minorHAnsi"/>
          <w:lang w:val="sr-Latn-ME"/>
        </w:rPr>
        <w:t xml:space="preserve"> </w:t>
      </w:r>
      <w:r w:rsidRPr="00DB3654">
        <w:rPr>
          <w:rFonts w:asciiTheme="minorHAnsi" w:hAnsiTheme="minorHAnsi" w:cstheme="minorHAnsi"/>
          <w:lang w:val="sr-Latn-ME"/>
        </w:rPr>
        <w:t>dalje se rangira na osnovu posebnih uslova, t</w:t>
      </w:r>
      <w:r w:rsidR="00297AE5">
        <w:rPr>
          <w:rFonts w:asciiTheme="minorHAnsi" w:hAnsiTheme="minorHAnsi" w:cstheme="minorHAnsi"/>
          <w:lang w:val="sr-Latn-ME"/>
        </w:rPr>
        <w:t>j.</w:t>
      </w:r>
      <w:r w:rsidRPr="00DB3654">
        <w:rPr>
          <w:rFonts w:asciiTheme="minorHAnsi" w:hAnsiTheme="minorHAnsi" w:cstheme="minorHAnsi"/>
          <w:lang w:val="sr-Latn-ME"/>
        </w:rPr>
        <w:t xml:space="preserve"> </w:t>
      </w:r>
      <w:r w:rsidRPr="00DB3654">
        <w:rPr>
          <w:rFonts w:asciiTheme="minorHAnsi" w:hAnsiTheme="minorHAnsi" w:cstheme="minorHAnsi"/>
          <w:lang w:val="sr-Latn-ME"/>
        </w:rPr>
        <w:lastRenderedPageBreak/>
        <w:t xml:space="preserve">ostvarenih sportskih rezultata, u skladu sa Pravilnikom o načinu, postupku i vrednovanju kriterijuma za upis </w:t>
      </w:r>
      <w:r>
        <w:rPr>
          <w:rFonts w:asciiTheme="minorHAnsi" w:hAnsiTheme="minorHAnsi" w:cstheme="minorHAnsi"/>
          <w:lang w:val="sr-Latn-ME"/>
        </w:rPr>
        <w:t>učenika</w:t>
      </w:r>
      <w:r w:rsidRPr="00DB3654">
        <w:rPr>
          <w:rFonts w:asciiTheme="minorHAnsi" w:hAnsiTheme="minorHAnsi" w:cstheme="minorHAnsi"/>
          <w:lang w:val="sr-Latn-ME"/>
        </w:rPr>
        <w:t xml:space="preserve"> u gimnaziju.</w:t>
      </w:r>
    </w:p>
    <w:p w14:paraId="4CF4A246" w14:textId="76DE9F06" w:rsidR="000A0D63" w:rsidRDefault="000A0D63" w:rsidP="00664DA0">
      <w:pPr>
        <w:jc w:val="both"/>
        <w:rPr>
          <w:rFonts w:asciiTheme="minorHAnsi" w:hAnsiTheme="minorHAnsi" w:cstheme="minorHAnsi"/>
          <w:lang w:val="sr-Latn-ME"/>
        </w:rPr>
      </w:pPr>
    </w:p>
    <w:p w14:paraId="32C26087" w14:textId="046F1588" w:rsidR="000A0D63" w:rsidRPr="00A74FDF" w:rsidRDefault="00A74FDF" w:rsidP="004967ED">
      <w:pPr>
        <w:jc w:val="center"/>
        <w:rPr>
          <w:rFonts w:asciiTheme="minorHAnsi" w:hAnsiTheme="minorHAnsi"/>
          <w:lang w:val="sr-Latn-ME"/>
        </w:rPr>
      </w:pPr>
      <w:r w:rsidRPr="00A937B8">
        <w:rPr>
          <w:rFonts w:asciiTheme="minorHAnsi" w:hAnsiTheme="minorHAnsi"/>
          <w:lang w:val="sr-Latn-ME"/>
        </w:rPr>
        <w:t>Grafik</w:t>
      </w:r>
      <w:r w:rsidR="006A7035">
        <w:rPr>
          <w:rFonts w:asciiTheme="minorHAnsi" w:hAnsiTheme="minorHAnsi"/>
          <w:lang w:val="sr-Latn-ME"/>
        </w:rPr>
        <w:t>on</w:t>
      </w:r>
      <w:r w:rsidR="000A0D63" w:rsidRPr="00A937B8">
        <w:rPr>
          <w:rFonts w:asciiTheme="minorHAnsi" w:hAnsiTheme="minorHAnsi"/>
          <w:lang w:val="sr-Latn-ME"/>
        </w:rPr>
        <w:t xml:space="preserve"> </w:t>
      </w:r>
      <w:r w:rsidR="00615C9C" w:rsidRPr="00A937B8">
        <w:rPr>
          <w:rFonts w:asciiTheme="minorHAnsi" w:hAnsiTheme="minorHAnsi"/>
          <w:lang w:val="sr-Latn-ME"/>
        </w:rPr>
        <w:t>3</w:t>
      </w:r>
      <w:r w:rsidR="0071347D">
        <w:rPr>
          <w:rFonts w:asciiTheme="minorHAnsi" w:hAnsiTheme="minorHAnsi"/>
          <w:lang w:val="sr-Latn-ME"/>
        </w:rPr>
        <w:t>.</w:t>
      </w:r>
      <w:r w:rsidR="000A0D63" w:rsidRPr="00A74FDF">
        <w:rPr>
          <w:rFonts w:asciiTheme="minorHAnsi" w:hAnsiTheme="minorHAnsi"/>
          <w:lang w:val="sr-Latn-ME"/>
        </w:rPr>
        <w:t xml:space="preserve"> Broj učenika</w:t>
      </w:r>
      <w:r w:rsidR="002A7EA8">
        <w:rPr>
          <w:rFonts w:asciiTheme="minorHAnsi" w:hAnsiTheme="minorHAnsi" w:cstheme="minorHAnsi"/>
          <w:lang w:val="sr-Latn-ME"/>
        </w:rPr>
        <w:t>/učenica</w:t>
      </w:r>
      <w:r w:rsidR="000A0D63" w:rsidRPr="00A74FDF">
        <w:rPr>
          <w:rFonts w:asciiTheme="minorHAnsi" w:hAnsiTheme="minorHAnsi"/>
          <w:lang w:val="sr-Latn-ME"/>
        </w:rPr>
        <w:t xml:space="preserve"> po razredima koji se obrazuju po programima gimnazije u školskoj 2023/2024. godini</w:t>
      </w:r>
    </w:p>
    <w:p w14:paraId="65FDE72B" w14:textId="77777777" w:rsidR="000A0D63" w:rsidRPr="00E27604" w:rsidRDefault="000A0D63" w:rsidP="004967ED">
      <w:pPr>
        <w:jc w:val="center"/>
        <w:rPr>
          <w:lang w:val="sr-Latn-ME"/>
        </w:rPr>
      </w:pPr>
      <w:r>
        <w:rPr>
          <w:noProof/>
        </w:rPr>
        <w:drawing>
          <wp:inline distT="0" distB="0" distL="0" distR="0" wp14:anchorId="589A4B70" wp14:editId="324CFA54">
            <wp:extent cx="4572000" cy="2743200"/>
            <wp:effectExtent l="0" t="0" r="0" b="0"/>
            <wp:docPr id="8" name="Chart 8">
              <a:extLst xmlns:a="http://schemas.openxmlformats.org/drawingml/2006/main">
                <a:ext uri="{FF2B5EF4-FFF2-40B4-BE49-F238E27FC236}">
                  <a16:creationId xmlns:a16="http://schemas.microsoft.com/office/drawing/2014/main" id="{7E77FF19-AA35-4C0B-B66A-6E2DA0522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90315C" w14:textId="77777777" w:rsidR="000A0D63" w:rsidRDefault="000A0D63" w:rsidP="00664DA0">
      <w:pPr>
        <w:jc w:val="both"/>
        <w:rPr>
          <w:rFonts w:asciiTheme="minorHAnsi" w:hAnsiTheme="minorHAnsi" w:cstheme="minorHAnsi"/>
          <w:lang w:val="sr-Latn-ME"/>
        </w:rPr>
      </w:pPr>
    </w:p>
    <w:p w14:paraId="65105112" w14:textId="157CC06D" w:rsidR="00CD3941" w:rsidRDefault="00CD3941" w:rsidP="00664DA0">
      <w:pPr>
        <w:jc w:val="both"/>
        <w:rPr>
          <w:rFonts w:asciiTheme="minorHAnsi" w:hAnsiTheme="minorHAnsi" w:cstheme="minorHAnsi"/>
          <w:lang w:val="sr-Latn-ME"/>
        </w:rPr>
      </w:pPr>
      <w:r>
        <w:rPr>
          <w:rFonts w:asciiTheme="minorHAnsi" w:hAnsiTheme="minorHAnsi" w:cstheme="minorHAnsi"/>
          <w:lang w:val="sr-Latn-ME"/>
        </w:rPr>
        <w:tab/>
      </w:r>
      <w:r w:rsidRPr="0027434B">
        <w:rPr>
          <w:rFonts w:asciiTheme="minorHAnsi" w:hAnsiTheme="minorHAnsi" w:cstheme="minorHAnsi"/>
          <w:lang w:val="sr-Latn-ME"/>
        </w:rPr>
        <w:t>Broj uč</w:t>
      </w:r>
      <w:r w:rsidR="00EC0F38" w:rsidRPr="0027434B">
        <w:rPr>
          <w:rFonts w:asciiTheme="minorHAnsi" w:hAnsiTheme="minorHAnsi" w:cstheme="minorHAnsi"/>
          <w:lang w:val="sr-Latn-ME"/>
        </w:rPr>
        <w:t>enika/učenica u programima opšte gimnazije</w:t>
      </w:r>
      <w:r w:rsidRPr="0027434B">
        <w:rPr>
          <w:rFonts w:asciiTheme="minorHAnsi" w:hAnsiTheme="minorHAnsi" w:cstheme="minorHAnsi"/>
          <w:lang w:val="sr-Latn-ME"/>
        </w:rPr>
        <w:t xml:space="preserve"> i </w:t>
      </w:r>
      <w:r w:rsidR="00022EDA">
        <w:rPr>
          <w:rFonts w:asciiTheme="minorHAnsi" w:hAnsiTheme="minorHAnsi" w:cstheme="minorHAnsi"/>
          <w:lang w:val="sr-Latn-ME"/>
        </w:rPr>
        <w:t xml:space="preserve">programima </w:t>
      </w:r>
      <w:r w:rsidRPr="0027434B">
        <w:rPr>
          <w:rFonts w:asciiTheme="minorHAnsi" w:hAnsiTheme="minorHAnsi" w:cstheme="minorHAnsi"/>
          <w:lang w:val="sr-Latn-ME"/>
        </w:rPr>
        <w:t>specijalističk</w:t>
      </w:r>
      <w:r w:rsidR="00022EDA">
        <w:rPr>
          <w:rFonts w:asciiTheme="minorHAnsi" w:hAnsiTheme="minorHAnsi" w:cstheme="minorHAnsi"/>
          <w:lang w:val="sr-Latn-ME"/>
        </w:rPr>
        <w:t xml:space="preserve">ih gimnazija </w:t>
      </w:r>
      <w:r w:rsidRPr="0027434B">
        <w:rPr>
          <w:rFonts w:asciiTheme="minorHAnsi" w:hAnsiTheme="minorHAnsi" w:cstheme="minorHAnsi"/>
          <w:lang w:val="sr-Latn-ME"/>
        </w:rPr>
        <w:t xml:space="preserve">u školskoj </w:t>
      </w:r>
      <w:r w:rsidR="00615C9C" w:rsidRPr="0027434B">
        <w:rPr>
          <w:rFonts w:asciiTheme="minorHAnsi" w:hAnsiTheme="minorHAnsi" w:cstheme="minorHAnsi"/>
          <w:lang w:val="sr-Latn-ME"/>
        </w:rPr>
        <w:t xml:space="preserve">2023/2024. </w:t>
      </w:r>
      <w:r w:rsidRPr="0027434B">
        <w:rPr>
          <w:rFonts w:asciiTheme="minorHAnsi" w:hAnsiTheme="minorHAnsi" w:cstheme="minorHAnsi"/>
          <w:lang w:val="sr-Latn-ME"/>
        </w:rPr>
        <w:t xml:space="preserve">godini dat je </w:t>
      </w:r>
      <w:r w:rsidR="004967ED">
        <w:rPr>
          <w:rFonts w:asciiTheme="minorHAnsi" w:hAnsiTheme="minorHAnsi" w:cstheme="minorHAnsi"/>
          <w:lang w:val="sr-Latn-ME"/>
        </w:rPr>
        <w:t xml:space="preserve">na </w:t>
      </w:r>
      <w:r w:rsidR="00297AE5">
        <w:rPr>
          <w:rFonts w:asciiTheme="minorHAnsi" w:hAnsiTheme="minorHAnsi" w:cstheme="minorHAnsi"/>
          <w:lang w:val="sr-Latn-ME"/>
        </w:rPr>
        <w:t>g</w:t>
      </w:r>
      <w:r w:rsidR="00A74FDF" w:rsidRPr="0027434B">
        <w:rPr>
          <w:rFonts w:asciiTheme="minorHAnsi" w:hAnsiTheme="minorHAnsi" w:cstheme="minorHAnsi"/>
          <w:lang w:val="sr-Latn-ME"/>
        </w:rPr>
        <w:t>rafik</w:t>
      </w:r>
      <w:r w:rsidR="00297AE5">
        <w:rPr>
          <w:rFonts w:asciiTheme="minorHAnsi" w:hAnsiTheme="minorHAnsi" w:cstheme="minorHAnsi"/>
          <w:lang w:val="sr-Latn-ME"/>
        </w:rPr>
        <w:t>onu</w:t>
      </w:r>
      <w:r w:rsidR="00A74FDF" w:rsidRPr="0027434B">
        <w:rPr>
          <w:rFonts w:asciiTheme="minorHAnsi" w:hAnsiTheme="minorHAnsi" w:cstheme="minorHAnsi"/>
          <w:lang w:val="sr-Latn-ME"/>
        </w:rPr>
        <w:t xml:space="preserve"> 4</w:t>
      </w:r>
      <w:r w:rsidRPr="0027434B">
        <w:rPr>
          <w:rFonts w:asciiTheme="minorHAnsi" w:hAnsiTheme="minorHAnsi" w:cstheme="minorHAnsi"/>
          <w:lang w:val="sr-Latn-ME"/>
        </w:rPr>
        <w:t>.</w:t>
      </w:r>
    </w:p>
    <w:p w14:paraId="31A85BCF" w14:textId="22D6E98B" w:rsidR="006D745C" w:rsidRDefault="006D745C" w:rsidP="00DB3654">
      <w:pPr>
        <w:rPr>
          <w:rFonts w:asciiTheme="minorHAnsi" w:hAnsiTheme="minorHAnsi" w:cstheme="minorHAnsi"/>
          <w:lang w:val="sr-Latn-ME"/>
        </w:rPr>
      </w:pPr>
    </w:p>
    <w:p w14:paraId="6F776753" w14:textId="087A85D1" w:rsidR="000408D1" w:rsidRPr="00615C9C" w:rsidRDefault="00A74FDF" w:rsidP="004967ED">
      <w:pPr>
        <w:jc w:val="center"/>
        <w:rPr>
          <w:rFonts w:asciiTheme="minorHAnsi" w:hAnsiTheme="minorHAnsi" w:cstheme="minorHAnsi"/>
          <w:lang w:val="sr-Latn-ME"/>
        </w:rPr>
      </w:pPr>
      <w:r w:rsidRPr="00A937B8">
        <w:rPr>
          <w:rFonts w:asciiTheme="minorHAnsi" w:hAnsiTheme="minorHAnsi" w:cstheme="minorHAnsi"/>
          <w:lang w:val="sr-Latn-ME"/>
        </w:rPr>
        <w:t>Grafik</w:t>
      </w:r>
      <w:r w:rsidR="006A7035">
        <w:rPr>
          <w:rFonts w:asciiTheme="minorHAnsi" w:hAnsiTheme="minorHAnsi" w:cstheme="minorHAnsi"/>
          <w:lang w:val="sr-Latn-ME"/>
        </w:rPr>
        <w:t>on</w:t>
      </w:r>
      <w:r w:rsidR="000408D1" w:rsidRPr="00A937B8">
        <w:rPr>
          <w:rFonts w:asciiTheme="minorHAnsi" w:hAnsiTheme="minorHAnsi" w:cstheme="minorHAnsi"/>
          <w:lang w:val="sr-Latn-ME"/>
        </w:rPr>
        <w:t xml:space="preserve"> </w:t>
      </w:r>
      <w:r w:rsidR="00615C9C" w:rsidRPr="00A937B8">
        <w:rPr>
          <w:rFonts w:asciiTheme="minorHAnsi" w:hAnsiTheme="minorHAnsi" w:cstheme="minorHAnsi"/>
          <w:lang w:val="sr-Latn-ME"/>
        </w:rPr>
        <w:t>4</w:t>
      </w:r>
      <w:r w:rsidR="00FD514E">
        <w:rPr>
          <w:rFonts w:asciiTheme="minorHAnsi" w:hAnsiTheme="minorHAnsi" w:cstheme="minorHAnsi"/>
          <w:lang w:val="sr-Latn-ME"/>
        </w:rPr>
        <w:t>.</w:t>
      </w:r>
      <w:r w:rsidR="000408D1" w:rsidRPr="00615C9C">
        <w:rPr>
          <w:rFonts w:asciiTheme="minorHAnsi" w:hAnsiTheme="minorHAnsi" w:cstheme="minorHAnsi"/>
          <w:lang w:val="sr-Latn-ME"/>
        </w:rPr>
        <w:t xml:space="preserve"> Broj učenika</w:t>
      </w:r>
      <w:r w:rsidR="002A7EA8">
        <w:rPr>
          <w:rFonts w:asciiTheme="minorHAnsi" w:hAnsiTheme="minorHAnsi" w:cstheme="minorHAnsi"/>
          <w:lang w:val="sr-Latn-ME"/>
        </w:rPr>
        <w:t>/učenica</w:t>
      </w:r>
      <w:r w:rsidR="000408D1" w:rsidRPr="00615C9C">
        <w:rPr>
          <w:rFonts w:asciiTheme="minorHAnsi" w:hAnsiTheme="minorHAnsi" w:cstheme="minorHAnsi"/>
          <w:lang w:val="sr-Latn-ME"/>
        </w:rPr>
        <w:t xml:space="preserve"> po tipovima programa</w:t>
      </w:r>
      <w:r w:rsidR="00EC0F38">
        <w:rPr>
          <w:rFonts w:asciiTheme="minorHAnsi" w:hAnsiTheme="minorHAnsi" w:cstheme="minorHAnsi"/>
          <w:lang w:val="sr-Latn-ME"/>
        </w:rPr>
        <w:t xml:space="preserve"> </w:t>
      </w:r>
      <w:r w:rsidR="000408D1" w:rsidRPr="00615C9C">
        <w:rPr>
          <w:rFonts w:asciiTheme="minorHAnsi" w:hAnsiTheme="minorHAnsi" w:cstheme="minorHAnsi"/>
          <w:lang w:val="sr-Latn-ME"/>
        </w:rPr>
        <w:t>gimnazije u školskoj 2023/2024. godini</w:t>
      </w:r>
    </w:p>
    <w:p w14:paraId="52C3BE6E" w14:textId="77777777" w:rsidR="000408D1" w:rsidRDefault="000408D1" w:rsidP="004967ED">
      <w:pPr>
        <w:jc w:val="center"/>
        <w:rPr>
          <w:lang w:val="sr-Latn-ME"/>
        </w:rPr>
      </w:pPr>
      <w:r>
        <w:rPr>
          <w:noProof/>
        </w:rPr>
        <w:drawing>
          <wp:inline distT="0" distB="0" distL="0" distR="0" wp14:anchorId="144A2C67" wp14:editId="4924BE59">
            <wp:extent cx="5695950" cy="2609850"/>
            <wp:effectExtent l="0" t="0" r="0" b="0"/>
            <wp:docPr id="516067275" name="Chart 516067275">
              <a:extLst xmlns:a="http://schemas.openxmlformats.org/drawingml/2006/main">
                <a:ext uri="{FF2B5EF4-FFF2-40B4-BE49-F238E27FC236}">
                  <a16:creationId xmlns:a16="http://schemas.microsoft.com/office/drawing/2014/main" id="{ECD3BEE0-AF6D-4F0F-AB8D-9261C9990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6D75BA" w14:textId="77777777" w:rsidR="000408D1" w:rsidRDefault="000408D1" w:rsidP="000408D1">
      <w:pPr>
        <w:rPr>
          <w:lang w:val="sr-Latn-ME"/>
        </w:rPr>
      </w:pPr>
    </w:p>
    <w:p w14:paraId="3C598C6F" w14:textId="783AEC1B" w:rsidR="0064306E" w:rsidRDefault="0064306E" w:rsidP="00870936">
      <w:pPr>
        <w:pStyle w:val="default0"/>
        <w:spacing w:before="0" w:beforeAutospacing="0" w:after="120" w:afterAutospacing="0"/>
        <w:jc w:val="both"/>
        <w:rPr>
          <w:rFonts w:asciiTheme="minorHAnsi" w:hAnsiTheme="minorHAnsi"/>
          <w:color w:val="000000" w:themeColor="text1"/>
          <w:szCs w:val="26"/>
        </w:rPr>
      </w:pPr>
    </w:p>
    <w:p w14:paraId="526FB92F" w14:textId="77777777" w:rsidR="00957D77" w:rsidRDefault="00957D77" w:rsidP="00AE5E08">
      <w:pPr>
        <w:spacing w:after="200" w:line="276" w:lineRule="auto"/>
        <w:rPr>
          <w:rFonts w:asciiTheme="minorHAnsi" w:hAnsiTheme="minorHAnsi"/>
          <w:color w:val="000000" w:themeColor="text1"/>
          <w:sz w:val="22"/>
          <w:szCs w:val="22"/>
          <w:lang w:val="sr-Latn-ME"/>
        </w:rPr>
      </w:pPr>
    </w:p>
    <w:p w14:paraId="7C2CA83E" w14:textId="77777777" w:rsidR="00022EDA" w:rsidRDefault="00022EDA" w:rsidP="00AE5E08">
      <w:pPr>
        <w:spacing w:after="200" w:line="276" w:lineRule="auto"/>
        <w:rPr>
          <w:rFonts w:asciiTheme="minorHAnsi" w:hAnsiTheme="minorHAnsi"/>
          <w:color w:val="000000" w:themeColor="text1"/>
          <w:sz w:val="22"/>
          <w:szCs w:val="22"/>
          <w:lang w:val="sr-Latn-ME"/>
        </w:rPr>
      </w:pPr>
    </w:p>
    <w:p w14:paraId="583F5C17" w14:textId="77777777" w:rsidR="00022EDA" w:rsidRDefault="00022EDA" w:rsidP="00AE5E08">
      <w:pPr>
        <w:spacing w:after="200" w:line="276" w:lineRule="auto"/>
        <w:rPr>
          <w:rFonts w:asciiTheme="minorHAnsi" w:hAnsiTheme="minorHAnsi"/>
          <w:color w:val="000000" w:themeColor="text1"/>
          <w:sz w:val="22"/>
          <w:szCs w:val="22"/>
          <w:lang w:val="sr-Latn-ME"/>
        </w:rPr>
      </w:pPr>
    </w:p>
    <w:p w14:paraId="206F849D" w14:textId="77777777" w:rsidR="00957D77" w:rsidRDefault="00957D77" w:rsidP="00AE5E08">
      <w:pPr>
        <w:spacing w:after="200" w:line="276" w:lineRule="auto"/>
        <w:rPr>
          <w:rFonts w:asciiTheme="minorHAnsi" w:hAnsiTheme="minorHAnsi"/>
          <w:color w:val="000000" w:themeColor="text1"/>
          <w:sz w:val="22"/>
          <w:szCs w:val="22"/>
          <w:lang w:val="sr-Latn-ME"/>
        </w:rPr>
      </w:pPr>
    </w:p>
    <w:p w14:paraId="7204159A" w14:textId="5A3E5EF6" w:rsidR="00AE5E08" w:rsidRPr="000A0D63" w:rsidRDefault="000A0D63" w:rsidP="00A937B8">
      <w:pPr>
        <w:spacing w:after="200" w:line="276" w:lineRule="auto"/>
        <w:jc w:val="center"/>
        <w:rPr>
          <w:rFonts w:asciiTheme="minorHAnsi" w:hAnsiTheme="minorHAnsi"/>
          <w:color w:val="000000" w:themeColor="text1"/>
          <w:sz w:val="22"/>
          <w:szCs w:val="22"/>
          <w:lang w:val="sr-Latn-ME"/>
        </w:rPr>
      </w:pPr>
      <w:r w:rsidRPr="00A937B8">
        <w:rPr>
          <w:rFonts w:asciiTheme="minorHAnsi" w:hAnsiTheme="minorHAnsi"/>
          <w:color w:val="000000" w:themeColor="text1"/>
          <w:sz w:val="22"/>
          <w:szCs w:val="22"/>
          <w:lang w:val="sr-Latn-ME"/>
        </w:rPr>
        <w:t>Grafik</w:t>
      </w:r>
      <w:r w:rsidR="006A7035">
        <w:rPr>
          <w:rFonts w:asciiTheme="minorHAnsi" w:hAnsiTheme="minorHAnsi"/>
          <w:color w:val="000000" w:themeColor="text1"/>
          <w:sz w:val="22"/>
          <w:szCs w:val="22"/>
          <w:lang w:val="sr-Latn-ME"/>
        </w:rPr>
        <w:t>on</w:t>
      </w:r>
      <w:r w:rsidRPr="00A937B8">
        <w:rPr>
          <w:rFonts w:asciiTheme="minorHAnsi" w:hAnsiTheme="minorHAnsi"/>
          <w:color w:val="000000" w:themeColor="text1"/>
          <w:sz w:val="22"/>
          <w:szCs w:val="22"/>
          <w:lang w:val="sr-Latn-ME"/>
        </w:rPr>
        <w:t xml:space="preserve"> </w:t>
      </w:r>
      <w:r w:rsidR="00A74FDF" w:rsidRPr="00A937B8">
        <w:rPr>
          <w:rFonts w:asciiTheme="minorHAnsi" w:hAnsiTheme="minorHAnsi"/>
          <w:color w:val="000000" w:themeColor="text1"/>
          <w:sz w:val="22"/>
          <w:szCs w:val="22"/>
          <w:lang w:val="sr-Latn-ME"/>
        </w:rPr>
        <w:t>5</w:t>
      </w:r>
      <w:r w:rsidR="00FD514E">
        <w:rPr>
          <w:rFonts w:asciiTheme="minorHAnsi" w:hAnsiTheme="minorHAnsi"/>
          <w:color w:val="000000" w:themeColor="text1"/>
          <w:sz w:val="22"/>
          <w:szCs w:val="22"/>
          <w:lang w:val="sr-Latn-ME"/>
        </w:rPr>
        <w:t>.</w:t>
      </w:r>
      <w:r w:rsidRPr="000A0D63">
        <w:rPr>
          <w:rFonts w:asciiTheme="minorHAnsi" w:hAnsiTheme="minorHAnsi"/>
          <w:color w:val="000000" w:themeColor="text1"/>
          <w:sz w:val="22"/>
          <w:szCs w:val="22"/>
          <w:lang w:val="sr-Latn-ME"/>
        </w:rPr>
        <w:t xml:space="preserve"> Odnos broja dječaka i djevojčica koji se obrazuju po programima gimnazije u školskoj 2023/2024. godini</w:t>
      </w:r>
    </w:p>
    <w:p w14:paraId="6AEEFA5E" w14:textId="7C82A4F9" w:rsidR="00D31343" w:rsidRDefault="00443FA8" w:rsidP="00A937B8">
      <w:pPr>
        <w:spacing w:after="200" w:line="276" w:lineRule="auto"/>
        <w:jc w:val="center"/>
        <w:rPr>
          <w:rFonts w:asciiTheme="minorHAnsi" w:hAnsiTheme="minorHAnsi"/>
          <w:color w:val="000000" w:themeColor="text1"/>
          <w:sz w:val="28"/>
          <w:lang w:val="sr-Latn-ME"/>
        </w:rPr>
      </w:pPr>
      <w:r>
        <w:rPr>
          <w:noProof/>
        </w:rPr>
        <w:drawing>
          <wp:inline distT="0" distB="0" distL="0" distR="0" wp14:anchorId="3AFFE45C" wp14:editId="05E879AA">
            <wp:extent cx="4572000" cy="2743200"/>
            <wp:effectExtent l="0" t="0" r="0" b="0"/>
            <wp:docPr id="3" name="Chart 3">
              <a:extLst xmlns:a="http://schemas.openxmlformats.org/drawingml/2006/main">
                <a:ext uri="{FF2B5EF4-FFF2-40B4-BE49-F238E27FC236}">
                  <a16:creationId xmlns:a16="http://schemas.microsoft.com/office/drawing/2014/main" id="{006C800B-4656-4F6B-AD19-81E5D9868C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07E93F" w14:textId="51CB3697" w:rsidR="00D31343" w:rsidRDefault="00D31343" w:rsidP="00AE5E08">
      <w:pPr>
        <w:spacing w:after="200" w:line="276" w:lineRule="auto"/>
        <w:rPr>
          <w:rFonts w:asciiTheme="minorHAnsi" w:hAnsiTheme="minorHAnsi"/>
          <w:color w:val="000000" w:themeColor="text1"/>
          <w:sz w:val="28"/>
          <w:lang w:val="sr-Latn-ME"/>
        </w:rPr>
      </w:pPr>
    </w:p>
    <w:p w14:paraId="7BFA1E9C" w14:textId="64FCB3D0" w:rsidR="003C2144" w:rsidRPr="003C2144" w:rsidRDefault="003C2144" w:rsidP="00A937B8">
      <w:pPr>
        <w:spacing w:after="200" w:line="276" w:lineRule="auto"/>
        <w:jc w:val="center"/>
        <w:rPr>
          <w:rFonts w:asciiTheme="minorHAnsi" w:hAnsiTheme="minorHAnsi"/>
          <w:color w:val="000000" w:themeColor="text1"/>
          <w:sz w:val="22"/>
          <w:szCs w:val="22"/>
          <w:lang w:val="sr-Latn-ME"/>
        </w:rPr>
      </w:pPr>
      <w:r w:rsidRPr="00A937B8">
        <w:rPr>
          <w:rFonts w:asciiTheme="minorHAnsi" w:hAnsiTheme="minorHAnsi"/>
          <w:color w:val="000000" w:themeColor="text1"/>
          <w:sz w:val="22"/>
          <w:szCs w:val="22"/>
          <w:lang w:val="sr-Latn-ME"/>
        </w:rPr>
        <w:t>Grafik</w:t>
      </w:r>
      <w:r w:rsidR="006A7035">
        <w:rPr>
          <w:rFonts w:asciiTheme="minorHAnsi" w:hAnsiTheme="minorHAnsi"/>
          <w:color w:val="000000" w:themeColor="text1"/>
          <w:sz w:val="22"/>
          <w:szCs w:val="22"/>
          <w:lang w:val="sr-Latn-ME"/>
        </w:rPr>
        <w:t>on</w:t>
      </w:r>
      <w:r w:rsidRPr="00A937B8">
        <w:rPr>
          <w:rFonts w:asciiTheme="minorHAnsi" w:hAnsiTheme="minorHAnsi"/>
          <w:color w:val="000000" w:themeColor="text1"/>
          <w:sz w:val="22"/>
          <w:szCs w:val="22"/>
          <w:lang w:val="sr-Latn-ME"/>
        </w:rPr>
        <w:t xml:space="preserve"> </w:t>
      </w:r>
      <w:r w:rsidR="004967ED">
        <w:rPr>
          <w:rFonts w:asciiTheme="minorHAnsi" w:hAnsiTheme="minorHAnsi"/>
          <w:color w:val="000000" w:themeColor="text1"/>
          <w:sz w:val="22"/>
          <w:szCs w:val="22"/>
          <w:lang w:val="sr-Latn-ME"/>
        </w:rPr>
        <w:t>6</w:t>
      </w:r>
      <w:r w:rsidR="00FD514E">
        <w:rPr>
          <w:rFonts w:asciiTheme="minorHAnsi" w:hAnsiTheme="minorHAnsi"/>
          <w:color w:val="000000" w:themeColor="text1"/>
          <w:sz w:val="22"/>
          <w:szCs w:val="22"/>
          <w:lang w:val="sr-Latn-ME"/>
        </w:rPr>
        <w:t>.</w:t>
      </w:r>
      <w:r w:rsidRPr="003C2144">
        <w:rPr>
          <w:rFonts w:asciiTheme="minorHAnsi" w:hAnsiTheme="minorHAnsi"/>
          <w:color w:val="000000" w:themeColor="text1"/>
          <w:sz w:val="22"/>
          <w:szCs w:val="22"/>
          <w:lang w:val="sr-Latn-ME"/>
        </w:rPr>
        <w:t xml:space="preserve"> Odnos broja dječaka i </w:t>
      </w:r>
      <w:r w:rsidRPr="00022EDA">
        <w:rPr>
          <w:rFonts w:asciiTheme="minorHAnsi" w:hAnsiTheme="minorHAnsi"/>
          <w:color w:val="000000" w:themeColor="text1"/>
          <w:sz w:val="22"/>
          <w:szCs w:val="22"/>
          <w:lang w:val="sr-Latn-ME"/>
        </w:rPr>
        <w:t xml:space="preserve">djevojčica u specijalističkim </w:t>
      </w:r>
      <w:r w:rsidR="00022EDA" w:rsidRPr="00022EDA">
        <w:rPr>
          <w:rFonts w:asciiTheme="minorHAnsi" w:hAnsiTheme="minorHAnsi"/>
          <w:color w:val="000000" w:themeColor="text1"/>
          <w:sz w:val="22"/>
          <w:szCs w:val="22"/>
          <w:lang w:val="sr-Latn-ME"/>
        </w:rPr>
        <w:t>odjeljenjima</w:t>
      </w:r>
      <w:r w:rsidRPr="003C2144">
        <w:rPr>
          <w:rFonts w:asciiTheme="minorHAnsi" w:hAnsiTheme="minorHAnsi"/>
          <w:color w:val="000000" w:themeColor="text1"/>
          <w:sz w:val="22"/>
          <w:szCs w:val="22"/>
          <w:lang w:val="sr-Latn-ME"/>
        </w:rPr>
        <w:t xml:space="preserve"> u školskoj 2023/2024. godini</w:t>
      </w:r>
    </w:p>
    <w:p w14:paraId="638C14E3" w14:textId="4169D90D" w:rsidR="00D31343" w:rsidRDefault="003C2144" w:rsidP="00A937B8">
      <w:pPr>
        <w:spacing w:after="200" w:line="276" w:lineRule="auto"/>
        <w:jc w:val="center"/>
        <w:rPr>
          <w:rFonts w:asciiTheme="minorHAnsi" w:hAnsiTheme="minorHAnsi"/>
          <w:color w:val="000000" w:themeColor="text1"/>
          <w:sz w:val="28"/>
          <w:lang w:val="sr-Latn-ME"/>
        </w:rPr>
      </w:pPr>
      <w:r>
        <w:rPr>
          <w:noProof/>
        </w:rPr>
        <w:drawing>
          <wp:inline distT="0" distB="0" distL="0" distR="0" wp14:anchorId="14B88D69" wp14:editId="0715A5C7">
            <wp:extent cx="4572000" cy="2728911"/>
            <wp:effectExtent l="0" t="0" r="0" b="14605"/>
            <wp:docPr id="4" name="Chart 4">
              <a:extLst xmlns:a="http://schemas.openxmlformats.org/drawingml/2006/main">
                <a:ext uri="{FF2B5EF4-FFF2-40B4-BE49-F238E27FC236}">
                  <a16:creationId xmlns:a16="http://schemas.microsoft.com/office/drawing/2014/main" id="{1962B479-2FC7-40A3-A01E-C6FB3C4D2A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81E208" w14:textId="7D30D9CE" w:rsidR="00FF34B4" w:rsidRDefault="00FF34B4" w:rsidP="00FF34B4">
      <w:pPr>
        <w:pStyle w:val="default0"/>
        <w:spacing w:before="0" w:beforeAutospacing="0" w:after="120" w:afterAutospacing="0"/>
        <w:jc w:val="both"/>
        <w:rPr>
          <w:rFonts w:asciiTheme="minorHAnsi" w:hAnsiTheme="minorHAnsi"/>
          <w:color w:val="000000" w:themeColor="text1"/>
          <w:szCs w:val="26"/>
        </w:rPr>
      </w:pPr>
      <w:r>
        <w:rPr>
          <w:rFonts w:asciiTheme="minorHAnsi" w:hAnsiTheme="minorHAnsi"/>
          <w:color w:val="000000" w:themeColor="text1"/>
          <w:szCs w:val="26"/>
        </w:rPr>
        <w:t>Podaci pokazuju da  je u programu opšte gimnazije više djevojčica nego dječaka</w:t>
      </w:r>
      <w:r w:rsidR="00856866">
        <w:rPr>
          <w:rFonts w:asciiTheme="minorHAnsi" w:hAnsiTheme="minorHAnsi"/>
          <w:color w:val="000000" w:themeColor="text1"/>
          <w:szCs w:val="26"/>
        </w:rPr>
        <w:t xml:space="preserve"> (</w:t>
      </w:r>
      <w:r w:rsidR="0071347D">
        <w:rPr>
          <w:rFonts w:asciiTheme="minorHAnsi" w:hAnsiTheme="minorHAnsi"/>
          <w:color w:val="000000" w:themeColor="text1"/>
          <w:szCs w:val="26"/>
        </w:rPr>
        <w:t>g</w:t>
      </w:r>
      <w:r>
        <w:rPr>
          <w:rFonts w:asciiTheme="minorHAnsi" w:hAnsiTheme="minorHAnsi"/>
          <w:color w:val="000000" w:themeColor="text1"/>
          <w:szCs w:val="26"/>
        </w:rPr>
        <w:t>rafik</w:t>
      </w:r>
      <w:r w:rsidR="006A7035">
        <w:rPr>
          <w:rFonts w:asciiTheme="minorHAnsi" w:hAnsiTheme="minorHAnsi"/>
          <w:color w:val="000000" w:themeColor="text1"/>
          <w:szCs w:val="26"/>
        </w:rPr>
        <w:t>on</w:t>
      </w:r>
      <w:r>
        <w:rPr>
          <w:rFonts w:asciiTheme="minorHAnsi" w:hAnsiTheme="minorHAnsi"/>
          <w:color w:val="000000" w:themeColor="text1"/>
          <w:szCs w:val="26"/>
        </w:rPr>
        <w:t xml:space="preserve"> </w:t>
      </w:r>
      <w:r w:rsidR="004967ED">
        <w:rPr>
          <w:rFonts w:asciiTheme="minorHAnsi" w:hAnsiTheme="minorHAnsi"/>
          <w:color w:val="000000" w:themeColor="text1"/>
          <w:szCs w:val="26"/>
        </w:rPr>
        <w:t>5</w:t>
      </w:r>
      <w:r w:rsidR="00856866">
        <w:rPr>
          <w:rFonts w:asciiTheme="minorHAnsi" w:hAnsiTheme="minorHAnsi"/>
          <w:color w:val="000000" w:themeColor="text1"/>
          <w:szCs w:val="26"/>
        </w:rPr>
        <w:t>)</w:t>
      </w:r>
      <w:r>
        <w:rPr>
          <w:rFonts w:asciiTheme="minorHAnsi" w:hAnsiTheme="minorHAnsi"/>
          <w:color w:val="000000" w:themeColor="text1"/>
          <w:szCs w:val="26"/>
        </w:rPr>
        <w:t>. Broj djevojčica koje se upisuju u obrazovni program matematičke gimnazije manji je od broja dječaka koji upisuju ovaj program</w:t>
      </w:r>
      <w:r w:rsidR="00856866">
        <w:rPr>
          <w:rFonts w:asciiTheme="minorHAnsi" w:hAnsiTheme="minorHAnsi"/>
          <w:color w:val="000000" w:themeColor="text1"/>
          <w:szCs w:val="26"/>
        </w:rPr>
        <w:t>,</w:t>
      </w:r>
      <w:r>
        <w:rPr>
          <w:rFonts w:asciiTheme="minorHAnsi" w:hAnsiTheme="minorHAnsi"/>
          <w:color w:val="000000" w:themeColor="text1"/>
          <w:szCs w:val="26"/>
        </w:rPr>
        <w:t xml:space="preserve"> dok je u programu opšte gimnazije – sportsko odjeljenje</w:t>
      </w:r>
      <w:r w:rsidR="001C2CC5">
        <w:rPr>
          <w:rFonts w:asciiTheme="minorHAnsi" w:hAnsiTheme="minorHAnsi"/>
          <w:color w:val="000000" w:themeColor="text1"/>
          <w:szCs w:val="26"/>
        </w:rPr>
        <w:t xml:space="preserve"> više dječaka nego djevojčica</w:t>
      </w:r>
      <w:r w:rsidR="00856866">
        <w:rPr>
          <w:rFonts w:asciiTheme="minorHAnsi" w:hAnsiTheme="minorHAnsi"/>
          <w:color w:val="000000" w:themeColor="text1"/>
          <w:szCs w:val="26"/>
        </w:rPr>
        <w:t xml:space="preserve"> (</w:t>
      </w:r>
      <w:r w:rsidR="0071347D">
        <w:rPr>
          <w:rFonts w:asciiTheme="minorHAnsi" w:hAnsiTheme="minorHAnsi"/>
          <w:color w:val="000000" w:themeColor="text1"/>
          <w:szCs w:val="26"/>
        </w:rPr>
        <w:t>g</w:t>
      </w:r>
      <w:r>
        <w:rPr>
          <w:rFonts w:asciiTheme="minorHAnsi" w:hAnsiTheme="minorHAnsi"/>
          <w:color w:val="000000" w:themeColor="text1"/>
          <w:szCs w:val="26"/>
        </w:rPr>
        <w:t>rafik</w:t>
      </w:r>
      <w:r w:rsidR="006A7035">
        <w:rPr>
          <w:rFonts w:asciiTheme="minorHAnsi" w:hAnsiTheme="minorHAnsi"/>
          <w:color w:val="000000" w:themeColor="text1"/>
          <w:szCs w:val="26"/>
        </w:rPr>
        <w:t>on</w:t>
      </w:r>
      <w:r>
        <w:rPr>
          <w:rFonts w:asciiTheme="minorHAnsi" w:hAnsiTheme="minorHAnsi"/>
          <w:color w:val="000000" w:themeColor="text1"/>
          <w:szCs w:val="26"/>
        </w:rPr>
        <w:t xml:space="preserve"> </w:t>
      </w:r>
      <w:r w:rsidR="001C2CC5">
        <w:rPr>
          <w:rFonts w:asciiTheme="minorHAnsi" w:hAnsiTheme="minorHAnsi"/>
          <w:color w:val="000000" w:themeColor="text1"/>
          <w:szCs w:val="26"/>
        </w:rPr>
        <w:t>6</w:t>
      </w:r>
      <w:r w:rsidR="00856866">
        <w:rPr>
          <w:rFonts w:asciiTheme="minorHAnsi" w:hAnsiTheme="minorHAnsi"/>
          <w:color w:val="000000" w:themeColor="text1"/>
          <w:szCs w:val="26"/>
        </w:rPr>
        <w:t>)</w:t>
      </w:r>
      <w:r>
        <w:rPr>
          <w:rFonts w:asciiTheme="minorHAnsi" w:hAnsiTheme="minorHAnsi"/>
          <w:color w:val="000000" w:themeColor="text1"/>
          <w:szCs w:val="26"/>
        </w:rPr>
        <w:t>. Popula</w:t>
      </w:r>
      <w:r w:rsidR="001C2CC5">
        <w:rPr>
          <w:rFonts w:asciiTheme="minorHAnsi" w:hAnsiTheme="minorHAnsi"/>
          <w:color w:val="000000" w:themeColor="text1"/>
          <w:szCs w:val="26"/>
        </w:rPr>
        <w:t xml:space="preserve">rizacija izučavanja matematike </w:t>
      </w:r>
      <w:r>
        <w:rPr>
          <w:rFonts w:asciiTheme="minorHAnsi" w:hAnsiTheme="minorHAnsi"/>
          <w:color w:val="000000" w:themeColor="text1"/>
          <w:szCs w:val="26"/>
        </w:rPr>
        <w:t>kod djevojčica treba da bude jedan od ciljeva u narednom periodu.</w:t>
      </w:r>
    </w:p>
    <w:p w14:paraId="7703AD28" w14:textId="6316C30D" w:rsidR="00086EF9" w:rsidRDefault="00086EF9" w:rsidP="003C2144">
      <w:pPr>
        <w:pStyle w:val="default0"/>
        <w:spacing w:before="0" w:beforeAutospacing="0" w:after="120" w:afterAutospacing="0"/>
        <w:jc w:val="both"/>
        <w:rPr>
          <w:rFonts w:asciiTheme="minorHAnsi" w:hAnsiTheme="minorHAnsi"/>
          <w:color w:val="000000" w:themeColor="text1"/>
          <w:szCs w:val="26"/>
        </w:rPr>
      </w:pPr>
    </w:p>
    <w:p w14:paraId="7B45BCBC" w14:textId="77777777" w:rsidR="00086EF9" w:rsidRDefault="00086EF9" w:rsidP="003C2144">
      <w:pPr>
        <w:pStyle w:val="default0"/>
        <w:spacing w:before="0" w:beforeAutospacing="0" w:after="120" w:afterAutospacing="0"/>
        <w:jc w:val="both"/>
        <w:rPr>
          <w:rFonts w:asciiTheme="minorHAnsi" w:hAnsiTheme="minorHAnsi"/>
          <w:color w:val="000000" w:themeColor="text1"/>
          <w:szCs w:val="26"/>
        </w:rPr>
      </w:pPr>
    </w:p>
    <w:p w14:paraId="361CA897" w14:textId="77777777" w:rsidR="00A74FDF" w:rsidRDefault="00A74FDF" w:rsidP="003C2144">
      <w:pPr>
        <w:pStyle w:val="default0"/>
        <w:spacing w:before="0" w:beforeAutospacing="0" w:after="120" w:afterAutospacing="0"/>
        <w:jc w:val="both"/>
        <w:rPr>
          <w:rFonts w:asciiTheme="minorHAnsi" w:hAnsiTheme="minorHAnsi"/>
          <w:color w:val="000000" w:themeColor="text1"/>
          <w:szCs w:val="26"/>
        </w:rPr>
      </w:pPr>
    </w:p>
    <w:p w14:paraId="02AFCBCF" w14:textId="3D2C5CEF" w:rsidR="0048727D" w:rsidRPr="00870936" w:rsidRDefault="0048727D" w:rsidP="0048727D">
      <w:pPr>
        <w:pStyle w:val="Heading2"/>
        <w:pBdr>
          <w:bottom w:val="single" w:sz="4" w:space="1" w:color="E36C0A" w:themeColor="accent6" w:themeShade="BF"/>
        </w:pBdr>
        <w:spacing w:after="240"/>
        <w:ind w:left="450" w:hanging="450"/>
        <w:rPr>
          <w:rFonts w:asciiTheme="minorHAnsi" w:hAnsiTheme="minorHAnsi"/>
          <w:color w:val="000000" w:themeColor="text1"/>
          <w:sz w:val="28"/>
          <w:lang w:val="sr-Latn-ME"/>
        </w:rPr>
      </w:pPr>
      <w:bookmarkStart w:id="6" w:name="_Toc171407218"/>
      <w:r>
        <w:rPr>
          <w:rFonts w:asciiTheme="minorHAnsi" w:hAnsiTheme="minorHAnsi"/>
          <w:color w:val="000000" w:themeColor="text1"/>
          <w:sz w:val="28"/>
          <w:lang w:val="sr-Latn-ME"/>
        </w:rPr>
        <w:t>2.2.Obrazovni program i nastavni plan gimnazije</w:t>
      </w:r>
      <w:bookmarkEnd w:id="6"/>
    </w:p>
    <w:p w14:paraId="0D4669DC" w14:textId="77777777" w:rsidR="0048727D" w:rsidRPr="00214335" w:rsidRDefault="0048727D" w:rsidP="00214335">
      <w:pPr>
        <w:rPr>
          <w:rFonts w:asciiTheme="minorHAnsi" w:hAnsiTheme="minorHAnsi"/>
          <w:b/>
        </w:rPr>
      </w:pPr>
      <w:r w:rsidRPr="00214335">
        <w:rPr>
          <w:rFonts w:asciiTheme="minorHAnsi" w:hAnsiTheme="minorHAnsi"/>
          <w:b/>
          <w:lang w:val="sr-Latn-ME"/>
        </w:rPr>
        <w:t>Nastavni plan opšteg srednjeg obrazovanja/gimnazije</w:t>
      </w:r>
    </w:p>
    <w:p w14:paraId="27406C5E" w14:textId="77777777" w:rsidR="00214335" w:rsidRDefault="00214335" w:rsidP="00214335">
      <w:pPr>
        <w:ind w:firstLine="708"/>
        <w:jc w:val="both"/>
        <w:rPr>
          <w:rFonts w:asciiTheme="minorHAnsi" w:hAnsiTheme="minorHAnsi"/>
          <w:lang w:val="sr-Latn-CS"/>
        </w:rPr>
      </w:pPr>
    </w:p>
    <w:p w14:paraId="7FBD77EA" w14:textId="1B237009" w:rsidR="0048727D" w:rsidRPr="00214335" w:rsidRDefault="0048727D" w:rsidP="00214335">
      <w:pPr>
        <w:tabs>
          <w:tab w:val="left" w:pos="709"/>
        </w:tabs>
        <w:ind w:firstLine="708"/>
        <w:jc w:val="both"/>
        <w:rPr>
          <w:rFonts w:asciiTheme="minorHAnsi" w:hAnsiTheme="minorHAnsi"/>
          <w:lang w:val="sr-Latn-CS"/>
        </w:rPr>
      </w:pPr>
      <w:r w:rsidRPr="00214335">
        <w:rPr>
          <w:rFonts w:asciiTheme="minorHAnsi" w:hAnsiTheme="minorHAnsi"/>
          <w:lang w:val="sr-Latn-CS"/>
        </w:rPr>
        <w:t>Gimnazije u Crnoj Gori primjenjuju novi nastavni plan</w:t>
      </w:r>
      <w:r w:rsidRPr="00214335">
        <w:rPr>
          <w:rStyle w:val="FootnoteReference"/>
          <w:rFonts w:asciiTheme="minorHAnsi" w:hAnsiTheme="minorHAnsi"/>
        </w:rPr>
        <w:footnoteReference w:id="4"/>
      </w:r>
      <w:r w:rsidRPr="00214335">
        <w:rPr>
          <w:rFonts w:asciiTheme="minorHAnsi" w:hAnsiTheme="minorHAnsi"/>
          <w:lang w:val="sr-Latn-CS"/>
        </w:rPr>
        <w:t xml:space="preserve"> od školske 2016/2017. godine. Nastavni plan gimnazije (tabela </w:t>
      </w:r>
      <w:r w:rsidR="00214335">
        <w:rPr>
          <w:rFonts w:asciiTheme="minorHAnsi" w:hAnsiTheme="minorHAnsi"/>
          <w:lang w:val="sr-Latn-CS"/>
        </w:rPr>
        <w:t>3</w:t>
      </w:r>
      <w:r w:rsidRPr="00214335">
        <w:rPr>
          <w:rFonts w:asciiTheme="minorHAnsi" w:hAnsiTheme="minorHAnsi"/>
          <w:lang w:val="sr-Latn-CS"/>
        </w:rPr>
        <w:t xml:space="preserve">) ima tri komponente: </w:t>
      </w:r>
    </w:p>
    <w:p w14:paraId="22AE4A1D" w14:textId="77777777" w:rsidR="0048727D" w:rsidRPr="00214335" w:rsidRDefault="0048727D" w:rsidP="00214335">
      <w:pPr>
        <w:pStyle w:val="ListBullet2"/>
        <w:numPr>
          <w:ilvl w:val="0"/>
          <w:numId w:val="9"/>
        </w:numPr>
        <w:tabs>
          <w:tab w:val="left" w:pos="1843"/>
        </w:tabs>
        <w:ind w:hanging="1572"/>
        <w:contextualSpacing w:val="0"/>
        <w:rPr>
          <w:rFonts w:asciiTheme="minorHAnsi" w:hAnsiTheme="minorHAnsi"/>
          <w:lang w:val="sl-SI"/>
        </w:rPr>
      </w:pPr>
      <w:r w:rsidRPr="00214335">
        <w:rPr>
          <w:rFonts w:asciiTheme="minorHAnsi" w:hAnsiTheme="minorHAnsi"/>
          <w:lang w:val="sl-SI"/>
        </w:rPr>
        <w:t>obavezni predmeti,</w:t>
      </w:r>
    </w:p>
    <w:p w14:paraId="135E08FD" w14:textId="5D257872" w:rsidR="0048727D" w:rsidRPr="00214335" w:rsidRDefault="0048727D" w:rsidP="00214335">
      <w:pPr>
        <w:pStyle w:val="ListBullet2"/>
        <w:numPr>
          <w:ilvl w:val="0"/>
          <w:numId w:val="9"/>
        </w:numPr>
        <w:tabs>
          <w:tab w:val="left" w:pos="1843"/>
        </w:tabs>
        <w:ind w:hanging="1572"/>
        <w:contextualSpacing w:val="0"/>
        <w:rPr>
          <w:rFonts w:asciiTheme="minorHAnsi" w:hAnsiTheme="minorHAnsi"/>
          <w:lang w:val="sl-SI"/>
        </w:rPr>
      </w:pPr>
      <w:r w:rsidRPr="00214335">
        <w:rPr>
          <w:rFonts w:asciiTheme="minorHAnsi" w:hAnsiTheme="minorHAnsi"/>
          <w:lang w:val="sl-SI"/>
        </w:rPr>
        <w:t>obavezni izborni predmeti</w:t>
      </w:r>
      <w:r w:rsidR="00446928">
        <w:rPr>
          <w:rFonts w:asciiTheme="minorHAnsi" w:hAnsiTheme="minorHAnsi"/>
          <w:lang w:val="sl-SI"/>
        </w:rPr>
        <w:t>,</w:t>
      </w:r>
      <w:r w:rsidRPr="00214335">
        <w:rPr>
          <w:rFonts w:asciiTheme="minorHAnsi" w:hAnsiTheme="minorHAnsi"/>
          <w:lang w:val="sl-SI"/>
        </w:rPr>
        <w:t xml:space="preserve"> </w:t>
      </w:r>
    </w:p>
    <w:p w14:paraId="198B8C35" w14:textId="77777777" w:rsidR="0048727D" w:rsidRPr="00214335" w:rsidRDefault="0048727D" w:rsidP="00214335">
      <w:pPr>
        <w:pStyle w:val="ListBullet2"/>
        <w:numPr>
          <w:ilvl w:val="0"/>
          <w:numId w:val="9"/>
        </w:numPr>
        <w:tabs>
          <w:tab w:val="left" w:pos="1843"/>
        </w:tabs>
        <w:ind w:hanging="1572"/>
        <w:contextualSpacing w:val="0"/>
        <w:rPr>
          <w:rFonts w:asciiTheme="minorHAnsi" w:hAnsiTheme="minorHAnsi"/>
          <w:lang w:val="sl-SI"/>
        </w:rPr>
      </w:pPr>
      <w:r w:rsidRPr="00214335">
        <w:rPr>
          <w:rFonts w:asciiTheme="minorHAnsi" w:hAnsiTheme="minorHAnsi"/>
          <w:lang w:val="sl-SI"/>
        </w:rPr>
        <w:t>obavezni izborni sadržaji.</w:t>
      </w:r>
    </w:p>
    <w:p w14:paraId="198E8CDF" w14:textId="3D7C1F40" w:rsidR="0048727D" w:rsidRDefault="0048727D" w:rsidP="00214335">
      <w:pPr>
        <w:pStyle w:val="ListBullet2"/>
        <w:numPr>
          <w:ilvl w:val="0"/>
          <w:numId w:val="0"/>
        </w:numPr>
        <w:ind w:firstLine="708"/>
        <w:jc w:val="both"/>
        <w:rPr>
          <w:rFonts w:asciiTheme="minorHAnsi" w:hAnsiTheme="minorHAnsi"/>
          <w:lang w:val="sl-SI"/>
        </w:rPr>
      </w:pPr>
      <w:r w:rsidRPr="00214335">
        <w:rPr>
          <w:rFonts w:asciiTheme="minorHAnsi" w:hAnsiTheme="minorHAnsi"/>
          <w:lang w:val="sl-SI"/>
        </w:rPr>
        <w:t>Obavezni izborni predmeti omogućavaju učeniku</w:t>
      </w:r>
      <w:r w:rsidR="001C2CC5">
        <w:rPr>
          <w:rFonts w:asciiTheme="minorHAnsi" w:hAnsiTheme="minorHAnsi"/>
          <w:lang w:val="sl-SI"/>
        </w:rPr>
        <w:t>/ci</w:t>
      </w:r>
      <w:r w:rsidRPr="00214335">
        <w:rPr>
          <w:rFonts w:asciiTheme="minorHAnsi" w:hAnsiTheme="minorHAnsi"/>
          <w:lang w:val="sl-SI"/>
        </w:rPr>
        <w:t xml:space="preserve"> da izabere one predmete koji su u skladu sa njegovim</w:t>
      </w:r>
      <w:r w:rsidR="001C2CC5">
        <w:rPr>
          <w:rFonts w:asciiTheme="minorHAnsi" w:hAnsiTheme="minorHAnsi"/>
          <w:lang w:val="sl-SI"/>
        </w:rPr>
        <w:t>/njenim</w:t>
      </w:r>
      <w:r w:rsidRPr="00214335">
        <w:rPr>
          <w:rFonts w:asciiTheme="minorHAnsi" w:hAnsiTheme="minorHAnsi"/>
          <w:lang w:val="sl-SI"/>
        </w:rPr>
        <w:t xml:space="preserve"> sklonostima</w:t>
      </w:r>
      <w:r w:rsidR="00446928">
        <w:rPr>
          <w:rFonts w:asciiTheme="minorHAnsi" w:hAnsiTheme="minorHAnsi"/>
          <w:lang w:val="sl-SI"/>
        </w:rPr>
        <w:t>,</w:t>
      </w:r>
      <w:r w:rsidRPr="00214335">
        <w:rPr>
          <w:rFonts w:asciiTheme="minorHAnsi" w:hAnsiTheme="minorHAnsi"/>
          <w:lang w:val="sl-SI"/>
        </w:rPr>
        <w:t xml:space="preserve"> interesovanjima i koji su u funkciji njegovog</w:t>
      </w:r>
      <w:r w:rsidR="001C2CC5">
        <w:rPr>
          <w:rFonts w:asciiTheme="minorHAnsi" w:hAnsiTheme="minorHAnsi"/>
          <w:lang w:val="sl-SI"/>
        </w:rPr>
        <w:t>/njenog</w:t>
      </w:r>
      <w:r w:rsidRPr="00214335">
        <w:rPr>
          <w:rFonts w:asciiTheme="minorHAnsi" w:hAnsiTheme="minorHAnsi"/>
          <w:lang w:val="sl-SI"/>
        </w:rPr>
        <w:t xml:space="preserve"> daljeg školovanja. Učenik</w:t>
      </w:r>
      <w:r w:rsidR="001C2CC5">
        <w:rPr>
          <w:rFonts w:asciiTheme="minorHAnsi" w:hAnsiTheme="minorHAnsi"/>
          <w:lang w:val="sl-SI"/>
        </w:rPr>
        <w:t>/ca</w:t>
      </w:r>
      <w:r w:rsidRPr="00214335">
        <w:rPr>
          <w:rFonts w:asciiTheme="minorHAnsi" w:hAnsiTheme="minorHAnsi"/>
          <w:lang w:val="sl-SI"/>
        </w:rPr>
        <w:t xml:space="preserve"> ima, do izvjesne mjere, priliku da bira šta će da uči i tako određuje elemente svog školovanja. Takvo obrazovno iskustvo učenika</w:t>
      </w:r>
      <w:r w:rsidR="001C2CC5">
        <w:rPr>
          <w:rFonts w:asciiTheme="minorHAnsi" w:hAnsiTheme="minorHAnsi"/>
          <w:lang w:val="sl-SI"/>
        </w:rPr>
        <w:t>/ca</w:t>
      </w:r>
      <w:r w:rsidRPr="00214335">
        <w:rPr>
          <w:rFonts w:asciiTheme="minorHAnsi" w:hAnsiTheme="minorHAnsi"/>
          <w:lang w:val="sl-SI"/>
        </w:rPr>
        <w:t xml:space="preserve"> je bogatije</w:t>
      </w:r>
      <w:r w:rsidR="00644239">
        <w:rPr>
          <w:rFonts w:asciiTheme="minorHAnsi" w:hAnsiTheme="minorHAnsi"/>
          <w:lang w:val="sl-SI"/>
        </w:rPr>
        <w:t>,</w:t>
      </w:r>
      <w:r w:rsidRPr="00214335">
        <w:rPr>
          <w:rFonts w:asciiTheme="minorHAnsi" w:hAnsiTheme="minorHAnsi"/>
          <w:lang w:val="sl-SI"/>
        </w:rPr>
        <w:t xml:space="preserve"> jer je učenje svakako kvalitetnije kada se uči gradivo za koje je učenik</w:t>
      </w:r>
      <w:r w:rsidR="001C2CC5">
        <w:rPr>
          <w:rFonts w:asciiTheme="minorHAnsi" w:hAnsiTheme="minorHAnsi"/>
          <w:lang w:val="sl-SI"/>
        </w:rPr>
        <w:t>/ca</w:t>
      </w:r>
      <w:r w:rsidRPr="00214335">
        <w:rPr>
          <w:rFonts w:asciiTheme="minorHAnsi" w:hAnsiTheme="minorHAnsi"/>
          <w:lang w:val="sl-SI"/>
        </w:rPr>
        <w:t xml:space="preserve"> istinski zainteresovan.</w:t>
      </w:r>
    </w:p>
    <w:p w14:paraId="0E88D1D0" w14:textId="31E5BE54" w:rsidR="00214335" w:rsidRDefault="00214335" w:rsidP="00214335">
      <w:pPr>
        <w:pStyle w:val="ListBullet2"/>
        <w:numPr>
          <w:ilvl w:val="0"/>
          <w:numId w:val="0"/>
        </w:numPr>
        <w:ind w:firstLine="708"/>
        <w:jc w:val="both"/>
        <w:rPr>
          <w:rFonts w:asciiTheme="minorHAnsi" w:hAnsiTheme="minorHAnsi"/>
          <w:lang w:val="sl-SI"/>
        </w:rPr>
      </w:pPr>
    </w:p>
    <w:p w14:paraId="267DACE0" w14:textId="51C0D182" w:rsidR="00214335" w:rsidRPr="00214335" w:rsidRDefault="00214335" w:rsidP="00214335">
      <w:pPr>
        <w:pStyle w:val="ListBullet2"/>
        <w:numPr>
          <w:ilvl w:val="0"/>
          <w:numId w:val="0"/>
        </w:numPr>
        <w:tabs>
          <w:tab w:val="left" w:pos="993"/>
        </w:tabs>
        <w:spacing w:line="276" w:lineRule="auto"/>
        <w:rPr>
          <w:rFonts w:ascii="Garamond" w:hAnsi="Garamond"/>
          <w:sz w:val="22"/>
          <w:szCs w:val="22"/>
          <w:lang w:val="sl-SI"/>
        </w:rPr>
      </w:pPr>
      <w:r>
        <w:rPr>
          <w:rFonts w:asciiTheme="minorHAnsi" w:hAnsiTheme="minorHAnsi"/>
          <w:lang w:val="sl-SI"/>
        </w:rPr>
        <w:t xml:space="preserve">Tabela </w:t>
      </w:r>
      <w:r w:rsidR="001C2CC5">
        <w:rPr>
          <w:rFonts w:asciiTheme="minorHAnsi" w:hAnsiTheme="minorHAnsi"/>
          <w:lang w:val="sl-SI"/>
        </w:rPr>
        <w:t>2</w:t>
      </w:r>
      <w:r>
        <w:rPr>
          <w:rFonts w:asciiTheme="minorHAnsi" w:hAnsiTheme="minorHAnsi"/>
          <w:lang w:val="sl-SI"/>
        </w:rPr>
        <w:t>.</w:t>
      </w:r>
      <w:r w:rsidRPr="00214335">
        <w:rPr>
          <w:rFonts w:ascii="Garamond" w:hAnsi="Garamond"/>
          <w:b/>
          <w:sz w:val="20"/>
          <w:szCs w:val="20"/>
          <w:lang w:val="sl-SI"/>
        </w:rPr>
        <w:t xml:space="preserve"> </w:t>
      </w:r>
      <w:r w:rsidRPr="00214335">
        <w:rPr>
          <w:rFonts w:asciiTheme="minorHAnsi" w:hAnsiTheme="minorHAnsi"/>
          <w:bCs/>
          <w:sz w:val="22"/>
          <w:szCs w:val="22"/>
          <w:lang w:val="sl-SI"/>
        </w:rPr>
        <w:t>Nastavni predmeti u opštoj gimnaziji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366"/>
        <w:gridCol w:w="2971"/>
        <w:gridCol w:w="809"/>
        <w:gridCol w:w="809"/>
        <w:gridCol w:w="809"/>
        <w:gridCol w:w="809"/>
        <w:gridCol w:w="1230"/>
        <w:gridCol w:w="191"/>
        <w:gridCol w:w="1035"/>
      </w:tblGrid>
      <w:tr w:rsidR="0048727D" w:rsidRPr="00214335" w14:paraId="3CC5F64B" w14:textId="77777777" w:rsidTr="00E14FA9">
        <w:trPr>
          <w:trHeight w:val="20"/>
          <w:jc w:val="center"/>
        </w:trPr>
        <w:tc>
          <w:tcPr>
            <w:tcW w:w="203" w:type="pct"/>
            <w:tcBorders>
              <w:left w:val="nil"/>
              <w:right w:val="nil"/>
            </w:tcBorders>
            <w:shd w:val="clear" w:color="auto" w:fill="auto"/>
          </w:tcPr>
          <w:p w14:paraId="16D5B0FD" w14:textId="77777777" w:rsidR="0048727D" w:rsidRPr="00214335" w:rsidRDefault="0048727D" w:rsidP="00A31A70">
            <w:pPr>
              <w:pStyle w:val="BodyTextIndent"/>
              <w:ind w:left="0"/>
              <w:rPr>
                <w:rFonts w:asciiTheme="minorHAnsi" w:hAnsiTheme="minorHAnsi"/>
                <w:color w:val="auto"/>
                <w:sz w:val="22"/>
                <w:szCs w:val="22"/>
                <w:lang w:val="sr-Latn-CS" w:eastAsia="en-US"/>
              </w:rPr>
            </w:pPr>
          </w:p>
        </w:tc>
        <w:tc>
          <w:tcPr>
            <w:tcW w:w="1645" w:type="pct"/>
            <w:tcBorders>
              <w:left w:val="nil"/>
              <w:right w:val="nil"/>
            </w:tcBorders>
            <w:shd w:val="clear" w:color="auto" w:fill="auto"/>
            <w:vAlign w:val="center"/>
          </w:tcPr>
          <w:p w14:paraId="1EF3981A" w14:textId="77777777" w:rsidR="0048727D" w:rsidRPr="00214335" w:rsidRDefault="0048727D" w:rsidP="00A31A70">
            <w:pPr>
              <w:pStyle w:val="BodyTextIndent"/>
              <w:ind w:left="0"/>
              <w:rPr>
                <w:rFonts w:asciiTheme="minorHAnsi" w:hAnsiTheme="minorHAnsi"/>
                <w:color w:val="auto"/>
                <w:sz w:val="22"/>
                <w:szCs w:val="22"/>
                <w:lang w:val="sr-Latn-CS" w:eastAsia="en-US"/>
              </w:rPr>
            </w:pPr>
          </w:p>
        </w:tc>
        <w:tc>
          <w:tcPr>
            <w:tcW w:w="1792" w:type="pct"/>
            <w:gridSpan w:val="4"/>
            <w:tcBorders>
              <w:left w:val="nil"/>
              <w:right w:val="nil"/>
            </w:tcBorders>
            <w:shd w:val="clear" w:color="auto" w:fill="auto"/>
            <w:vAlign w:val="center"/>
          </w:tcPr>
          <w:p w14:paraId="021EEE26"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787" w:type="pct"/>
            <w:gridSpan w:val="2"/>
            <w:tcBorders>
              <w:left w:val="nil"/>
              <w:right w:val="nil"/>
            </w:tcBorders>
            <w:shd w:val="clear" w:color="auto" w:fill="auto"/>
            <w:vAlign w:val="center"/>
          </w:tcPr>
          <w:p w14:paraId="77A2CCF7"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573" w:type="pct"/>
            <w:tcBorders>
              <w:left w:val="nil"/>
              <w:right w:val="nil"/>
            </w:tcBorders>
            <w:shd w:val="clear" w:color="auto" w:fill="auto"/>
            <w:vAlign w:val="center"/>
          </w:tcPr>
          <w:p w14:paraId="3B9E2388"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r>
      <w:tr w:rsidR="0048727D" w:rsidRPr="00214335" w14:paraId="69ED5A17" w14:textId="77777777" w:rsidTr="00E14FA9">
        <w:trPr>
          <w:trHeight w:val="20"/>
          <w:jc w:val="center"/>
        </w:trPr>
        <w:tc>
          <w:tcPr>
            <w:tcW w:w="1848" w:type="pct"/>
            <w:gridSpan w:val="2"/>
            <w:vMerge w:val="restart"/>
            <w:shd w:val="clear" w:color="auto" w:fill="E5DFEC" w:themeFill="accent4" w:themeFillTint="33"/>
            <w:vAlign w:val="center"/>
          </w:tcPr>
          <w:p w14:paraId="11866594" w14:textId="77777777" w:rsidR="0048727D" w:rsidRPr="00214335" w:rsidRDefault="0048727D" w:rsidP="00A31A70">
            <w:pPr>
              <w:pStyle w:val="BodyTextIndent"/>
              <w:ind w:left="0" w:firstLine="0"/>
              <w:jc w:val="left"/>
              <w:rPr>
                <w:rFonts w:asciiTheme="minorHAnsi" w:hAnsiTheme="minorHAnsi"/>
                <w:color w:val="auto"/>
                <w:sz w:val="22"/>
                <w:szCs w:val="22"/>
                <w:lang w:val="sr-Latn-CS" w:eastAsia="en-US"/>
              </w:rPr>
            </w:pPr>
            <w:r w:rsidRPr="00214335">
              <w:rPr>
                <w:rFonts w:asciiTheme="minorHAnsi" w:hAnsiTheme="minorHAnsi"/>
                <w:color w:val="auto"/>
                <w:sz w:val="22"/>
                <w:szCs w:val="22"/>
                <w:lang w:val="sr-Latn-CS" w:eastAsia="en-US"/>
              </w:rPr>
              <w:t>Nastavni predmet</w:t>
            </w:r>
          </w:p>
        </w:tc>
        <w:tc>
          <w:tcPr>
            <w:tcW w:w="1792" w:type="pct"/>
            <w:gridSpan w:val="4"/>
            <w:shd w:val="clear" w:color="auto" w:fill="E5DFEC" w:themeFill="accent4" w:themeFillTint="33"/>
            <w:vAlign w:val="center"/>
          </w:tcPr>
          <w:p w14:paraId="6BF3996F" w14:textId="77777777" w:rsidR="0048727D" w:rsidRPr="00214335" w:rsidRDefault="0048727D" w:rsidP="00A31A70">
            <w:pPr>
              <w:pStyle w:val="BodyTextIndent"/>
              <w:ind w:left="169"/>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Razred</w:t>
            </w:r>
          </w:p>
        </w:tc>
        <w:tc>
          <w:tcPr>
            <w:tcW w:w="681" w:type="pct"/>
            <w:vMerge w:val="restart"/>
            <w:shd w:val="clear" w:color="auto" w:fill="E5DFEC" w:themeFill="accent4" w:themeFillTint="33"/>
            <w:vAlign w:val="center"/>
          </w:tcPr>
          <w:p w14:paraId="7B5219C7" w14:textId="77777777" w:rsidR="0048727D" w:rsidRPr="00214335" w:rsidRDefault="0048727D" w:rsidP="00A31A70">
            <w:pPr>
              <w:pStyle w:val="BodyTextIndent"/>
              <w:ind w:left="139"/>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Standard</w:t>
            </w:r>
          </w:p>
        </w:tc>
        <w:tc>
          <w:tcPr>
            <w:tcW w:w="679" w:type="pct"/>
            <w:gridSpan w:val="2"/>
            <w:vMerge w:val="restart"/>
            <w:shd w:val="clear" w:color="auto" w:fill="E5DFEC" w:themeFill="accent4" w:themeFillTint="33"/>
            <w:vAlign w:val="center"/>
          </w:tcPr>
          <w:p w14:paraId="17B3DB36" w14:textId="77777777" w:rsidR="0048727D" w:rsidRPr="00214335" w:rsidRDefault="0048727D" w:rsidP="00A31A70">
            <w:pPr>
              <w:pStyle w:val="BodyTextIndent"/>
              <w:ind w:left="91" w:firstLine="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Maturski standard</w:t>
            </w:r>
          </w:p>
        </w:tc>
      </w:tr>
      <w:tr w:rsidR="0048727D" w:rsidRPr="00214335" w14:paraId="0AACAD86" w14:textId="77777777" w:rsidTr="00E14FA9">
        <w:trPr>
          <w:trHeight w:val="20"/>
          <w:jc w:val="center"/>
        </w:trPr>
        <w:tc>
          <w:tcPr>
            <w:tcW w:w="1848" w:type="pct"/>
            <w:gridSpan w:val="2"/>
            <w:vMerge/>
            <w:shd w:val="clear" w:color="auto" w:fill="auto"/>
          </w:tcPr>
          <w:p w14:paraId="51A61C64"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p>
        </w:tc>
        <w:tc>
          <w:tcPr>
            <w:tcW w:w="448" w:type="pct"/>
            <w:shd w:val="clear" w:color="auto" w:fill="E5DFEC" w:themeFill="accent4" w:themeFillTint="33"/>
            <w:vAlign w:val="center"/>
          </w:tcPr>
          <w:p w14:paraId="6C9C01B7"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I</w:t>
            </w:r>
          </w:p>
        </w:tc>
        <w:tc>
          <w:tcPr>
            <w:tcW w:w="448" w:type="pct"/>
            <w:shd w:val="clear" w:color="auto" w:fill="E5DFEC" w:themeFill="accent4" w:themeFillTint="33"/>
            <w:vAlign w:val="center"/>
          </w:tcPr>
          <w:p w14:paraId="37FABE12"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II</w:t>
            </w:r>
          </w:p>
        </w:tc>
        <w:tc>
          <w:tcPr>
            <w:tcW w:w="448" w:type="pct"/>
            <w:shd w:val="clear" w:color="auto" w:fill="E5DFEC" w:themeFill="accent4" w:themeFillTint="33"/>
            <w:vAlign w:val="center"/>
          </w:tcPr>
          <w:p w14:paraId="295A844B"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III</w:t>
            </w:r>
          </w:p>
        </w:tc>
        <w:tc>
          <w:tcPr>
            <w:tcW w:w="448" w:type="pct"/>
            <w:shd w:val="clear" w:color="auto" w:fill="E5DFEC" w:themeFill="accent4" w:themeFillTint="33"/>
            <w:vAlign w:val="center"/>
          </w:tcPr>
          <w:p w14:paraId="1091FD3A"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IV</w:t>
            </w:r>
          </w:p>
        </w:tc>
        <w:tc>
          <w:tcPr>
            <w:tcW w:w="681" w:type="pct"/>
            <w:vMerge/>
            <w:shd w:val="clear" w:color="auto" w:fill="auto"/>
            <w:vAlign w:val="center"/>
          </w:tcPr>
          <w:p w14:paraId="4BAC5497"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679" w:type="pct"/>
            <w:gridSpan w:val="2"/>
            <w:vMerge/>
            <w:shd w:val="clear" w:color="auto" w:fill="auto"/>
            <w:vAlign w:val="center"/>
          </w:tcPr>
          <w:p w14:paraId="2D35F960" w14:textId="77777777" w:rsidR="0048727D" w:rsidRPr="00214335" w:rsidRDefault="0048727D" w:rsidP="00A31A70">
            <w:pPr>
              <w:pStyle w:val="BodyTextIndent"/>
              <w:ind w:left="91" w:firstLine="0"/>
              <w:jc w:val="center"/>
              <w:rPr>
                <w:rFonts w:asciiTheme="minorHAnsi" w:hAnsiTheme="minorHAnsi"/>
                <w:color w:val="auto"/>
                <w:sz w:val="22"/>
                <w:szCs w:val="22"/>
                <w:lang w:val="sl-SI" w:eastAsia="en-US"/>
              </w:rPr>
            </w:pPr>
          </w:p>
        </w:tc>
      </w:tr>
      <w:tr w:rsidR="0048727D" w:rsidRPr="00214335" w14:paraId="429E0A78" w14:textId="77777777" w:rsidTr="00E14FA9">
        <w:trPr>
          <w:trHeight w:val="20"/>
          <w:jc w:val="center"/>
        </w:trPr>
        <w:tc>
          <w:tcPr>
            <w:tcW w:w="203" w:type="pct"/>
            <w:tcBorders>
              <w:left w:val="nil"/>
              <w:right w:val="nil"/>
            </w:tcBorders>
            <w:shd w:val="clear" w:color="auto" w:fill="auto"/>
          </w:tcPr>
          <w:p w14:paraId="1D899266"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p>
        </w:tc>
        <w:tc>
          <w:tcPr>
            <w:tcW w:w="1645" w:type="pct"/>
            <w:tcBorders>
              <w:left w:val="nil"/>
              <w:right w:val="nil"/>
            </w:tcBorders>
            <w:shd w:val="clear" w:color="auto" w:fill="auto"/>
            <w:vAlign w:val="center"/>
          </w:tcPr>
          <w:p w14:paraId="41C206AE"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p>
        </w:tc>
        <w:tc>
          <w:tcPr>
            <w:tcW w:w="1792" w:type="pct"/>
            <w:gridSpan w:val="4"/>
            <w:tcBorders>
              <w:left w:val="nil"/>
              <w:right w:val="nil"/>
            </w:tcBorders>
            <w:shd w:val="clear" w:color="auto" w:fill="auto"/>
            <w:vAlign w:val="center"/>
          </w:tcPr>
          <w:p w14:paraId="4B8720D2"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681" w:type="pct"/>
            <w:tcBorders>
              <w:left w:val="nil"/>
              <w:right w:val="nil"/>
            </w:tcBorders>
            <w:shd w:val="clear" w:color="auto" w:fill="auto"/>
            <w:vAlign w:val="center"/>
          </w:tcPr>
          <w:p w14:paraId="1A02E970"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679" w:type="pct"/>
            <w:gridSpan w:val="2"/>
            <w:tcBorders>
              <w:left w:val="nil"/>
              <w:right w:val="nil"/>
            </w:tcBorders>
            <w:shd w:val="clear" w:color="auto" w:fill="auto"/>
            <w:vAlign w:val="center"/>
          </w:tcPr>
          <w:p w14:paraId="7CC23CA9" w14:textId="77777777" w:rsidR="0048727D" w:rsidRPr="00214335" w:rsidRDefault="0048727D" w:rsidP="00A31A70">
            <w:pPr>
              <w:pStyle w:val="BodyTextIndent"/>
              <w:ind w:left="91" w:firstLine="0"/>
              <w:jc w:val="center"/>
              <w:rPr>
                <w:rFonts w:asciiTheme="minorHAnsi" w:hAnsiTheme="minorHAnsi"/>
                <w:color w:val="auto"/>
                <w:sz w:val="22"/>
                <w:szCs w:val="22"/>
                <w:lang w:val="sl-SI" w:eastAsia="en-US"/>
              </w:rPr>
            </w:pPr>
          </w:p>
        </w:tc>
      </w:tr>
      <w:tr w:rsidR="0048727D" w:rsidRPr="00214335" w14:paraId="66F6AB39" w14:textId="77777777" w:rsidTr="00E14FA9">
        <w:trPr>
          <w:trHeight w:val="20"/>
          <w:jc w:val="center"/>
        </w:trPr>
        <w:tc>
          <w:tcPr>
            <w:tcW w:w="203" w:type="pct"/>
            <w:vMerge w:val="restart"/>
            <w:shd w:val="clear" w:color="auto" w:fill="auto"/>
            <w:textDirection w:val="btLr"/>
            <w:vAlign w:val="center"/>
          </w:tcPr>
          <w:p w14:paraId="440466CC" w14:textId="77777777" w:rsidR="0048727D" w:rsidRPr="008B51EF" w:rsidRDefault="0048727D" w:rsidP="008B51EF">
            <w:pPr>
              <w:pStyle w:val="BodyTextIndent"/>
              <w:ind w:left="113" w:right="113" w:firstLine="0"/>
              <w:jc w:val="center"/>
              <w:rPr>
                <w:rFonts w:asciiTheme="minorHAnsi" w:hAnsiTheme="minorHAnsi"/>
                <w:b/>
                <w:color w:val="auto"/>
                <w:sz w:val="22"/>
                <w:szCs w:val="22"/>
                <w:lang w:val="sl-SI" w:eastAsia="en-US"/>
              </w:rPr>
            </w:pPr>
            <w:r w:rsidRPr="008B51EF">
              <w:rPr>
                <w:rFonts w:asciiTheme="minorHAnsi" w:hAnsiTheme="minorHAnsi"/>
                <w:b/>
                <w:color w:val="auto"/>
                <w:sz w:val="22"/>
                <w:szCs w:val="22"/>
                <w:lang w:val="sl-SI" w:eastAsia="en-US"/>
              </w:rPr>
              <w:t>Obavezni predmeti</w:t>
            </w:r>
          </w:p>
        </w:tc>
        <w:tc>
          <w:tcPr>
            <w:tcW w:w="1645" w:type="pct"/>
            <w:shd w:val="clear" w:color="auto" w:fill="auto"/>
          </w:tcPr>
          <w:p w14:paraId="77E88BB4"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Crnogorski – srpski, bosanski, hrvatski je</w:t>
            </w:r>
            <w:r w:rsidRPr="00214335">
              <w:rPr>
                <w:rFonts w:asciiTheme="minorHAnsi" w:hAnsiTheme="minorHAnsi"/>
                <w:color w:val="auto"/>
                <w:sz w:val="22"/>
                <w:szCs w:val="22"/>
                <w:lang w:val="sr-Latn-CS" w:eastAsia="en-US"/>
              </w:rPr>
              <w:t xml:space="preserve">zik i književnost / </w:t>
            </w:r>
          </w:p>
          <w:p w14:paraId="2F44724D"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r-Latn-CS" w:eastAsia="en-US"/>
              </w:rPr>
              <w:t>Albanski jezik i književnost</w:t>
            </w:r>
          </w:p>
        </w:tc>
        <w:tc>
          <w:tcPr>
            <w:tcW w:w="448" w:type="pct"/>
            <w:shd w:val="clear" w:color="auto" w:fill="auto"/>
            <w:vAlign w:val="center"/>
          </w:tcPr>
          <w:p w14:paraId="6FE1BBD4"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4</w:t>
            </w:r>
          </w:p>
        </w:tc>
        <w:tc>
          <w:tcPr>
            <w:tcW w:w="448" w:type="pct"/>
            <w:shd w:val="clear" w:color="auto" w:fill="auto"/>
            <w:vAlign w:val="center"/>
          </w:tcPr>
          <w:p w14:paraId="41EF9546"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4</w:t>
            </w:r>
          </w:p>
        </w:tc>
        <w:tc>
          <w:tcPr>
            <w:tcW w:w="448" w:type="pct"/>
            <w:shd w:val="clear" w:color="auto" w:fill="auto"/>
            <w:vAlign w:val="center"/>
          </w:tcPr>
          <w:p w14:paraId="1F3E6F94"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4</w:t>
            </w:r>
          </w:p>
        </w:tc>
        <w:tc>
          <w:tcPr>
            <w:tcW w:w="448" w:type="pct"/>
            <w:shd w:val="clear" w:color="auto" w:fill="auto"/>
            <w:vAlign w:val="center"/>
          </w:tcPr>
          <w:p w14:paraId="394B4FBE"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4</w:t>
            </w:r>
          </w:p>
        </w:tc>
        <w:tc>
          <w:tcPr>
            <w:tcW w:w="681" w:type="pct"/>
            <w:shd w:val="clear" w:color="auto" w:fill="auto"/>
            <w:vAlign w:val="center"/>
          </w:tcPr>
          <w:p w14:paraId="193EF0BC"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548</w:t>
            </w:r>
          </w:p>
        </w:tc>
        <w:tc>
          <w:tcPr>
            <w:tcW w:w="679" w:type="pct"/>
            <w:gridSpan w:val="2"/>
            <w:shd w:val="clear" w:color="auto" w:fill="auto"/>
            <w:vAlign w:val="center"/>
          </w:tcPr>
          <w:p w14:paraId="1EA6256E"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548</w:t>
            </w:r>
          </w:p>
        </w:tc>
      </w:tr>
      <w:tr w:rsidR="0048727D" w:rsidRPr="00214335" w14:paraId="3BB587FE" w14:textId="77777777" w:rsidTr="00E14FA9">
        <w:trPr>
          <w:trHeight w:val="20"/>
          <w:jc w:val="center"/>
        </w:trPr>
        <w:tc>
          <w:tcPr>
            <w:tcW w:w="203" w:type="pct"/>
            <w:vMerge/>
            <w:shd w:val="clear" w:color="auto" w:fill="auto"/>
          </w:tcPr>
          <w:p w14:paraId="2013A7BD"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2D16C511"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Službeni jezik kao nematernji</w:t>
            </w:r>
            <w:r w:rsidRPr="00214335">
              <w:rPr>
                <w:rStyle w:val="FootnoteReference"/>
                <w:rFonts w:asciiTheme="minorHAnsi" w:hAnsiTheme="minorHAnsi"/>
                <w:color w:val="auto"/>
                <w:sz w:val="22"/>
                <w:szCs w:val="22"/>
                <w:lang w:val="sl-SI" w:eastAsia="en-US"/>
              </w:rPr>
              <w:footnoteReference w:id="5"/>
            </w:r>
          </w:p>
        </w:tc>
        <w:tc>
          <w:tcPr>
            <w:tcW w:w="448" w:type="pct"/>
            <w:shd w:val="clear" w:color="auto" w:fill="auto"/>
            <w:vAlign w:val="center"/>
          </w:tcPr>
          <w:p w14:paraId="5D92FAFC" w14:textId="77777777" w:rsidR="0048727D" w:rsidRPr="00214335" w:rsidRDefault="0048727D" w:rsidP="00A31A70">
            <w:pPr>
              <w:pStyle w:val="BodyTextIndent"/>
              <w:ind w:left="0" w:hanging="1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6AB37F45"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03265F39"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721FC96C"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w:t>
            </w:r>
          </w:p>
        </w:tc>
        <w:tc>
          <w:tcPr>
            <w:tcW w:w="681" w:type="pct"/>
            <w:shd w:val="clear" w:color="auto" w:fill="auto"/>
            <w:vAlign w:val="center"/>
          </w:tcPr>
          <w:p w14:paraId="487F2B86"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c>
          <w:tcPr>
            <w:tcW w:w="679" w:type="pct"/>
            <w:gridSpan w:val="2"/>
            <w:shd w:val="clear" w:color="auto" w:fill="auto"/>
            <w:vAlign w:val="center"/>
          </w:tcPr>
          <w:p w14:paraId="51B584D4"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r>
      <w:tr w:rsidR="0048727D" w:rsidRPr="00214335" w14:paraId="0F6F90E2" w14:textId="77777777" w:rsidTr="00E14FA9">
        <w:trPr>
          <w:trHeight w:val="20"/>
          <w:jc w:val="center"/>
        </w:trPr>
        <w:tc>
          <w:tcPr>
            <w:tcW w:w="203" w:type="pct"/>
            <w:vMerge/>
            <w:shd w:val="clear" w:color="auto" w:fill="auto"/>
          </w:tcPr>
          <w:p w14:paraId="3E2EDFFC"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27538FAE"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Matematika</w:t>
            </w:r>
          </w:p>
        </w:tc>
        <w:tc>
          <w:tcPr>
            <w:tcW w:w="448" w:type="pct"/>
            <w:shd w:val="clear" w:color="auto" w:fill="auto"/>
            <w:vAlign w:val="center"/>
          </w:tcPr>
          <w:p w14:paraId="4BBBC47A"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4</w:t>
            </w:r>
          </w:p>
        </w:tc>
        <w:tc>
          <w:tcPr>
            <w:tcW w:w="448" w:type="pct"/>
            <w:shd w:val="clear" w:color="auto" w:fill="auto"/>
            <w:vAlign w:val="center"/>
          </w:tcPr>
          <w:p w14:paraId="7D6D53FC"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4</w:t>
            </w:r>
          </w:p>
        </w:tc>
        <w:tc>
          <w:tcPr>
            <w:tcW w:w="448" w:type="pct"/>
            <w:shd w:val="clear" w:color="auto" w:fill="auto"/>
            <w:vAlign w:val="center"/>
          </w:tcPr>
          <w:p w14:paraId="663BD851"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4</w:t>
            </w:r>
          </w:p>
        </w:tc>
        <w:tc>
          <w:tcPr>
            <w:tcW w:w="448" w:type="pct"/>
            <w:shd w:val="clear" w:color="auto" w:fill="auto"/>
            <w:vAlign w:val="center"/>
          </w:tcPr>
          <w:p w14:paraId="20E67950"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4</w:t>
            </w:r>
          </w:p>
        </w:tc>
        <w:tc>
          <w:tcPr>
            <w:tcW w:w="681" w:type="pct"/>
            <w:shd w:val="clear" w:color="auto" w:fill="auto"/>
            <w:vAlign w:val="center"/>
          </w:tcPr>
          <w:p w14:paraId="44C8BC64"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548</w:t>
            </w:r>
          </w:p>
        </w:tc>
        <w:tc>
          <w:tcPr>
            <w:tcW w:w="679" w:type="pct"/>
            <w:gridSpan w:val="2"/>
            <w:shd w:val="clear" w:color="auto" w:fill="auto"/>
            <w:vAlign w:val="center"/>
          </w:tcPr>
          <w:p w14:paraId="63F0295C"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548</w:t>
            </w:r>
          </w:p>
        </w:tc>
      </w:tr>
      <w:tr w:rsidR="0048727D" w:rsidRPr="00214335" w14:paraId="04598011" w14:textId="77777777" w:rsidTr="00E14FA9">
        <w:trPr>
          <w:trHeight w:val="20"/>
          <w:jc w:val="center"/>
        </w:trPr>
        <w:tc>
          <w:tcPr>
            <w:tcW w:w="203" w:type="pct"/>
            <w:vMerge/>
            <w:shd w:val="clear" w:color="auto" w:fill="auto"/>
          </w:tcPr>
          <w:p w14:paraId="4615D524"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4E9E91E8"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Prvi strani jezik</w:t>
            </w:r>
          </w:p>
        </w:tc>
        <w:tc>
          <w:tcPr>
            <w:tcW w:w="448" w:type="pct"/>
            <w:shd w:val="clear" w:color="auto" w:fill="auto"/>
            <w:vAlign w:val="center"/>
          </w:tcPr>
          <w:p w14:paraId="3450443A"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w:t>
            </w:r>
          </w:p>
        </w:tc>
        <w:tc>
          <w:tcPr>
            <w:tcW w:w="448" w:type="pct"/>
            <w:shd w:val="clear" w:color="auto" w:fill="auto"/>
            <w:vAlign w:val="center"/>
          </w:tcPr>
          <w:p w14:paraId="065641D6"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w:t>
            </w:r>
          </w:p>
        </w:tc>
        <w:tc>
          <w:tcPr>
            <w:tcW w:w="448" w:type="pct"/>
            <w:shd w:val="clear" w:color="auto" w:fill="auto"/>
            <w:vAlign w:val="center"/>
          </w:tcPr>
          <w:p w14:paraId="36285D46"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w:t>
            </w:r>
          </w:p>
        </w:tc>
        <w:tc>
          <w:tcPr>
            <w:tcW w:w="448" w:type="pct"/>
            <w:shd w:val="clear" w:color="auto" w:fill="auto"/>
            <w:vAlign w:val="center"/>
          </w:tcPr>
          <w:p w14:paraId="458F188D"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w:t>
            </w:r>
          </w:p>
        </w:tc>
        <w:tc>
          <w:tcPr>
            <w:tcW w:w="681" w:type="pct"/>
            <w:shd w:val="clear" w:color="auto" w:fill="auto"/>
            <w:vAlign w:val="center"/>
          </w:tcPr>
          <w:p w14:paraId="1DADB610"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411</w:t>
            </w:r>
          </w:p>
        </w:tc>
        <w:tc>
          <w:tcPr>
            <w:tcW w:w="679" w:type="pct"/>
            <w:gridSpan w:val="2"/>
            <w:shd w:val="clear" w:color="auto" w:fill="auto"/>
            <w:vAlign w:val="center"/>
          </w:tcPr>
          <w:p w14:paraId="2C2E3950"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411</w:t>
            </w:r>
          </w:p>
        </w:tc>
      </w:tr>
      <w:tr w:rsidR="0048727D" w:rsidRPr="00214335" w14:paraId="3EC4083F" w14:textId="77777777" w:rsidTr="00E14FA9">
        <w:trPr>
          <w:trHeight w:val="20"/>
          <w:jc w:val="center"/>
        </w:trPr>
        <w:tc>
          <w:tcPr>
            <w:tcW w:w="203" w:type="pct"/>
            <w:vMerge/>
            <w:shd w:val="clear" w:color="auto" w:fill="auto"/>
          </w:tcPr>
          <w:p w14:paraId="7892C305"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31509585"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Drugi strani jezik</w:t>
            </w:r>
          </w:p>
        </w:tc>
        <w:tc>
          <w:tcPr>
            <w:tcW w:w="448" w:type="pct"/>
            <w:shd w:val="clear" w:color="auto" w:fill="auto"/>
            <w:vAlign w:val="center"/>
          </w:tcPr>
          <w:p w14:paraId="7B84EF25"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35D76ADC"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242B3CAF"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29C3D959"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w:t>
            </w:r>
          </w:p>
        </w:tc>
        <w:tc>
          <w:tcPr>
            <w:tcW w:w="681" w:type="pct"/>
            <w:shd w:val="clear" w:color="auto" w:fill="auto"/>
            <w:vAlign w:val="center"/>
          </w:tcPr>
          <w:p w14:paraId="5975E1A7"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306</w:t>
            </w:r>
          </w:p>
        </w:tc>
        <w:tc>
          <w:tcPr>
            <w:tcW w:w="679" w:type="pct"/>
            <w:gridSpan w:val="2"/>
            <w:shd w:val="clear" w:color="auto" w:fill="auto"/>
            <w:vAlign w:val="center"/>
          </w:tcPr>
          <w:p w14:paraId="1A5EB7F6"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306</w:t>
            </w:r>
          </w:p>
        </w:tc>
      </w:tr>
      <w:tr w:rsidR="0048727D" w:rsidRPr="00214335" w14:paraId="43100303" w14:textId="77777777" w:rsidTr="00E14FA9">
        <w:trPr>
          <w:trHeight w:val="20"/>
          <w:jc w:val="center"/>
        </w:trPr>
        <w:tc>
          <w:tcPr>
            <w:tcW w:w="203" w:type="pct"/>
            <w:vMerge/>
            <w:shd w:val="clear" w:color="auto" w:fill="auto"/>
          </w:tcPr>
          <w:p w14:paraId="017D355A"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3B7476B7"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Istorija</w:t>
            </w:r>
          </w:p>
        </w:tc>
        <w:tc>
          <w:tcPr>
            <w:tcW w:w="448" w:type="pct"/>
            <w:shd w:val="clear" w:color="auto" w:fill="auto"/>
            <w:vAlign w:val="center"/>
          </w:tcPr>
          <w:p w14:paraId="7DFB2D15"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27FD8BCC"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44E8CCAD"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3200F233"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681" w:type="pct"/>
            <w:shd w:val="clear" w:color="auto" w:fill="auto"/>
            <w:vAlign w:val="center"/>
          </w:tcPr>
          <w:p w14:paraId="695850D6"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c>
          <w:tcPr>
            <w:tcW w:w="679" w:type="pct"/>
            <w:gridSpan w:val="2"/>
            <w:shd w:val="clear" w:color="auto" w:fill="auto"/>
            <w:vAlign w:val="center"/>
          </w:tcPr>
          <w:p w14:paraId="7C22186D"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r>
      <w:tr w:rsidR="0048727D" w:rsidRPr="00214335" w14:paraId="6A026534" w14:textId="77777777" w:rsidTr="00E14FA9">
        <w:trPr>
          <w:trHeight w:val="20"/>
          <w:jc w:val="center"/>
        </w:trPr>
        <w:tc>
          <w:tcPr>
            <w:tcW w:w="203" w:type="pct"/>
            <w:vMerge/>
            <w:shd w:val="clear" w:color="auto" w:fill="auto"/>
          </w:tcPr>
          <w:p w14:paraId="585055D7"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1CFA0B73"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Fizičko vaspitanje</w:t>
            </w:r>
          </w:p>
        </w:tc>
        <w:tc>
          <w:tcPr>
            <w:tcW w:w="448" w:type="pct"/>
            <w:shd w:val="clear" w:color="auto" w:fill="auto"/>
            <w:vAlign w:val="center"/>
          </w:tcPr>
          <w:p w14:paraId="3F95F54C"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76F03920"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78CC7CA1"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57D61E01"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681" w:type="pct"/>
            <w:shd w:val="clear" w:color="auto" w:fill="auto"/>
            <w:vAlign w:val="center"/>
          </w:tcPr>
          <w:p w14:paraId="4C49ED65"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c>
          <w:tcPr>
            <w:tcW w:w="679" w:type="pct"/>
            <w:gridSpan w:val="2"/>
            <w:shd w:val="clear" w:color="auto" w:fill="auto"/>
            <w:vAlign w:val="center"/>
          </w:tcPr>
          <w:p w14:paraId="4B251E26"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r>
      <w:tr w:rsidR="0048727D" w:rsidRPr="00214335" w14:paraId="7A2EF37A" w14:textId="77777777" w:rsidTr="00E14FA9">
        <w:trPr>
          <w:trHeight w:val="20"/>
          <w:jc w:val="center"/>
        </w:trPr>
        <w:tc>
          <w:tcPr>
            <w:tcW w:w="203" w:type="pct"/>
            <w:vMerge/>
            <w:shd w:val="clear" w:color="auto" w:fill="auto"/>
          </w:tcPr>
          <w:p w14:paraId="78F16E14"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6118EE93"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Muzička umjetnost</w:t>
            </w:r>
          </w:p>
        </w:tc>
        <w:tc>
          <w:tcPr>
            <w:tcW w:w="448" w:type="pct"/>
            <w:shd w:val="clear" w:color="auto" w:fill="auto"/>
            <w:vAlign w:val="center"/>
          </w:tcPr>
          <w:p w14:paraId="14855A3E"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1</w:t>
            </w:r>
          </w:p>
        </w:tc>
        <w:tc>
          <w:tcPr>
            <w:tcW w:w="448" w:type="pct"/>
            <w:shd w:val="clear" w:color="auto" w:fill="auto"/>
            <w:vAlign w:val="center"/>
          </w:tcPr>
          <w:p w14:paraId="5AE3B205"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bCs/>
                <w:color w:val="auto"/>
                <w:sz w:val="22"/>
                <w:szCs w:val="22"/>
                <w:lang w:val="sr-Latn-CS" w:eastAsia="en-US"/>
              </w:rPr>
              <w:t>→</w:t>
            </w:r>
          </w:p>
        </w:tc>
        <w:tc>
          <w:tcPr>
            <w:tcW w:w="448" w:type="pct"/>
            <w:shd w:val="clear" w:color="auto" w:fill="auto"/>
            <w:vAlign w:val="center"/>
          </w:tcPr>
          <w:p w14:paraId="6C315E2D"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448" w:type="pct"/>
            <w:shd w:val="clear" w:color="auto" w:fill="auto"/>
            <w:vAlign w:val="center"/>
          </w:tcPr>
          <w:p w14:paraId="3CF6E7EC"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681" w:type="pct"/>
            <w:shd w:val="clear" w:color="auto" w:fill="auto"/>
            <w:vAlign w:val="center"/>
          </w:tcPr>
          <w:p w14:paraId="672C2113"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35</w:t>
            </w:r>
          </w:p>
        </w:tc>
        <w:tc>
          <w:tcPr>
            <w:tcW w:w="679" w:type="pct"/>
            <w:gridSpan w:val="2"/>
            <w:shd w:val="clear" w:color="auto" w:fill="auto"/>
            <w:vAlign w:val="center"/>
          </w:tcPr>
          <w:p w14:paraId="22FDB5AA"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140</w:t>
            </w:r>
          </w:p>
        </w:tc>
      </w:tr>
      <w:tr w:rsidR="0048727D" w:rsidRPr="00214335" w14:paraId="12460BAF" w14:textId="77777777" w:rsidTr="00E14FA9">
        <w:trPr>
          <w:trHeight w:val="20"/>
          <w:jc w:val="center"/>
        </w:trPr>
        <w:tc>
          <w:tcPr>
            <w:tcW w:w="203" w:type="pct"/>
            <w:vMerge/>
            <w:shd w:val="clear" w:color="auto" w:fill="auto"/>
          </w:tcPr>
          <w:p w14:paraId="763F7C6A"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7C94DA54"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Likovna umjetnost</w:t>
            </w:r>
          </w:p>
        </w:tc>
        <w:tc>
          <w:tcPr>
            <w:tcW w:w="448" w:type="pct"/>
            <w:shd w:val="clear" w:color="auto" w:fill="auto"/>
            <w:vAlign w:val="center"/>
          </w:tcPr>
          <w:p w14:paraId="7588B10A"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bCs/>
                <w:color w:val="auto"/>
                <w:sz w:val="22"/>
                <w:szCs w:val="22"/>
                <w:lang w:val="sr-Latn-CS" w:eastAsia="en-US"/>
              </w:rPr>
              <w:t>←</w:t>
            </w:r>
          </w:p>
        </w:tc>
        <w:tc>
          <w:tcPr>
            <w:tcW w:w="448" w:type="pct"/>
            <w:shd w:val="clear" w:color="auto" w:fill="auto"/>
            <w:vAlign w:val="center"/>
          </w:tcPr>
          <w:p w14:paraId="17FCB576"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1</w:t>
            </w:r>
          </w:p>
        </w:tc>
        <w:tc>
          <w:tcPr>
            <w:tcW w:w="448" w:type="pct"/>
            <w:shd w:val="clear" w:color="auto" w:fill="auto"/>
            <w:vAlign w:val="center"/>
          </w:tcPr>
          <w:p w14:paraId="54CA27D6"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448" w:type="pct"/>
            <w:shd w:val="clear" w:color="auto" w:fill="auto"/>
            <w:vAlign w:val="center"/>
          </w:tcPr>
          <w:p w14:paraId="6A6730E1"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681" w:type="pct"/>
            <w:shd w:val="clear" w:color="auto" w:fill="auto"/>
            <w:vAlign w:val="center"/>
          </w:tcPr>
          <w:p w14:paraId="13CB1669"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35</w:t>
            </w:r>
          </w:p>
        </w:tc>
        <w:tc>
          <w:tcPr>
            <w:tcW w:w="679" w:type="pct"/>
            <w:gridSpan w:val="2"/>
            <w:shd w:val="clear" w:color="auto" w:fill="auto"/>
            <w:vAlign w:val="center"/>
          </w:tcPr>
          <w:p w14:paraId="7127787B"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140</w:t>
            </w:r>
          </w:p>
        </w:tc>
      </w:tr>
      <w:tr w:rsidR="0048727D" w:rsidRPr="00214335" w14:paraId="4203CDF2" w14:textId="77777777" w:rsidTr="00E14FA9">
        <w:trPr>
          <w:trHeight w:val="20"/>
          <w:jc w:val="center"/>
        </w:trPr>
        <w:tc>
          <w:tcPr>
            <w:tcW w:w="203" w:type="pct"/>
            <w:vMerge/>
            <w:shd w:val="clear" w:color="auto" w:fill="auto"/>
          </w:tcPr>
          <w:p w14:paraId="243AFBF0"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05DFE4FB"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Latinski jezik</w:t>
            </w:r>
          </w:p>
        </w:tc>
        <w:tc>
          <w:tcPr>
            <w:tcW w:w="448" w:type="pct"/>
            <w:shd w:val="clear" w:color="auto" w:fill="auto"/>
            <w:vAlign w:val="center"/>
          </w:tcPr>
          <w:p w14:paraId="79602CE6"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p>
        </w:tc>
        <w:tc>
          <w:tcPr>
            <w:tcW w:w="448" w:type="pct"/>
            <w:shd w:val="clear" w:color="auto" w:fill="auto"/>
            <w:vAlign w:val="center"/>
          </w:tcPr>
          <w:p w14:paraId="79A76AD6"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448" w:type="pct"/>
            <w:shd w:val="clear" w:color="auto" w:fill="auto"/>
            <w:vAlign w:val="center"/>
          </w:tcPr>
          <w:p w14:paraId="26BA9A8A"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5FC77147"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681" w:type="pct"/>
            <w:shd w:val="clear" w:color="auto" w:fill="auto"/>
            <w:vAlign w:val="center"/>
          </w:tcPr>
          <w:p w14:paraId="0151A623"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70</w:t>
            </w:r>
          </w:p>
        </w:tc>
        <w:tc>
          <w:tcPr>
            <w:tcW w:w="679" w:type="pct"/>
            <w:gridSpan w:val="2"/>
            <w:shd w:val="clear" w:color="auto" w:fill="auto"/>
            <w:vAlign w:val="center"/>
          </w:tcPr>
          <w:p w14:paraId="345F2B10"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140</w:t>
            </w:r>
          </w:p>
        </w:tc>
      </w:tr>
      <w:tr w:rsidR="0048727D" w:rsidRPr="00214335" w14:paraId="3866B6A2" w14:textId="77777777" w:rsidTr="00E14FA9">
        <w:trPr>
          <w:trHeight w:val="20"/>
          <w:jc w:val="center"/>
        </w:trPr>
        <w:tc>
          <w:tcPr>
            <w:tcW w:w="203" w:type="pct"/>
            <w:vMerge/>
            <w:shd w:val="clear" w:color="auto" w:fill="auto"/>
          </w:tcPr>
          <w:p w14:paraId="270086AF"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5A3BA790"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Geografija</w:t>
            </w:r>
          </w:p>
        </w:tc>
        <w:tc>
          <w:tcPr>
            <w:tcW w:w="448" w:type="pct"/>
            <w:shd w:val="clear" w:color="auto" w:fill="auto"/>
            <w:vAlign w:val="center"/>
          </w:tcPr>
          <w:p w14:paraId="3D981DCC"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0FBBF6D3"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38F8BCB7"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448" w:type="pct"/>
            <w:shd w:val="clear" w:color="auto" w:fill="auto"/>
            <w:vAlign w:val="center"/>
          </w:tcPr>
          <w:p w14:paraId="396C9DEF"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681" w:type="pct"/>
            <w:shd w:val="clear" w:color="auto" w:fill="auto"/>
            <w:vAlign w:val="center"/>
          </w:tcPr>
          <w:p w14:paraId="16F3B16B"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140</w:t>
            </w:r>
          </w:p>
        </w:tc>
        <w:tc>
          <w:tcPr>
            <w:tcW w:w="679" w:type="pct"/>
            <w:gridSpan w:val="2"/>
            <w:shd w:val="clear" w:color="auto" w:fill="auto"/>
            <w:vAlign w:val="center"/>
          </w:tcPr>
          <w:p w14:paraId="1DEA1650"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210</w:t>
            </w:r>
          </w:p>
        </w:tc>
      </w:tr>
      <w:tr w:rsidR="0048727D" w:rsidRPr="00214335" w14:paraId="720BC166" w14:textId="77777777" w:rsidTr="00E14FA9">
        <w:trPr>
          <w:trHeight w:val="20"/>
          <w:jc w:val="center"/>
        </w:trPr>
        <w:tc>
          <w:tcPr>
            <w:tcW w:w="203" w:type="pct"/>
            <w:vMerge/>
            <w:shd w:val="clear" w:color="auto" w:fill="auto"/>
          </w:tcPr>
          <w:p w14:paraId="577927D6"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5DFA256A"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Biologija</w:t>
            </w:r>
          </w:p>
        </w:tc>
        <w:tc>
          <w:tcPr>
            <w:tcW w:w="448" w:type="pct"/>
            <w:shd w:val="clear" w:color="auto" w:fill="auto"/>
            <w:vAlign w:val="center"/>
          </w:tcPr>
          <w:p w14:paraId="607A4A31"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4E7D2F36"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33891CA9"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2E1D4468"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r-Latn-CS" w:eastAsia="en-US"/>
              </w:rPr>
              <w:t>2</w:t>
            </w:r>
          </w:p>
        </w:tc>
        <w:tc>
          <w:tcPr>
            <w:tcW w:w="681" w:type="pct"/>
            <w:shd w:val="clear" w:color="auto" w:fill="auto"/>
            <w:vAlign w:val="center"/>
          </w:tcPr>
          <w:p w14:paraId="33D6086C"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c>
          <w:tcPr>
            <w:tcW w:w="679" w:type="pct"/>
            <w:gridSpan w:val="2"/>
            <w:shd w:val="clear" w:color="auto" w:fill="auto"/>
            <w:vAlign w:val="center"/>
          </w:tcPr>
          <w:p w14:paraId="350DEB61"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r>
      <w:tr w:rsidR="0048727D" w:rsidRPr="00214335" w14:paraId="3B497516" w14:textId="77777777" w:rsidTr="00E14FA9">
        <w:trPr>
          <w:trHeight w:val="20"/>
          <w:jc w:val="center"/>
        </w:trPr>
        <w:tc>
          <w:tcPr>
            <w:tcW w:w="203" w:type="pct"/>
            <w:vMerge/>
            <w:shd w:val="clear" w:color="auto" w:fill="auto"/>
          </w:tcPr>
          <w:p w14:paraId="48076C1A"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5FCAF9A2"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Hemija</w:t>
            </w:r>
          </w:p>
        </w:tc>
        <w:tc>
          <w:tcPr>
            <w:tcW w:w="448" w:type="pct"/>
            <w:shd w:val="clear" w:color="auto" w:fill="auto"/>
            <w:vAlign w:val="center"/>
          </w:tcPr>
          <w:p w14:paraId="08D7B40A"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5622A498"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0A114792"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53F3522D"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r-Latn-CS" w:eastAsia="en-US"/>
              </w:rPr>
              <w:t>2</w:t>
            </w:r>
          </w:p>
        </w:tc>
        <w:tc>
          <w:tcPr>
            <w:tcW w:w="681" w:type="pct"/>
            <w:shd w:val="clear" w:color="auto" w:fill="auto"/>
            <w:vAlign w:val="center"/>
          </w:tcPr>
          <w:p w14:paraId="38A473A5"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c>
          <w:tcPr>
            <w:tcW w:w="679" w:type="pct"/>
            <w:gridSpan w:val="2"/>
            <w:shd w:val="clear" w:color="auto" w:fill="auto"/>
            <w:vAlign w:val="center"/>
          </w:tcPr>
          <w:p w14:paraId="17F55EFB"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r>
      <w:tr w:rsidR="0048727D" w:rsidRPr="00214335" w14:paraId="076CD737" w14:textId="77777777" w:rsidTr="00E14FA9">
        <w:trPr>
          <w:trHeight w:val="20"/>
          <w:jc w:val="center"/>
        </w:trPr>
        <w:tc>
          <w:tcPr>
            <w:tcW w:w="203" w:type="pct"/>
            <w:vMerge/>
            <w:shd w:val="clear" w:color="auto" w:fill="auto"/>
          </w:tcPr>
          <w:p w14:paraId="0C1DA5C9"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686DCCDC"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Fizika</w:t>
            </w:r>
          </w:p>
        </w:tc>
        <w:tc>
          <w:tcPr>
            <w:tcW w:w="448" w:type="pct"/>
            <w:shd w:val="clear" w:color="auto" w:fill="auto"/>
            <w:vAlign w:val="center"/>
          </w:tcPr>
          <w:p w14:paraId="575900A4"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0C7A82ED"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52FD6E6D"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5F822B81"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r-Latn-CS" w:eastAsia="en-US"/>
              </w:rPr>
              <w:t>2</w:t>
            </w:r>
          </w:p>
        </w:tc>
        <w:tc>
          <w:tcPr>
            <w:tcW w:w="681" w:type="pct"/>
            <w:shd w:val="clear" w:color="auto" w:fill="auto"/>
            <w:vAlign w:val="center"/>
          </w:tcPr>
          <w:p w14:paraId="1FCBE0E3"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c>
          <w:tcPr>
            <w:tcW w:w="679" w:type="pct"/>
            <w:gridSpan w:val="2"/>
            <w:shd w:val="clear" w:color="auto" w:fill="auto"/>
            <w:vAlign w:val="center"/>
          </w:tcPr>
          <w:p w14:paraId="6B7F22F4"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274</w:t>
            </w:r>
          </w:p>
        </w:tc>
      </w:tr>
      <w:tr w:rsidR="0048727D" w:rsidRPr="00214335" w14:paraId="306EE163" w14:textId="77777777" w:rsidTr="00E14FA9">
        <w:trPr>
          <w:trHeight w:val="20"/>
          <w:jc w:val="center"/>
        </w:trPr>
        <w:tc>
          <w:tcPr>
            <w:tcW w:w="203" w:type="pct"/>
            <w:vMerge/>
            <w:shd w:val="clear" w:color="auto" w:fill="auto"/>
          </w:tcPr>
          <w:p w14:paraId="75891419"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26D4E8FD"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Psihologija</w:t>
            </w:r>
          </w:p>
        </w:tc>
        <w:tc>
          <w:tcPr>
            <w:tcW w:w="448" w:type="pct"/>
            <w:shd w:val="clear" w:color="auto" w:fill="auto"/>
            <w:vAlign w:val="center"/>
          </w:tcPr>
          <w:p w14:paraId="50FAE696"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p>
        </w:tc>
        <w:tc>
          <w:tcPr>
            <w:tcW w:w="448" w:type="pct"/>
            <w:shd w:val="clear" w:color="auto" w:fill="auto"/>
            <w:vAlign w:val="center"/>
          </w:tcPr>
          <w:p w14:paraId="446CD691"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1E705CDB"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448" w:type="pct"/>
            <w:shd w:val="clear" w:color="auto" w:fill="auto"/>
            <w:vAlign w:val="center"/>
          </w:tcPr>
          <w:p w14:paraId="57A711C7"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681" w:type="pct"/>
            <w:shd w:val="clear" w:color="auto" w:fill="auto"/>
            <w:vAlign w:val="center"/>
          </w:tcPr>
          <w:p w14:paraId="3F61DF6D"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70</w:t>
            </w:r>
          </w:p>
        </w:tc>
        <w:tc>
          <w:tcPr>
            <w:tcW w:w="679" w:type="pct"/>
            <w:gridSpan w:val="2"/>
            <w:shd w:val="clear" w:color="auto" w:fill="auto"/>
            <w:vAlign w:val="center"/>
          </w:tcPr>
          <w:p w14:paraId="28C53429"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140</w:t>
            </w:r>
          </w:p>
        </w:tc>
      </w:tr>
      <w:tr w:rsidR="0048727D" w:rsidRPr="00214335" w14:paraId="4C8809A8" w14:textId="77777777" w:rsidTr="00E14FA9">
        <w:trPr>
          <w:trHeight w:val="20"/>
          <w:jc w:val="center"/>
        </w:trPr>
        <w:tc>
          <w:tcPr>
            <w:tcW w:w="203" w:type="pct"/>
            <w:vMerge/>
            <w:shd w:val="clear" w:color="auto" w:fill="auto"/>
          </w:tcPr>
          <w:p w14:paraId="28C95A4C"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4F99EC73"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Sociologija</w:t>
            </w:r>
          </w:p>
        </w:tc>
        <w:tc>
          <w:tcPr>
            <w:tcW w:w="448" w:type="pct"/>
            <w:shd w:val="clear" w:color="auto" w:fill="auto"/>
            <w:vAlign w:val="center"/>
          </w:tcPr>
          <w:p w14:paraId="5F10E59F"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p>
        </w:tc>
        <w:tc>
          <w:tcPr>
            <w:tcW w:w="448" w:type="pct"/>
            <w:shd w:val="clear" w:color="auto" w:fill="auto"/>
            <w:vAlign w:val="center"/>
          </w:tcPr>
          <w:p w14:paraId="2645E98B"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448" w:type="pct"/>
            <w:shd w:val="clear" w:color="auto" w:fill="auto"/>
            <w:vAlign w:val="center"/>
          </w:tcPr>
          <w:p w14:paraId="631D38BC"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r-Latn-CS" w:eastAsia="en-US"/>
              </w:rPr>
              <w:t>2</w:t>
            </w:r>
          </w:p>
        </w:tc>
        <w:tc>
          <w:tcPr>
            <w:tcW w:w="448" w:type="pct"/>
            <w:shd w:val="clear" w:color="auto" w:fill="auto"/>
            <w:vAlign w:val="center"/>
          </w:tcPr>
          <w:p w14:paraId="731669D2"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681" w:type="pct"/>
            <w:shd w:val="clear" w:color="auto" w:fill="auto"/>
            <w:vAlign w:val="center"/>
          </w:tcPr>
          <w:p w14:paraId="3DE6A236"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64</w:t>
            </w:r>
          </w:p>
        </w:tc>
        <w:tc>
          <w:tcPr>
            <w:tcW w:w="679" w:type="pct"/>
            <w:gridSpan w:val="2"/>
            <w:shd w:val="clear" w:color="auto" w:fill="auto"/>
            <w:vAlign w:val="center"/>
          </w:tcPr>
          <w:p w14:paraId="53E9D472"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140</w:t>
            </w:r>
          </w:p>
        </w:tc>
      </w:tr>
      <w:tr w:rsidR="0048727D" w:rsidRPr="00214335" w14:paraId="6E000814" w14:textId="77777777" w:rsidTr="00E14FA9">
        <w:trPr>
          <w:trHeight w:val="20"/>
          <w:jc w:val="center"/>
        </w:trPr>
        <w:tc>
          <w:tcPr>
            <w:tcW w:w="203" w:type="pct"/>
            <w:vMerge/>
            <w:shd w:val="clear" w:color="auto" w:fill="auto"/>
          </w:tcPr>
          <w:p w14:paraId="19E74F9F"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59E63537"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Filozofija</w:t>
            </w:r>
          </w:p>
        </w:tc>
        <w:tc>
          <w:tcPr>
            <w:tcW w:w="448" w:type="pct"/>
            <w:shd w:val="clear" w:color="auto" w:fill="auto"/>
            <w:vAlign w:val="center"/>
          </w:tcPr>
          <w:p w14:paraId="6F94707F"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p>
        </w:tc>
        <w:tc>
          <w:tcPr>
            <w:tcW w:w="448" w:type="pct"/>
            <w:shd w:val="clear" w:color="auto" w:fill="auto"/>
            <w:vAlign w:val="center"/>
          </w:tcPr>
          <w:p w14:paraId="2CAC9918"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448" w:type="pct"/>
            <w:shd w:val="clear" w:color="auto" w:fill="auto"/>
            <w:vAlign w:val="center"/>
          </w:tcPr>
          <w:p w14:paraId="747A095A"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448" w:type="pct"/>
            <w:shd w:val="clear" w:color="auto" w:fill="auto"/>
            <w:vAlign w:val="center"/>
          </w:tcPr>
          <w:p w14:paraId="08C5C785"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681" w:type="pct"/>
            <w:shd w:val="clear" w:color="auto" w:fill="auto"/>
            <w:vAlign w:val="center"/>
          </w:tcPr>
          <w:p w14:paraId="2683FCAE"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64</w:t>
            </w:r>
          </w:p>
        </w:tc>
        <w:tc>
          <w:tcPr>
            <w:tcW w:w="679" w:type="pct"/>
            <w:gridSpan w:val="2"/>
            <w:shd w:val="clear" w:color="auto" w:fill="auto"/>
            <w:vAlign w:val="center"/>
          </w:tcPr>
          <w:p w14:paraId="30815E01"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r w:rsidRPr="00214335">
              <w:rPr>
                <w:rFonts w:asciiTheme="minorHAnsi" w:hAnsiTheme="minorHAnsi"/>
                <w:color w:val="auto"/>
                <w:sz w:val="22"/>
                <w:szCs w:val="22"/>
                <w:lang w:val="sl-SI" w:eastAsia="en-US"/>
              </w:rPr>
              <w:t>140</w:t>
            </w:r>
          </w:p>
        </w:tc>
      </w:tr>
      <w:tr w:rsidR="0048727D" w:rsidRPr="00214335" w14:paraId="0AF4C508" w14:textId="77777777" w:rsidTr="00E14FA9">
        <w:trPr>
          <w:trHeight w:val="20"/>
          <w:jc w:val="center"/>
        </w:trPr>
        <w:tc>
          <w:tcPr>
            <w:tcW w:w="203" w:type="pct"/>
            <w:vMerge/>
            <w:shd w:val="clear" w:color="auto" w:fill="auto"/>
          </w:tcPr>
          <w:p w14:paraId="1242DE8E" w14:textId="77777777" w:rsidR="0048727D" w:rsidRPr="00214335" w:rsidRDefault="0048727D" w:rsidP="00A31A70">
            <w:pPr>
              <w:pStyle w:val="BodyTextIndent"/>
              <w:ind w:left="0" w:firstLine="0"/>
              <w:rPr>
                <w:rFonts w:asciiTheme="minorHAnsi" w:hAnsiTheme="minorHAnsi"/>
                <w:color w:val="auto"/>
                <w:sz w:val="22"/>
                <w:szCs w:val="22"/>
                <w:lang w:val="sl-SI" w:eastAsia="en-US"/>
              </w:rPr>
            </w:pPr>
          </w:p>
        </w:tc>
        <w:tc>
          <w:tcPr>
            <w:tcW w:w="1645" w:type="pct"/>
            <w:shd w:val="clear" w:color="auto" w:fill="auto"/>
          </w:tcPr>
          <w:p w14:paraId="2A60A7A8"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Informatika</w:t>
            </w:r>
          </w:p>
        </w:tc>
        <w:tc>
          <w:tcPr>
            <w:tcW w:w="448" w:type="pct"/>
            <w:shd w:val="clear" w:color="auto" w:fill="auto"/>
            <w:vAlign w:val="center"/>
          </w:tcPr>
          <w:p w14:paraId="590CA91A"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2</w:t>
            </w:r>
          </w:p>
        </w:tc>
        <w:tc>
          <w:tcPr>
            <w:tcW w:w="448" w:type="pct"/>
            <w:shd w:val="clear" w:color="auto" w:fill="auto"/>
            <w:vAlign w:val="center"/>
          </w:tcPr>
          <w:p w14:paraId="55C038D0"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448" w:type="pct"/>
            <w:shd w:val="clear" w:color="auto" w:fill="auto"/>
            <w:vAlign w:val="center"/>
          </w:tcPr>
          <w:p w14:paraId="4A5072C1"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448" w:type="pct"/>
            <w:shd w:val="clear" w:color="auto" w:fill="auto"/>
            <w:vAlign w:val="center"/>
          </w:tcPr>
          <w:p w14:paraId="0B4F453C"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p>
        </w:tc>
        <w:tc>
          <w:tcPr>
            <w:tcW w:w="681" w:type="pct"/>
            <w:shd w:val="clear" w:color="auto" w:fill="auto"/>
            <w:vAlign w:val="center"/>
          </w:tcPr>
          <w:p w14:paraId="7B1FD095"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70</w:t>
            </w:r>
          </w:p>
        </w:tc>
        <w:tc>
          <w:tcPr>
            <w:tcW w:w="679" w:type="pct"/>
            <w:gridSpan w:val="2"/>
            <w:shd w:val="clear" w:color="auto" w:fill="auto"/>
            <w:vAlign w:val="center"/>
          </w:tcPr>
          <w:p w14:paraId="0E91D067" w14:textId="77777777" w:rsidR="0048727D" w:rsidRPr="00214335" w:rsidRDefault="0048727D" w:rsidP="00A31A70">
            <w:pPr>
              <w:pStyle w:val="BodyTextIndent"/>
              <w:ind w:left="0"/>
              <w:jc w:val="center"/>
              <w:rPr>
                <w:rFonts w:asciiTheme="minorHAnsi" w:hAnsiTheme="minorHAnsi"/>
                <w:color w:val="auto"/>
                <w:sz w:val="22"/>
                <w:szCs w:val="22"/>
                <w:lang w:eastAsia="en-US"/>
              </w:rPr>
            </w:pPr>
            <w:r w:rsidRPr="00214335">
              <w:rPr>
                <w:rFonts w:asciiTheme="minorHAnsi" w:hAnsiTheme="minorHAnsi"/>
                <w:color w:val="auto"/>
                <w:sz w:val="22"/>
                <w:szCs w:val="22"/>
                <w:lang w:eastAsia="en-US"/>
              </w:rPr>
              <w:t>140</w:t>
            </w:r>
          </w:p>
        </w:tc>
      </w:tr>
      <w:tr w:rsidR="0048727D" w:rsidRPr="00214335" w14:paraId="05B4FC6E" w14:textId="77777777" w:rsidTr="00E14FA9">
        <w:trPr>
          <w:trHeight w:val="20"/>
          <w:jc w:val="center"/>
        </w:trPr>
        <w:tc>
          <w:tcPr>
            <w:tcW w:w="1848" w:type="pct"/>
            <w:gridSpan w:val="2"/>
            <w:shd w:val="clear" w:color="auto" w:fill="auto"/>
          </w:tcPr>
          <w:p w14:paraId="6B376D90"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Obavezni izborni predmeti</w:t>
            </w:r>
          </w:p>
        </w:tc>
        <w:tc>
          <w:tcPr>
            <w:tcW w:w="448" w:type="pct"/>
            <w:shd w:val="clear" w:color="auto" w:fill="auto"/>
            <w:vAlign w:val="center"/>
          </w:tcPr>
          <w:p w14:paraId="48732D37"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w:t>
            </w:r>
          </w:p>
        </w:tc>
        <w:tc>
          <w:tcPr>
            <w:tcW w:w="448" w:type="pct"/>
            <w:shd w:val="clear" w:color="auto" w:fill="auto"/>
            <w:vAlign w:val="center"/>
          </w:tcPr>
          <w:p w14:paraId="059A7339"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w:t>
            </w:r>
          </w:p>
        </w:tc>
        <w:tc>
          <w:tcPr>
            <w:tcW w:w="448" w:type="pct"/>
            <w:shd w:val="clear" w:color="auto" w:fill="auto"/>
            <w:vAlign w:val="center"/>
          </w:tcPr>
          <w:p w14:paraId="1142F5D3"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4</w:t>
            </w:r>
          </w:p>
        </w:tc>
        <w:tc>
          <w:tcPr>
            <w:tcW w:w="448" w:type="pct"/>
            <w:shd w:val="clear" w:color="auto" w:fill="auto"/>
            <w:vAlign w:val="center"/>
          </w:tcPr>
          <w:p w14:paraId="50DD6842"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4</w:t>
            </w:r>
          </w:p>
        </w:tc>
        <w:tc>
          <w:tcPr>
            <w:tcW w:w="681" w:type="pct"/>
            <w:shd w:val="clear" w:color="auto" w:fill="auto"/>
            <w:vAlign w:val="center"/>
          </w:tcPr>
          <w:p w14:paraId="58F58630"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679" w:type="pct"/>
            <w:gridSpan w:val="2"/>
            <w:shd w:val="clear" w:color="auto" w:fill="auto"/>
            <w:vAlign w:val="center"/>
          </w:tcPr>
          <w:p w14:paraId="5E29D3F3"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r>
      <w:tr w:rsidR="0048727D" w:rsidRPr="00214335" w14:paraId="0D0DEE00" w14:textId="77777777" w:rsidTr="00E14FA9">
        <w:trPr>
          <w:trHeight w:val="20"/>
          <w:jc w:val="center"/>
        </w:trPr>
        <w:tc>
          <w:tcPr>
            <w:tcW w:w="1848" w:type="pct"/>
            <w:gridSpan w:val="2"/>
            <w:shd w:val="clear" w:color="auto" w:fill="auto"/>
          </w:tcPr>
          <w:p w14:paraId="0B44B1B3"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lastRenderedPageBreak/>
              <w:t>Obavezni izborni sadržaji</w:t>
            </w:r>
          </w:p>
        </w:tc>
        <w:tc>
          <w:tcPr>
            <w:tcW w:w="448" w:type="pct"/>
            <w:shd w:val="clear" w:color="auto" w:fill="auto"/>
            <w:vAlign w:val="center"/>
          </w:tcPr>
          <w:p w14:paraId="6561DA2B"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1+1</w:t>
            </w:r>
          </w:p>
        </w:tc>
        <w:tc>
          <w:tcPr>
            <w:tcW w:w="448" w:type="pct"/>
            <w:shd w:val="clear" w:color="auto" w:fill="auto"/>
            <w:vAlign w:val="center"/>
          </w:tcPr>
          <w:p w14:paraId="75FBA206"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1+1</w:t>
            </w:r>
          </w:p>
        </w:tc>
        <w:tc>
          <w:tcPr>
            <w:tcW w:w="448" w:type="pct"/>
            <w:shd w:val="clear" w:color="auto" w:fill="auto"/>
            <w:vAlign w:val="center"/>
          </w:tcPr>
          <w:p w14:paraId="5183AA6D"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1+1</w:t>
            </w:r>
          </w:p>
        </w:tc>
        <w:tc>
          <w:tcPr>
            <w:tcW w:w="448" w:type="pct"/>
            <w:shd w:val="clear" w:color="auto" w:fill="auto"/>
            <w:vAlign w:val="center"/>
          </w:tcPr>
          <w:p w14:paraId="432E0751"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1</w:t>
            </w:r>
          </w:p>
        </w:tc>
        <w:tc>
          <w:tcPr>
            <w:tcW w:w="681" w:type="pct"/>
            <w:shd w:val="clear" w:color="auto" w:fill="auto"/>
            <w:vAlign w:val="center"/>
          </w:tcPr>
          <w:p w14:paraId="57DB8198"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679" w:type="pct"/>
            <w:gridSpan w:val="2"/>
            <w:shd w:val="clear" w:color="auto" w:fill="auto"/>
            <w:vAlign w:val="center"/>
          </w:tcPr>
          <w:p w14:paraId="1B0795E3"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r>
      <w:tr w:rsidR="0048727D" w:rsidRPr="00214335" w14:paraId="7BB35D12" w14:textId="77777777" w:rsidTr="00E14FA9">
        <w:trPr>
          <w:trHeight w:val="20"/>
          <w:jc w:val="center"/>
        </w:trPr>
        <w:tc>
          <w:tcPr>
            <w:tcW w:w="203" w:type="pct"/>
            <w:tcBorders>
              <w:left w:val="nil"/>
              <w:right w:val="nil"/>
            </w:tcBorders>
            <w:shd w:val="clear" w:color="auto" w:fill="auto"/>
          </w:tcPr>
          <w:p w14:paraId="6A7022E1"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p>
        </w:tc>
        <w:tc>
          <w:tcPr>
            <w:tcW w:w="1645" w:type="pct"/>
            <w:tcBorders>
              <w:left w:val="nil"/>
              <w:right w:val="nil"/>
            </w:tcBorders>
            <w:shd w:val="clear" w:color="auto" w:fill="auto"/>
            <w:vAlign w:val="center"/>
          </w:tcPr>
          <w:p w14:paraId="6AF70A5F"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p>
        </w:tc>
        <w:tc>
          <w:tcPr>
            <w:tcW w:w="1792" w:type="pct"/>
            <w:gridSpan w:val="4"/>
            <w:tcBorders>
              <w:left w:val="nil"/>
              <w:right w:val="nil"/>
            </w:tcBorders>
            <w:shd w:val="clear" w:color="auto" w:fill="auto"/>
            <w:vAlign w:val="center"/>
          </w:tcPr>
          <w:p w14:paraId="2255C949"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681" w:type="pct"/>
            <w:tcBorders>
              <w:left w:val="nil"/>
              <w:right w:val="nil"/>
            </w:tcBorders>
            <w:shd w:val="clear" w:color="auto" w:fill="auto"/>
            <w:vAlign w:val="center"/>
          </w:tcPr>
          <w:p w14:paraId="5017C937"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679" w:type="pct"/>
            <w:gridSpan w:val="2"/>
            <w:tcBorders>
              <w:left w:val="nil"/>
              <w:right w:val="nil"/>
            </w:tcBorders>
            <w:shd w:val="clear" w:color="auto" w:fill="auto"/>
            <w:vAlign w:val="center"/>
          </w:tcPr>
          <w:p w14:paraId="3B8F18B3"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r>
      <w:tr w:rsidR="0048727D" w:rsidRPr="00214335" w14:paraId="1A92A961" w14:textId="77777777" w:rsidTr="00E14FA9">
        <w:trPr>
          <w:trHeight w:val="20"/>
          <w:jc w:val="center"/>
        </w:trPr>
        <w:tc>
          <w:tcPr>
            <w:tcW w:w="1848" w:type="pct"/>
            <w:gridSpan w:val="2"/>
            <w:shd w:val="clear" w:color="auto" w:fill="auto"/>
          </w:tcPr>
          <w:p w14:paraId="2B0677C6" w14:textId="77777777" w:rsidR="0048727D" w:rsidRPr="00214335" w:rsidRDefault="0048727D" w:rsidP="00A31A70">
            <w:pPr>
              <w:pStyle w:val="BodyTextIndent"/>
              <w:ind w:left="0" w:firstLine="0"/>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UKUPNO</w:t>
            </w:r>
          </w:p>
        </w:tc>
        <w:tc>
          <w:tcPr>
            <w:tcW w:w="448" w:type="pct"/>
            <w:shd w:val="clear" w:color="auto" w:fill="auto"/>
            <w:vAlign w:val="center"/>
          </w:tcPr>
          <w:p w14:paraId="322DA0B3" w14:textId="77777777" w:rsidR="0048727D" w:rsidRPr="00214335" w:rsidRDefault="0048727D" w:rsidP="00A31A70">
            <w:pPr>
              <w:pStyle w:val="BodyTextIndent"/>
              <w:ind w:left="0" w:hanging="1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33</w:t>
            </w:r>
          </w:p>
        </w:tc>
        <w:tc>
          <w:tcPr>
            <w:tcW w:w="448" w:type="pct"/>
            <w:shd w:val="clear" w:color="auto" w:fill="auto"/>
            <w:vAlign w:val="center"/>
          </w:tcPr>
          <w:p w14:paraId="1B7ACE98"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33</w:t>
            </w:r>
          </w:p>
        </w:tc>
        <w:tc>
          <w:tcPr>
            <w:tcW w:w="448" w:type="pct"/>
            <w:shd w:val="clear" w:color="auto" w:fill="auto"/>
            <w:vAlign w:val="center"/>
          </w:tcPr>
          <w:p w14:paraId="51544F58"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33</w:t>
            </w:r>
          </w:p>
        </w:tc>
        <w:tc>
          <w:tcPr>
            <w:tcW w:w="448" w:type="pct"/>
            <w:shd w:val="clear" w:color="auto" w:fill="auto"/>
            <w:vAlign w:val="center"/>
          </w:tcPr>
          <w:p w14:paraId="2A74D0AA" w14:textId="77777777" w:rsidR="0048727D" w:rsidRPr="00214335" w:rsidRDefault="0048727D" w:rsidP="00A31A70">
            <w:pPr>
              <w:pStyle w:val="BodyTextIndent"/>
              <w:ind w:left="0"/>
              <w:jc w:val="center"/>
              <w:rPr>
                <w:rFonts w:asciiTheme="minorHAnsi" w:hAnsiTheme="minorHAnsi"/>
                <w:color w:val="auto"/>
                <w:sz w:val="22"/>
                <w:szCs w:val="22"/>
                <w:lang w:val="sr-Latn-CS" w:eastAsia="en-US"/>
              </w:rPr>
            </w:pPr>
            <w:r w:rsidRPr="00214335">
              <w:rPr>
                <w:rFonts w:asciiTheme="minorHAnsi" w:hAnsiTheme="minorHAnsi"/>
                <w:color w:val="auto"/>
                <w:sz w:val="22"/>
                <w:szCs w:val="22"/>
                <w:lang w:val="sl-SI" w:eastAsia="en-US"/>
              </w:rPr>
              <w:t>31</w:t>
            </w:r>
          </w:p>
        </w:tc>
        <w:tc>
          <w:tcPr>
            <w:tcW w:w="681" w:type="pct"/>
            <w:shd w:val="clear" w:color="auto" w:fill="auto"/>
            <w:vAlign w:val="center"/>
          </w:tcPr>
          <w:p w14:paraId="5E75E099"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679" w:type="pct"/>
            <w:gridSpan w:val="2"/>
            <w:shd w:val="clear" w:color="auto" w:fill="auto"/>
            <w:vAlign w:val="center"/>
          </w:tcPr>
          <w:p w14:paraId="6B363B6D"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r>
      <w:tr w:rsidR="0048727D" w:rsidRPr="00214335" w14:paraId="6F4B5AA3" w14:textId="77777777" w:rsidTr="00E14FA9">
        <w:trPr>
          <w:trHeight w:val="20"/>
          <w:jc w:val="center"/>
        </w:trPr>
        <w:tc>
          <w:tcPr>
            <w:tcW w:w="203" w:type="pct"/>
            <w:tcBorders>
              <w:left w:val="nil"/>
              <w:right w:val="nil"/>
            </w:tcBorders>
            <w:shd w:val="clear" w:color="auto" w:fill="auto"/>
          </w:tcPr>
          <w:p w14:paraId="0778AD8E" w14:textId="77777777" w:rsidR="0048727D" w:rsidRPr="00214335" w:rsidRDefault="0048727D" w:rsidP="00A31A70">
            <w:pPr>
              <w:pStyle w:val="BodyTextIndent"/>
              <w:ind w:left="0"/>
              <w:rPr>
                <w:rFonts w:asciiTheme="minorHAnsi" w:hAnsiTheme="minorHAnsi"/>
                <w:color w:val="auto"/>
                <w:sz w:val="22"/>
                <w:szCs w:val="22"/>
                <w:lang w:val="sr-Latn-CS" w:eastAsia="en-US"/>
              </w:rPr>
            </w:pPr>
          </w:p>
        </w:tc>
        <w:tc>
          <w:tcPr>
            <w:tcW w:w="1645" w:type="pct"/>
            <w:tcBorders>
              <w:left w:val="nil"/>
              <w:right w:val="nil"/>
            </w:tcBorders>
            <w:shd w:val="clear" w:color="auto" w:fill="auto"/>
            <w:vAlign w:val="center"/>
          </w:tcPr>
          <w:p w14:paraId="3BA6E6B8" w14:textId="77777777" w:rsidR="0048727D" w:rsidRPr="00214335" w:rsidRDefault="0048727D" w:rsidP="00A31A70">
            <w:pPr>
              <w:pStyle w:val="BodyTextIndent"/>
              <w:ind w:left="0"/>
              <w:rPr>
                <w:rFonts w:asciiTheme="minorHAnsi" w:hAnsiTheme="minorHAnsi"/>
                <w:color w:val="auto"/>
                <w:sz w:val="22"/>
                <w:szCs w:val="22"/>
                <w:lang w:val="sr-Latn-CS" w:eastAsia="en-US"/>
              </w:rPr>
            </w:pPr>
          </w:p>
        </w:tc>
        <w:tc>
          <w:tcPr>
            <w:tcW w:w="1792" w:type="pct"/>
            <w:gridSpan w:val="4"/>
            <w:tcBorders>
              <w:left w:val="nil"/>
              <w:right w:val="nil"/>
            </w:tcBorders>
            <w:shd w:val="clear" w:color="auto" w:fill="auto"/>
            <w:vAlign w:val="center"/>
          </w:tcPr>
          <w:p w14:paraId="0CEDFB49"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787" w:type="pct"/>
            <w:gridSpan w:val="2"/>
            <w:tcBorders>
              <w:left w:val="nil"/>
              <w:right w:val="nil"/>
            </w:tcBorders>
            <w:shd w:val="clear" w:color="auto" w:fill="auto"/>
            <w:vAlign w:val="center"/>
          </w:tcPr>
          <w:p w14:paraId="20CDDC37"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c>
          <w:tcPr>
            <w:tcW w:w="573" w:type="pct"/>
            <w:tcBorders>
              <w:left w:val="nil"/>
              <w:right w:val="nil"/>
            </w:tcBorders>
            <w:shd w:val="clear" w:color="auto" w:fill="auto"/>
            <w:vAlign w:val="center"/>
          </w:tcPr>
          <w:p w14:paraId="1485E268" w14:textId="77777777" w:rsidR="0048727D" w:rsidRPr="00214335" w:rsidRDefault="0048727D" w:rsidP="00A31A70">
            <w:pPr>
              <w:pStyle w:val="BodyTextIndent"/>
              <w:ind w:left="0"/>
              <w:jc w:val="center"/>
              <w:rPr>
                <w:rFonts w:asciiTheme="minorHAnsi" w:hAnsiTheme="minorHAnsi"/>
                <w:color w:val="auto"/>
                <w:sz w:val="22"/>
                <w:szCs w:val="22"/>
                <w:lang w:val="sl-SI" w:eastAsia="en-US"/>
              </w:rPr>
            </w:pPr>
          </w:p>
        </w:tc>
      </w:tr>
    </w:tbl>
    <w:p w14:paraId="280BDBE1" w14:textId="77777777" w:rsidR="00227AB1" w:rsidRPr="00503BF6" w:rsidRDefault="00227AB1" w:rsidP="0048727D">
      <w:pPr>
        <w:pStyle w:val="ListBullet2"/>
        <w:numPr>
          <w:ilvl w:val="0"/>
          <w:numId w:val="0"/>
        </w:numPr>
        <w:spacing w:line="276" w:lineRule="auto"/>
        <w:jc w:val="center"/>
        <w:rPr>
          <w:rFonts w:ascii="Garamond" w:hAnsi="Garamond"/>
          <w:lang w:val="sl-SI"/>
        </w:rPr>
      </w:pPr>
      <w:bookmarkStart w:id="7" w:name="_Toc254413054"/>
      <w:bookmarkStart w:id="8" w:name="_Toc254526343"/>
      <w:bookmarkStart w:id="9" w:name="_Toc254670454"/>
      <w:bookmarkStart w:id="10" w:name="_Toc414458582"/>
    </w:p>
    <w:bookmarkEnd w:id="7"/>
    <w:bookmarkEnd w:id="8"/>
    <w:bookmarkEnd w:id="9"/>
    <w:bookmarkEnd w:id="10"/>
    <w:p w14:paraId="7BA302CF" w14:textId="20424423" w:rsidR="000E1F67" w:rsidRPr="00A937B8" w:rsidRDefault="001C2CC5" w:rsidP="000E1F67">
      <w:pPr>
        <w:pStyle w:val="ListBullet2"/>
        <w:numPr>
          <w:ilvl w:val="0"/>
          <w:numId w:val="0"/>
        </w:numPr>
        <w:tabs>
          <w:tab w:val="left" w:pos="993"/>
        </w:tabs>
        <w:spacing w:line="276" w:lineRule="auto"/>
        <w:rPr>
          <w:rFonts w:asciiTheme="minorHAnsi" w:hAnsiTheme="minorHAnsi"/>
          <w:bCs/>
          <w:sz w:val="22"/>
          <w:szCs w:val="22"/>
          <w:lang w:val="sl-SI"/>
        </w:rPr>
      </w:pPr>
      <w:r>
        <w:rPr>
          <w:rFonts w:asciiTheme="minorHAnsi" w:hAnsiTheme="minorHAnsi"/>
          <w:lang w:val="sl-SI"/>
        </w:rPr>
        <w:t>Tabela 3</w:t>
      </w:r>
      <w:r w:rsidR="000E1F67" w:rsidRPr="00A937B8">
        <w:rPr>
          <w:rFonts w:asciiTheme="minorHAnsi" w:hAnsiTheme="minorHAnsi"/>
          <w:lang w:val="sl-SI"/>
        </w:rPr>
        <w:t>.</w:t>
      </w:r>
      <w:r w:rsidR="000E1F67" w:rsidRPr="00A937B8">
        <w:rPr>
          <w:rFonts w:ascii="Garamond" w:hAnsi="Garamond"/>
          <w:b/>
          <w:sz w:val="20"/>
          <w:szCs w:val="20"/>
          <w:lang w:val="sl-SI"/>
        </w:rPr>
        <w:t xml:space="preserve"> </w:t>
      </w:r>
      <w:r w:rsidR="000E1F67" w:rsidRPr="00A937B8">
        <w:rPr>
          <w:rFonts w:asciiTheme="minorHAnsi" w:hAnsiTheme="minorHAnsi"/>
          <w:bCs/>
          <w:sz w:val="22"/>
          <w:szCs w:val="22"/>
          <w:lang w:val="sl-SI"/>
        </w:rPr>
        <w:t>Nastavni predmeti u filološkoj gimnaziji</w:t>
      </w:r>
    </w:p>
    <w:p w14:paraId="7FE2106A" w14:textId="77777777" w:rsidR="00EC0F38" w:rsidRDefault="00EC0F38" w:rsidP="000E1F67">
      <w:pPr>
        <w:pStyle w:val="ListBullet2"/>
        <w:numPr>
          <w:ilvl w:val="0"/>
          <w:numId w:val="0"/>
        </w:numPr>
        <w:tabs>
          <w:tab w:val="left" w:pos="993"/>
        </w:tabs>
        <w:spacing w:line="276" w:lineRule="auto"/>
        <w:rPr>
          <w:rFonts w:asciiTheme="minorHAnsi" w:hAnsiTheme="minorHAnsi"/>
          <w:bCs/>
          <w:sz w:val="22"/>
          <w:szCs w:val="22"/>
          <w:highlight w:val="magenta"/>
          <w:lang w:val="sl-SI"/>
        </w:rPr>
      </w:pPr>
    </w:p>
    <w:tbl>
      <w:tblPr>
        <w:tblW w:w="9892" w:type="dxa"/>
        <w:tblInd w:w="93" w:type="dxa"/>
        <w:tblLayout w:type="fixed"/>
        <w:tblLook w:val="04A0" w:firstRow="1" w:lastRow="0" w:firstColumn="1" w:lastColumn="0" w:noHBand="0" w:noVBand="1"/>
      </w:tblPr>
      <w:tblGrid>
        <w:gridCol w:w="2445"/>
        <w:gridCol w:w="697"/>
        <w:gridCol w:w="698"/>
        <w:gridCol w:w="697"/>
        <w:gridCol w:w="698"/>
        <w:gridCol w:w="697"/>
        <w:gridCol w:w="698"/>
        <w:gridCol w:w="697"/>
        <w:gridCol w:w="698"/>
        <w:gridCol w:w="787"/>
        <w:gridCol w:w="1080"/>
      </w:tblGrid>
      <w:tr w:rsidR="00EC0F38" w:rsidRPr="00F40C0C" w14:paraId="61C64C34" w14:textId="77777777" w:rsidTr="00022EDA">
        <w:trPr>
          <w:trHeight w:val="300"/>
        </w:trPr>
        <w:tc>
          <w:tcPr>
            <w:tcW w:w="24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397803" w14:textId="77777777" w:rsidR="00EC0F38" w:rsidRPr="00F40C0C" w:rsidRDefault="00EC0F38" w:rsidP="00A748E4">
            <w:pPr>
              <w:jc w:val="both"/>
              <w:rPr>
                <w:rFonts w:ascii="Garamond" w:hAnsi="Garamond" w:cs="Arial"/>
                <w:bCs/>
              </w:rPr>
            </w:pPr>
            <w:r w:rsidRPr="00F40C0C">
              <w:rPr>
                <w:rFonts w:ascii="Garamond" w:hAnsi="Garamond" w:cs="Arial"/>
                <w:bCs/>
              </w:rPr>
              <w:t> </w:t>
            </w:r>
          </w:p>
        </w:tc>
        <w:tc>
          <w:tcPr>
            <w:tcW w:w="1395" w:type="dxa"/>
            <w:gridSpan w:val="2"/>
            <w:tcBorders>
              <w:top w:val="single" w:sz="4" w:space="0" w:color="auto"/>
              <w:left w:val="nil"/>
              <w:bottom w:val="single" w:sz="4" w:space="0" w:color="auto"/>
              <w:right w:val="single" w:sz="4" w:space="0" w:color="auto"/>
            </w:tcBorders>
            <w:shd w:val="clear" w:color="auto" w:fill="auto"/>
            <w:vAlign w:val="center"/>
          </w:tcPr>
          <w:p w14:paraId="17BDF87D" w14:textId="349485D1" w:rsidR="00EC0F38" w:rsidRPr="00F40C0C" w:rsidRDefault="00EC0F38" w:rsidP="0071347D">
            <w:pPr>
              <w:jc w:val="center"/>
              <w:rPr>
                <w:rFonts w:ascii="Garamond" w:hAnsi="Garamond" w:cs="Arial"/>
                <w:bCs/>
              </w:rPr>
            </w:pPr>
            <w:r w:rsidRPr="00F40C0C">
              <w:rPr>
                <w:rFonts w:ascii="Garamond" w:hAnsi="Garamond" w:cs="Arial"/>
                <w:bCs/>
              </w:rPr>
              <w:t>1.</w:t>
            </w:r>
            <w:r w:rsidR="00022EDA">
              <w:rPr>
                <w:rFonts w:ascii="Garamond" w:hAnsi="Garamond" w:cs="Arial"/>
                <w:bCs/>
              </w:rPr>
              <w:t xml:space="preserve"> </w:t>
            </w:r>
            <w:r w:rsidRPr="00F40C0C">
              <w:rPr>
                <w:rFonts w:ascii="Garamond" w:hAnsi="Garamond" w:cs="Arial"/>
                <w:bCs/>
              </w:rPr>
              <w:t>razred</w:t>
            </w:r>
          </w:p>
        </w:tc>
        <w:tc>
          <w:tcPr>
            <w:tcW w:w="1395" w:type="dxa"/>
            <w:gridSpan w:val="2"/>
            <w:tcBorders>
              <w:top w:val="single" w:sz="4" w:space="0" w:color="auto"/>
              <w:left w:val="nil"/>
              <w:bottom w:val="single" w:sz="4" w:space="0" w:color="auto"/>
              <w:right w:val="single" w:sz="4" w:space="0" w:color="auto"/>
            </w:tcBorders>
            <w:shd w:val="clear" w:color="auto" w:fill="auto"/>
            <w:vAlign w:val="center"/>
          </w:tcPr>
          <w:p w14:paraId="6DF28E60" w14:textId="40DE7439" w:rsidR="00EC0F38" w:rsidRPr="00F40C0C" w:rsidRDefault="00EC0F38" w:rsidP="0071347D">
            <w:pPr>
              <w:jc w:val="center"/>
              <w:rPr>
                <w:rFonts w:ascii="Garamond" w:hAnsi="Garamond" w:cs="Arial"/>
                <w:bCs/>
              </w:rPr>
            </w:pPr>
            <w:r w:rsidRPr="00F40C0C">
              <w:rPr>
                <w:rFonts w:ascii="Garamond" w:hAnsi="Garamond" w:cs="Arial"/>
                <w:bCs/>
              </w:rPr>
              <w:t>2.</w:t>
            </w:r>
            <w:r w:rsidR="00022EDA">
              <w:rPr>
                <w:rFonts w:ascii="Garamond" w:hAnsi="Garamond" w:cs="Arial"/>
                <w:bCs/>
              </w:rPr>
              <w:t xml:space="preserve"> </w:t>
            </w:r>
            <w:r w:rsidRPr="00F40C0C">
              <w:rPr>
                <w:rFonts w:ascii="Garamond" w:hAnsi="Garamond" w:cs="Arial"/>
                <w:bCs/>
              </w:rPr>
              <w:t>razred</w:t>
            </w:r>
          </w:p>
        </w:tc>
        <w:tc>
          <w:tcPr>
            <w:tcW w:w="1395" w:type="dxa"/>
            <w:gridSpan w:val="2"/>
            <w:tcBorders>
              <w:top w:val="single" w:sz="4" w:space="0" w:color="auto"/>
              <w:left w:val="nil"/>
              <w:bottom w:val="single" w:sz="4" w:space="0" w:color="auto"/>
              <w:right w:val="single" w:sz="4" w:space="0" w:color="auto"/>
            </w:tcBorders>
            <w:shd w:val="clear" w:color="auto" w:fill="auto"/>
            <w:vAlign w:val="center"/>
          </w:tcPr>
          <w:p w14:paraId="0D4CF735" w14:textId="311D8B9F" w:rsidR="00EC0F38" w:rsidRPr="00F40C0C" w:rsidRDefault="00EC0F38" w:rsidP="0071347D">
            <w:pPr>
              <w:jc w:val="center"/>
              <w:rPr>
                <w:rFonts w:ascii="Garamond" w:hAnsi="Garamond" w:cs="Arial"/>
                <w:bCs/>
              </w:rPr>
            </w:pPr>
            <w:r w:rsidRPr="00F40C0C">
              <w:rPr>
                <w:rFonts w:ascii="Garamond" w:hAnsi="Garamond" w:cs="Arial"/>
                <w:bCs/>
              </w:rPr>
              <w:t>3.</w:t>
            </w:r>
            <w:r w:rsidR="00022EDA">
              <w:rPr>
                <w:rFonts w:ascii="Garamond" w:hAnsi="Garamond" w:cs="Arial"/>
                <w:bCs/>
              </w:rPr>
              <w:t xml:space="preserve"> </w:t>
            </w:r>
            <w:r w:rsidRPr="00F40C0C">
              <w:rPr>
                <w:rFonts w:ascii="Garamond" w:hAnsi="Garamond" w:cs="Arial"/>
                <w:bCs/>
              </w:rPr>
              <w:t>razred</w:t>
            </w:r>
          </w:p>
        </w:tc>
        <w:tc>
          <w:tcPr>
            <w:tcW w:w="1395" w:type="dxa"/>
            <w:gridSpan w:val="2"/>
            <w:tcBorders>
              <w:top w:val="single" w:sz="4" w:space="0" w:color="auto"/>
              <w:left w:val="nil"/>
              <w:bottom w:val="single" w:sz="4" w:space="0" w:color="auto"/>
              <w:right w:val="single" w:sz="4" w:space="0" w:color="auto"/>
            </w:tcBorders>
            <w:shd w:val="clear" w:color="auto" w:fill="auto"/>
            <w:vAlign w:val="center"/>
          </w:tcPr>
          <w:p w14:paraId="5CB46952" w14:textId="55820F3A" w:rsidR="00EC0F38" w:rsidRPr="00F40C0C" w:rsidRDefault="00EC0F38" w:rsidP="0071347D">
            <w:pPr>
              <w:jc w:val="center"/>
              <w:rPr>
                <w:rFonts w:ascii="Garamond" w:hAnsi="Garamond" w:cs="Arial"/>
                <w:bCs/>
              </w:rPr>
            </w:pPr>
            <w:r w:rsidRPr="00F40C0C">
              <w:rPr>
                <w:rFonts w:ascii="Garamond" w:hAnsi="Garamond" w:cs="Arial"/>
                <w:bCs/>
              </w:rPr>
              <w:t>4.</w:t>
            </w:r>
            <w:r w:rsidR="00022EDA">
              <w:rPr>
                <w:rFonts w:ascii="Garamond" w:hAnsi="Garamond" w:cs="Arial"/>
                <w:bCs/>
              </w:rPr>
              <w:t xml:space="preserve"> </w:t>
            </w:r>
            <w:r w:rsidRPr="00F40C0C">
              <w:rPr>
                <w:rFonts w:ascii="Garamond" w:hAnsi="Garamond" w:cs="Arial"/>
                <w:bCs/>
              </w:rPr>
              <w:t>razred</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394A0E" w14:textId="3474AC4B" w:rsidR="00EC0F38" w:rsidRPr="00F40C0C" w:rsidRDefault="0071347D" w:rsidP="00A748E4">
            <w:pPr>
              <w:jc w:val="both"/>
              <w:rPr>
                <w:rFonts w:ascii="Garamond" w:hAnsi="Garamond" w:cs="Arial"/>
                <w:bCs/>
              </w:rPr>
            </w:pPr>
            <w:r>
              <w:rPr>
                <w:rFonts w:ascii="Garamond" w:hAnsi="Garamond" w:cs="Arial"/>
                <w:bCs/>
              </w:rPr>
              <w:t>S</w:t>
            </w:r>
            <w:r w:rsidR="00EC0F38" w:rsidRPr="00F40C0C">
              <w:rPr>
                <w:rFonts w:ascii="Garamond" w:hAnsi="Garamond" w:cs="Arial"/>
                <w:bCs/>
              </w:rPr>
              <w:t>tandard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DAB7B5" w14:textId="77777777" w:rsidR="00EC0F38" w:rsidRPr="00F40C0C" w:rsidRDefault="00EC0F38" w:rsidP="00A748E4">
            <w:pPr>
              <w:jc w:val="both"/>
              <w:rPr>
                <w:rFonts w:ascii="Garamond" w:hAnsi="Garamond" w:cs="Arial"/>
                <w:bCs/>
              </w:rPr>
            </w:pPr>
            <w:r w:rsidRPr="00F40C0C">
              <w:rPr>
                <w:rFonts w:ascii="Garamond" w:hAnsi="Garamond" w:cs="Arial"/>
                <w:bCs/>
              </w:rPr>
              <w:t>maturski standard</w:t>
            </w:r>
          </w:p>
        </w:tc>
      </w:tr>
      <w:tr w:rsidR="00EC0F38" w:rsidRPr="00F40C0C" w14:paraId="50DCFBD9" w14:textId="77777777" w:rsidTr="00022EDA">
        <w:trPr>
          <w:trHeight w:val="300"/>
        </w:trPr>
        <w:tc>
          <w:tcPr>
            <w:tcW w:w="24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66629A" w14:textId="77777777" w:rsidR="00EC0F38" w:rsidRPr="00F40C0C" w:rsidRDefault="00EC0F38" w:rsidP="00A748E4">
            <w:pPr>
              <w:jc w:val="both"/>
              <w:rPr>
                <w:rFonts w:ascii="Garamond" w:hAnsi="Garamond" w:cs="Arial"/>
                <w:bCs/>
              </w:rPr>
            </w:pPr>
          </w:p>
        </w:tc>
        <w:tc>
          <w:tcPr>
            <w:tcW w:w="697" w:type="dxa"/>
            <w:tcBorders>
              <w:top w:val="nil"/>
              <w:left w:val="nil"/>
              <w:bottom w:val="single" w:sz="4" w:space="0" w:color="auto"/>
              <w:right w:val="single" w:sz="4" w:space="0" w:color="auto"/>
            </w:tcBorders>
            <w:shd w:val="clear" w:color="auto" w:fill="auto"/>
            <w:vAlign w:val="center"/>
          </w:tcPr>
          <w:p w14:paraId="65E1689D" w14:textId="77777777" w:rsidR="00EC0F38" w:rsidRPr="00F40C0C" w:rsidRDefault="00EC0F38" w:rsidP="00A748E4">
            <w:pPr>
              <w:jc w:val="both"/>
              <w:rPr>
                <w:rFonts w:ascii="Garamond" w:hAnsi="Garamond" w:cs="Arial"/>
                <w:bCs/>
              </w:rPr>
            </w:pPr>
            <w:r w:rsidRPr="00F40C0C">
              <w:rPr>
                <w:rFonts w:ascii="Garamond" w:hAnsi="Garamond" w:cs="Arial"/>
                <w:bCs/>
              </w:rPr>
              <w:t>nedj.</w:t>
            </w:r>
          </w:p>
        </w:tc>
        <w:tc>
          <w:tcPr>
            <w:tcW w:w="698" w:type="dxa"/>
            <w:tcBorders>
              <w:top w:val="nil"/>
              <w:left w:val="nil"/>
              <w:bottom w:val="single" w:sz="4" w:space="0" w:color="auto"/>
              <w:right w:val="single" w:sz="4" w:space="0" w:color="auto"/>
            </w:tcBorders>
            <w:shd w:val="clear" w:color="auto" w:fill="auto"/>
            <w:vAlign w:val="center"/>
          </w:tcPr>
          <w:p w14:paraId="1377317E" w14:textId="77777777" w:rsidR="00EC0F38" w:rsidRPr="00F40C0C" w:rsidRDefault="00EC0F38" w:rsidP="00A748E4">
            <w:pPr>
              <w:jc w:val="both"/>
              <w:rPr>
                <w:rFonts w:ascii="Garamond" w:hAnsi="Garamond" w:cs="Arial"/>
                <w:bCs/>
              </w:rPr>
            </w:pPr>
            <w:r w:rsidRPr="00F40C0C">
              <w:rPr>
                <w:rFonts w:ascii="Garamond" w:hAnsi="Garamond" w:cs="Arial"/>
                <w:bCs/>
              </w:rPr>
              <w:t>god.</w:t>
            </w:r>
          </w:p>
        </w:tc>
        <w:tc>
          <w:tcPr>
            <w:tcW w:w="697" w:type="dxa"/>
            <w:tcBorders>
              <w:top w:val="nil"/>
              <w:left w:val="nil"/>
              <w:bottom w:val="single" w:sz="4" w:space="0" w:color="auto"/>
              <w:right w:val="single" w:sz="4" w:space="0" w:color="auto"/>
            </w:tcBorders>
            <w:shd w:val="clear" w:color="auto" w:fill="auto"/>
            <w:vAlign w:val="center"/>
          </w:tcPr>
          <w:p w14:paraId="5EB27C2C" w14:textId="77777777" w:rsidR="00EC0F38" w:rsidRPr="00F40C0C" w:rsidRDefault="00EC0F38" w:rsidP="00A748E4">
            <w:pPr>
              <w:jc w:val="both"/>
              <w:rPr>
                <w:rFonts w:ascii="Garamond" w:hAnsi="Garamond" w:cs="Arial"/>
                <w:bCs/>
              </w:rPr>
            </w:pPr>
            <w:r w:rsidRPr="00F40C0C">
              <w:rPr>
                <w:rFonts w:ascii="Garamond" w:hAnsi="Garamond" w:cs="Arial"/>
                <w:bCs/>
              </w:rPr>
              <w:t>nedj.</w:t>
            </w:r>
          </w:p>
        </w:tc>
        <w:tc>
          <w:tcPr>
            <w:tcW w:w="698" w:type="dxa"/>
            <w:tcBorders>
              <w:top w:val="nil"/>
              <w:left w:val="nil"/>
              <w:bottom w:val="single" w:sz="4" w:space="0" w:color="auto"/>
              <w:right w:val="single" w:sz="4" w:space="0" w:color="auto"/>
            </w:tcBorders>
            <w:shd w:val="clear" w:color="auto" w:fill="auto"/>
            <w:vAlign w:val="center"/>
          </w:tcPr>
          <w:p w14:paraId="0052962E" w14:textId="77777777" w:rsidR="00EC0F38" w:rsidRPr="00F40C0C" w:rsidRDefault="00EC0F38" w:rsidP="00A748E4">
            <w:pPr>
              <w:jc w:val="both"/>
              <w:rPr>
                <w:rFonts w:ascii="Garamond" w:hAnsi="Garamond" w:cs="Arial"/>
                <w:bCs/>
              </w:rPr>
            </w:pPr>
            <w:r w:rsidRPr="00F40C0C">
              <w:rPr>
                <w:rFonts w:ascii="Garamond" w:hAnsi="Garamond" w:cs="Arial"/>
                <w:bCs/>
              </w:rPr>
              <w:t>god.</w:t>
            </w:r>
          </w:p>
        </w:tc>
        <w:tc>
          <w:tcPr>
            <w:tcW w:w="697" w:type="dxa"/>
            <w:tcBorders>
              <w:top w:val="nil"/>
              <w:left w:val="nil"/>
              <w:bottom w:val="single" w:sz="4" w:space="0" w:color="auto"/>
              <w:right w:val="single" w:sz="4" w:space="0" w:color="auto"/>
            </w:tcBorders>
            <w:shd w:val="clear" w:color="auto" w:fill="auto"/>
            <w:vAlign w:val="center"/>
          </w:tcPr>
          <w:p w14:paraId="7B580F4A" w14:textId="77777777" w:rsidR="00EC0F38" w:rsidRPr="00F40C0C" w:rsidRDefault="00EC0F38" w:rsidP="00A748E4">
            <w:pPr>
              <w:jc w:val="both"/>
              <w:rPr>
                <w:rFonts w:ascii="Garamond" w:hAnsi="Garamond" w:cs="Arial"/>
                <w:bCs/>
              </w:rPr>
            </w:pPr>
            <w:r w:rsidRPr="00F40C0C">
              <w:rPr>
                <w:rFonts w:ascii="Garamond" w:hAnsi="Garamond" w:cs="Arial"/>
                <w:bCs/>
              </w:rPr>
              <w:t>nedj.</w:t>
            </w:r>
          </w:p>
        </w:tc>
        <w:tc>
          <w:tcPr>
            <w:tcW w:w="698" w:type="dxa"/>
            <w:tcBorders>
              <w:top w:val="nil"/>
              <w:left w:val="nil"/>
              <w:bottom w:val="single" w:sz="4" w:space="0" w:color="auto"/>
              <w:right w:val="single" w:sz="4" w:space="0" w:color="auto"/>
            </w:tcBorders>
            <w:shd w:val="clear" w:color="auto" w:fill="auto"/>
            <w:vAlign w:val="center"/>
          </w:tcPr>
          <w:p w14:paraId="7C4F8D01" w14:textId="77777777" w:rsidR="00EC0F38" w:rsidRPr="00F40C0C" w:rsidRDefault="00EC0F38" w:rsidP="00A748E4">
            <w:pPr>
              <w:jc w:val="both"/>
              <w:rPr>
                <w:rFonts w:ascii="Garamond" w:hAnsi="Garamond" w:cs="Arial"/>
                <w:bCs/>
              </w:rPr>
            </w:pPr>
            <w:r w:rsidRPr="00F40C0C">
              <w:rPr>
                <w:rFonts w:ascii="Garamond" w:hAnsi="Garamond" w:cs="Arial"/>
                <w:bCs/>
              </w:rPr>
              <w:t>god.</w:t>
            </w:r>
          </w:p>
        </w:tc>
        <w:tc>
          <w:tcPr>
            <w:tcW w:w="697" w:type="dxa"/>
            <w:tcBorders>
              <w:top w:val="nil"/>
              <w:left w:val="nil"/>
              <w:bottom w:val="single" w:sz="4" w:space="0" w:color="auto"/>
              <w:right w:val="single" w:sz="4" w:space="0" w:color="auto"/>
            </w:tcBorders>
            <w:shd w:val="clear" w:color="auto" w:fill="auto"/>
            <w:vAlign w:val="center"/>
          </w:tcPr>
          <w:p w14:paraId="12E16902" w14:textId="77777777" w:rsidR="00EC0F38" w:rsidRPr="00F40C0C" w:rsidRDefault="00EC0F38" w:rsidP="00A748E4">
            <w:pPr>
              <w:jc w:val="both"/>
              <w:rPr>
                <w:rFonts w:ascii="Garamond" w:hAnsi="Garamond" w:cs="Arial"/>
                <w:bCs/>
              </w:rPr>
            </w:pPr>
            <w:r w:rsidRPr="00F40C0C">
              <w:rPr>
                <w:rFonts w:ascii="Garamond" w:hAnsi="Garamond" w:cs="Arial"/>
                <w:bCs/>
              </w:rPr>
              <w:t>nedj.</w:t>
            </w:r>
          </w:p>
        </w:tc>
        <w:tc>
          <w:tcPr>
            <w:tcW w:w="698" w:type="dxa"/>
            <w:tcBorders>
              <w:top w:val="nil"/>
              <w:left w:val="nil"/>
              <w:bottom w:val="single" w:sz="4" w:space="0" w:color="auto"/>
              <w:right w:val="single" w:sz="4" w:space="0" w:color="auto"/>
            </w:tcBorders>
            <w:shd w:val="clear" w:color="auto" w:fill="auto"/>
            <w:vAlign w:val="center"/>
          </w:tcPr>
          <w:p w14:paraId="6C863F20" w14:textId="77777777" w:rsidR="00EC0F38" w:rsidRPr="00F40C0C" w:rsidRDefault="00EC0F38" w:rsidP="00A748E4">
            <w:pPr>
              <w:jc w:val="both"/>
              <w:rPr>
                <w:rFonts w:ascii="Garamond" w:hAnsi="Garamond" w:cs="Arial"/>
                <w:bCs/>
              </w:rPr>
            </w:pPr>
            <w:r w:rsidRPr="00F40C0C">
              <w:rPr>
                <w:rFonts w:ascii="Garamond" w:hAnsi="Garamond" w:cs="Arial"/>
                <w:bCs/>
              </w:rPr>
              <w:t>god.</w:t>
            </w: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30A0D0" w14:textId="77777777" w:rsidR="00EC0F38" w:rsidRPr="00F40C0C" w:rsidRDefault="00EC0F38" w:rsidP="00A748E4">
            <w:pPr>
              <w:jc w:val="both"/>
              <w:rPr>
                <w:rFonts w:ascii="Garamond" w:hAnsi="Garamond" w:cs="Arial"/>
                <w:bCs/>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9644DF" w14:textId="77777777" w:rsidR="00EC0F38" w:rsidRPr="00F40C0C" w:rsidRDefault="00EC0F38" w:rsidP="00A748E4">
            <w:pPr>
              <w:jc w:val="both"/>
              <w:rPr>
                <w:rFonts w:ascii="Garamond" w:hAnsi="Garamond" w:cs="Arial"/>
                <w:bCs/>
              </w:rPr>
            </w:pPr>
          </w:p>
        </w:tc>
      </w:tr>
      <w:tr w:rsidR="00EC0F38" w:rsidRPr="00F40C0C" w14:paraId="570978B5" w14:textId="77777777" w:rsidTr="00022EDA">
        <w:trPr>
          <w:trHeight w:val="300"/>
        </w:trPr>
        <w:tc>
          <w:tcPr>
            <w:tcW w:w="2445" w:type="dxa"/>
            <w:tcBorders>
              <w:top w:val="nil"/>
              <w:left w:val="single" w:sz="4" w:space="0" w:color="auto"/>
              <w:bottom w:val="single" w:sz="4" w:space="0" w:color="auto"/>
              <w:right w:val="single" w:sz="4" w:space="0" w:color="auto"/>
            </w:tcBorders>
            <w:shd w:val="clear" w:color="auto" w:fill="auto"/>
            <w:vAlign w:val="center"/>
          </w:tcPr>
          <w:p w14:paraId="48B68FB2" w14:textId="21C93D60" w:rsidR="00EC0F38" w:rsidRPr="006A7035" w:rsidRDefault="00EC0F38" w:rsidP="00A748E4">
            <w:pPr>
              <w:jc w:val="both"/>
              <w:rPr>
                <w:rFonts w:ascii="Garamond" w:hAnsi="Garamond" w:cs="Arial"/>
                <w:bCs/>
                <w:i/>
                <w:iCs/>
              </w:rPr>
            </w:pPr>
            <w:r w:rsidRPr="006A7035">
              <w:rPr>
                <w:rFonts w:ascii="Garamond" w:hAnsi="Garamond" w:cs="Arial"/>
                <w:bCs/>
                <w:i/>
                <w:iCs/>
              </w:rPr>
              <w:t>Obavezni predmet</w:t>
            </w:r>
            <w:r w:rsidR="00FF34B4" w:rsidRPr="006A7035">
              <w:rPr>
                <w:rFonts w:ascii="Garamond" w:hAnsi="Garamond" w:cs="Arial"/>
                <w:bCs/>
                <w:i/>
                <w:iCs/>
              </w:rPr>
              <w:t>i</w:t>
            </w:r>
          </w:p>
        </w:tc>
        <w:tc>
          <w:tcPr>
            <w:tcW w:w="697" w:type="dxa"/>
            <w:tcBorders>
              <w:top w:val="nil"/>
              <w:left w:val="nil"/>
              <w:bottom w:val="single" w:sz="4" w:space="0" w:color="auto"/>
              <w:right w:val="single" w:sz="4" w:space="0" w:color="auto"/>
            </w:tcBorders>
            <w:shd w:val="clear" w:color="auto" w:fill="auto"/>
            <w:vAlign w:val="center"/>
          </w:tcPr>
          <w:p w14:paraId="1EB36DAB" w14:textId="77777777" w:rsidR="00EC0F38" w:rsidRPr="00F40C0C" w:rsidRDefault="00EC0F38" w:rsidP="00A748E4">
            <w:pPr>
              <w:jc w:val="both"/>
              <w:rPr>
                <w:rFonts w:ascii="Garamond" w:hAnsi="Garamond" w:cs="Arial"/>
                <w:bCs/>
              </w:rPr>
            </w:pPr>
            <w:r w:rsidRPr="00F40C0C">
              <w:rPr>
                <w:rFonts w:ascii="Garamond" w:hAnsi="Garamond" w:cs="Arial"/>
                <w:bCs/>
              </w:rPr>
              <w:t> </w:t>
            </w:r>
          </w:p>
        </w:tc>
        <w:tc>
          <w:tcPr>
            <w:tcW w:w="698" w:type="dxa"/>
            <w:tcBorders>
              <w:top w:val="nil"/>
              <w:left w:val="nil"/>
              <w:bottom w:val="single" w:sz="4" w:space="0" w:color="auto"/>
              <w:right w:val="single" w:sz="4" w:space="0" w:color="auto"/>
            </w:tcBorders>
            <w:shd w:val="clear" w:color="auto" w:fill="auto"/>
            <w:vAlign w:val="center"/>
          </w:tcPr>
          <w:p w14:paraId="6482EFF7" w14:textId="77777777" w:rsidR="00EC0F38" w:rsidRPr="00F40C0C" w:rsidRDefault="00EC0F38" w:rsidP="00A748E4">
            <w:pPr>
              <w:jc w:val="both"/>
              <w:rPr>
                <w:rFonts w:ascii="Garamond" w:hAnsi="Garamond" w:cs="Arial"/>
                <w:bCs/>
              </w:rPr>
            </w:pPr>
            <w:r w:rsidRPr="00F40C0C">
              <w:rPr>
                <w:rFonts w:ascii="Garamond" w:hAnsi="Garamond" w:cs="Arial"/>
                <w:bCs/>
              </w:rPr>
              <w:t> </w:t>
            </w:r>
          </w:p>
        </w:tc>
        <w:tc>
          <w:tcPr>
            <w:tcW w:w="697" w:type="dxa"/>
            <w:tcBorders>
              <w:top w:val="nil"/>
              <w:left w:val="nil"/>
              <w:bottom w:val="single" w:sz="4" w:space="0" w:color="auto"/>
              <w:right w:val="single" w:sz="4" w:space="0" w:color="auto"/>
            </w:tcBorders>
            <w:shd w:val="clear" w:color="auto" w:fill="auto"/>
            <w:vAlign w:val="center"/>
          </w:tcPr>
          <w:p w14:paraId="0E3CD570" w14:textId="77777777" w:rsidR="00EC0F38" w:rsidRPr="00F40C0C" w:rsidRDefault="00EC0F38" w:rsidP="00A748E4">
            <w:pPr>
              <w:jc w:val="both"/>
              <w:rPr>
                <w:rFonts w:ascii="Garamond" w:hAnsi="Garamond" w:cs="Arial"/>
                <w:bCs/>
              </w:rPr>
            </w:pPr>
            <w:r w:rsidRPr="00F40C0C">
              <w:rPr>
                <w:rFonts w:ascii="Garamond" w:hAnsi="Garamond" w:cs="Arial"/>
                <w:bCs/>
              </w:rPr>
              <w:t> </w:t>
            </w:r>
          </w:p>
        </w:tc>
        <w:tc>
          <w:tcPr>
            <w:tcW w:w="698" w:type="dxa"/>
            <w:tcBorders>
              <w:top w:val="nil"/>
              <w:left w:val="nil"/>
              <w:bottom w:val="single" w:sz="4" w:space="0" w:color="auto"/>
              <w:right w:val="single" w:sz="4" w:space="0" w:color="auto"/>
            </w:tcBorders>
            <w:shd w:val="clear" w:color="auto" w:fill="auto"/>
            <w:vAlign w:val="center"/>
          </w:tcPr>
          <w:p w14:paraId="4ED4E315" w14:textId="77777777" w:rsidR="00EC0F38" w:rsidRPr="00F40C0C" w:rsidRDefault="00EC0F38" w:rsidP="00A748E4">
            <w:pPr>
              <w:jc w:val="both"/>
              <w:rPr>
                <w:rFonts w:ascii="Garamond" w:hAnsi="Garamond" w:cs="Arial"/>
                <w:bCs/>
              </w:rPr>
            </w:pPr>
            <w:r w:rsidRPr="00F40C0C">
              <w:rPr>
                <w:rFonts w:ascii="Garamond" w:hAnsi="Garamond" w:cs="Arial"/>
                <w:bCs/>
              </w:rPr>
              <w:t> </w:t>
            </w:r>
          </w:p>
        </w:tc>
        <w:tc>
          <w:tcPr>
            <w:tcW w:w="697" w:type="dxa"/>
            <w:tcBorders>
              <w:top w:val="nil"/>
              <w:left w:val="nil"/>
              <w:bottom w:val="single" w:sz="4" w:space="0" w:color="auto"/>
              <w:right w:val="single" w:sz="4" w:space="0" w:color="auto"/>
            </w:tcBorders>
            <w:shd w:val="clear" w:color="auto" w:fill="auto"/>
            <w:vAlign w:val="center"/>
          </w:tcPr>
          <w:p w14:paraId="58187BB6" w14:textId="77777777" w:rsidR="00EC0F38" w:rsidRPr="00F40C0C" w:rsidRDefault="00EC0F38" w:rsidP="00A748E4">
            <w:pPr>
              <w:jc w:val="both"/>
              <w:rPr>
                <w:rFonts w:ascii="Garamond" w:hAnsi="Garamond" w:cs="Arial"/>
                <w:bCs/>
              </w:rPr>
            </w:pPr>
            <w:r w:rsidRPr="00F40C0C">
              <w:rPr>
                <w:rFonts w:ascii="Garamond" w:hAnsi="Garamond" w:cs="Arial"/>
                <w:bCs/>
              </w:rPr>
              <w:t> </w:t>
            </w:r>
          </w:p>
        </w:tc>
        <w:tc>
          <w:tcPr>
            <w:tcW w:w="698" w:type="dxa"/>
            <w:tcBorders>
              <w:top w:val="nil"/>
              <w:left w:val="nil"/>
              <w:bottom w:val="single" w:sz="4" w:space="0" w:color="auto"/>
              <w:right w:val="single" w:sz="4" w:space="0" w:color="auto"/>
            </w:tcBorders>
            <w:shd w:val="clear" w:color="auto" w:fill="auto"/>
            <w:vAlign w:val="center"/>
          </w:tcPr>
          <w:p w14:paraId="3E4EE237" w14:textId="77777777" w:rsidR="00EC0F38" w:rsidRPr="00F40C0C" w:rsidRDefault="00EC0F38" w:rsidP="00A748E4">
            <w:pPr>
              <w:jc w:val="both"/>
              <w:rPr>
                <w:rFonts w:ascii="Garamond" w:hAnsi="Garamond" w:cs="Arial"/>
                <w:bCs/>
              </w:rPr>
            </w:pPr>
            <w:r w:rsidRPr="00F40C0C">
              <w:rPr>
                <w:rFonts w:ascii="Garamond" w:hAnsi="Garamond" w:cs="Arial"/>
                <w:bCs/>
              </w:rPr>
              <w:t> </w:t>
            </w:r>
          </w:p>
        </w:tc>
        <w:tc>
          <w:tcPr>
            <w:tcW w:w="697" w:type="dxa"/>
            <w:tcBorders>
              <w:top w:val="nil"/>
              <w:left w:val="nil"/>
              <w:bottom w:val="single" w:sz="4" w:space="0" w:color="auto"/>
              <w:right w:val="single" w:sz="4" w:space="0" w:color="auto"/>
            </w:tcBorders>
            <w:shd w:val="clear" w:color="auto" w:fill="auto"/>
            <w:vAlign w:val="center"/>
          </w:tcPr>
          <w:p w14:paraId="73491D70" w14:textId="77777777" w:rsidR="00EC0F38" w:rsidRPr="00F40C0C" w:rsidRDefault="00EC0F38" w:rsidP="00A748E4">
            <w:pPr>
              <w:jc w:val="both"/>
              <w:rPr>
                <w:rFonts w:ascii="Garamond" w:hAnsi="Garamond" w:cs="Arial"/>
                <w:bCs/>
              </w:rPr>
            </w:pPr>
            <w:r w:rsidRPr="00F40C0C">
              <w:rPr>
                <w:rFonts w:ascii="Garamond" w:hAnsi="Garamond" w:cs="Arial"/>
                <w:bCs/>
              </w:rPr>
              <w:t> </w:t>
            </w:r>
          </w:p>
        </w:tc>
        <w:tc>
          <w:tcPr>
            <w:tcW w:w="698" w:type="dxa"/>
            <w:tcBorders>
              <w:top w:val="nil"/>
              <w:left w:val="nil"/>
              <w:bottom w:val="single" w:sz="4" w:space="0" w:color="auto"/>
              <w:right w:val="single" w:sz="4" w:space="0" w:color="auto"/>
            </w:tcBorders>
            <w:shd w:val="clear" w:color="auto" w:fill="auto"/>
            <w:vAlign w:val="center"/>
          </w:tcPr>
          <w:p w14:paraId="56FB3A23" w14:textId="77777777" w:rsidR="00EC0F38" w:rsidRPr="00F40C0C" w:rsidRDefault="00EC0F38" w:rsidP="00A748E4">
            <w:pPr>
              <w:jc w:val="both"/>
              <w:rPr>
                <w:rFonts w:ascii="Garamond" w:hAnsi="Garamond" w:cs="Arial"/>
                <w:bCs/>
              </w:rPr>
            </w:pPr>
            <w:r w:rsidRPr="00F40C0C">
              <w:rPr>
                <w:rFonts w:ascii="Garamond" w:hAnsi="Garamond" w:cs="Arial"/>
                <w:bCs/>
              </w:rPr>
              <w:t> </w:t>
            </w:r>
          </w:p>
        </w:tc>
        <w:tc>
          <w:tcPr>
            <w:tcW w:w="787" w:type="dxa"/>
            <w:tcBorders>
              <w:top w:val="nil"/>
              <w:left w:val="nil"/>
              <w:bottom w:val="single" w:sz="4" w:space="0" w:color="auto"/>
              <w:right w:val="single" w:sz="4" w:space="0" w:color="auto"/>
            </w:tcBorders>
            <w:shd w:val="clear" w:color="auto" w:fill="auto"/>
            <w:vAlign w:val="center"/>
          </w:tcPr>
          <w:p w14:paraId="7EF232A5" w14:textId="77777777" w:rsidR="00EC0F38" w:rsidRPr="00F40C0C" w:rsidRDefault="00EC0F38" w:rsidP="00A748E4">
            <w:pPr>
              <w:jc w:val="both"/>
              <w:rPr>
                <w:rFonts w:ascii="Garamond" w:hAnsi="Garamond" w:cs="Arial"/>
                <w:bCs/>
              </w:rPr>
            </w:pPr>
            <w:r w:rsidRPr="00F40C0C">
              <w:rPr>
                <w:rFonts w:ascii="Garamond" w:hAnsi="Garamond" w:cs="Arial"/>
                <w:bCs/>
              </w:rPr>
              <w:t> </w:t>
            </w:r>
          </w:p>
        </w:tc>
        <w:tc>
          <w:tcPr>
            <w:tcW w:w="1080" w:type="dxa"/>
            <w:tcBorders>
              <w:top w:val="nil"/>
              <w:left w:val="nil"/>
              <w:bottom w:val="single" w:sz="4" w:space="0" w:color="auto"/>
              <w:right w:val="single" w:sz="4" w:space="0" w:color="auto"/>
            </w:tcBorders>
            <w:shd w:val="clear" w:color="auto" w:fill="auto"/>
            <w:vAlign w:val="center"/>
          </w:tcPr>
          <w:p w14:paraId="2C8DCD4B" w14:textId="77777777" w:rsidR="00EC0F38" w:rsidRPr="00F40C0C" w:rsidRDefault="00EC0F38" w:rsidP="00A748E4">
            <w:pPr>
              <w:jc w:val="both"/>
              <w:rPr>
                <w:rFonts w:ascii="Garamond" w:hAnsi="Garamond" w:cs="Arial"/>
                <w:bCs/>
              </w:rPr>
            </w:pPr>
            <w:r w:rsidRPr="00F40C0C">
              <w:rPr>
                <w:rFonts w:ascii="Garamond" w:hAnsi="Garamond" w:cs="Arial"/>
                <w:bCs/>
              </w:rPr>
              <w:t> </w:t>
            </w:r>
          </w:p>
        </w:tc>
      </w:tr>
      <w:tr w:rsidR="00EC0F38" w:rsidRPr="00F40C0C" w14:paraId="400D240A"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21689604" w14:textId="05FB35C4" w:rsidR="00EC0F38" w:rsidRPr="0061359D" w:rsidRDefault="00EC0F38" w:rsidP="00A748E4">
            <w:pPr>
              <w:rPr>
                <w:rFonts w:ascii="Garamond" w:hAnsi="Garamond" w:cs="Arial"/>
                <w:bCs/>
              </w:rPr>
            </w:pPr>
            <w:r w:rsidRPr="0061359D">
              <w:rPr>
                <w:rFonts w:ascii="Garamond" w:hAnsi="Garamond" w:cs="Arial"/>
                <w:bCs/>
              </w:rPr>
              <w:t>Crnogorski</w:t>
            </w:r>
            <w:r w:rsidR="006A7035">
              <w:rPr>
                <w:rFonts w:ascii="Garamond" w:hAnsi="Garamond" w:cs="Arial"/>
                <w:bCs/>
              </w:rPr>
              <w:t xml:space="preserve"> </w:t>
            </w:r>
            <w:r w:rsidR="006A7035">
              <w:rPr>
                <w:rFonts w:ascii="Arial" w:hAnsi="Arial" w:cs="Arial"/>
                <w:color w:val="363635"/>
                <w:sz w:val="21"/>
                <w:szCs w:val="21"/>
                <w:shd w:val="clear" w:color="auto" w:fill="FCFCFC"/>
              </w:rPr>
              <w:t xml:space="preserve">– </w:t>
            </w:r>
            <w:r w:rsidRPr="0061359D">
              <w:rPr>
                <w:rFonts w:ascii="Garamond" w:hAnsi="Garamond" w:cs="Arial"/>
                <w:bCs/>
              </w:rPr>
              <w:t>srpski, bosanski, hrvatski jezik</w:t>
            </w:r>
          </w:p>
        </w:tc>
        <w:tc>
          <w:tcPr>
            <w:tcW w:w="697" w:type="dxa"/>
            <w:tcBorders>
              <w:top w:val="nil"/>
              <w:left w:val="nil"/>
              <w:bottom w:val="single" w:sz="8" w:space="0" w:color="auto"/>
              <w:right w:val="single" w:sz="8" w:space="0" w:color="auto"/>
            </w:tcBorders>
            <w:shd w:val="clear" w:color="auto" w:fill="auto"/>
            <w:vAlign w:val="center"/>
          </w:tcPr>
          <w:p w14:paraId="444FDE43"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470E7CC4"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11D54F89"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3F58F690"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52F7CA34"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07150935"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4D0EE156"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4EE78B17" w14:textId="77777777" w:rsidR="00EC0F38" w:rsidRPr="00F40C0C" w:rsidRDefault="00EC0F38" w:rsidP="00A748E4">
            <w:pPr>
              <w:rPr>
                <w:rFonts w:ascii="Garamond" w:hAnsi="Garamond" w:cs="Arial"/>
                <w:bCs/>
              </w:rPr>
            </w:pPr>
            <w:r w:rsidRPr="00F40C0C">
              <w:rPr>
                <w:rFonts w:ascii="Garamond" w:hAnsi="Garamond" w:cs="Arial"/>
                <w:bCs/>
              </w:rPr>
              <w:t>64</w:t>
            </w:r>
          </w:p>
        </w:tc>
        <w:tc>
          <w:tcPr>
            <w:tcW w:w="787" w:type="dxa"/>
            <w:tcBorders>
              <w:top w:val="nil"/>
              <w:left w:val="nil"/>
              <w:bottom w:val="single" w:sz="4" w:space="0" w:color="auto"/>
              <w:right w:val="single" w:sz="4" w:space="0" w:color="auto"/>
            </w:tcBorders>
            <w:shd w:val="clear" w:color="auto" w:fill="auto"/>
            <w:vAlign w:val="center"/>
          </w:tcPr>
          <w:p w14:paraId="23CFCBF2" w14:textId="77777777" w:rsidR="00EC0F38" w:rsidRPr="00F40C0C" w:rsidRDefault="00EC0F38" w:rsidP="00A748E4">
            <w:pPr>
              <w:rPr>
                <w:rFonts w:ascii="Garamond" w:hAnsi="Garamond" w:cs="Arial"/>
                <w:bCs/>
              </w:rPr>
            </w:pPr>
            <w:r w:rsidRPr="00F40C0C">
              <w:rPr>
                <w:rFonts w:ascii="Garamond" w:hAnsi="Garamond" w:cs="Arial"/>
                <w:bCs/>
              </w:rPr>
              <w:t>274</w:t>
            </w:r>
          </w:p>
        </w:tc>
        <w:tc>
          <w:tcPr>
            <w:tcW w:w="1080" w:type="dxa"/>
            <w:vMerge w:val="restart"/>
            <w:tcBorders>
              <w:top w:val="nil"/>
              <w:left w:val="single" w:sz="4" w:space="0" w:color="auto"/>
              <w:bottom w:val="single" w:sz="8" w:space="0" w:color="000000"/>
              <w:right w:val="single" w:sz="8" w:space="0" w:color="auto"/>
            </w:tcBorders>
            <w:shd w:val="clear" w:color="auto" w:fill="auto"/>
            <w:vAlign w:val="center"/>
          </w:tcPr>
          <w:p w14:paraId="75CFCD8A" w14:textId="77777777" w:rsidR="00EC0F38" w:rsidRPr="00F40C0C" w:rsidRDefault="00EC0F38" w:rsidP="00A748E4">
            <w:pPr>
              <w:rPr>
                <w:rFonts w:ascii="Garamond" w:hAnsi="Garamond" w:cs="Arial"/>
                <w:bCs/>
              </w:rPr>
            </w:pPr>
            <w:r w:rsidRPr="00F40C0C">
              <w:rPr>
                <w:rFonts w:ascii="Garamond" w:hAnsi="Garamond" w:cs="Arial"/>
                <w:bCs/>
              </w:rPr>
              <w:t>685</w:t>
            </w:r>
          </w:p>
        </w:tc>
      </w:tr>
      <w:tr w:rsidR="00EC0F38" w:rsidRPr="00F40C0C" w14:paraId="36D259DF"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532C65AE" w14:textId="77777777" w:rsidR="00EC0F38" w:rsidRPr="00F40C0C" w:rsidRDefault="00EC0F38" w:rsidP="00A748E4">
            <w:pPr>
              <w:rPr>
                <w:rFonts w:ascii="Garamond" w:hAnsi="Garamond" w:cs="Arial"/>
                <w:bCs/>
              </w:rPr>
            </w:pPr>
            <w:r w:rsidRPr="00F40C0C">
              <w:rPr>
                <w:rFonts w:ascii="Garamond" w:hAnsi="Garamond" w:cs="Arial"/>
                <w:bCs/>
              </w:rPr>
              <w:t>Književnost</w:t>
            </w:r>
          </w:p>
        </w:tc>
        <w:tc>
          <w:tcPr>
            <w:tcW w:w="697" w:type="dxa"/>
            <w:tcBorders>
              <w:top w:val="nil"/>
              <w:left w:val="nil"/>
              <w:bottom w:val="single" w:sz="8" w:space="0" w:color="auto"/>
              <w:right w:val="single" w:sz="8" w:space="0" w:color="auto"/>
            </w:tcBorders>
            <w:shd w:val="clear" w:color="auto" w:fill="auto"/>
            <w:vAlign w:val="center"/>
          </w:tcPr>
          <w:p w14:paraId="69459A14"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single" w:sz="4" w:space="0" w:color="auto"/>
              <w:bottom w:val="single" w:sz="4" w:space="0" w:color="auto"/>
              <w:right w:val="single" w:sz="4" w:space="0" w:color="auto"/>
            </w:tcBorders>
            <w:shd w:val="clear" w:color="auto" w:fill="auto"/>
            <w:vAlign w:val="center"/>
          </w:tcPr>
          <w:p w14:paraId="2E34D140" w14:textId="77777777" w:rsidR="00EC0F38" w:rsidRPr="00F40C0C" w:rsidRDefault="00EC0F38" w:rsidP="00A748E4">
            <w:pPr>
              <w:rPr>
                <w:rFonts w:ascii="Garamond" w:hAnsi="Garamond" w:cs="Arial"/>
                <w:bCs/>
              </w:rPr>
            </w:pPr>
            <w:r w:rsidRPr="00F40C0C">
              <w:rPr>
                <w:rFonts w:ascii="Garamond" w:hAnsi="Garamond" w:cs="Arial"/>
                <w:bCs/>
              </w:rPr>
              <w:t>105</w:t>
            </w:r>
          </w:p>
        </w:tc>
        <w:tc>
          <w:tcPr>
            <w:tcW w:w="697" w:type="dxa"/>
            <w:tcBorders>
              <w:top w:val="nil"/>
              <w:left w:val="nil"/>
              <w:bottom w:val="single" w:sz="8" w:space="0" w:color="auto"/>
              <w:right w:val="single" w:sz="8" w:space="0" w:color="auto"/>
            </w:tcBorders>
            <w:shd w:val="clear" w:color="auto" w:fill="auto"/>
            <w:vAlign w:val="center"/>
          </w:tcPr>
          <w:p w14:paraId="3B4C51E0"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single" w:sz="4" w:space="0" w:color="auto"/>
              <w:bottom w:val="single" w:sz="4" w:space="0" w:color="auto"/>
              <w:right w:val="single" w:sz="4" w:space="0" w:color="auto"/>
            </w:tcBorders>
            <w:shd w:val="clear" w:color="auto" w:fill="auto"/>
            <w:vAlign w:val="center"/>
          </w:tcPr>
          <w:p w14:paraId="79EDDF1B" w14:textId="77777777" w:rsidR="00EC0F38" w:rsidRPr="00F40C0C" w:rsidRDefault="00EC0F38" w:rsidP="00A748E4">
            <w:pPr>
              <w:rPr>
                <w:rFonts w:ascii="Garamond" w:hAnsi="Garamond" w:cs="Arial"/>
                <w:bCs/>
              </w:rPr>
            </w:pPr>
            <w:r w:rsidRPr="00F40C0C">
              <w:rPr>
                <w:rFonts w:ascii="Garamond" w:hAnsi="Garamond" w:cs="Arial"/>
                <w:bCs/>
              </w:rPr>
              <w:t>105</w:t>
            </w:r>
          </w:p>
        </w:tc>
        <w:tc>
          <w:tcPr>
            <w:tcW w:w="697" w:type="dxa"/>
            <w:tcBorders>
              <w:top w:val="nil"/>
              <w:left w:val="nil"/>
              <w:bottom w:val="single" w:sz="8" w:space="0" w:color="auto"/>
              <w:right w:val="single" w:sz="8" w:space="0" w:color="auto"/>
            </w:tcBorders>
            <w:shd w:val="clear" w:color="auto" w:fill="auto"/>
            <w:vAlign w:val="center"/>
          </w:tcPr>
          <w:p w14:paraId="3594FBC1"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single" w:sz="4" w:space="0" w:color="auto"/>
              <w:bottom w:val="single" w:sz="4" w:space="0" w:color="auto"/>
              <w:right w:val="single" w:sz="4" w:space="0" w:color="auto"/>
            </w:tcBorders>
            <w:shd w:val="clear" w:color="auto" w:fill="auto"/>
            <w:vAlign w:val="center"/>
          </w:tcPr>
          <w:p w14:paraId="2F8AF926" w14:textId="77777777" w:rsidR="00EC0F38" w:rsidRPr="00F40C0C" w:rsidRDefault="00EC0F38" w:rsidP="00A748E4">
            <w:pPr>
              <w:rPr>
                <w:rFonts w:ascii="Garamond" w:hAnsi="Garamond" w:cs="Arial"/>
                <w:bCs/>
              </w:rPr>
            </w:pPr>
            <w:r w:rsidRPr="00F40C0C">
              <w:rPr>
                <w:rFonts w:ascii="Garamond" w:hAnsi="Garamond" w:cs="Arial"/>
                <w:bCs/>
              </w:rPr>
              <w:t>105</w:t>
            </w:r>
          </w:p>
        </w:tc>
        <w:tc>
          <w:tcPr>
            <w:tcW w:w="697" w:type="dxa"/>
            <w:tcBorders>
              <w:top w:val="nil"/>
              <w:left w:val="nil"/>
              <w:bottom w:val="single" w:sz="8" w:space="0" w:color="auto"/>
              <w:right w:val="single" w:sz="8" w:space="0" w:color="auto"/>
            </w:tcBorders>
            <w:shd w:val="clear" w:color="auto" w:fill="auto"/>
            <w:vAlign w:val="center"/>
          </w:tcPr>
          <w:p w14:paraId="0184FF13"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single" w:sz="4" w:space="0" w:color="auto"/>
              <w:bottom w:val="single" w:sz="4" w:space="0" w:color="auto"/>
              <w:right w:val="single" w:sz="4" w:space="0" w:color="auto"/>
            </w:tcBorders>
            <w:shd w:val="clear" w:color="auto" w:fill="auto"/>
            <w:vAlign w:val="center"/>
          </w:tcPr>
          <w:p w14:paraId="663A2E54" w14:textId="77777777" w:rsidR="00EC0F38" w:rsidRPr="00F40C0C" w:rsidRDefault="00EC0F38" w:rsidP="00A748E4">
            <w:pPr>
              <w:rPr>
                <w:rFonts w:ascii="Garamond" w:hAnsi="Garamond" w:cs="Arial"/>
                <w:bCs/>
              </w:rPr>
            </w:pPr>
            <w:r w:rsidRPr="00F40C0C">
              <w:rPr>
                <w:rFonts w:ascii="Garamond" w:hAnsi="Garamond" w:cs="Arial"/>
                <w:bCs/>
              </w:rPr>
              <w:t>96</w:t>
            </w:r>
          </w:p>
        </w:tc>
        <w:tc>
          <w:tcPr>
            <w:tcW w:w="787" w:type="dxa"/>
            <w:tcBorders>
              <w:top w:val="nil"/>
              <w:left w:val="nil"/>
              <w:bottom w:val="single" w:sz="4" w:space="0" w:color="auto"/>
              <w:right w:val="single" w:sz="4" w:space="0" w:color="auto"/>
            </w:tcBorders>
            <w:shd w:val="clear" w:color="auto" w:fill="auto"/>
            <w:vAlign w:val="center"/>
          </w:tcPr>
          <w:p w14:paraId="61102FB8" w14:textId="77777777" w:rsidR="00EC0F38" w:rsidRPr="00F40C0C" w:rsidRDefault="00EC0F38" w:rsidP="00A748E4">
            <w:pPr>
              <w:rPr>
                <w:rFonts w:ascii="Garamond" w:hAnsi="Garamond" w:cs="Arial"/>
                <w:bCs/>
              </w:rPr>
            </w:pPr>
            <w:r w:rsidRPr="00F40C0C">
              <w:rPr>
                <w:rFonts w:ascii="Garamond" w:hAnsi="Garamond" w:cs="Arial"/>
                <w:bCs/>
              </w:rPr>
              <w:t>411</w:t>
            </w:r>
          </w:p>
        </w:tc>
        <w:tc>
          <w:tcPr>
            <w:tcW w:w="1080" w:type="dxa"/>
            <w:vMerge/>
            <w:tcBorders>
              <w:top w:val="nil"/>
              <w:left w:val="single" w:sz="4" w:space="0" w:color="auto"/>
              <w:bottom w:val="single" w:sz="8" w:space="0" w:color="000000"/>
              <w:right w:val="single" w:sz="8" w:space="0" w:color="auto"/>
            </w:tcBorders>
            <w:shd w:val="clear" w:color="auto" w:fill="auto"/>
            <w:vAlign w:val="center"/>
          </w:tcPr>
          <w:p w14:paraId="45039E07" w14:textId="77777777" w:rsidR="00EC0F38" w:rsidRPr="00F40C0C" w:rsidRDefault="00EC0F38" w:rsidP="00A748E4">
            <w:pPr>
              <w:rPr>
                <w:rFonts w:ascii="Garamond" w:hAnsi="Garamond" w:cs="Arial"/>
                <w:bCs/>
              </w:rPr>
            </w:pPr>
          </w:p>
        </w:tc>
      </w:tr>
      <w:tr w:rsidR="00EC0F38" w:rsidRPr="00F40C0C" w14:paraId="335D30C9"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3ECE85FF" w14:textId="77777777" w:rsidR="00EC0F38" w:rsidRPr="00F40C0C" w:rsidRDefault="00EC0F38" w:rsidP="00A748E4">
            <w:pPr>
              <w:rPr>
                <w:rFonts w:ascii="Garamond" w:hAnsi="Garamond" w:cs="Arial"/>
                <w:bCs/>
              </w:rPr>
            </w:pPr>
            <w:r w:rsidRPr="00F40C0C">
              <w:rPr>
                <w:rFonts w:ascii="Garamond" w:hAnsi="Garamond" w:cs="Arial"/>
                <w:bCs/>
              </w:rPr>
              <w:t>Uvod u opštu lingvistiku</w:t>
            </w:r>
          </w:p>
        </w:tc>
        <w:tc>
          <w:tcPr>
            <w:tcW w:w="697" w:type="dxa"/>
            <w:tcBorders>
              <w:top w:val="nil"/>
              <w:left w:val="nil"/>
              <w:bottom w:val="single" w:sz="8" w:space="0" w:color="auto"/>
              <w:right w:val="single" w:sz="8" w:space="0" w:color="auto"/>
            </w:tcBorders>
            <w:shd w:val="clear" w:color="auto" w:fill="auto"/>
            <w:vAlign w:val="center"/>
          </w:tcPr>
          <w:p w14:paraId="13F75424"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1263AE04"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15178721"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42A7AEE4"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35ED399E"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68C8459A"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662311AA"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6A699619" w14:textId="77777777" w:rsidR="00EC0F38" w:rsidRPr="00F40C0C" w:rsidRDefault="00EC0F38" w:rsidP="00A748E4">
            <w:pPr>
              <w:rPr>
                <w:rFonts w:ascii="Garamond" w:hAnsi="Garamond" w:cs="Arial"/>
                <w:bCs/>
              </w:rPr>
            </w:pPr>
            <w:r w:rsidRPr="00F40C0C">
              <w:rPr>
                <w:rFonts w:ascii="Garamond" w:hAnsi="Garamond" w:cs="Arial"/>
                <w:bCs/>
              </w:rPr>
              <w:t>64</w:t>
            </w:r>
          </w:p>
        </w:tc>
        <w:tc>
          <w:tcPr>
            <w:tcW w:w="787" w:type="dxa"/>
            <w:tcBorders>
              <w:top w:val="nil"/>
              <w:left w:val="nil"/>
              <w:bottom w:val="single" w:sz="4" w:space="0" w:color="auto"/>
              <w:right w:val="single" w:sz="4" w:space="0" w:color="auto"/>
            </w:tcBorders>
            <w:shd w:val="clear" w:color="auto" w:fill="auto"/>
            <w:vAlign w:val="center"/>
          </w:tcPr>
          <w:p w14:paraId="6FB03A22" w14:textId="77777777" w:rsidR="00EC0F38" w:rsidRPr="00F40C0C" w:rsidRDefault="00EC0F38" w:rsidP="00A748E4">
            <w:pPr>
              <w:rPr>
                <w:rFonts w:ascii="Garamond" w:hAnsi="Garamond" w:cs="Arial"/>
                <w:bCs/>
              </w:rPr>
            </w:pPr>
            <w:r w:rsidRPr="00F40C0C">
              <w:rPr>
                <w:rFonts w:ascii="Garamond" w:hAnsi="Garamond" w:cs="Arial"/>
                <w:bCs/>
              </w:rPr>
              <w:t>64</w:t>
            </w:r>
          </w:p>
        </w:tc>
        <w:tc>
          <w:tcPr>
            <w:tcW w:w="1080" w:type="dxa"/>
            <w:tcBorders>
              <w:top w:val="nil"/>
              <w:left w:val="nil"/>
              <w:bottom w:val="single" w:sz="8" w:space="0" w:color="auto"/>
              <w:right w:val="single" w:sz="8" w:space="0" w:color="auto"/>
            </w:tcBorders>
            <w:shd w:val="clear" w:color="auto" w:fill="auto"/>
            <w:vAlign w:val="center"/>
          </w:tcPr>
          <w:p w14:paraId="56B3309F" w14:textId="77777777" w:rsidR="00EC0F38" w:rsidRPr="00F40C0C" w:rsidRDefault="00EC0F38" w:rsidP="00A748E4">
            <w:pPr>
              <w:rPr>
                <w:rFonts w:ascii="Garamond" w:hAnsi="Garamond" w:cs="Arial"/>
                <w:bCs/>
              </w:rPr>
            </w:pPr>
            <w:r w:rsidRPr="00F40C0C">
              <w:rPr>
                <w:rFonts w:ascii="Garamond" w:hAnsi="Garamond" w:cs="Arial"/>
                <w:bCs/>
              </w:rPr>
              <w:t> </w:t>
            </w:r>
          </w:p>
        </w:tc>
      </w:tr>
      <w:tr w:rsidR="00EC0F38" w:rsidRPr="00F40C0C" w14:paraId="3E11DCB0"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19254D83" w14:textId="77777777" w:rsidR="00EC0F38" w:rsidRPr="00F40C0C" w:rsidRDefault="00EC0F38" w:rsidP="00A748E4">
            <w:pPr>
              <w:rPr>
                <w:rFonts w:ascii="Garamond" w:hAnsi="Garamond" w:cs="Arial"/>
                <w:bCs/>
              </w:rPr>
            </w:pPr>
            <w:r w:rsidRPr="00F40C0C">
              <w:rPr>
                <w:rFonts w:ascii="Garamond" w:hAnsi="Garamond" w:cs="Arial"/>
                <w:bCs/>
              </w:rPr>
              <w:t>Teorija i tehnika prevođenja</w:t>
            </w:r>
          </w:p>
        </w:tc>
        <w:tc>
          <w:tcPr>
            <w:tcW w:w="697" w:type="dxa"/>
            <w:tcBorders>
              <w:top w:val="nil"/>
              <w:left w:val="nil"/>
              <w:bottom w:val="single" w:sz="8" w:space="0" w:color="auto"/>
              <w:right w:val="single" w:sz="8" w:space="0" w:color="auto"/>
            </w:tcBorders>
            <w:shd w:val="clear" w:color="auto" w:fill="auto"/>
            <w:vAlign w:val="center"/>
          </w:tcPr>
          <w:p w14:paraId="471B60CC"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005D5385"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1759CDE4"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6B3C5C9F"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05BA4232"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558A3C93"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3342A706"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1F0E5FEF" w14:textId="77777777" w:rsidR="00EC0F38" w:rsidRPr="00F40C0C" w:rsidRDefault="00EC0F38" w:rsidP="00A748E4">
            <w:pPr>
              <w:rPr>
                <w:rFonts w:ascii="Garamond" w:hAnsi="Garamond" w:cs="Arial"/>
                <w:bCs/>
              </w:rPr>
            </w:pPr>
          </w:p>
        </w:tc>
        <w:tc>
          <w:tcPr>
            <w:tcW w:w="787" w:type="dxa"/>
            <w:tcBorders>
              <w:top w:val="nil"/>
              <w:left w:val="nil"/>
              <w:bottom w:val="single" w:sz="4" w:space="0" w:color="auto"/>
              <w:right w:val="single" w:sz="4" w:space="0" w:color="auto"/>
            </w:tcBorders>
            <w:shd w:val="clear" w:color="auto" w:fill="auto"/>
            <w:vAlign w:val="center"/>
          </w:tcPr>
          <w:p w14:paraId="058303A2" w14:textId="77777777" w:rsidR="00EC0F38" w:rsidRPr="00F40C0C" w:rsidRDefault="00EC0F38" w:rsidP="00A748E4">
            <w:pPr>
              <w:rPr>
                <w:rFonts w:ascii="Garamond" w:hAnsi="Garamond" w:cs="Arial"/>
                <w:bCs/>
              </w:rPr>
            </w:pPr>
            <w:r w:rsidRPr="00F40C0C">
              <w:rPr>
                <w:rFonts w:ascii="Garamond" w:hAnsi="Garamond" w:cs="Arial"/>
                <w:bCs/>
              </w:rPr>
              <w:t>70</w:t>
            </w:r>
          </w:p>
        </w:tc>
        <w:tc>
          <w:tcPr>
            <w:tcW w:w="1080" w:type="dxa"/>
            <w:tcBorders>
              <w:top w:val="nil"/>
              <w:left w:val="nil"/>
              <w:bottom w:val="single" w:sz="8" w:space="0" w:color="auto"/>
              <w:right w:val="single" w:sz="8" w:space="0" w:color="auto"/>
            </w:tcBorders>
            <w:shd w:val="clear" w:color="auto" w:fill="auto"/>
            <w:vAlign w:val="center"/>
          </w:tcPr>
          <w:p w14:paraId="0E2F0CFC" w14:textId="77777777" w:rsidR="00EC0F38" w:rsidRPr="00F40C0C" w:rsidRDefault="00EC0F38" w:rsidP="00A748E4">
            <w:pPr>
              <w:rPr>
                <w:rFonts w:ascii="Garamond" w:hAnsi="Garamond" w:cs="Arial"/>
                <w:bCs/>
              </w:rPr>
            </w:pPr>
            <w:r w:rsidRPr="00F40C0C">
              <w:rPr>
                <w:rFonts w:ascii="Garamond" w:hAnsi="Garamond" w:cs="Arial"/>
                <w:bCs/>
              </w:rPr>
              <w:t> </w:t>
            </w:r>
          </w:p>
        </w:tc>
      </w:tr>
      <w:tr w:rsidR="00EC0F38" w:rsidRPr="00F40C0C" w14:paraId="643B31A5"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4E4C2E2B" w14:textId="18F0E6D2" w:rsidR="00EC0F38" w:rsidRPr="00F40C0C" w:rsidRDefault="00EC0F38" w:rsidP="00FF34B4">
            <w:pPr>
              <w:rPr>
                <w:rFonts w:ascii="Garamond" w:hAnsi="Garamond" w:cs="Arial"/>
                <w:bCs/>
              </w:rPr>
            </w:pPr>
            <w:r w:rsidRPr="00F40C0C">
              <w:rPr>
                <w:rFonts w:ascii="Garamond" w:hAnsi="Garamond" w:cs="Arial"/>
                <w:bCs/>
              </w:rPr>
              <w:t>I stran</w:t>
            </w:r>
            <w:r w:rsidR="00FF34B4">
              <w:rPr>
                <w:rFonts w:ascii="Garamond" w:hAnsi="Garamond" w:cs="Arial"/>
                <w:bCs/>
              </w:rPr>
              <w:t>i</w:t>
            </w:r>
            <w:r w:rsidRPr="00F40C0C">
              <w:rPr>
                <w:rFonts w:ascii="Garamond" w:hAnsi="Garamond" w:cs="Arial"/>
                <w:bCs/>
              </w:rPr>
              <w:t xml:space="preserve"> jezik</w:t>
            </w:r>
          </w:p>
        </w:tc>
        <w:tc>
          <w:tcPr>
            <w:tcW w:w="697" w:type="dxa"/>
            <w:tcBorders>
              <w:top w:val="nil"/>
              <w:left w:val="nil"/>
              <w:bottom w:val="single" w:sz="8" w:space="0" w:color="auto"/>
              <w:right w:val="single" w:sz="8" w:space="0" w:color="auto"/>
            </w:tcBorders>
            <w:shd w:val="clear" w:color="auto" w:fill="auto"/>
            <w:vAlign w:val="center"/>
          </w:tcPr>
          <w:p w14:paraId="5B94067B" w14:textId="77777777" w:rsidR="00EC0F38" w:rsidRPr="00F40C0C" w:rsidRDefault="00EC0F38" w:rsidP="00A748E4">
            <w:pPr>
              <w:rPr>
                <w:rFonts w:ascii="Garamond" w:hAnsi="Garamond" w:cs="Arial"/>
                <w:bCs/>
              </w:rPr>
            </w:pPr>
            <w:r w:rsidRPr="00F40C0C">
              <w:rPr>
                <w:rFonts w:ascii="Garamond" w:hAnsi="Garamond" w:cs="Arial"/>
                <w:bCs/>
              </w:rPr>
              <w:t>5</w:t>
            </w:r>
          </w:p>
        </w:tc>
        <w:tc>
          <w:tcPr>
            <w:tcW w:w="698" w:type="dxa"/>
            <w:tcBorders>
              <w:top w:val="nil"/>
              <w:left w:val="single" w:sz="4" w:space="0" w:color="auto"/>
              <w:bottom w:val="single" w:sz="4" w:space="0" w:color="auto"/>
              <w:right w:val="single" w:sz="4" w:space="0" w:color="auto"/>
            </w:tcBorders>
            <w:shd w:val="clear" w:color="auto" w:fill="auto"/>
            <w:vAlign w:val="center"/>
          </w:tcPr>
          <w:p w14:paraId="58C974DF" w14:textId="77777777" w:rsidR="00EC0F38" w:rsidRPr="00F40C0C" w:rsidRDefault="00EC0F38" w:rsidP="00A748E4">
            <w:pPr>
              <w:rPr>
                <w:rFonts w:ascii="Garamond" w:hAnsi="Garamond" w:cs="Arial"/>
                <w:bCs/>
              </w:rPr>
            </w:pPr>
            <w:r w:rsidRPr="00F40C0C">
              <w:rPr>
                <w:rFonts w:ascii="Garamond" w:hAnsi="Garamond" w:cs="Arial"/>
                <w:bCs/>
              </w:rPr>
              <w:t>175</w:t>
            </w:r>
          </w:p>
        </w:tc>
        <w:tc>
          <w:tcPr>
            <w:tcW w:w="697" w:type="dxa"/>
            <w:tcBorders>
              <w:top w:val="nil"/>
              <w:left w:val="nil"/>
              <w:bottom w:val="single" w:sz="8" w:space="0" w:color="auto"/>
              <w:right w:val="single" w:sz="8" w:space="0" w:color="auto"/>
            </w:tcBorders>
            <w:shd w:val="clear" w:color="auto" w:fill="auto"/>
            <w:vAlign w:val="center"/>
          </w:tcPr>
          <w:p w14:paraId="43958732" w14:textId="77777777" w:rsidR="00EC0F38" w:rsidRPr="00F40C0C" w:rsidRDefault="00EC0F38" w:rsidP="00A748E4">
            <w:pPr>
              <w:rPr>
                <w:rFonts w:ascii="Garamond" w:hAnsi="Garamond" w:cs="Arial"/>
                <w:bCs/>
              </w:rPr>
            </w:pPr>
            <w:r w:rsidRPr="00F40C0C">
              <w:rPr>
                <w:rFonts w:ascii="Garamond" w:hAnsi="Garamond" w:cs="Arial"/>
                <w:bCs/>
              </w:rPr>
              <w:t>5</w:t>
            </w:r>
          </w:p>
        </w:tc>
        <w:tc>
          <w:tcPr>
            <w:tcW w:w="698" w:type="dxa"/>
            <w:tcBorders>
              <w:top w:val="nil"/>
              <w:left w:val="single" w:sz="4" w:space="0" w:color="auto"/>
              <w:bottom w:val="single" w:sz="4" w:space="0" w:color="auto"/>
              <w:right w:val="single" w:sz="4" w:space="0" w:color="auto"/>
            </w:tcBorders>
            <w:shd w:val="clear" w:color="auto" w:fill="auto"/>
            <w:vAlign w:val="center"/>
          </w:tcPr>
          <w:p w14:paraId="5A70707D" w14:textId="77777777" w:rsidR="00EC0F38" w:rsidRPr="00F40C0C" w:rsidRDefault="00EC0F38" w:rsidP="00A748E4">
            <w:pPr>
              <w:rPr>
                <w:rFonts w:ascii="Garamond" w:hAnsi="Garamond" w:cs="Arial"/>
                <w:bCs/>
              </w:rPr>
            </w:pPr>
            <w:r w:rsidRPr="00F40C0C">
              <w:rPr>
                <w:rFonts w:ascii="Garamond" w:hAnsi="Garamond" w:cs="Arial"/>
                <w:bCs/>
              </w:rPr>
              <w:t>175</w:t>
            </w:r>
          </w:p>
        </w:tc>
        <w:tc>
          <w:tcPr>
            <w:tcW w:w="697" w:type="dxa"/>
            <w:tcBorders>
              <w:top w:val="nil"/>
              <w:left w:val="nil"/>
              <w:bottom w:val="single" w:sz="8" w:space="0" w:color="auto"/>
              <w:right w:val="single" w:sz="8" w:space="0" w:color="auto"/>
            </w:tcBorders>
            <w:shd w:val="clear" w:color="auto" w:fill="auto"/>
            <w:vAlign w:val="center"/>
          </w:tcPr>
          <w:p w14:paraId="269857C2" w14:textId="77777777" w:rsidR="00EC0F38" w:rsidRPr="00F40C0C" w:rsidRDefault="00EC0F38" w:rsidP="00A748E4">
            <w:pPr>
              <w:rPr>
                <w:rFonts w:ascii="Garamond" w:hAnsi="Garamond" w:cs="Arial"/>
                <w:bCs/>
              </w:rPr>
            </w:pPr>
            <w:r w:rsidRPr="00F40C0C">
              <w:rPr>
                <w:rFonts w:ascii="Garamond" w:hAnsi="Garamond" w:cs="Arial"/>
                <w:bCs/>
              </w:rPr>
              <w:t>5</w:t>
            </w:r>
          </w:p>
        </w:tc>
        <w:tc>
          <w:tcPr>
            <w:tcW w:w="698" w:type="dxa"/>
            <w:tcBorders>
              <w:top w:val="nil"/>
              <w:left w:val="single" w:sz="4" w:space="0" w:color="auto"/>
              <w:bottom w:val="single" w:sz="4" w:space="0" w:color="auto"/>
              <w:right w:val="single" w:sz="4" w:space="0" w:color="auto"/>
            </w:tcBorders>
            <w:shd w:val="clear" w:color="auto" w:fill="auto"/>
            <w:vAlign w:val="center"/>
          </w:tcPr>
          <w:p w14:paraId="3D6B79FB" w14:textId="77777777" w:rsidR="00EC0F38" w:rsidRPr="00F40C0C" w:rsidRDefault="00EC0F38" w:rsidP="00A748E4">
            <w:pPr>
              <w:rPr>
                <w:rFonts w:ascii="Garamond" w:hAnsi="Garamond" w:cs="Arial"/>
                <w:bCs/>
              </w:rPr>
            </w:pPr>
            <w:r w:rsidRPr="00F40C0C">
              <w:rPr>
                <w:rFonts w:ascii="Garamond" w:hAnsi="Garamond" w:cs="Arial"/>
                <w:bCs/>
              </w:rPr>
              <w:t>175</w:t>
            </w:r>
          </w:p>
        </w:tc>
        <w:tc>
          <w:tcPr>
            <w:tcW w:w="697" w:type="dxa"/>
            <w:tcBorders>
              <w:top w:val="nil"/>
              <w:left w:val="nil"/>
              <w:bottom w:val="single" w:sz="8" w:space="0" w:color="auto"/>
              <w:right w:val="single" w:sz="8" w:space="0" w:color="auto"/>
            </w:tcBorders>
            <w:shd w:val="clear" w:color="auto" w:fill="auto"/>
            <w:vAlign w:val="center"/>
          </w:tcPr>
          <w:p w14:paraId="5F33571E" w14:textId="77777777" w:rsidR="00EC0F38" w:rsidRPr="00F40C0C" w:rsidRDefault="00EC0F38" w:rsidP="00A748E4">
            <w:pPr>
              <w:rPr>
                <w:rFonts w:ascii="Garamond" w:hAnsi="Garamond" w:cs="Arial"/>
                <w:bCs/>
              </w:rPr>
            </w:pPr>
            <w:r w:rsidRPr="00F40C0C">
              <w:rPr>
                <w:rFonts w:ascii="Garamond" w:hAnsi="Garamond" w:cs="Arial"/>
                <w:bCs/>
              </w:rPr>
              <w:t>5</w:t>
            </w:r>
          </w:p>
        </w:tc>
        <w:tc>
          <w:tcPr>
            <w:tcW w:w="698" w:type="dxa"/>
            <w:tcBorders>
              <w:top w:val="nil"/>
              <w:left w:val="single" w:sz="4" w:space="0" w:color="auto"/>
              <w:bottom w:val="single" w:sz="4" w:space="0" w:color="auto"/>
              <w:right w:val="single" w:sz="4" w:space="0" w:color="auto"/>
            </w:tcBorders>
            <w:shd w:val="clear" w:color="auto" w:fill="auto"/>
            <w:vAlign w:val="center"/>
          </w:tcPr>
          <w:p w14:paraId="4FA1F7EF" w14:textId="77777777" w:rsidR="00EC0F38" w:rsidRPr="00F40C0C" w:rsidRDefault="00EC0F38" w:rsidP="00A748E4">
            <w:pPr>
              <w:rPr>
                <w:rFonts w:ascii="Garamond" w:hAnsi="Garamond" w:cs="Arial"/>
                <w:bCs/>
              </w:rPr>
            </w:pPr>
            <w:r w:rsidRPr="00F40C0C">
              <w:rPr>
                <w:rFonts w:ascii="Garamond" w:hAnsi="Garamond" w:cs="Arial"/>
                <w:bCs/>
              </w:rPr>
              <w:t>160</w:t>
            </w:r>
          </w:p>
        </w:tc>
        <w:tc>
          <w:tcPr>
            <w:tcW w:w="787" w:type="dxa"/>
            <w:tcBorders>
              <w:top w:val="nil"/>
              <w:left w:val="nil"/>
              <w:bottom w:val="single" w:sz="4" w:space="0" w:color="auto"/>
              <w:right w:val="single" w:sz="4" w:space="0" w:color="auto"/>
            </w:tcBorders>
            <w:shd w:val="clear" w:color="auto" w:fill="auto"/>
            <w:vAlign w:val="center"/>
          </w:tcPr>
          <w:p w14:paraId="13B16418" w14:textId="77777777" w:rsidR="00EC0F38" w:rsidRPr="00F40C0C" w:rsidRDefault="00EC0F38" w:rsidP="00A748E4">
            <w:pPr>
              <w:rPr>
                <w:rFonts w:ascii="Garamond" w:hAnsi="Garamond" w:cs="Arial"/>
                <w:bCs/>
              </w:rPr>
            </w:pPr>
            <w:r w:rsidRPr="00F40C0C">
              <w:rPr>
                <w:rFonts w:ascii="Garamond" w:hAnsi="Garamond" w:cs="Arial"/>
                <w:bCs/>
              </w:rPr>
              <w:t>685</w:t>
            </w:r>
          </w:p>
        </w:tc>
        <w:tc>
          <w:tcPr>
            <w:tcW w:w="1080" w:type="dxa"/>
            <w:tcBorders>
              <w:top w:val="nil"/>
              <w:left w:val="nil"/>
              <w:bottom w:val="single" w:sz="8" w:space="0" w:color="auto"/>
              <w:right w:val="single" w:sz="8" w:space="0" w:color="auto"/>
            </w:tcBorders>
            <w:shd w:val="clear" w:color="auto" w:fill="auto"/>
            <w:vAlign w:val="center"/>
          </w:tcPr>
          <w:p w14:paraId="17599F26" w14:textId="77777777" w:rsidR="00EC0F38" w:rsidRPr="00F40C0C" w:rsidRDefault="00EC0F38" w:rsidP="00A748E4">
            <w:pPr>
              <w:rPr>
                <w:rFonts w:ascii="Garamond" w:hAnsi="Garamond" w:cs="Arial"/>
                <w:bCs/>
              </w:rPr>
            </w:pPr>
            <w:r w:rsidRPr="00F40C0C">
              <w:rPr>
                <w:rFonts w:ascii="Garamond" w:hAnsi="Garamond" w:cs="Arial"/>
                <w:bCs/>
              </w:rPr>
              <w:t>685</w:t>
            </w:r>
          </w:p>
        </w:tc>
      </w:tr>
      <w:tr w:rsidR="00EC0F38" w:rsidRPr="00F40C0C" w14:paraId="7429C2A5"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4DEC73A9" w14:textId="77777777" w:rsidR="00EC0F38" w:rsidRPr="00F40C0C" w:rsidRDefault="00EC0F38" w:rsidP="00A748E4">
            <w:pPr>
              <w:rPr>
                <w:rFonts w:ascii="Garamond" w:hAnsi="Garamond" w:cs="Arial"/>
                <w:bCs/>
              </w:rPr>
            </w:pPr>
            <w:r w:rsidRPr="00F40C0C">
              <w:rPr>
                <w:rFonts w:ascii="Garamond" w:hAnsi="Garamond" w:cs="Arial"/>
                <w:bCs/>
              </w:rPr>
              <w:t>II strani jezik</w:t>
            </w:r>
          </w:p>
        </w:tc>
        <w:tc>
          <w:tcPr>
            <w:tcW w:w="697" w:type="dxa"/>
            <w:tcBorders>
              <w:top w:val="nil"/>
              <w:left w:val="nil"/>
              <w:bottom w:val="single" w:sz="8" w:space="0" w:color="auto"/>
              <w:right w:val="single" w:sz="8" w:space="0" w:color="auto"/>
            </w:tcBorders>
            <w:shd w:val="clear" w:color="auto" w:fill="auto"/>
            <w:vAlign w:val="center"/>
          </w:tcPr>
          <w:p w14:paraId="031E09BE"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single" w:sz="4" w:space="0" w:color="auto"/>
              <w:bottom w:val="single" w:sz="4" w:space="0" w:color="auto"/>
              <w:right w:val="single" w:sz="4" w:space="0" w:color="auto"/>
            </w:tcBorders>
            <w:shd w:val="clear" w:color="auto" w:fill="auto"/>
            <w:vAlign w:val="center"/>
          </w:tcPr>
          <w:p w14:paraId="32686E5A" w14:textId="77777777" w:rsidR="00EC0F38" w:rsidRPr="00F40C0C" w:rsidRDefault="00EC0F38" w:rsidP="00A748E4">
            <w:pPr>
              <w:rPr>
                <w:rFonts w:ascii="Garamond" w:hAnsi="Garamond" w:cs="Arial"/>
                <w:bCs/>
              </w:rPr>
            </w:pPr>
            <w:r w:rsidRPr="00F40C0C">
              <w:rPr>
                <w:rFonts w:ascii="Garamond" w:hAnsi="Garamond" w:cs="Arial"/>
                <w:bCs/>
              </w:rPr>
              <w:t>105</w:t>
            </w:r>
          </w:p>
        </w:tc>
        <w:tc>
          <w:tcPr>
            <w:tcW w:w="697" w:type="dxa"/>
            <w:tcBorders>
              <w:top w:val="nil"/>
              <w:left w:val="nil"/>
              <w:bottom w:val="single" w:sz="8" w:space="0" w:color="auto"/>
              <w:right w:val="single" w:sz="8" w:space="0" w:color="auto"/>
            </w:tcBorders>
            <w:shd w:val="clear" w:color="auto" w:fill="auto"/>
            <w:vAlign w:val="center"/>
          </w:tcPr>
          <w:p w14:paraId="6B5E529B"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single" w:sz="4" w:space="0" w:color="auto"/>
              <w:bottom w:val="single" w:sz="4" w:space="0" w:color="auto"/>
              <w:right w:val="single" w:sz="4" w:space="0" w:color="auto"/>
            </w:tcBorders>
            <w:shd w:val="clear" w:color="auto" w:fill="auto"/>
            <w:vAlign w:val="center"/>
          </w:tcPr>
          <w:p w14:paraId="1C93E1F9" w14:textId="77777777" w:rsidR="00EC0F38" w:rsidRPr="00F40C0C" w:rsidRDefault="00EC0F38" w:rsidP="00A748E4">
            <w:pPr>
              <w:rPr>
                <w:rFonts w:ascii="Garamond" w:hAnsi="Garamond" w:cs="Arial"/>
                <w:bCs/>
              </w:rPr>
            </w:pPr>
            <w:r w:rsidRPr="00F40C0C">
              <w:rPr>
                <w:rFonts w:ascii="Garamond" w:hAnsi="Garamond" w:cs="Arial"/>
                <w:bCs/>
              </w:rPr>
              <w:t>105</w:t>
            </w:r>
          </w:p>
        </w:tc>
        <w:tc>
          <w:tcPr>
            <w:tcW w:w="697" w:type="dxa"/>
            <w:tcBorders>
              <w:top w:val="nil"/>
              <w:left w:val="nil"/>
              <w:bottom w:val="single" w:sz="8" w:space="0" w:color="auto"/>
              <w:right w:val="single" w:sz="8" w:space="0" w:color="auto"/>
            </w:tcBorders>
            <w:shd w:val="clear" w:color="auto" w:fill="auto"/>
            <w:vAlign w:val="center"/>
          </w:tcPr>
          <w:p w14:paraId="7050C307"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single" w:sz="4" w:space="0" w:color="auto"/>
              <w:bottom w:val="single" w:sz="4" w:space="0" w:color="auto"/>
              <w:right w:val="single" w:sz="4" w:space="0" w:color="auto"/>
            </w:tcBorders>
            <w:shd w:val="clear" w:color="auto" w:fill="auto"/>
            <w:vAlign w:val="center"/>
          </w:tcPr>
          <w:p w14:paraId="6556DEDF" w14:textId="77777777" w:rsidR="00EC0F38" w:rsidRPr="00F40C0C" w:rsidRDefault="00EC0F38" w:rsidP="00A748E4">
            <w:pPr>
              <w:rPr>
                <w:rFonts w:ascii="Garamond" w:hAnsi="Garamond" w:cs="Arial"/>
                <w:bCs/>
              </w:rPr>
            </w:pPr>
            <w:r w:rsidRPr="00F40C0C">
              <w:rPr>
                <w:rFonts w:ascii="Garamond" w:hAnsi="Garamond" w:cs="Arial"/>
                <w:bCs/>
              </w:rPr>
              <w:t>105</w:t>
            </w:r>
          </w:p>
        </w:tc>
        <w:tc>
          <w:tcPr>
            <w:tcW w:w="697" w:type="dxa"/>
            <w:tcBorders>
              <w:top w:val="nil"/>
              <w:left w:val="nil"/>
              <w:bottom w:val="single" w:sz="8" w:space="0" w:color="auto"/>
              <w:right w:val="single" w:sz="8" w:space="0" w:color="auto"/>
            </w:tcBorders>
            <w:shd w:val="clear" w:color="auto" w:fill="auto"/>
            <w:vAlign w:val="center"/>
          </w:tcPr>
          <w:p w14:paraId="50B1109D"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single" w:sz="4" w:space="0" w:color="auto"/>
              <w:bottom w:val="single" w:sz="4" w:space="0" w:color="auto"/>
              <w:right w:val="single" w:sz="4" w:space="0" w:color="auto"/>
            </w:tcBorders>
            <w:shd w:val="clear" w:color="auto" w:fill="auto"/>
            <w:vAlign w:val="center"/>
          </w:tcPr>
          <w:p w14:paraId="33D73DB0" w14:textId="77777777" w:rsidR="00EC0F38" w:rsidRPr="00F40C0C" w:rsidRDefault="00EC0F38" w:rsidP="00A748E4">
            <w:pPr>
              <w:rPr>
                <w:rFonts w:ascii="Garamond" w:hAnsi="Garamond" w:cs="Arial"/>
                <w:bCs/>
              </w:rPr>
            </w:pPr>
            <w:r w:rsidRPr="00F40C0C">
              <w:rPr>
                <w:rFonts w:ascii="Garamond" w:hAnsi="Garamond" w:cs="Arial"/>
                <w:bCs/>
              </w:rPr>
              <w:t>96</w:t>
            </w:r>
          </w:p>
        </w:tc>
        <w:tc>
          <w:tcPr>
            <w:tcW w:w="787" w:type="dxa"/>
            <w:tcBorders>
              <w:top w:val="nil"/>
              <w:left w:val="nil"/>
              <w:bottom w:val="single" w:sz="4" w:space="0" w:color="auto"/>
              <w:right w:val="single" w:sz="4" w:space="0" w:color="auto"/>
            </w:tcBorders>
            <w:shd w:val="clear" w:color="auto" w:fill="auto"/>
            <w:vAlign w:val="center"/>
          </w:tcPr>
          <w:p w14:paraId="63665CEE" w14:textId="77777777" w:rsidR="00EC0F38" w:rsidRPr="00F40C0C" w:rsidRDefault="00EC0F38" w:rsidP="00A748E4">
            <w:pPr>
              <w:rPr>
                <w:rFonts w:ascii="Garamond" w:hAnsi="Garamond" w:cs="Arial"/>
                <w:bCs/>
              </w:rPr>
            </w:pPr>
            <w:r w:rsidRPr="00F40C0C">
              <w:rPr>
                <w:rFonts w:ascii="Garamond" w:hAnsi="Garamond" w:cs="Arial"/>
                <w:bCs/>
              </w:rPr>
              <w:t>411</w:t>
            </w:r>
          </w:p>
        </w:tc>
        <w:tc>
          <w:tcPr>
            <w:tcW w:w="1080" w:type="dxa"/>
            <w:tcBorders>
              <w:top w:val="nil"/>
              <w:left w:val="nil"/>
              <w:bottom w:val="single" w:sz="8" w:space="0" w:color="auto"/>
              <w:right w:val="single" w:sz="8" w:space="0" w:color="auto"/>
            </w:tcBorders>
            <w:shd w:val="clear" w:color="auto" w:fill="auto"/>
            <w:vAlign w:val="center"/>
          </w:tcPr>
          <w:p w14:paraId="6908080D" w14:textId="77777777" w:rsidR="00EC0F38" w:rsidRPr="00F40C0C" w:rsidRDefault="00EC0F38" w:rsidP="00A748E4">
            <w:pPr>
              <w:rPr>
                <w:rFonts w:ascii="Garamond" w:hAnsi="Garamond" w:cs="Arial"/>
                <w:bCs/>
              </w:rPr>
            </w:pPr>
            <w:r w:rsidRPr="00F40C0C">
              <w:rPr>
                <w:rFonts w:ascii="Garamond" w:hAnsi="Garamond" w:cs="Arial"/>
                <w:bCs/>
              </w:rPr>
              <w:t>411</w:t>
            </w:r>
          </w:p>
        </w:tc>
      </w:tr>
      <w:tr w:rsidR="00EC0F38" w:rsidRPr="00F40C0C" w14:paraId="6566194E"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011D31AD" w14:textId="77777777" w:rsidR="00EC0F38" w:rsidRPr="00F40C0C" w:rsidRDefault="00EC0F38" w:rsidP="00A748E4">
            <w:pPr>
              <w:rPr>
                <w:rFonts w:ascii="Garamond" w:hAnsi="Garamond" w:cs="Arial"/>
                <w:bCs/>
              </w:rPr>
            </w:pPr>
            <w:r w:rsidRPr="00F40C0C">
              <w:rPr>
                <w:rFonts w:ascii="Garamond" w:hAnsi="Garamond" w:cs="Arial"/>
                <w:bCs/>
              </w:rPr>
              <w:t>Latinski jezik</w:t>
            </w:r>
          </w:p>
        </w:tc>
        <w:tc>
          <w:tcPr>
            <w:tcW w:w="697" w:type="dxa"/>
            <w:tcBorders>
              <w:top w:val="nil"/>
              <w:left w:val="nil"/>
              <w:bottom w:val="single" w:sz="8" w:space="0" w:color="auto"/>
              <w:right w:val="single" w:sz="8" w:space="0" w:color="auto"/>
            </w:tcBorders>
            <w:shd w:val="clear" w:color="auto" w:fill="auto"/>
            <w:vAlign w:val="center"/>
          </w:tcPr>
          <w:p w14:paraId="58076588"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2ECEE847"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52B1B0E0"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05DB6D5A"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4DFEBF5B"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single" w:sz="4" w:space="0" w:color="auto"/>
              <w:bottom w:val="single" w:sz="4" w:space="0" w:color="auto"/>
              <w:right w:val="single" w:sz="4" w:space="0" w:color="auto"/>
            </w:tcBorders>
            <w:shd w:val="clear" w:color="auto" w:fill="auto"/>
            <w:vAlign w:val="center"/>
          </w:tcPr>
          <w:p w14:paraId="40FFDF99" w14:textId="77777777" w:rsidR="00EC0F38" w:rsidRPr="00F40C0C" w:rsidRDefault="00EC0F38" w:rsidP="00A748E4">
            <w:pPr>
              <w:rPr>
                <w:rFonts w:ascii="Garamond" w:hAnsi="Garamond" w:cs="Arial"/>
                <w:bCs/>
              </w:rPr>
            </w:pPr>
            <w:r w:rsidRPr="00F40C0C">
              <w:rPr>
                <w:rFonts w:ascii="Garamond" w:hAnsi="Garamond" w:cs="Arial"/>
                <w:bCs/>
              </w:rPr>
              <w:t>105</w:t>
            </w:r>
          </w:p>
        </w:tc>
        <w:tc>
          <w:tcPr>
            <w:tcW w:w="697" w:type="dxa"/>
            <w:tcBorders>
              <w:top w:val="nil"/>
              <w:left w:val="nil"/>
              <w:bottom w:val="single" w:sz="8" w:space="0" w:color="auto"/>
              <w:right w:val="single" w:sz="8" w:space="0" w:color="auto"/>
            </w:tcBorders>
            <w:shd w:val="clear" w:color="auto" w:fill="auto"/>
            <w:vAlign w:val="center"/>
          </w:tcPr>
          <w:p w14:paraId="3331CCBF"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single" w:sz="4" w:space="0" w:color="auto"/>
              <w:bottom w:val="single" w:sz="4" w:space="0" w:color="auto"/>
              <w:right w:val="single" w:sz="4" w:space="0" w:color="auto"/>
            </w:tcBorders>
            <w:shd w:val="clear" w:color="auto" w:fill="auto"/>
            <w:vAlign w:val="center"/>
          </w:tcPr>
          <w:p w14:paraId="18887EE6" w14:textId="77777777" w:rsidR="00EC0F38" w:rsidRPr="00F40C0C" w:rsidRDefault="00EC0F38" w:rsidP="00A748E4">
            <w:pPr>
              <w:rPr>
                <w:rFonts w:ascii="Garamond" w:hAnsi="Garamond" w:cs="Arial"/>
                <w:bCs/>
              </w:rPr>
            </w:pPr>
            <w:r w:rsidRPr="00F40C0C">
              <w:rPr>
                <w:rFonts w:ascii="Garamond" w:hAnsi="Garamond" w:cs="Arial"/>
                <w:bCs/>
              </w:rPr>
              <w:t>96</w:t>
            </w:r>
          </w:p>
        </w:tc>
        <w:tc>
          <w:tcPr>
            <w:tcW w:w="787" w:type="dxa"/>
            <w:tcBorders>
              <w:top w:val="nil"/>
              <w:left w:val="nil"/>
              <w:bottom w:val="single" w:sz="4" w:space="0" w:color="auto"/>
              <w:right w:val="single" w:sz="4" w:space="0" w:color="auto"/>
            </w:tcBorders>
            <w:shd w:val="clear" w:color="auto" w:fill="auto"/>
            <w:vAlign w:val="center"/>
          </w:tcPr>
          <w:p w14:paraId="47790A48" w14:textId="77777777" w:rsidR="00EC0F38" w:rsidRPr="00F40C0C" w:rsidRDefault="00EC0F38" w:rsidP="00A748E4">
            <w:pPr>
              <w:rPr>
                <w:rFonts w:ascii="Garamond" w:hAnsi="Garamond" w:cs="Arial"/>
                <w:bCs/>
              </w:rPr>
            </w:pPr>
            <w:r w:rsidRPr="00F40C0C">
              <w:rPr>
                <w:rFonts w:ascii="Garamond" w:hAnsi="Garamond" w:cs="Arial"/>
                <w:bCs/>
              </w:rPr>
              <w:t>201</w:t>
            </w:r>
          </w:p>
        </w:tc>
        <w:tc>
          <w:tcPr>
            <w:tcW w:w="1080" w:type="dxa"/>
            <w:tcBorders>
              <w:top w:val="nil"/>
              <w:left w:val="nil"/>
              <w:bottom w:val="single" w:sz="8" w:space="0" w:color="auto"/>
              <w:right w:val="single" w:sz="8" w:space="0" w:color="auto"/>
            </w:tcBorders>
            <w:shd w:val="clear" w:color="auto" w:fill="auto"/>
            <w:vAlign w:val="center"/>
          </w:tcPr>
          <w:p w14:paraId="098C4600" w14:textId="77777777" w:rsidR="00EC0F38" w:rsidRPr="00F40C0C" w:rsidRDefault="00EC0F38" w:rsidP="00A748E4">
            <w:pPr>
              <w:rPr>
                <w:rFonts w:ascii="Garamond" w:hAnsi="Garamond" w:cs="Arial"/>
                <w:bCs/>
              </w:rPr>
            </w:pPr>
            <w:r w:rsidRPr="00F40C0C">
              <w:rPr>
                <w:rFonts w:ascii="Garamond" w:hAnsi="Garamond" w:cs="Arial"/>
                <w:bCs/>
              </w:rPr>
              <w:t>201</w:t>
            </w:r>
          </w:p>
        </w:tc>
      </w:tr>
      <w:tr w:rsidR="00EC0F38" w:rsidRPr="00F40C0C" w14:paraId="5AD8DFAA"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18E5C517" w14:textId="77777777" w:rsidR="00EC0F38" w:rsidRPr="00F40C0C" w:rsidRDefault="00EC0F38" w:rsidP="00A748E4">
            <w:pPr>
              <w:rPr>
                <w:rFonts w:ascii="Garamond" w:hAnsi="Garamond" w:cs="Arial"/>
                <w:bCs/>
              </w:rPr>
            </w:pPr>
            <w:r w:rsidRPr="00F40C0C">
              <w:rPr>
                <w:rFonts w:ascii="Garamond" w:hAnsi="Garamond" w:cs="Arial"/>
                <w:bCs/>
              </w:rPr>
              <w:t>Sociologija</w:t>
            </w:r>
          </w:p>
        </w:tc>
        <w:tc>
          <w:tcPr>
            <w:tcW w:w="697" w:type="dxa"/>
            <w:tcBorders>
              <w:top w:val="nil"/>
              <w:left w:val="nil"/>
              <w:bottom w:val="single" w:sz="8" w:space="0" w:color="auto"/>
              <w:right w:val="single" w:sz="8" w:space="0" w:color="auto"/>
            </w:tcBorders>
            <w:shd w:val="clear" w:color="auto" w:fill="auto"/>
            <w:vAlign w:val="center"/>
          </w:tcPr>
          <w:p w14:paraId="41C6D195"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03630CE3"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09F20615"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24E00E26"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428B9C53"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00F8F1CD"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6960EA2F"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46050D6D" w14:textId="77777777" w:rsidR="00EC0F38" w:rsidRPr="00F40C0C" w:rsidRDefault="00EC0F38" w:rsidP="00A748E4">
            <w:pPr>
              <w:rPr>
                <w:rFonts w:ascii="Garamond" w:hAnsi="Garamond" w:cs="Arial"/>
                <w:bCs/>
              </w:rPr>
            </w:pPr>
            <w:r w:rsidRPr="00F40C0C">
              <w:rPr>
                <w:rFonts w:ascii="Garamond" w:hAnsi="Garamond" w:cs="Arial"/>
                <w:bCs/>
              </w:rPr>
              <w:t>64</w:t>
            </w:r>
          </w:p>
        </w:tc>
        <w:tc>
          <w:tcPr>
            <w:tcW w:w="787" w:type="dxa"/>
            <w:tcBorders>
              <w:top w:val="nil"/>
              <w:left w:val="nil"/>
              <w:bottom w:val="single" w:sz="4" w:space="0" w:color="auto"/>
              <w:right w:val="single" w:sz="4" w:space="0" w:color="auto"/>
            </w:tcBorders>
            <w:shd w:val="clear" w:color="auto" w:fill="auto"/>
            <w:vAlign w:val="center"/>
          </w:tcPr>
          <w:p w14:paraId="4AE0F9AB" w14:textId="77777777" w:rsidR="00EC0F38" w:rsidRPr="00F40C0C" w:rsidRDefault="00EC0F38" w:rsidP="00A748E4">
            <w:pPr>
              <w:rPr>
                <w:rFonts w:ascii="Garamond" w:hAnsi="Garamond" w:cs="Arial"/>
                <w:bCs/>
              </w:rPr>
            </w:pPr>
            <w:r w:rsidRPr="00F40C0C">
              <w:rPr>
                <w:rFonts w:ascii="Garamond" w:hAnsi="Garamond" w:cs="Arial"/>
                <w:bCs/>
              </w:rPr>
              <w:t>64</w:t>
            </w:r>
          </w:p>
        </w:tc>
        <w:tc>
          <w:tcPr>
            <w:tcW w:w="1080" w:type="dxa"/>
            <w:tcBorders>
              <w:top w:val="nil"/>
              <w:left w:val="nil"/>
              <w:bottom w:val="single" w:sz="8" w:space="0" w:color="auto"/>
              <w:right w:val="single" w:sz="8" w:space="0" w:color="auto"/>
            </w:tcBorders>
            <w:shd w:val="clear" w:color="auto" w:fill="auto"/>
            <w:vAlign w:val="center"/>
          </w:tcPr>
          <w:p w14:paraId="33D7049E" w14:textId="77777777" w:rsidR="00EC0F38" w:rsidRPr="00F40C0C" w:rsidRDefault="00EC0F38" w:rsidP="00A748E4">
            <w:pPr>
              <w:rPr>
                <w:rFonts w:ascii="Garamond" w:hAnsi="Garamond" w:cs="Arial"/>
                <w:bCs/>
              </w:rPr>
            </w:pPr>
            <w:r w:rsidRPr="00F40C0C">
              <w:rPr>
                <w:rFonts w:ascii="Garamond" w:hAnsi="Garamond" w:cs="Arial"/>
                <w:bCs/>
              </w:rPr>
              <w:t>140</w:t>
            </w:r>
          </w:p>
        </w:tc>
      </w:tr>
      <w:tr w:rsidR="00EC0F38" w:rsidRPr="00F40C0C" w14:paraId="2D86EF2C"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4D09546C" w14:textId="77777777" w:rsidR="00EC0F38" w:rsidRPr="00F40C0C" w:rsidRDefault="00EC0F38" w:rsidP="00A748E4">
            <w:pPr>
              <w:rPr>
                <w:rFonts w:ascii="Garamond" w:hAnsi="Garamond" w:cs="Arial"/>
                <w:bCs/>
              </w:rPr>
            </w:pPr>
            <w:r w:rsidRPr="00F40C0C">
              <w:rPr>
                <w:rFonts w:ascii="Garamond" w:hAnsi="Garamond" w:cs="Arial"/>
                <w:bCs/>
              </w:rPr>
              <w:t>Filozofija</w:t>
            </w:r>
          </w:p>
        </w:tc>
        <w:tc>
          <w:tcPr>
            <w:tcW w:w="697" w:type="dxa"/>
            <w:tcBorders>
              <w:top w:val="nil"/>
              <w:left w:val="nil"/>
              <w:bottom w:val="single" w:sz="8" w:space="0" w:color="auto"/>
              <w:right w:val="single" w:sz="8" w:space="0" w:color="auto"/>
            </w:tcBorders>
            <w:shd w:val="clear" w:color="auto" w:fill="auto"/>
            <w:vAlign w:val="center"/>
          </w:tcPr>
          <w:p w14:paraId="79F8A100"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5245812C"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4F795EB5"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7E332AE7"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0C01E85E"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403C08C8"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5A29C80E"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0FECB467" w14:textId="77777777" w:rsidR="00EC0F38" w:rsidRPr="00F40C0C" w:rsidRDefault="00EC0F38" w:rsidP="00A748E4">
            <w:pPr>
              <w:rPr>
                <w:rFonts w:ascii="Garamond" w:hAnsi="Garamond" w:cs="Arial"/>
                <w:bCs/>
              </w:rPr>
            </w:pPr>
            <w:r w:rsidRPr="00F40C0C">
              <w:rPr>
                <w:rFonts w:ascii="Garamond" w:hAnsi="Garamond" w:cs="Arial"/>
                <w:bCs/>
              </w:rPr>
              <w:t>64</w:t>
            </w:r>
          </w:p>
        </w:tc>
        <w:tc>
          <w:tcPr>
            <w:tcW w:w="787" w:type="dxa"/>
            <w:tcBorders>
              <w:top w:val="nil"/>
              <w:left w:val="nil"/>
              <w:bottom w:val="single" w:sz="4" w:space="0" w:color="auto"/>
              <w:right w:val="single" w:sz="4" w:space="0" w:color="auto"/>
            </w:tcBorders>
            <w:shd w:val="clear" w:color="auto" w:fill="auto"/>
            <w:vAlign w:val="center"/>
          </w:tcPr>
          <w:p w14:paraId="06D19BCD" w14:textId="77777777" w:rsidR="00EC0F38" w:rsidRPr="00F40C0C" w:rsidRDefault="00EC0F38" w:rsidP="00A748E4">
            <w:pPr>
              <w:rPr>
                <w:rFonts w:ascii="Garamond" w:hAnsi="Garamond" w:cs="Arial"/>
                <w:bCs/>
              </w:rPr>
            </w:pPr>
            <w:r w:rsidRPr="00F40C0C">
              <w:rPr>
                <w:rFonts w:ascii="Garamond" w:hAnsi="Garamond" w:cs="Arial"/>
                <w:bCs/>
              </w:rPr>
              <w:t>64</w:t>
            </w:r>
          </w:p>
        </w:tc>
        <w:tc>
          <w:tcPr>
            <w:tcW w:w="1080" w:type="dxa"/>
            <w:tcBorders>
              <w:top w:val="nil"/>
              <w:left w:val="nil"/>
              <w:bottom w:val="single" w:sz="8" w:space="0" w:color="auto"/>
              <w:right w:val="single" w:sz="8" w:space="0" w:color="auto"/>
            </w:tcBorders>
            <w:shd w:val="clear" w:color="auto" w:fill="auto"/>
            <w:vAlign w:val="center"/>
          </w:tcPr>
          <w:p w14:paraId="3252CCC8" w14:textId="77777777" w:rsidR="00EC0F38" w:rsidRPr="00F40C0C" w:rsidRDefault="00EC0F38" w:rsidP="00A748E4">
            <w:pPr>
              <w:rPr>
                <w:rFonts w:ascii="Garamond" w:hAnsi="Garamond" w:cs="Arial"/>
                <w:bCs/>
              </w:rPr>
            </w:pPr>
            <w:r w:rsidRPr="00F40C0C">
              <w:rPr>
                <w:rFonts w:ascii="Garamond" w:hAnsi="Garamond" w:cs="Arial"/>
                <w:bCs/>
              </w:rPr>
              <w:t>140</w:t>
            </w:r>
          </w:p>
        </w:tc>
      </w:tr>
      <w:tr w:rsidR="00EC0F38" w:rsidRPr="00F40C0C" w14:paraId="1B4F020C"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2C922EA5" w14:textId="77777777" w:rsidR="00EC0F38" w:rsidRPr="00F40C0C" w:rsidRDefault="00EC0F38" w:rsidP="00A748E4">
            <w:pPr>
              <w:rPr>
                <w:rFonts w:ascii="Garamond" w:hAnsi="Garamond" w:cs="Arial"/>
                <w:bCs/>
              </w:rPr>
            </w:pPr>
            <w:r w:rsidRPr="00F40C0C">
              <w:rPr>
                <w:rFonts w:ascii="Garamond" w:hAnsi="Garamond" w:cs="Arial"/>
                <w:bCs/>
              </w:rPr>
              <w:t>Istorija</w:t>
            </w:r>
          </w:p>
        </w:tc>
        <w:tc>
          <w:tcPr>
            <w:tcW w:w="697" w:type="dxa"/>
            <w:tcBorders>
              <w:top w:val="nil"/>
              <w:left w:val="nil"/>
              <w:bottom w:val="single" w:sz="8" w:space="0" w:color="auto"/>
              <w:right w:val="single" w:sz="8" w:space="0" w:color="auto"/>
            </w:tcBorders>
            <w:shd w:val="clear" w:color="auto" w:fill="auto"/>
            <w:vAlign w:val="center"/>
          </w:tcPr>
          <w:p w14:paraId="7F144A9A"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487EEDE8"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4879AFC7"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7F593E9B"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1DC3ADEE"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76F45368"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1630B5B8"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65B80DE9" w14:textId="77777777" w:rsidR="00EC0F38" w:rsidRPr="00F40C0C" w:rsidRDefault="00EC0F38" w:rsidP="00A748E4">
            <w:pPr>
              <w:rPr>
                <w:rFonts w:ascii="Garamond" w:hAnsi="Garamond" w:cs="Arial"/>
                <w:bCs/>
              </w:rPr>
            </w:pPr>
            <w:r w:rsidRPr="00F40C0C">
              <w:rPr>
                <w:rFonts w:ascii="Garamond" w:hAnsi="Garamond" w:cs="Arial"/>
                <w:bCs/>
              </w:rPr>
              <w:t>64</w:t>
            </w:r>
          </w:p>
        </w:tc>
        <w:tc>
          <w:tcPr>
            <w:tcW w:w="787" w:type="dxa"/>
            <w:tcBorders>
              <w:top w:val="nil"/>
              <w:left w:val="nil"/>
              <w:bottom w:val="single" w:sz="4" w:space="0" w:color="auto"/>
              <w:right w:val="single" w:sz="4" w:space="0" w:color="auto"/>
            </w:tcBorders>
            <w:shd w:val="clear" w:color="auto" w:fill="auto"/>
            <w:vAlign w:val="center"/>
          </w:tcPr>
          <w:p w14:paraId="60FA9B14" w14:textId="77777777" w:rsidR="00EC0F38" w:rsidRPr="00F40C0C" w:rsidRDefault="00EC0F38" w:rsidP="00A748E4">
            <w:pPr>
              <w:rPr>
                <w:rFonts w:ascii="Garamond" w:hAnsi="Garamond" w:cs="Arial"/>
                <w:bCs/>
              </w:rPr>
            </w:pPr>
            <w:r w:rsidRPr="00F40C0C">
              <w:rPr>
                <w:rFonts w:ascii="Garamond" w:hAnsi="Garamond" w:cs="Arial"/>
                <w:bCs/>
              </w:rPr>
              <w:t>274</w:t>
            </w:r>
          </w:p>
        </w:tc>
        <w:tc>
          <w:tcPr>
            <w:tcW w:w="1080" w:type="dxa"/>
            <w:tcBorders>
              <w:top w:val="nil"/>
              <w:left w:val="nil"/>
              <w:bottom w:val="single" w:sz="8" w:space="0" w:color="auto"/>
              <w:right w:val="single" w:sz="8" w:space="0" w:color="auto"/>
            </w:tcBorders>
            <w:shd w:val="clear" w:color="auto" w:fill="auto"/>
            <w:vAlign w:val="center"/>
          </w:tcPr>
          <w:p w14:paraId="091C3CA4" w14:textId="77777777" w:rsidR="00EC0F38" w:rsidRPr="00F40C0C" w:rsidRDefault="00EC0F38" w:rsidP="00A748E4">
            <w:pPr>
              <w:rPr>
                <w:rFonts w:ascii="Garamond" w:hAnsi="Garamond" w:cs="Arial"/>
                <w:bCs/>
              </w:rPr>
            </w:pPr>
            <w:r w:rsidRPr="00F40C0C">
              <w:rPr>
                <w:rFonts w:ascii="Garamond" w:hAnsi="Garamond" w:cs="Arial"/>
                <w:bCs/>
              </w:rPr>
              <w:t>274</w:t>
            </w:r>
          </w:p>
        </w:tc>
      </w:tr>
      <w:tr w:rsidR="00EC0F38" w:rsidRPr="00F40C0C" w14:paraId="4C108E93"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410E4F1D" w14:textId="77777777" w:rsidR="00EC0F38" w:rsidRPr="00F40C0C" w:rsidRDefault="00EC0F38" w:rsidP="00A748E4">
            <w:pPr>
              <w:rPr>
                <w:rFonts w:ascii="Garamond" w:hAnsi="Garamond" w:cs="Arial"/>
                <w:bCs/>
              </w:rPr>
            </w:pPr>
            <w:r w:rsidRPr="00F40C0C">
              <w:rPr>
                <w:rFonts w:ascii="Garamond" w:hAnsi="Garamond" w:cs="Arial"/>
                <w:bCs/>
              </w:rPr>
              <w:t>Muzička umjetnost</w:t>
            </w:r>
          </w:p>
        </w:tc>
        <w:tc>
          <w:tcPr>
            <w:tcW w:w="697" w:type="dxa"/>
            <w:tcBorders>
              <w:top w:val="nil"/>
              <w:left w:val="nil"/>
              <w:bottom w:val="single" w:sz="8" w:space="0" w:color="auto"/>
              <w:right w:val="single" w:sz="8" w:space="0" w:color="auto"/>
            </w:tcBorders>
            <w:shd w:val="clear" w:color="auto" w:fill="auto"/>
            <w:vAlign w:val="center"/>
          </w:tcPr>
          <w:p w14:paraId="5CFDF3AF" w14:textId="77777777" w:rsidR="00EC0F38" w:rsidRPr="00F40C0C" w:rsidRDefault="00EC0F38" w:rsidP="00A748E4">
            <w:pPr>
              <w:rPr>
                <w:rFonts w:ascii="Garamond" w:hAnsi="Garamond" w:cs="Arial"/>
                <w:bCs/>
              </w:rPr>
            </w:pPr>
            <w:r w:rsidRPr="00F40C0C">
              <w:rPr>
                <w:rFonts w:ascii="Garamond" w:hAnsi="Garamond" w:cs="Arial"/>
                <w:bCs/>
              </w:rPr>
              <w:t>1</w:t>
            </w:r>
          </w:p>
        </w:tc>
        <w:tc>
          <w:tcPr>
            <w:tcW w:w="698" w:type="dxa"/>
            <w:tcBorders>
              <w:top w:val="nil"/>
              <w:left w:val="single" w:sz="4" w:space="0" w:color="auto"/>
              <w:bottom w:val="single" w:sz="4" w:space="0" w:color="auto"/>
              <w:right w:val="single" w:sz="4" w:space="0" w:color="auto"/>
            </w:tcBorders>
            <w:shd w:val="clear" w:color="auto" w:fill="auto"/>
            <w:vAlign w:val="center"/>
          </w:tcPr>
          <w:p w14:paraId="157A6CD9" w14:textId="77777777" w:rsidR="00EC0F38" w:rsidRPr="00F40C0C" w:rsidRDefault="00EC0F38" w:rsidP="00A748E4">
            <w:pPr>
              <w:rPr>
                <w:rFonts w:ascii="Garamond" w:hAnsi="Garamond" w:cs="Arial"/>
                <w:bCs/>
              </w:rPr>
            </w:pPr>
            <w:r w:rsidRPr="00F40C0C">
              <w:rPr>
                <w:rFonts w:ascii="Garamond" w:hAnsi="Garamond" w:cs="Arial"/>
                <w:bCs/>
              </w:rPr>
              <w:t>35</w:t>
            </w:r>
          </w:p>
        </w:tc>
        <w:tc>
          <w:tcPr>
            <w:tcW w:w="697" w:type="dxa"/>
            <w:tcBorders>
              <w:top w:val="nil"/>
              <w:left w:val="nil"/>
              <w:bottom w:val="single" w:sz="8" w:space="0" w:color="auto"/>
              <w:right w:val="single" w:sz="8" w:space="0" w:color="auto"/>
            </w:tcBorders>
            <w:shd w:val="clear" w:color="auto" w:fill="auto"/>
            <w:vAlign w:val="center"/>
          </w:tcPr>
          <w:p w14:paraId="14AE865E" w14:textId="77777777" w:rsidR="00EC0F38" w:rsidRPr="00F40C0C" w:rsidRDefault="00EC0F38" w:rsidP="00A748E4">
            <w:pPr>
              <w:rPr>
                <w:rFonts w:ascii="Garamond" w:hAnsi="Garamond" w:cs="Arial"/>
                <w:bCs/>
              </w:rPr>
            </w:pPr>
            <w:r w:rsidRPr="00F40C0C">
              <w:rPr>
                <w:rFonts w:ascii="Garamond" w:hAnsi="Garamond" w:cs="Arial"/>
                <w:bCs/>
              </w:rPr>
              <w:t>1</w:t>
            </w:r>
          </w:p>
        </w:tc>
        <w:tc>
          <w:tcPr>
            <w:tcW w:w="698" w:type="dxa"/>
            <w:tcBorders>
              <w:top w:val="nil"/>
              <w:left w:val="single" w:sz="4" w:space="0" w:color="auto"/>
              <w:bottom w:val="single" w:sz="4" w:space="0" w:color="auto"/>
              <w:right w:val="single" w:sz="4" w:space="0" w:color="auto"/>
            </w:tcBorders>
            <w:shd w:val="clear" w:color="auto" w:fill="auto"/>
            <w:vAlign w:val="center"/>
          </w:tcPr>
          <w:p w14:paraId="06658D35" w14:textId="77777777" w:rsidR="00EC0F38" w:rsidRPr="00F40C0C" w:rsidRDefault="00EC0F38" w:rsidP="00A748E4">
            <w:pPr>
              <w:rPr>
                <w:rFonts w:ascii="Garamond" w:hAnsi="Garamond" w:cs="Arial"/>
                <w:bCs/>
              </w:rPr>
            </w:pPr>
            <w:r w:rsidRPr="00F40C0C">
              <w:rPr>
                <w:rFonts w:ascii="Garamond" w:hAnsi="Garamond" w:cs="Arial"/>
                <w:bCs/>
              </w:rPr>
              <w:t>35</w:t>
            </w:r>
          </w:p>
        </w:tc>
        <w:tc>
          <w:tcPr>
            <w:tcW w:w="697" w:type="dxa"/>
            <w:tcBorders>
              <w:top w:val="nil"/>
              <w:left w:val="nil"/>
              <w:bottom w:val="single" w:sz="8" w:space="0" w:color="auto"/>
              <w:right w:val="single" w:sz="8" w:space="0" w:color="auto"/>
            </w:tcBorders>
            <w:shd w:val="clear" w:color="auto" w:fill="auto"/>
            <w:vAlign w:val="center"/>
          </w:tcPr>
          <w:p w14:paraId="00E6E18E" w14:textId="77777777" w:rsidR="00EC0F38" w:rsidRPr="00F40C0C" w:rsidRDefault="00EC0F38" w:rsidP="00A748E4">
            <w:pPr>
              <w:rPr>
                <w:rFonts w:ascii="Garamond" w:hAnsi="Garamond" w:cs="Arial"/>
                <w:bCs/>
              </w:rPr>
            </w:pPr>
            <w:r w:rsidRPr="00F40C0C">
              <w:rPr>
                <w:rFonts w:ascii="Garamond" w:hAnsi="Garamond" w:cs="Arial"/>
                <w:bCs/>
              </w:rPr>
              <w:t>1</w:t>
            </w:r>
          </w:p>
        </w:tc>
        <w:tc>
          <w:tcPr>
            <w:tcW w:w="698" w:type="dxa"/>
            <w:tcBorders>
              <w:top w:val="nil"/>
              <w:left w:val="single" w:sz="4" w:space="0" w:color="auto"/>
              <w:bottom w:val="single" w:sz="4" w:space="0" w:color="auto"/>
              <w:right w:val="single" w:sz="4" w:space="0" w:color="auto"/>
            </w:tcBorders>
            <w:shd w:val="clear" w:color="auto" w:fill="auto"/>
            <w:vAlign w:val="center"/>
          </w:tcPr>
          <w:p w14:paraId="3467BA03" w14:textId="77777777" w:rsidR="00EC0F38" w:rsidRPr="00F40C0C" w:rsidRDefault="00EC0F38" w:rsidP="00A748E4">
            <w:pPr>
              <w:rPr>
                <w:rFonts w:ascii="Garamond" w:hAnsi="Garamond" w:cs="Arial"/>
                <w:bCs/>
              </w:rPr>
            </w:pPr>
            <w:r w:rsidRPr="00F40C0C">
              <w:rPr>
                <w:rFonts w:ascii="Garamond" w:hAnsi="Garamond" w:cs="Arial"/>
                <w:bCs/>
              </w:rPr>
              <w:t>35</w:t>
            </w:r>
          </w:p>
        </w:tc>
        <w:tc>
          <w:tcPr>
            <w:tcW w:w="697" w:type="dxa"/>
            <w:tcBorders>
              <w:top w:val="nil"/>
              <w:left w:val="nil"/>
              <w:bottom w:val="single" w:sz="8" w:space="0" w:color="auto"/>
              <w:right w:val="single" w:sz="8" w:space="0" w:color="auto"/>
            </w:tcBorders>
            <w:shd w:val="clear" w:color="auto" w:fill="auto"/>
            <w:vAlign w:val="center"/>
          </w:tcPr>
          <w:p w14:paraId="0A57CC20"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653EAE18" w14:textId="77777777" w:rsidR="00EC0F38" w:rsidRPr="00F40C0C" w:rsidRDefault="00EC0F38" w:rsidP="00A748E4">
            <w:pPr>
              <w:rPr>
                <w:rFonts w:ascii="Garamond" w:hAnsi="Garamond" w:cs="Arial"/>
                <w:bCs/>
              </w:rPr>
            </w:pPr>
            <w:r w:rsidRPr="00F40C0C">
              <w:rPr>
                <w:rFonts w:ascii="Garamond" w:hAnsi="Garamond" w:cs="Arial"/>
                <w:bCs/>
              </w:rPr>
              <w:t>0</w:t>
            </w:r>
          </w:p>
        </w:tc>
        <w:tc>
          <w:tcPr>
            <w:tcW w:w="787" w:type="dxa"/>
            <w:tcBorders>
              <w:top w:val="nil"/>
              <w:left w:val="nil"/>
              <w:bottom w:val="single" w:sz="4" w:space="0" w:color="auto"/>
              <w:right w:val="single" w:sz="4" w:space="0" w:color="auto"/>
            </w:tcBorders>
            <w:shd w:val="clear" w:color="auto" w:fill="auto"/>
            <w:vAlign w:val="center"/>
          </w:tcPr>
          <w:p w14:paraId="30A9B556" w14:textId="77777777" w:rsidR="00EC0F38" w:rsidRPr="00F40C0C" w:rsidRDefault="00EC0F38" w:rsidP="00A748E4">
            <w:pPr>
              <w:rPr>
                <w:rFonts w:ascii="Garamond" w:hAnsi="Garamond" w:cs="Arial"/>
                <w:bCs/>
              </w:rPr>
            </w:pPr>
            <w:r w:rsidRPr="00F40C0C">
              <w:rPr>
                <w:rFonts w:ascii="Garamond" w:hAnsi="Garamond" w:cs="Arial"/>
                <w:bCs/>
              </w:rPr>
              <w:t>105</w:t>
            </w:r>
          </w:p>
        </w:tc>
        <w:tc>
          <w:tcPr>
            <w:tcW w:w="1080" w:type="dxa"/>
            <w:tcBorders>
              <w:top w:val="nil"/>
              <w:left w:val="nil"/>
              <w:bottom w:val="single" w:sz="8" w:space="0" w:color="auto"/>
              <w:right w:val="single" w:sz="8" w:space="0" w:color="auto"/>
            </w:tcBorders>
            <w:shd w:val="clear" w:color="auto" w:fill="auto"/>
            <w:vAlign w:val="center"/>
          </w:tcPr>
          <w:p w14:paraId="799E6188" w14:textId="77777777" w:rsidR="00EC0F38" w:rsidRPr="00F40C0C" w:rsidRDefault="00EC0F38" w:rsidP="00A748E4">
            <w:pPr>
              <w:rPr>
                <w:rFonts w:ascii="Garamond" w:hAnsi="Garamond" w:cs="Arial"/>
                <w:bCs/>
              </w:rPr>
            </w:pPr>
            <w:r w:rsidRPr="00F40C0C">
              <w:rPr>
                <w:rFonts w:ascii="Garamond" w:hAnsi="Garamond" w:cs="Arial"/>
                <w:bCs/>
              </w:rPr>
              <w:t>140</w:t>
            </w:r>
          </w:p>
        </w:tc>
      </w:tr>
      <w:tr w:rsidR="00EC0F38" w:rsidRPr="00F40C0C" w14:paraId="5215F1FC"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323A7418" w14:textId="77777777" w:rsidR="00EC0F38" w:rsidRPr="00F40C0C" w:rsidRDefault="00EC0F38" w:rsidP="00A748E4">
            <w:pPr>
              <w:rPr>
                <w:rFonts w:ascii="Garamond" w:hAnsi="Garamond" w:cs="Arial"/>
                <w:bCs/>
              </w:rPr>
            </w:pPr>
            <w:r w:rsidRPr="00F40C0C">
              <w:rPr>
                <w:rFonts w:ascii="Garamond" w:hAnsi="Garamond" w:cs="Arial"/>
                <w:bCs/>
              </w:rPr>
              <w:t>Likovna umjetnost</w:t>
            </w:r>
          </w:p>
        </w:tc>
        <w:tc>
          <w:tcPr>
            <w:tcW w:w="697" w:type="dxa"/>
            <w:tcBorders>
              <w:top w:val="nil"/>
              <w:left w:val="nil"/>
              <w:bottom w:val="single" w:sz="8" w:space="0" w:color="auto"/>
              <w:right w:val="single" w:sz="8" w:space="0" w:color="auto"/>
            </w:tcBorders>
            <w:shd w:val="clear" w:color="auto" w:fill="auto"/>
            <w:vAlign w:val="center"/>
          </w:tcPr>
          <w:p w14:paraId="07849CA1" w14:textId="77777777" w:rsidR="00EC0F38" w:rsidRPr="00F40C0C" w:rsidRDefault="00EC0F38" w:rsidP="00A748E4">
            <w:pPr>
              <w:rPr>
                <w:rFonts w:ascii="Garamond" w:hAnsi="Garamond" w:cs="Arial"/>
                <w:bCs/>
              </w:rPr>
            </w:pPr>
            <w:r w:rsidRPr="00F40C0C">
              <w:rPr>
                <w:rFonts w:ascii="Garamond" w:hAnsi="Garamond" w:cs="Arial"/>
                <w:bCs/>
              </w:rPr>
              <w:t>1</w:t>
            </w:r>
          </w:p>
        </w:tc>
        <w:tc>
          <w:tcPr>
            <w:tcW w:w="698" w:type="dxa"/>
            <w:tcBorders>
              <w:top w:val="nil"/>
              <w:left w:val="single" w:sz="4" w:space="0" w:color="auto"/>
              <w:bottom w:val="single" w:sz="4" w:space="0" w:color="auto"/>
              <w:right w:val="single" w:sz="4" w:space="0" w:color="auto"/>
            </w:tcBorders>
            <w:shd w:val="clear" w:color="auto" w:fill="auto"/>
            <w:vAlign w:val="center"/>
          </w:tcPr>
          <w:p w14:paraId="05799326" w14:textId="77777777" w:rsidR="00EC0F38" w:rsidRPr="00F40C0C" w:rsidRDefault="00EC0F38" w:rsidP="00A748E4">
            <w:pPr>
              <w:rPr>
                <w:rFonts w:ascii="Garamond" w:hAnsi="Garamond" w:cs="Arial"/>
                <w:bCs/>
              </w:rPr>
            </w:pPr>
            <w:r w:rsidRPr="00F40C0C">
              <w:rPr>
                <w:rFonts w:ascii="Garamond" w:hAnsi="Garamond" w:cs="Arial"/>
                <w:bCs/>
              </w:rPr>
              <w:t>35</w:t>
            </w:r>
          </w:p>
        </w:tc>
        <w:tc>
          <w:tcPr>
            <w:tcW w:w="697" w:type="dxa"/>
            <w:tcBorders>
              <w:top w:val="nil"/>
              <w:left w:val="nil"/>
              <w:bottom w:val="single" w:sz="8" w:space="0" w:color="auto"/>
              <w:right w:val="single" w:sz="8" w:space="0" w:color="auto"/>
            </w:tcBorders>
            <w:shd w:val="clear" w:color="auto" w:fill="auto"/>
            <w:vAlign w:val="center"/>
          </w:tcPr>
          <w:p w14:paraId="240ED74C" w14:textId="77777777" w:rsidR="00EC0F38" w:rsidRPr="00F40C0C" w:rsidRDefault="00EC0F38" w:rsidP="00A748E4">
            <w:pPr>
              <w:rPr>
                <w:rFonts w:ascii="Garamond" w:hAnsi="Garamond" w:cs="Arial"/>
                <w:bCs/>
              </w:rPr>
            </w:pPr>
            <w:r w:rsidRPr="00F40C0C">
              <w:rPr>
                <w:rFonts w:ascii="Garamond" w:hAnsi="Garamond" w:cs="Arial"/>
                <w:bCs/>
              </w:rPr>
              <w:t>1</w:t>
            </w:r>
          </w:p>
        </w:tc>
        <w:tc>
          <w:tcPr>
            <w:tcW w:w="698" w:type="dxa"/>
            <w:tcBorders>
              <w:top w:val="nil"/>
              <w:left w:val="single" w:sz="4" w:space="0" w:color="auto"/>
              <w:bottom w:val="single" w:sz="4" w:space="0" w:color="auto"/>
              <w:right w:val="single" w:sz="4" w:space="0" w:color="auto"/>
            </w:tcBorders>
            <w:shd w:val="clear" w:color="auto" w:fill="auto"/>
            <w:vAlign w:val="center"/>
          </w:tcPr>
          <w:p w14:paraId="686644D1" w14:textId="77777777" w:rsidR="00EC0F38" w:rsidRPr="00F40C0C" w:rsidRDefault="00EC0F38" w:rsidP="00A748E4">
            <w:pPr>
              <w:rPr>
                <w:rFonts w:ascii="Garamond" w:hAnsi="Garamond" w:cs="Arial"/>
                <w:bCs/>
              </w:rPr>
            </w:pPr>
            <w:r w:rsidRPr="00F40C0C">
              <w:rPr>
                <w:rFonts w:ascii="Garamond" w:hAnsi="Garamond" w:cs="Arial"/>
                <w:bCs/>
              </w:rPr>
              <w:t>35</w:t>
            </w:r>
          </w:p>
        </w:tc>
        <w:tc>
          <w:tcPr>
            <w:tcW w:w="697" w:type="dxa"/>
            <w:tcBorders>
              <w:top w:val="nil"/>
              <w:left w:val="nil"/>
              <w:bottom w:val="single" w:sz="8" w:space="0" w:color="auto"/>
              <w:right w:val="single" w:sz="8" w:space="0" w:color="auto"/>
            </w:tcBorders>
            <w:shd w:val="clear" w:color="auto" w:fill="auto"/>
            <w:vAlign w:val="center"/>
          </w:tcPr>
          <w:p w14:paraId="366AE755" w14:textId="77777777" w:rsidR="00EC0F38" w:rsidRPr="00F40C0C" w:rsidRDefault="00EC0F38" w:rsidP="00A748E4">
            <w:pPr>
              <w:rPr>
                <w:rFonts w:ascii="Garamond" w:hAnsi="Garamond" w:cs="Arial"/>
                <w:bCs/>
              </w:rPr>
            </w:pPr>
            <w:r w:rsidRPr="00F40C0C">
              <w:rPr>
                <w:rFonts w:ascii="Garamond" w:hAnsi="Garamond" w:cs="Arial"/>
                <w:bCs/>
              </w:rPr>
              <w:t>1</w:t>
            </w:r>
          </w:p>
        </w:tc>
        <w:tc>
          <w:tcPr>
            <w:tcW w:w="698" w:type="dxa"/>
            <w:tcBorders>
              <w:top w:val="nil"/>
              <w:left w:val="single" w:sz="4" w:space="0" w:color="auto"/>
              <w:bottom w:val="single" w:sz="4" w:space="0" w:color="auto"/>
              <w:right w:val="single" w:sz="4" w:space="0" w:color="auto"/>
            </w:tcBorders>
            <w:shd w:val="clear" w:color="auto" w:fill="auto"/>
            <w:vAlign w:val="center"/>
          </w:tcPr>
          <w:p w14:paraId="3E3986D0" w14:textId="77777777" w:rsidR="00EC0F38" w:rsidRPr="00F40C0C" w:rsidRDefault="00EC0F38" w:rsidP="00A748E4">
            <w:pPr>
              <w:rPr>
                <w:rFonts w:ascii="Garamond" w:hAnsi="Garamond" w:cs="Arial"/>
                <w:bCs/>
              </w:rPr>
            </w:pPr>
            <w:r w:rsidRPr="00F40C0C">
              <w:rPr>
                <w:rFonts w:ascii="Garamond" w:hAnsi="Garamond" w:cs="Arial"/>
                <w:bCs/>
              </w:rPr>
              <w:t>35</w:t>
            </w:r>
          </w:p>
        </w:tc>
        <w:tc>
          <w:tcPr>
            <w:tcW w:w="697" w:type="dxa"/>
            <w:tcBorders>
              <w:top w:val="nil"/>
              <w:left w:val="nil"/>
              <w:bottom w:val="single" w:sz="8" w:space="0" w:color="auto"/>
              <w:right w:val="single" w:sz="8" w:space="0" w:color="auto"/>
            </w:tcBorders>
            <w:shd w:val="clear" w:color="auto" w:fill="auto"/>
            <w:vAlign w:val="center"/>
          </w:tcPr>
          <w:p w14:paraId="3FF5B8B9"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50BC5EE8" w14:textId="77777777" w:rsidR="00EC0F38" w:rsidRPr="00F40C0C" w:rsidRDefault="00EC0F38" w:rsidP="00A748E4">
            <w:pPr>
              <w:rPr>
                <w:rFonts w:ascii="Garamond" w:hAnsi="Garamond" w:cs="Arial"/>
                <w:bCs/>
              </w:rPr>
            </w:pPr>
            <w:r w:rsidRPr="00F40C0C">
              <w:rPr>
                <w:rFonts w:ascii="Garamond" w:hAnsi="Garamond" w:cs="Arial"/>
                <w:bCs/>
              </w:rPr>
              <w:t>0</w:t>
            </w:r>
          </w:p>
        </w:tc>
        <w:tc>
          <w:tcPr>
            <w:tcW w:w="787" w:type="dxa"/>
            <w:tcBorders>
              <w:top w:val="nil"/>
              <w:left w:val="nil"/>
              <w:bottom w:val="single" w:sz="4" w:space="0" w:color="auto"/>
              <w:right w:val="single" w:sz="4" w:space="0" w:color="auto"/>
            </w:tcBorders>
            <w:shd w:val="clear" w:color="auto" w:fill="auto"/>
            <w:vAlign w:val="center"/>
          </w:tcPr>
          <w:p w14:paraId="6591D1FB" w14:textId="77777777" w:rsidR="00EC0F38" w:rsidRPr="00F40C0C" w:rsidRDefault="00EC0F38" w:rsidP="00A748E4">
            <w:pPr>
              <w:rPr>
                <w:rFonts w:ascii="Garamond" w:hAnsi="Garamond" w:cs="Arial"/>
                <w:bCs/>
              </w:rPr>
            </w:pPr>
            <w:r w:rsidRPr="00F40C0C">
              <w:rPr>
                <w:rFonts w:ascii="Garamond" w:hAnsi="Garamond" w:cs="Arial"/>
                <w:bCs/>
              </w:rPr>
              <w:t>105</w:t>
            </w:r>
          </w:p>
        </w:tc>
        <w:tc>
          <w:tcPr>
            <w:tcW w:w="1080" w:type="dxa"/>
            <w:tcBorders>
              <w:top w:val="nil"/>
              <w:left w:val="nil"/>
              <w:bottom w:val="single" w:sz="8" w:space="0" w:color="auto"/>
              <w:right w:val="single" w:sz="8" w:space="0" w:color="auto"/>
            </w:tcBorders>
            <w:shd w:val="clear" w:color="auto" w:fill="auto"/>
            <w:vAlign w:val="center"/>
          </w:tcPr>
          <w:p w14:paraId="26317303" w14:textId="77777777" w:rsidR="00EC0F38" w:rsidRPr="00F40C0C" w:rsidRDefault="00EC0F38" w:rsidP="00A748E4">
            <w:pPr>
              <w:rPr>
                <w:rFonts w:ascii="Garamond" w:hAnsi="Garamond" w:cs="Arial"/>
                <w:bCs/>
              </w:rPr>
            </w:pPr>
            <w:r w:rsidRPr="00F40C0C">
              <w:rPr>
                <w:rFonts w:ascii="Garamond" w:hAnsi="Garamond" w:cs="Arial"/>
                <w:bCs/>
              </w:rPr>
              <w:t>140</w:t>
            </w:r>
          </w:p>
        </w:tc>
      </w:tr>
      <w:tr w:rsidR="00EC0F38" w:rsidRPr="00F40C0C" w14:paraId="1230A90D"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2EF13DB8" w14:textId="77777777" w:rsidR="00EC0F38" w:rsidRPr="00F40C0C" w:rsidRDefault="00EC0F38" w:rsidP="00A748E4">
            <w:pPr>
              <w:rPr>
                <w:rFonts w:ascii="Garamond" w:hAnsi="Garamond" w:cs="Arial"/>
                <w:bCs/>
              </w:rPr>
            </w:pPr>
            <w:r w:rsidRPr="00F40C0C">
              <w:rPr>
                <w:rFonts w:ascii="Garamond" w:hAnsi="Garamond" w:cs="Arial"/>
                <w:bCs/>
              </w:rPr>
              <w:t>Psihologija</w:t>
            </w:r>
          </w:p>
        </w:tc>
        <w:tc>
          <w:tcPr>
            <w:tcW w:w="697" w:type="dxa"/>
            <w:tcBorders>
              <w:top w:val="nil"/>
              <w:left w:val="nil"/>
              <w:bottom w:val="single" w:sz="8" w:space="0" w:color="auto"/>
              <w:right w:val="single" w:sz="8" w:space="0" w:color="auto"/>
            </w:tcBorders>
            <w:shd w:val="clear" w:color="auto" w:fill="auto"/>
            <w:vAlign w:val="center"/>
          </w:tcPr>
          <w:p w14:paraId="77D98844"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6F4DA365"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10823BED"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6F41ABAA"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45639E48"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19BBFE02"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5C0C6200"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62187A95" w14:textId="77777777" w:rsidR="00EC0F38" w:rsidRPr="00F40C0C" w:rsidRDefault="00EC0F38" w:rsidP="00A748E4">
            <w:pPr>
              <w:rPr>
                <w:rFonts w:ascii="Garamond" w:hAnsi="Garamond" w:cs="Arial"/>
                <w:bCs/>
              </w:rPr>
            </w:pPr>
            <w:r w:rsidRPr="00F40C0C">
              <w:rPr>
                <w:rFonts w:ascii="Garamond" w:hAnsi="Garamond" w:cs="Arial"/>
                <w:bCs/>
              </w:rPr>
              <w:t>64</w:t>
            </w:r>
          </w:p>
        </w:tc>
        <w:tc>
          <w:tcPr>
            <w:tcW w:w="787" w:type="dxa"/>
            <w:tcBorders>
              <w:top w:val="nil"/>
              <w:left w:val="nil"/>
              <w:bottom w:val="single" w:sz="4" w:space="0" w:color="auto"/>
              <w:right w:val="single" w:sz="4" w:space="0" w:color="auto"/>
            </w:tcBorders>
            <w:shd w:val="clear" w:color="auto" w:fill="auto"/>
            <w:vAlign w:val="center"/>
          </w:tcPr>
          <w:p w14:paraId="60238523" w14:textId="77777777" w:rsidR="00EC0F38" w:rsidRPr="00F40C0C" w:rsidRDefault="00EC0F38" w:rsidP="00A748E4">
            <w:pPr>
              <w:rPr>
                <w:rFonts w:ascii="Garamond" w:hAnsi="Garamond" w:cs="Arial"/>
                <w:bCs/>
              </w:rPr>
            </w:pPr>
            <w:r w:rsidRPr="00F40C0C">
              <w:rPr>
                <w:rFonts w:ascii="Garamond" w:hAnsi="Garamond" w:cs="Arial"/>
                <w:bCs/>
              </w:rPr>
              <w:t>64</w:t>
            </w:r>
          </w:p>
        </w:tc>
        <w:tc>
          <w:tcPr>
            <w:tcW w:w="1080" w:type="dxa"/>
            <w:tcBorders>
              <w:top w:val="nil"/>
              <w:left w:val="nil"/>
              <w:bottom w:val="single" w:sz="8" w:space="0" w:color="auto"/>
              <w:right w:val="single" w:sz="8" w:space="0" w:color="auto"/>
            </w:tcBorders>
            <w:shd w:val="clear" w:color="auto" w:fill="auto"/>
            <w:vAlign w:val="center"/>
          </w:tcPr>
          <w:p w14:paraId="4DB775D7" w14:textId="77777777" w:rsidR="00EC0F38" w:rsidRPr="00F40C0C" w:rsidRDefault="00EC0F38" w:rsidP="00A748E4">
            <w:pPr>
              <w:rPr>
                <w:rFonts w:ascii="Garamond" w:hAnsi="Garamond" w:cs="Arial"/>
                <w:bCs/>
              </w:rPr>
            </w:pPr>
            <w:r w:rsidRPr="00F40C0C">
              <w:rPr>
                <w:rFonts w:ascii="Garamond" w:hAnsi="Garamond" w:cs="Arial"/>
                <w:bCs/>
              </w:rPr>
              <w:t>140</w:t>
            </w:r>
          </w:p>
        </w:tc>
      </w:tr>
      <w:tr w:rsidR="00EC0F38" w:rsidRPr="00F40C0C" w14:paraId="2D80BC60"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6FD2196F" w14:textId="77777777" w:rsidR="00EC0F38" w:rsidRPr="00F40C0C" w:rsidRDefault="00EC0F38" w:rsidP="00A748E4">
            <w:pPr>
              <w:rPr>
                <w:rFonts w:ascii="Garamond" w:hAnsi="Garamond" w:cs="Arial"/>
                <w:bCs/>
              </w:rPr>
            </w:pPr>
            <w:r w:rsidRPr="00F40C0C">
              <w:rPr>
                <w:rFonts w:ascii="Garamond" w:hAnsi="Garamond" w:cs="Arial"/>
                <w:bCs/>
              </w:rPr>
              <w:t>Fizičko vaspitanje</w:t>
            </w:r>
          </w:p>
        </w:tc>
        <w:tc>
          <w:tcPr>
            <w:tcW w:w="697" w:type="dxa"/>
            <w:tcBorders>
              <w:top w:val="nil"/>
              <w:left w:val="nil"/>
              <w:bottom w:val="single" w:sz="8" w:space="0" w:color="auto"/>
              <w:right w:val="single" w:sz="8" w:space="0" w:color="auto"/>
            </w:tcBorders>
            <w:shd w:val="clear" w:color="auto" w:fill="auto"/>
            <w:vAlign w:val="center"/>
          </w:tcPr>
          <w:p w14:paraId="6A269CA0"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66539624"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2FB3D220"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2090D072"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6E996F71"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0F552D94"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51C22D0E"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214744F5" w14:textId="77777777" w:rsidR="00EC0F38" w:rsidRPr="00F40C0C" w:rsidRDefault="00EC0F38" w:rsidP="00A748E4">
            <w:pPr>
              <w:rPr>
                <w:rFonts w:ascii="Garamond" w:hAnsi="Garamond" w:cs="Arial"/>
                <w:bCs/>
              </w:rPr>
            </w:pPr>
            <w:r w:rsidRPr="00F40C0C">
              <w:rPr>
                <w:rFonts w:ascii="Garamond" w:hAnsi="Garamond" w:cs="Arial"/>
                <w:bCs/>
              </w:rPr>
              <w:t>64</w:t>
            </w:r>
          </w:p>
        </w:tc>
        <w:tc>
          <w:tcPr>
            <w:tcW w:w="787" w:type="dxa"/>
            <w:tcBorders>
              <w:top w:val="nil"/>
              <w:left w:val="nil"/>
              <w:bottom w:val="single" w:sz="4" w:space="0" w:color="auto"/>
              <w:right w:val="single" w:sz="4" w:space="0" w:color="auto"/>
            </w:tcBorders>
            <w:shd w:val="clear" w:color="auto" w:fill="auto"/>
            <w:vAlign w:val="center"/>
          </w:tcPr>
          <w:p w14:paraId="462D40CC" w14:textId="77777777" w:rsidR="00EC0F38" w:rsidRPr="00F40C0C" w:rsidRDefault="00EC0F38" w:rsidP="00A748E4">
            <w:pPr>
              <w:rPr>
                <w:rFonts w:ascii="Garamond" w:hAnsi="Garamond" w:cs="Arial"/>
                <w:bCs/>
              </w:rPr>
            </w:pPr>
            <w:r w:rsidRPr="00F40C0C">
              <w:rPr>
                <w:rFonts w:ascii="Garamond" w:hAnsi="Garamond" w:cs="Arial"/>
                <w:bCs/>
              </w:rPr>
              <w:t> </w:t>
            </w:r>
          </w:p>
        </w:tc>
        <w:tc>
          <w:tcPr>
            <w:tcW w:w="1080" w:type="dxa"/>
            <w:tcBorders>
              <w:top w:val="nil"/>
              <w:left w:val="nil"/>
              <w:bottom w:val="single" w:sz="8" w:space="0" w:color="auto"/>
              <w:right w:val="single" w:sz="8" w:space="0" w:color="auto"/>
            </w:tcBorders>
            <w:shd w:val="clear" w:color="auto" w:fill="auto"/>
            <w:vAlign w:val="center"/>
          </w:tcPr>
          <w:p w14:paraId="511BAB20" w14:textId="77777777" w:rsidR="00EC0F38" w:rsidRPr="00F40C0C" w:rsidRDefault="00EC0F38" w:rsidP="00A748E4">
            <w:pPr>
              <w:rPr>
                <w:rFonts w:ascii="Garamond" w:hAnsi="Garamond" w:cs="Arial"/>
                <w:bCs/>
              </w:rPr>
            </w:pPr>
            <w:r w:rsidRPr="00F40C0C">
              <w:rPr>
                <w:rFonts w:ascii="Garamond" w:hAnsi="Garamond" w:cs="Arial"/>
                <w:bCs/>
              </w:rPr>
              <w:t> </w:t>
            </w:r>
          </w:p>
        </w:tc>
      </w:tr>
      <w:tr w:rsidR="00EC0F38" w:rsidRPr="00F40C0C" w14:paraId="3A1FDA5B"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3EC768DF" w14:textId="77777777" w:rsidR="00EC0F38" w:rsidRPr="00F40C0C" w:rsidRDefault="00EC0F38" w:rsidP="00A748E4">
            <w:pPr>
              <w:rPr>
                <w:rFonts w:ascii="Garamond" w:hAnsi="Garamond" w:cs="Arial"/>
                <w:bCs/>
              </w:rPr>
            </w:pPr>
            <w:r w:rsidRPr="00F40C0C">
              <w:rPr>
                <w:rFonts w:ascii="Garamond" w:hAnsi="Garamond" w:cs="Arial"/>
                <w:bCs/>
              </w:rPr>
              <w:t>Informatika</w:t>
            </w:r>
          </w:p>
        </w:tc>
        <w:tc>
          <w:tcPr>
            <w:tcW w:w="697" w:type="dxa"/>
            <w:tcBorders>
              <w:top w:val="nil"/>
              <w:left w:val="nil"/>
              <w:bottom w:val="single" w:sz="8" w:space="0" w:color="auto"/>
              <w:right w:val="single" w:sz="8" w:space="0" w:color="auto"/>
            </w:tcBorders>
            <w:shd w:val="clear" w:color="auto" w:fill="auto"/>
            <w:vAlign w:val="center"/>
          </w:tcPr>
          <w:p w14:paraId="030EFD1F"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71113406"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3C05B900"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42971848"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398B4F7C"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30750CE8"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157CF75A"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7629EDB7" w14:textId="77777777" w:rsidR="00EC0F38" w:rsidRPr="00F40C0C" w:rsidRDefault="00EC0F38" w:rsidP="00A748E4">
            <w:pPr>
              <w:rPr>
                <w:rFonts w:ascii="Garamond" w:hAnsi="Garamond" w:cs="Arial"/>
                <w:bCs/>
              </w:rPr>
            </w:pPr>
          </w:p>
        </w:tc>
        <w:tc>
          <w:tcPr>
            <w:tcW w:w="787" w:type="dxa"/>
            <w:tcBorders>
              <w:top w:val="nil"/>
              <w:left w:val="nil"/>
              <w:bottom w:val="single" w:sz="4" w:space="0" w:color="auto"/>
              <w:right w:val="single" w:sz="4" w:space="0" w:color="auto"/>
            </w:tcBorders>
            <w:shd w:val="clear" w:color="auto" w:fill="auto"/>
            <w:vAlign w:val="center"/>
          </w:tcPr>
          <w:p w14:paraId="41918442" w14:textId="77777777" w:rsidR="00EC0F38" w:rsidRPr="00F40C0C" w:rsidRDefault="00EC0F38" w:rsidP="00A748E4">
            <w:pPr>
              <w:rPr>
                <w:rFonts w:ascii="Garamond" w:hAnsi="Garamond" w:cs="Arial"/>
                <w:bCs/>
              </w:rPr>
            </w:pPr>
            <w:r w:rsidRPr="00F40C0C">
              <w:rPr>
                <w:rFonts w:ascii="Garamond" w:hAnsi="Garamond" w:cs="Arial"/>
                <w:bCs/>
              </w:rPr>
              <w:t> </w:t>
            </w:r>
          </w:p>
        </w:tc>
        <w:tc>
          <w:tcPr>
            <w:tcW w:w="1080" w:type="dxa"/>
            <w:tcBorders>
              <w:top w:val="nil"/>
              <w:left w:val="nil"/>
              <w:bottom w:val="single" w:sz="8" w:space="0" w:color="auto"/>
              <w:right w:val="single" w:sz="8" w:space="0" w:color="auto"/>
            </w:tcBorders>
            <w:shd w:val="clear" w:color="auto" w:fill="auto"/>
            <w:vAlign w:val="center"/>
          </w:tcPr>
          <w:p w14:paraId="068BBEB5" w14:textId="77777777" w:rsidR="00EC0F38" w:rsidRPr="00F40C0C" w:rsidRDefault="00EC0F38" w:rsidP="00A748E4">
            <w:pPr>
              <w:rPr>
                <w:rFonts w:ascii="Garamond" w:hAnsi="Garamond" w:cs="Arial"/>
                <w:bCs/>
              </w:rPr>
            </w:pPr>
            <w:r w:rsidRPr="00F40C0C">
              <w:rPr>
                <w:rFonts w:ascii="Garamond" w:hAnsi="Garamond" w:cs="Arial"/>
                <w:bCs/>
              </w:rPr>
              <w:t>140</w:t>
            </w:r>
          </w:p>
        </w:tc>
      </w:tr>
      <w:tr w:rsidR="00EC0F38" w:rsidRPr="00F40C0C" w14:paraId="379E2D0A"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73089C2A" w14:textId="77777777" w:rsidR="00EC0F38" w:rsidRPr="00F40C0C" w:rsidRDefault="00EC0F38" w:rsidP="00A748E4">
            <w:pPr>
              <w:rPr>
                <w:rFonts w:ascii="Garamond" w:hAnsi="Garamond" w:cs="Arial"/>
                <w:bCs/>
              </w:rPr>
            </w:pPr>
            <w:r w:rsidRPr="00F40C0C">
              <w:rPr>
                <w:rFonts w:ascii="Garamond" w:hAnsi="Garamond" w:cs="Arial"/>
                <w:bCs/>
              </w:rPr>
              <w:t>Matematika</w:t>
            </w:r>
          </w:p>
        </w:tc>
        <w:tc>
          <w:tcPr>
            <w:tcW w:w="697" w:type="dxa"/>
            <w:tcBorders>
              <w:top w:val="nil"/>
              <w:left w:val="nil"/>
              <w:bottom w:val="single" w:sz="8" w:space="0" w:color="auto"/>
              <w:right w:val="single" w:sz="8" w:space="0" w:color="auto"/>
            </w:tcBorders>
            <w:shd w:val="clear" w:color="auto" w:fill="auto"/>
            <w:vAlign w:val="center"/>
          </w:tcPr>
          <w:p w14:paraId="2C5BDF8F"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5B9C44CB"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15080367"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6F775038"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4F4D7153"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69015617"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7350A17F"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7750699D" w14:textId="77777777" w:rsidR="00EC0F38" w:rsidRPr="00F40C0C" w:rsidRDefault="00EC0F38" w:rsidP="00A748E4">
            <w:pPr>
              <w:rPr>
                <w:rFonts w:ascii="Garamond" w:hAnsi="Garamond" w:cs="Arial"/>
                <w:bCs/>
              </w:rPr>
            </w:pPr>
          </w:p>
        </w:tc>
        <w:tc>
          <w:tcPr>
            <w:tcW w:w="787" w:type="dxa"/>
            <w:tcBorders>
              <w:top w:val="nil"/>
              <w:left w:val="nil"/>
              <w:bottom w:val="single" w:sz="4" w:space="0" w:color="auto"/>
              <w:right w:val="single" w:sz="4" w:space="0" w:color="auto"/>
            </w:tcBorders>
            <w:shd w:val="clear" w:color="auto" w:fill="auto"/>
            <w:vAlign w:val="center"/>
          </w:tcPr>
          <w:p w14:paraId="62F09C33" w14:textId="77777777" w:rsidR="00EC0F38" w:rsidRPr="00F40C0C" w:rsidRDefault="00EC0F38" w:rsidP="00A748E4">
            <w:pPr>
              <w:rPr>
                <w:rFonts w:ascii="Garamond" w:hAnsi="Garamond" w:cs="Arial"/>
                <w:bCs/>
              </w:rPr>
            </w:pPr>
            <w:r w:rsidRPr="00F40C0C">
              <w:rPr>
                <w:rFonts w:ascii="Garamond" w:hAnsi="Garamond" w:cs="Arial"/>
                <w:bCs/>
              </w:rPr>
              <w:t> </w:t>
            </w:r>
          </w:p>
        </w:tc>
        <w:tc>
          <w:tcPr>
            <w:tcW w:w="1080" w:type="dxa"/>
            <w:tcBorders>
              <w:top w:val="nil"/>
              <w:left w:val="nil"/>
              <w:bottom w:val="single" w:sz="8" w:space="0" w:color="auto"/>
              <w:right w:val="single" w:sz="8" w:space="0" w:color="auto"/>
            </w:tcBorders>
            <w:shd w:val="clear" w:color="auto" w:fill="auto"/>
            <w:vAlign w:val="center"/>
          </w:tcPr>
          <w:p w14:paraId="43A54D95" w14:textId="77777777" w:rsidR="00EC0F38" w:rsidRPr="00F40C0C" w:rsidRDefault="00EC0F38" w:rsidP="00A748E4">
            <w:pPr>
              <w:rPr>
                <w:rFonts w:ascii="Garamond" w:hAnsi="Garamond" w:cs="Arial"/>
                <w:bCs/>
              </w:rPr>
            </w:pPr>
            <w:r w:rsidRPr="00F40C0C">
              <w:rPr>
                <w:rFonts w:ascii="Garamond" w:hAnsi="Garamond" w:cs="Arial"/>
                <w:bCs/>
              </w:rPr>
              <w:t> </w:t>
            </w:r>
          </w:p>
        </w:tc>
      </w:tr>
      <w:tr w:rsidR="00EC0F38" w:rsidRPr="00F40C0C" w14:paraId="4176B89E"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4A329F4A" w14:textId="77777777" w:rsidR="00EC0F38" w:rsidRPr="00F40C0C" w:rsidRDefault="00EC0F38" w:rsidP="00A748E4">
            <w:pPr>
              <w:rPr>
                <w:rFonts w:ascii="Garamond" w:hAnsi="Garamond" w:cs="Arial"/>
                <w:bCs/>
              </w:rPr>
            </w:pPr>
            <w:r w:rsidRPr="00F40C0C">
              <w:rPr>
                <w:rFonts w:ascii="Garamond" w:hAnsi="Garamond" w:cs="Arial"/>
                <w:bCs/>
              </w:rPr>
              <w:t>Geografija</w:t>
            </w:r>
          </w:p>
        </w:tc>
        <w:tc>
          <w:tcPr>
            <w:tcW w:w="697" w:type="dxa"/>
            <w:tcBorders>
              <w:top w:val="nil"/>
              <w:left w:val="nil"/>
              <w:bottom w:val="single" w:sz="8" w:space="0" w:color="auto"/>
              <w:right w:val="single" w:sz="8" w:space="0" w:color="auto"/>
            </w:tcBorders>
            <w:shd w:val="clear" w:color="auto" w:fill="auto"/>
            <w:vAlign w:val="center"/>
          </w:tcPr>
          <w:p w14:paraId="1315BEBD"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44431EDE"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5E040C0E"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5C4F5405"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6A5722F9"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2BE59E86"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22FF3C05"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34AE4E47" w14:textId="77777777" w:rsidR="00EC0F38" w:rsidRPr="00F40C0C" w:rsidRDefault="00EC0F38" w:rsidP="00A748E4">
            <w:pPr>
              <w:rPr>
                <w:rFonts w:ascii="Garamond" w:hAnsi="Garamond" w:cs="Arial"/>
                <w:bCs/>
              </w:rPr>
            </w:pPr>
          </w:p>
        </w:tc>
        <w:tc>
          <w:tcPr>
            <w:tcW w:w="787" w:type="dxa"/>
            <w:tcBorders>
              <w:top w:val="nil"/>
              <w:left w:val="nil"/>
              <w:bottom w:val="single" w:sz="4" w:space="0" w:color="auto"/>
              <w:right w:val="single" w:sz="4" w:space="0" w:color="auto"/>
            </w:tcBorders>
            <w:shd w:val="clear" w:color="auto" w:fill="auto"/>
            <w:vAlign w:val="center"/>
          </w:tcPr>
          <w:p w14:paraId="1DFDD80E" w14:textId="77777777" w:rsidR="00EC0F38" w:rsidRPr="00F40C0C" w:rsidRDefault="00EC0F38" w:rsidP="00A748E4">
            <w:pPr>
              <w:rPr>
                <w:rFonts w:ascii="Garamond" w:hAnsi="Garamond" w:cs="Arial"/>
                <w:bCs/>
              </w:rPr>
            </w:pPr>
            <w:r w:rsidRPr="00F40C0C">
              <w:rPr>
                <w:rFonts w:ascii="Garamond" w:hAnsi="Garamond" w:cs="Arial"/>
                <w:bCs/>
              </w:rPr>
              <w:t> </w:t>
            </w:r>
          </w:p>
        </w:tc>
        <w:tc>
          <w:tcPr>
            <w:tcW w:w="1080" w:type="dxa"/>
            <w:tcBorders>
              <w:top w:val="nil"/>
              <w:left w:val="nil"/>
              <w:bottom w:val="single" w:sz="8" w:space="0" w:color="auto"/>
              <w:right w:val="single" w:sz="8" w:space="0" w:color="auto"/>
            </w:tcBorders>
            <w:shd w:val="clear" w:color="auto" w:fill="auto"/>
            <w:vAlign w:val="center"/>
          </w:tcPr>
          <w:p w14:paraId="2E5657E5" w14:textId="77777777" w:rsidR="00EC0F38" w:rsidRPr="00F40C0C" w:rsidRDefault="00EC0F38" w:rsidP="00A748E4">
            <w:pPr>
              <w:rPr>
                <w:rFonts w:ascii="Garamond" w:hAnsi="Garamond" w:cs="Arial"/>
                <w:bCs/>
              </w:rPr>
            </w:pPr>
            <w:r w:rsidRPr="00F40C0C">
              <w:rPr>
                <w:rFonts w:ascii="Garamond" w:hAnsi="Garamond" w:cs="Arial"/>
                <w:bCs/>
              </w:rPr>
              <w:t>210</w:t>
            </w:r>
          </w:p>
        </w:tc>
      </w:tr>
      <w:tr w:rsidR="00EC0F38" w:rsidRPr="00F40C0C" w14:paraId="1AB088D8"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029569BB" w14:textId="77777777" w:rsidR="00EC0F38" w:rsidRPr="00F40C0C" w:rsidRDefault="00EC0F38" w:rsidP="00A748E4">
            <w:pPr>
              <w:rPr>
                <w:rFonts w:ascii="Garamond" w:hAnsi="Garamond" w:cs="Arial"/>
                <w:bCs/>
              </w:rPr>
            </w:pPr>
            <w:r w:rsidRPr="00F40C0C">
              <w:rPr>
                <w:rFonts w:ascii="Garamond" w:hAnsi="Garamond" w:cs="Arial"/>
                <w:bCs/>
              </w:rPr>
              <w:t>Fizika</w:t>
            </w:r>
          </w:p>
        </w:tc>
        <w:tc>
          <w:tcPr>
            <w:tcW w:w="697" w:type="dxa"/>
            <w:tcBorders>
              <w:top w:val="nil"/>
              <w:left w:val="nil"/>
              <w:bottom w:val="single" w:sz="8" w:space="0" w:color="auto"/>
              <w:right w:val="single" w:sz="8" w:space="0" w:color="auto"/>
            </w:tcBorders>
            <w:shd w:val="clear" w:color="auto" w:fill="auto"/>
            <w:vAlign w:val="center"/>
          </w:tcPr>
          <w:p w14:paraId="3905E6BA"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32714577"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3E82B32F"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3720DA75"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02697FD1"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24592914"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0B89A7EF"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3AFC20C4" w14:textId="77777777" w:rsidR="00EC0F38" w:rsidRPr="00F40C0C" w:rsidRDefault="00EC0F38" w:rsidP="00A748E4">
            <w:pPr>
              <w:rPr>
                <w:rFonts w:ascii="Garamond" w:hAnsi="Garamond" w:cs="Arial"/>
                <w:bCs/>
              </w:rPr>
            </w:pPr>
          </w:p>
        </w:tc>
        <w:tc>
          <w:tcPr>
            <w:tcW w:w="787" w:type="dxa"/>
            <w:tcBorders>
              <w:top w:val="nil"/>
              <w:left w:val="nil"/>
              <w:bottom w:val="single" w:sz="4" w:space="0" w:color="auto"/>
              <w:right w:val="single" w:sz="4" w:space="0" w:color="auto"/>
            </w:tcBorders>
            <w:shd w:val="clear" w:color="auto" w:fill="auto"/>
            <w:vAlign w:val="center"/>
          </w:tcPr>
          <w:p w14:paraId="7581C7BB" w14:textId="77777777" w:rsidR="00EC0F38" w:rsidRPr="00F40C0C" w:rsidRDefault="00EC0F38" w:rsidP="00A748E4">
            <w:pPr>
              <w:rPr>
                <w:rFonts w:ascii="Garamond" w:hAnsi="Garamond" w:cs="Arial"/>
                <w:bCs/>
              </w:rPr>
            </w:pPr>
            <w:r w:rsidRPr="00F40C0C">
              <w:rPr>
                <w:rFonts w:ascii="Garamond" w:hAnsi="Garamond" w:cs="Arial"/>
                <w:bCs/>
              </w:rPr>
              <w:t>140</w:t>
            </w:r>
          </w:p>
        </w:tc>
        <w:tc>
          <w:tcPr>
            <w:tcW w:w="1080" w:type="dxa"/>
            <w:tcBorders>
              <w:top w:val="nil"/>
              <w:left w:val="nil"/>
              <w:bottom w:val="single" w:sz="8" w:space="0" w:color="auto"/>
              <w:right w:val="single" w:sz="8" w:space="0" w:color="auto"/>
            </w:tcBorders>
            <w:shd w:val="clear" w:color="auto" w:fill="auto"/>
            <w:vAlign w:val="center"/>
          </w:tcPr>
          <w:p w14:paraId="0ED84A8C" w14:textId="77777777" w:rsidR="00EC0F38" w:rsidRPr="00F40C0C" w:rsidRDefault="00EC0F38" w:rsidP="00A748E4">
            <w:pPr>
              <w:rPr>
                <w:rFonts w:ascii="Garamond" w:hAnsi="Garamond" w:cs="Arial"/>
                <w:bCs/>
              </w:rPr>
            </w:pPr>
            <w:r w:rsidRPr="00F40C0C">
              <w:rPr>
                <w:rFonts w:ascii="Garamond" w:hAnsi="Garamond" w:cs="Arial"/>
                <w:bCs/>
              </w:rPr>
              <w:t> </w:t>
            </w:r>
          </w:p>
        </w:tc>
      </w:tr>
      <w:tr w:rsidR="00EC0F38" w:rsidRPr="00F40C0C" w14:paraId="2E1721D1"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017E91DA" w14:textId="77777777" w:rsidR="00EC0F38" w:rsidRPr="00F40C0C" w:rsidRDefault="00EC0F38" w:rsidP="00A748E4">
            <w:pPr>
              <w:rPr>
                <w:rFonts w:ascii="Garamond" w:hAnsi="Garamond" w:cs="Arial"/>
                <w:bCs/>
              </w:rPr>
            </w:pPr>
            <w:r w:rsidRPr="00F40C0C">
              <w:rPr>
                <w:rFonts w:ascii="Garamond" w:hAnsi="Garamond" w:cs="Arial"/>
                <w:bCs/>
              </w:rPr>
              <w:t>Hemija</w:t>
            </w:r>
          </w:p>
        </w:tc>
        <w:tc>
          <w:tcPr>
            <w:tcW w:w="697" w:type="dxa"/>
            <w:tcBorders>
              <w:top w:val="nil"/>
              <w:left w:val="nil"/>
              <w:bottom w:val="single" w:sz="8" w:space="0" w:color="auto"/>
              <w:right w:val="single" w:sz="8" w:space="0" w:color="auto"/>
            </w:tcBorders>
            <w:shd w:val="clear" w:color="auto" w:fill="auto"/>
            <w:vAlign w:val="center"/>
          </w:tcPr>
          <w:p w14:paraId="6FAE0154"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0175E902"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2378A98D"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670D4610"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0345AFDE"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23787D90"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6075D3B5" w14:textId="77777777" w:rsidR="00EC0F38" w:rsidRPr="00F40C0C" w:rsidRDefault="00EC0F38" w:rsidP="00A748E4">
            <w:pPr>
              <w:rPr>
                <w:rFonts w:ascii="Garamond" w:hAnsi="Garamond" w:cs="Arial"/>
                <w:bCs/>
              </w:rPr>
            </w:pPr>
          </w:p>
        </w:tc>
        <w:tc>
          <w:tcPr>
            <w:tcW w:w="698" w:type="dxa"/>
            <w:tcBorders>
              <w:top w:val="nil"/>
              <w:left w:val="single" w:sz="4" w:space="0" w:color="auto"/>
              <w:bottom w:val="single" w:sz="4" w:space="0" w:color="auto"/>
              <w:right w:val="single" w:sz="4" w:space="0" w:color="auto"/>
            </w:tcBorders>
            <w:shd w:val="clear" w:color="auto" w:fill="auto"/>
            <w:vAlign w:val="center"/>
          </w:tcPr>
          <w:p w14:paraId="2347A1CB" w14:textId="77777777" w:rsidR="00EC0F38" w:rsidRPr="00F40C0C" w:rsidRDefault="00EC0F38" w:rsidP="00A748E4">
            <w:pPr>
              <w:rPr>
                <w:rFonts w:ascii="Garamond" w:hAnsi="Garamond" w:cs="Arial"/>
                <w:bCs/>
              </w:rPr>
            </w:pPr>
          </w:p>
        </w:tc>
        <w:tc>
          <w:tcPr>
            <w:tcW w:w="787" w:type="dxa"/>
            <w:tcBorders>
              <w:top w:val="nil"/>
              <w:left w:val="nil"/>
              <w:bottom w:val="single" w:sz="4" w:space="0" w:color="auto"/>
              <w:right w:val="single" w:sz="4" w:space="0" w:color="auto"/>
            </w:tcBorders>
            <w:shd w:val="clear" w:color="auto" w:fill="auto"/>
            <w:vAlign w:val="center"/>
          </w:tcPr>
          <w:p w14:paraId="0E16B6D3" w14:textId="77777777" w:rsidR="00EC0F38" w:rsidRPr="00F40C0C" w:rsidRDefault="00EC0F38" w:rsidP="00A748E4">
            <w:pPr>
              <w:rPr>
                <w:rFonts w:ascii="Garamond" w:hAnsi="Garamond" w:cs="Arial"/>
                <w:bCs/>
              </w:rPr>
            </w:pPr>
            <w:r w:rsidRPr="00F40C0C">
              <w:rPr>
                <w:rFonts w:ascii="Garamond" w:hAnsi="Garamond" w:cs="Arial"/>
                <w:bCs/>
              </w:rPr>
              <w:t>140</w:t>
            </w:r>
          </w:p>
        </w:tc>
        <w:tc>
          <w:tcPr>
            <w:tcW w:w="1080" w:type="dxa"/>
            <w:tcBorders>
              <w:top w:val="nil"/>
              <w:left w:val="nil"/>
              <w:bottom w:val="single" w:sz="8" w:space="0" w:color="auto"/>
              <w:right w:val="single" w:sz="8" w:space="0" w:color="auto"/>
            </w:tcBorders>
            <w:shd w:val="clear" w:color="auto" w:fill="auto"/>
            <w:vAlign w:val="center"/>
          </w:tcPr>
          <w:p w14:paraId="18707A79" w14:textId="77777777" w:rsidR="00EC0F38" w:rsidRPr="00F40C0C" w:rsidRDefault="00EC0F38" w:rsidP="00A748E4">
            <w:pPr>
              <w:rPr>
                <w:rFonts w:ascii="Garamond" w:hAnsi="Garamond" w:cs="Arial"/>
                <w:bCs/>
              </w:rPr>
            </w:pPr>
            <w:r w:rsidRPr="00F40C0C">
              <w:rPr>
                <w:rFonts w:ascii="Garamond" w:hAnsi="Garamond" w:cs="Arial"/>
                <w:bCs/>
              </w:rPr>
              <w:t> </w:t>
            </w:r>
          </w:p>
        </w:tc>
      </w:tr>
      <w:tr w:rsidR="00EC0F38" w:rsidRPr="00F40C0C" w14:paraId="009779C8" w14:textId="77777777" w:rsidTr="00022EDA">
        <w:trPr>
          <w:trHeight w:val="300"/>
        </w:trPr>
        <w:tc>
          <w:tcPr>
            <w:tcW w:w="2445" w:type="dxa"/>
            <w:tcBorders>
              <w:top w:val="nil"/>
              <w:left w:val="single" w:sz="8" w:space="0" w:color="auto"/>
              <w:bottom w:val="single" w:sz="8" w:space="0" w:color="auto"/>
              <w:right w:val="single" w:sz="8" w:space="0" w:color="auto"/>
            </w:tcBorders>
            <w:shd w:val="clear" w:color="auto" w:fill="auto"/>
            <w:vAlign w:val="center"/>
          </w:tcPr>
          <w:p w14:paraId="487908B2" w14:textId="77777777" w:rsidR="00EC0F38" w:rsidRPr="00F40C0C" w:rsidRDefault="00EC0F38" w:rsidP="00A748E4">
            <w:pPr>
              <w:rPr>
                <w:rFonts w:ascii="Garamond" w:hAnsi="Garamond" w:cs="Arial"/>
                <w:bCs/>
              </w:rPr>
            </w:pPr>
            <w:r w:rsidRPr="00F40C0C">
              <w:rPr>
                <w:rFonts w:ascii="Garamond" w:hAnsi="Garamond" w:cs="Arial"/>
                <w:bCs/>
              </w:rPr>
              <w:t>Biologija</w:t>
            </w:r>
          </w:p>
        </w:tc>
        <w:tc>
          <w:tcPr>
            <w:tcW w:w="697" w:type="dxa"/>
            <w:tcBorders>
              <w:top w:val="nil"/>
              <w:left w:val="nil"/>
              <w:bottom w:val="single" w:sz="8" w:space="0" w:color="auto"/>
              <w:right w:val="single" w:sz="8" w:space="0" w:color="auto"/>
            </w:tcBorders>
            <w:shd w:val="clear" w:color="auto" w:fill="auto"/>
            <w:vAlign w:val="center"/>
          </w:tcPr>
          <w:p w14:paraId="664F7039"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10913990" w14:textId="77777777" w:rsidR="00EC0F38" w:rsidRPr="00F40C0C" w:rsidRDefault="00EC0F38" w:rsidP="00A748E4">
            <w:pPr>
              <w:rPr>
                <w:rFonts w:ascii="Garamond" w:hAnsi="Garamond" w:cs="Arial"/>
                <w:bCs/>
              </w:rPr>
            </w:pPr>
          </w:p>
        </w:tc>
        <w:tc>
          <w:tcPr>
            <w:tcW w:w="697" w:type="dxa"/>
            <w:tcBorders>
              <w:top w:val="nil"/>
              <w:left w:val="nil"/>
              <w:bottom w:val="single" w:sz="8" w:space="0" w:color="auto"/>
              <w:right w:val="single" w:sz="8" w:space="0" w:color="auto"/>
            </w:tcBorders>
            <w:shd w:val="clear" w:color="auto" w:fill="auto"/>
            <w:vAlign w:val="center"/>
          </w:tcPr>
          <w:p w14:paraId="2E5A10A5"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503D60C8"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5DB6C680"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single" w:sz="4" w:space="0" w:color="auto"/>
              <w:bottom w:val="single" w:sz="4" w:space="0" w:color="auto"/>
              <w:right w:val="single" w:sz="4" w:space="0" w:color="auto"/>
            </w:tcBorders>
            <w:shd w:val="clear" w:color="auto" w:fill="auto"/>
            <w:vAlign w:val="center"/>
          </w:tcPr>
          <w:p w14:paraId="47EA0147"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8" w:space="0" w:color="auto"/>
              <w:right w:val="single" w:sz="8" w:space="0" w:color="auto"/>
            </w:tcBorders>
            <w:shd w:val="clear" w:color="auto" w:fill="auto"/>
            <w:vAlign w:val="center"/>
          </w:tcPr>
          <w:p w14:paraId="773FE665" w14:textId="77777777" w:rsidR="00EC0F38" w:rsidRPr="00F40C0C" w:rsidRDefault="00EC0F38" w:rsidP="00A748E4">
            <w:pPr>
              <w:rPr>
                <w:rFonts w:ascii="Garamond" w:hAnsi="Garamond" w:cs="Arial"/>
                <w:bCs/>
              </w:rPr>
            </w:pPr>
            <w:r w:rsidRPr="00F40C0C">
              <w:rPr>
                <w:rFonts w:ascii="Garamond" w:hAnsi="Garamond" w:cs="Arial"/>
                <w:bCs/>
              </w:rPr>
              <w:t> </w:t>
            </w:r>
          </w:p>
        </w:tc>
        <w:tc>
          <w:tcPr>
            <w:tcW w:w="698" w:type="dxa"/>
            <w:tcBorders>
              <w:top w:val="nil"/>
              <w:left w:val="single" w:sz="4" w:space="0" w:color="auto"/>
              <w:bottom w:val="single" w:sz="4" w:space="0" w:color="auto"/>
              <w:right w:val="single" w:sz="4" w:space="0" w:color="auto"/>
            </w:tcBorders>
            <w:shd w:val="clear" w:color="auto" w:fill="auto"/>
            <w:vAlign w:val="center"/>
          </w:tcPr>
          <w:p w14:paraId="69769638" w14:textId="77777777" w:rsidR="00EC0F38" w:rsidRPr="00F40C0C" w:rsidRDefault="00EC0F38" w:rsidP="00A748E4">
            <w:pPr>
              <w:rPr>
                <w:rFonts w:ascii="Garamond" w:hAnsi="Garamond" w:cs="Arial"/>
                <w:bCs/>
              </w:rPr>
            </w:pPr>
          </w:p>
        </w:tc>
        <w:tc>
          <w:tcPr>
            <w:tcW w:w="787" w:type="dxa"/>
            <w:tcBorders>
              <w:top w:val="nil"/>
              <w:left w:val="nil"/>
              <w:bottom w:val="single" w:sz="4" w:space="0" w:color="auto"/>
              <w:right w:val="single" w:sz="4" w:space="0" w:color="auto"/>
            </w:tcBorders>
            <w:shd w:val="clear" w:color="auto" w:fill="auto"/>
            <w:vAlign w:val="center"/>
          </w:tcPr>
          <w:p w14:paraId="056DC0FB" w14:textId="77777777" w:rsidR="00EC0F38" w:rsidRPr="00F40C0C" w:rsidRDefault="00EC0F38" w:rsidP="00A748E4">
            <w:pPr>
              <w:rPr>
                <w:rFonts w:ascii="Garamond" w:hAnsi="Garamond" w:cs="Arial"/>
                <w:bCs/>
              </w:rPr>
            </w:pPr>
            <w:r w:rsidRPr="00F40C0C">
              <w:rPr>
                <w:rFonts w:ascii="Garamond" w:hAnsi="Garamond" w:cs="Arial"/>
                <w:bCs/>
              </w:rPr>
              <w:t>140</w:t>
            </w:r>
          </w:p>
        </w:tc>
        <w:tc>
          <w:tcPr>
            <w:tcW w:w="1080" w:type="dxa"/>
            <w:tcBorders>
              <w:top w:val="nil"/>
              <w:left w:val="nil"/>
              <w:bottom w:val="single" w:sz="8" w:space="0" w:color="auto"/>
              <w:right w:val="single" w:sz="8" w:space="0" w:color="auto"/>
            </w:tcBorders>
            <w:shd w:val="clear" w:color="auto" w:fill="auto"/>
            <w:vAlign w:val="center"/>
          </w:tcPr>
          <w:p w14:paraId="5E912078" w14:textId="77777777" w:rsidR="00EC0F38" w:rsidRPr="00F40C0C" w:rsidRDefault="00EC0F38" w:rsidP="00A748E4">
            <w:pPr>
              <w:rPr>
                <w:rFonts w:ascii="Garamond" w:hAnsi="Garamond" w:cs="Arial"/>
                <w:bCs/>
              </w:rPr>
            </w:pPr>
            <w:r w:rsidRPr="00F40C0C">
              <w:rPr>
                <w:rFonts w:ascii="Garamond" w:hAnsi="Garamond" w:cs="Arial"/>
                <w:bCs/>
              </w:rPr>
              <w:t> </w:t>
            </w:r>
          </w:p>
        </w:tc>
      </w:tr>
      <w:tr w:rsidR="00EC0F38" w:rsidRPr="00F40C0C" w14:paraId="20E8615B" w14:textId="77777777" w:rsidTr="00022EDA">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4E27AD7F" w14:textId="77777777" w:rsidR="00EC0F38" w:rsidRPr="006A7035" w:rsidRDefault="00EC0F38" w:rsidP="00A748E4">
            <w:pPr>
              <w:rPr>
                <w:rFonts w:ascii="Garamond" w:hAnsi="Garamond" w:cs="Arial"/>
                <w:bCs/>
                <w:i/>
              </w:rPr>
            </w:pPr>
            <w:r w:rsidRPr="006A7035">
              <w:rPr>
                <w:rFonts w:ascii="Garamond" w:hAnsi="Garamond" w:cs="Arial"/>
                <w:bCs/>
                <w:i/>
              </w:rPr>
              <w:t>Ukupno (obavez. predmeti)</w:t>
            </w:r>
          </w:p>
        </w:tc>
        <w:tc>
          <w:tcPr>
            <w:tcW w:w="697" w:type="dxa"/>
            <w:tcBorders>
              <w:top w:val="single" w:sz="4" w:space="0" w:color="auto"/>
              <w:left w:val="nil"/>
              <w:bottom w:val="single" w:sz="4" w:space="0" w:color="auto"/>
              <w:right w:val="single" w:sz="4" w:space="0" w:color="auto"/>
            </w:tcBorders>
            <w:shd w:val="clear" w:color="auto" w:fill="auto"/>
            <w:vAlign w:val="center"/>
          </w:tcPr>
          <w:p w14:paraId="6337B1AF" w14:textId="77777777" w:rsidR="00EC0F38" w:rsidRPr="005C250C" w:rsidRDefault="00EC0F38" w:rsidP="00A748E4">
            <w:pPr>
              <w:rPr>
                <w:rFonts w:ascii="Garamond" w:hAnsi="Garamond" w:cs="Arial"/>
                <w:bCs/>
              </w:rPr>
            </w:pPr>
            <w:r w:rsidRPr="005C250C">
              <w:rPr>
                <w:rFonts w:ascii="Garamond" w:hAnsi="Garamond" w:cs="Arial"/>
                <w:bCs/>
              </w:rPr>
              <w:t>29</w:t>
            </w:r>
          </w:p>
        </w:tc>
        <w:tc>
          <w:tcPr>
            <w:tcW w:w="698" w:type="dxa"/>
            <w:tcBorders>
              <w:top w:val="nil"/>
              <w:left w:val="nil"/>
              <w:bottom w:val="single" w:sz="4" w:space="0" w:color="auto"/>
              <w:right w:val="single" w:sz="4" w:space="0" w:color="auto"/>
            </w:tcBorders>
            <w:shd w:val="clear" w:color="auto" w:fill="auto"/>
            <w:vAlign w:val="center"/>
          </w:tcPr>
          <w:p w14:paraId="6AA875FE" w14:textId="77777777" w:rsidR="00EC0F38" w:rsidRPr="005C250C" w:rsidRDefault="00EC0F38" w:rsidP="00A748E4">
            <w:pPr>
              <w:rPr>
                <w:rFonts w:ascii="Garamond" w:hAnsi="Garamond" w:cs="Arial"/>
                <w:bCs/>
              </w:rPr>
            </w:pPr>
            <w:r w:rsidRPr="005C250C">
              <w:rPr>
                <w:rFonts w:ascii="Garamond" w:hAnsi="Garamond" w:cs="Arial"/>
                <w:bCs/>
              </w:rPr>
              <w:t>1015</w:t>
            </w:r>
          </w:p>
        </w:tc>
        <w:tc>
          <w:tcPr>
            <w:tcW w:w="697" w:type="dxa"/>
            <w:tcBorders>
              <w:top w:val="single" w:sz="4" w:space="0" w:color="auto"/>
              <w:left w:val="nil"/>
              <w:bottom w:val="single" w:sz="4" w:space="0" w:color="auto"/>
              <w:right w:val="single" w:sz="4" w:space="0" w:color="auto"/>
            </w:tcBorders>
            <w:shd w:val="clear" w:color="auto" w:fill="auto"/>
            <w:vAlign w:val="center"/>
          </w:tcPr>
          <w:p w14:paraId="5BC36EEF" w14:textId="77777777" w:rsidR="00EC0F38" w:rsidRPr="005C250C" w:rsidRDefault="00EC0F38" w:rsidP="00A748E4">
            <w:pPr>
              <w:rPr>
                <w:rFonts w:ascii="Garamond" w:hAnsi="Garamond" w:cs="Arial"/>
                <w:bCs/>
              </w:rPr>
            </w:pPr>
            <w:r w:rsidRPr="005C250C">
              <w:rPr>
                <w:rFonts w:ascii="Garamond" w:hAnsi="Garamond" w:cs="Arial"/>
                <w:bCs/>
              </w:rPr>
              <w:t>29</w:t>
            </w:r>
          </w:p>
        </w:tc>
        <w:tc>
          <w:tcPr>
            <w:tcW w:w="698" w:type="dxa"/>
            <w:tcBorders>
              <w:top w:val="nil"/>
              <w:left w:val="nil"/>
              <w:bottom w:val="single" w:sz="4" w:space="0" w:color="auto"/>
              <w:right w:val="single" w:sz="4" w:space="0" w:color="auto"/>
            </w:tcBorders>
            <w:shd w:val="clear" w:color="auto" w:fill="auto"/>
            <w:vAlign w:val="center"/>
          </w:tcPr>
          <w:p w14:paraId="7383A29C" w14:textId="77777777" w:rsidR="00EC0F38" w:rsidRPr="005C250C" w:rsidRDefault="00EC0F38" w:rsidP="00A748E4">
            <w:pPr>
              <w:rPr>
                <w:rFonts w:ascii="Garamond" w:hAnsi="Garamond" w:cs="Arial"/>
                <w:bCs/>
              </w:rPr>
            </w:pPr>
            <w:r w:rsidRPr="005C250C">
              <w:rPr>
                <w:rFonts w:ascii="Garamond" w:hAnsi="Garamond" w:cs="Arial"/>
                <w:bCs/>
              </w:rPr>
              <w:t>1015</w:t>
            </w:r>
          </w:p>
        </w:tc>
        <w:tc>
          <w:tcPr>
            <w:tcW w:w="697" w:type="dxa"/>
            <w:tcBorders>
              <w:top w:val="single" w:sz="4" w:space="0" w:color="auto"/>
              <w:left w:val="nil"/>
              <w:bottom w:val="single" w:sz="4" w:space="0" w:color="auto"/>
              <w:right w:val="single" w:sz="4" w:space="0" w:color="auto"/>
            </w:tcBorders>
            <w:shd w:val="clear" w:color="auto" w:fill="auto"/>
            <w:vAlign w:val="center"/>
          </w:tcPr>
          <w:p w14:paraId="1C022812" w14:textId="77777777" w:rsidR="00EC0F38" w:rsidRPr="005C250C" w:rsidRDefault="00EC0F38" w:rsidP="00A748E4">
            <w:pPr>
              <w:rPr>
                <w:rFonts w:ascii="Garamond" w:hAnsi="Garamond" w:cs="Arial"/>
                <w:bCs/>
              </w:rPr>
            </w:pPr>
            <w:r w:rsidRPr="005C250C">
              <w:rPr>
                <w:rFonts w:ascii="Garamond" w:hAnsi="Garamond" w:cs="Arial"/>
                <w:bCs/>
              </w:rPr>
              <w:t>28</w:t>
            </w:r>
          </w:p>
        </w:tc>
        <w:tc>
          <w:tcPr>
            <w:tcW w:w="698" w:type="dxa"/>
            <w:tcBorders>
              <w:top w:val="nil"/>
              <w:left w:val="nil"/>
              <w:bottom w:val="single" w:sz="4" w:space="0" w:color="auto"/>
              <w:right w:val="single" w:sz="4" w:space="0" w:color="auto"/>
            </w:tcBorders>
            <w:shd w:val="clear" w:color="auto" w:fill="auto"/>
            <w:vAlign w:val="center"/>
          </w:tcPr>
          <w:p w14:paraId="19C7F583" w14:textId="77777777" w:rsidR="00EC0F38" w:rsidRPr="005C250C" w:rsidRDefault="00EC0F38" w:rsidP="00A748E4">
            <w:pPr>
              <w:rPr>
                <w:rFonts w:ascii="Garamond" w:hAnsi="Garamond" w:cs="Arial"/>
                <w:bCs/>
              </w:rPr>
            </w:pPr>
            <w:r w:rsidRPr="005C250C">
              <w:rPr>
                <w:rFonts w:ascii="Garamond" w:hAnsi="Garamond" w:cs="Arial"/>
                <w:bCs/>
              </w:rPr>
              <w:t>980</w:t>
            </w:r>
          </w:p>
        </w:tc>
        <w:tc>
          <w:tcPr>
            <w:tcW w:w="697" w:type="dxa"/>
            <w:tcBorders>
              <w:top w:val="single" w:sz="4" w:space="0" w:color="auto"/>
              <w:left w:val="nil"/>
              <w:bottom w:val="single" w:sz="4" w:space="0" w:color="auto"/>
              <w:right w:val="single" w:sz="4" w:space="0" w:color="auto"/>
            </w:tcBorders>
            <w:shd w:val="clear" w:color="auto" w:fill="auto"/>
            <w:vAlign w:val="center"/>
          </w:tcPr>
          <w:p w14:paraId="27225432" w14:textId="77777777" w:rsidR="00EC0F38" w:rsidRPr="005C250C" w:rsidRDefault="00EC0F38" w:rsidP="00A748E4">
            <w:pPr>
              <w:rPr>
                <w:rFonts w:ascii="Garamond" w:hAnsi="Garamond" w:cs="Arial"/>
                <w:bCs/>
              </w:rPr>
            </w:pPr>
            <w:r w:rsidRPr="005C250C">
              <w:rPr>
                <w:rFonts w:ascii="Garamond" w:hAnsi="Garamond" w:cs="Arial"/>
                <w:bCs/>
              </w:rPr>
              <w:t>28</w:t>
            </w:r>
          </w:p>
        </w:tc>
        <w:tc>
          <w:tcPr>
            <w:tcW w:w="698" w:type="dxa"/>
            <w:tcBorders>
              <w:top w:val="nil"/>
              <w:left w:val="nil"/>
              <w:bottom w:val="single" w:sz="4" w:space="0" w:color="auto"/>
              <w:right w:val="single" w:sz="4" w:space="0" w:color="auto"/>
            </w:tcBorders>
            <w:shd w:val="clear" w:color="auto" w:fill="auto"/>
            <w:vAlign w:val="center"/>
          </w:tcPr>
          <w:p w14:paraId="6B04BF14" w14:textId="77777777" w:rsidR="00EC0F38" w:rsidRPr="005C250C" w:rsidRDefault="00EC0F38" w:rsidP="00A748E4">
            <w:pPr>
              <w:rPr>
                <w:rFonts w:ascii="Garamond" w:hAnsi="Garamond" w:cs="Arial"/>
                <w:bCs/>
              </w:rPr>
            </w:pPr>
            <w:r w:rsidRPr="005C250C">
              <w:rPr>
                <w:rFonts w:ascii="Garamond" w:hAnsi="Garamond" w:cs="Arial"/>
                <w:bCs/>
              </w:rPr>
              <w:t>896</w:t>
            </w:r>
          </w:p>
        </w:tc>
        <w:tc>
          <w:tcPr>
            <w:tcW w:w="787" w:type="dxa"/>
            <w:tcBorders>
              <w:top w:val="nil"/>
              <w:left w:val="nil"/>
              <w:bottom w:val="single" w:sz="4" w:space="0" w:color="auto"/>
              <w:right w:val="single" w:sz="4" w:space="0" w:color="auto"/>
            </w:tcBorders>
            <w:shd w:val="clear" w:color="auto" w:fill="auto"/>
            <w:vAlign w:val="center"/>
          </w:tcPr>
          <w:p w14:paraId="302355F5" w14:textId="77777777" w:rsidR="00EC0F38" w:rsidRPr="005C250C" w:rsidRDefault="00EC0F38" w:rsidP="00A748E4">
            <w:pPr>
              <w:rPr>
                <w:rFonts w:ascii="Garamond" w:hAnsi="Garamond" w:cs="Arial"/>
                <w:bCs/>
              </w:rPr>
            </w:pPr>
            <w:r w:rsidRPr="005C250C">
              <w:rPr>
                <w:rFonts w:ascii="Garamond" w:hAnsi="Garamond" w:cs="Arial"/>
                <w:bCs/>
              </w:rPr>
              <w:t>3906</w:t>
            </w:r>
          </w:p>
        </w:tc>
        <w:tc>
          <w:tcPr>
            <w:tcW w:w="1080" w:type="dxa"/>
            <w:tcBorders>
              <w:top w:val="single" w:sz="4" w:space="0" w:color="auto"/>
              <w:left w:val="nil"/>
              <w:bottom w:val="single" w:sz="4" w:space="0" w:color="auto"/>
              <w:right w:val="single" w:sz="4" w:space="0" w:color="auto"/>
            </w:tcBorders>
            <w:shd w:val="clear" w:color="auto" w:fill="auto"/>
            <w:vAlign w:val="center"/>
          </w:tcPr>
          <w:p w14:paraId="56A55CDD" w14:textId="77777777" w:rsidR="00EC0F38" w:rsidRPr="005C250C" w:rsidRDefault="00EC0F38" w:rsidP="00A748E4">
            <w:pPr>
              <w:rPr>
                <w:rFonts w:ascii="Garamond" w:hAnsi="Garamond" w:cs="Arial"/>
                <w:bCs/>
              </w:rPr>
            </w:pPr>
            <w:r w:rsidRPr="005C250C">
              <w:rPr>
                <w:rFonts w:ascii="Garamond" w:hAnsi="Garamond" w:cs="Arial"/>
                <w:bCs/>
              </w:rPr>
              <w:t> </w:t>
            </w:r>
          </w:p>
        </w:tc>
      </w:tr>
      <w:tr w:rsidR="00EC0F38" w:rsidRPr="00F40C0C" w14:paraId="4C91E54F" w14:textId="77777777" w:rsidTr="00022EDA">
        <w:trPr>
          <w:trHeight w:val="300"/>
        </w:trPr>
        <w:tc>
          <w:tcPr>
            <w:tcW w:w="2445" w:type="dxa"/>
            <w:tcBorders>
              <w:top w:val="nil"/>
              <w:left w:val="single" w:sz="4" w:space="0" w:color="auto"/>
              <w:bottom w:val="single" w:sz="4" w:space="0" w:color="auto"/>
              <w:right w:val="single" w:sz="4" w:space="0" w:color="auto"/>
            </w:tcBorders>
            <w:shd w:val="clear" w:color="auto" w:fill="auto"/>
            <w:vAlign w:val="center"/>
          </w:tcPr>
          <w:p w14:paraId="0DEB9616" w14:textId="77777777" w:rsidR="00EC0F38" w:rsidRPr="00F40C0C" w:rsidRDefault="00EC0F38" w:rsidP="00A748E4">
            <w:pPr>
              <w:rPr>
                <w:rFonts w:ascii="Garamond" w:hAnsi="Garamond" w:cs="Arial"/>
                <w:bCs/>
              </w:rPr>
            </w:pPr>
            <w:r w:rsidRPr="00F40C0C">
              <w:rPr>
                <w:rFonts w:ascii="Garamond" w:hAnsi="Garamond" w:cs="Arial"/>
                <w:bCs/>
              </w:rPr>
              <w:t>Obavezni izborni predmeti</w:t>
            </w:r>
          </w:p>
        </w:tc>
        <w:tc>
          <w:tcPr>
            <w:tcW w:w="697" w:type="dxa"/>
            <w:tcBorders>
              <w:top w:val="nil"/>
              <w:left w:val="nil"/>
              <w:bottom w:val="single" w:sz="4" w:space="0" w:color="auto"/>
              <w:right w:val="single" w:sz="4" w:space="0" w:color="auto"/>
            </w:tcBorders>
            <w:shd w:val="clear" w:color="auto" w:fill="auto"/>
            <w:vAlign w:val="center"/>
          </w:tcPr>
          <w:p w14:paraId="21E97C0C"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nil"/>
              <w:bottom w:val="single" w:sz="4" w:space="0" w:color="auto"/>
              <w:right w:val="single" w:sz="4" w:space="0" w:color="auto"/>
            </w:tcBorders>
            <w:shd w:val="clear" w:color="auto" w:fill="auto"/>
            <w:vAlign w:val="center"/>
          </w:tcPr>
          <w:p w14:paraId="154898BA"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4" w:space="0" w:color="auto"/>
              <w:right w:val="single" w:sz="4" w:space="0" w:color="auto"/>
            </w:tcBorders>
            <w:shd w:val="clear" w:color="auto" w:fill="auto"/>
            <w:vAlign w:val="center"/>
          </w:tcPr>
          <w:p w14:paraId="1D17CC2C" w14:textId="77777777" w:rsidR="00EC0F38" w:rsidRPr="00F40C0C" w:rsidRDefault="00EC0F38" w:rsidP="00A748E4">
            <w:pPr>
              <w:rPr>
                <w:rFonts w:ascii="Garamond" w:hAnsi="Garamond" w:cs="Arial"/>
                <w:bCs/>
              </w:rPr>
            </w:pPr>
            <w:r w:rsidRPr="00F40C0C">
              <w:rPr>
                <w:rFonts w:ascii="Garamond" w:hAnsi="Garamond" w:cs="Arial"/>
                <w:bCs/>
              </w:rPr>
              <w:t>2</w:t>
            </w:r>
          </w:p>
        </w:tc>
        <w:tc>
          <w:tcPr>
            <w:tcW w:w="698" w:type="dxa"/>
            <w:tcBorders>
              <w:top w:val="nil"/>
              <w:left w:val="nil"/>
              <w:bottom w:val="single" w:sz="4" w:space="0" w:color="auto"/>
              <w:right w:val="single" w:sz="4" w:space="0" w:color="auto"/>
            </w:tcBorders>
            <w:shd w:val="clear" w:color="auto" w:fill="auto"/>
            <w:vAlign w:val="center"/>
          </w:tcPr>
          <w:p w14:paraId="35007B18" w14:textId="77777777" w:rsidR="00EC0F38" w:rsidRPr="00F40C0C" w:rsidRDefault="00EC0F38" w:rsidP="00A748E4">
            <w:pPr>
              <w:rPr>
                <w:rFonts w:ascii="Garamond" w:hAnsi="Garamond" w:cs="Arial"/>
                <w:bCs/>
              </w:rPr>
            </w:pPr>
            <w:r w:rsidRPr="00F40C0C">
              <w:rPr>
                <w:rFonts w:ascii="Garamond" w:hAnsi="Garamond" w:cs="Arial"/>
                <w:bCs/>
              </w:rPr>
              <w:t>70</w:t>
            </w:r>
          </w:p>
        </w:tc>
        <w:tc>
          <w:tcPr>
            <w:tcW w:w="697" w:type="dxa"/>
            <w:tcBorders>
              <w:top w:val="nil"/>
              <w:left w:val="nil"/>
              <w:bottom w:val="single" w:sz="4" w:space="0" w:color="auto"/>
              <w:right w:val="single" w:sz="4" w:space="0" w:color="auto"/>
            </w:tcBorders>
            <w:shd w:val="clear" w:color="auto" w:fill="auto"/>
            <w:vAlign w:val="center"/>
          </w:tcPr>
          <w:p w14:paraId="6E7F09A7"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nil"/>
              <w:bottom w:val="single" w:sz="4" w:space="0" w:color="auto"/>
              <w:right w:val="single" w:sz="4" w:space="0" w:color="auto"/>
            </w:tcBorders>
            <w:shd w:val="clear" w:color="auto" w:fill="auto"/>
            <w:vAlign w:val="center"/>
          </w:tcPr>
          <w:p w14:paraId="1AA245E1" w14:textId="77777777" w:rsidR="00EC0F38" w:rsidRPr="00F40C0C" w:rsidRDefault="00EC0F38" w:rsidP="00A748E4">
            <w:pPr>
              <w:rPr>
                <w:rFonts w:ascii="Garamond" w:hAnsi="Garamond" w:cs="Arial"/>
                <w:bCs/>
              </w:rPr>
            </w:pPr>
            <w:r w:rsidRPr="00F40C0C">
              <w:rPr>
                <w:rFonts w:ascii="Garamond" w:hAnsi="Garamond" w:cs="Arial"/>
                <w:bCs/>
              </w:rPr>
              <w:t>105</w:t>
            </w:r>
          </w:p>
        </w:tc>
        <w:tc>
          <w:tcPr>
            <w:tcW w:w="697" w:type="dxa"/>
            <w:tcBorders>
              <w:top w:val="nil"/>
              <w:left w:val="nil"/>
              <w:bottom w:val="single" w:sz="4" w:space="0" w:color="auto"/>
              <w:right w:val="single" w:sz="4" w:space="0" w:color="auto"/>
            </w:tcBorders>
            <w:shd w:val="clear" w:color="auto" w:fill="auto"/>
            <w:vAlign w:val="center"/>
          </w:tcPr>
          <w:p w14:paraId="5E5F861A" w14:textId="77777777" w:rsidR="00EC0F38" w:rsidRPr="00F40C0C" w:rsidRDefault="00EC0F38" w:rsidP="00A748E4">
            <w:pPr>
              <w:rPr>
                <w:rFonts w:ascii="Garamond" w:hAnsi="Garamond" w:cs="Arial"/>
                <w:bCs/>
              </w:rPr>
            </w:pPr>
            <w:r w:rsidRPr="00F40C0C">
              <w:rPr>
                <w:rFonts w:ascii="Garamond" w:hAnsi="Garamond" w:cs="Arial"/>
                <w:bCs/>
              </w:rPr>
              <w:t>3</w:t>
            </w:r>
          </w:p>
        </w:tc>
        <w:tc>
          <w:tcPr>
            <w:tcW w:w="698" w:type="dxa"/>
            <w:tcBorders>
              <w:top w:val="nil"/>
              <w:left w:val="nil"/>
              <w:bottom w:val="single" w:sz="4" w:space="0" w:color="auto"/>
              <w:right w:val="single" w:sz="4" w:space="0" w:color="auto"/>
            </w:tcBorders>
            <w:shd w:val="clear" w:color="auto" w:fill="auto"/>
            <w:vAlign w:val="center"/>
          </w:tcPr>
          <w:p w14:paraId="11A88A96" w14:textId="77777777" w:rsidR="00EC0F38" w:rsidRPr="00F40C0C" w:rsidRDefault="00EC0F38" w:rsidP="00A748E4">
            <w:pPr>
              <w:rPr>
                <w:rFonts w:ascii="Garamond" w:hAnsi="Garamond" w:cs="Arial"/>
                <w:bCs/>
              </w:rPr>
            </w:pPr>
            <w:r w:rsidRPr="00F40C0C">
              <w:rPr>
                <w:rFonts w:ascii="Garamond" w:hAnsi="Garamond" w:cs="Arial"/>
                <w:bCs/>
              </w:rPr>
              <w:t>96</w:t>
            </w:r>
          </w:p>
        </w:tc>
        <w:tc>
          <w:tcPr>
            <w:tcW w:w="787" w:type="dxa"/>
            <w:tcBorders>
              <w:top w:val="nil"/>
              <w:left w:val="nil"/>
              <w:bottom w:val="single" w:sz="4" w:space="0" w:color="auto"/>
              <w:right w:val="single" w:sz="4" w:space="0" w:color="auto"/>
            </w:tcBorders>
            <w:shd w:val="clear" w:color="auto" w:fill="auto"/>
            <w:vAlign w:val="center"/>
          </w:tcPr>
          <w:p w14:paraId="09D948A1" w14:textId="77777777" w:rsidR="00EC0F38" w:rsidRPr="00F40C0C" w:rsidRDefault="00EC0F38" w:rsidP="00A748E4">
            <w:pPr>
              <w:rPr>
                <w:rFonts w:ascii="Garamond" w:hAnsi="Garamond" w:cs="Arial"/>
                <w:bCs/>
              </w:rPr>
            </w:pPr>
            <w:r w:rsidRPr="00F40C0C">
              <w:rPr>
                <w:rFonts w:ascii="Garamond" w:hAnsi="Garamond" w:cs="Arial"/>
                <w:bCs/>
              </w:rPr>
              <w:t>341</w:t>
            </w:r>
          </w:p>
        </w:tc>
        <w:tc>
          <w:tcPr>
            <w:tcW w:w="1080" w:type="dxa"/>
            <w:tcBorders>
              <w:top w:val="nil"/>
              <w:left w:val="nil"/>
              <w:bottom w:val="single" w:sz="4" w:space="0" w:color="auto"/>
              <w:right w:val="single" w:sz="4" w:space="0" w:color="auto"/>
            </w:tcBorders>
            <w:shd w:val="clear" w:color="auto" w:fill="auto"/>
            <w:vAlign w:val="center"/>
          </w:tcPr>
          <w:p w14:paraId="6FC3FB70" w14:textId="77777777" w:rsidR="00EC0F38" w:rsidRPr="00F40C0C" w:rsidRDefault="00EC0F38" w:rsidP="00A748E4">
            <w:pPr>
              <w:rPr>
                <w:rFonts w:ascii="Garamond" w:hAnsi="Garamond" w:cs="Arial"/>
                <w:bCs/>
              </w:rPr>
            </w:pPr>
            <w:r w:rsidRPr="00F40C0C">
              <w:rPr>
                <w:rFonts w:ascii="Garamond" w:hAnsi="Garamond" w:cs="Arial"/>
                <w:bCs/>
              </w:rPr>
              <w:t> </w:t>
            </w:r>
          </w:p>
        </w:tc>
      </w:tr>
      <w:tr w:rsidR="00EC0F38" w:rsidRPr="00F40C0C" w14:paraId="1728DC29" w14:textId="77777777" w:rsidTr="00022EDA">
        <w:trPr>
          <w:trHeight w:val="300"/>
        </w:trPr>
        <w:tc>
          <w:tcPr>
            <w:tcW w:w="2445" w:type="dxa"/>
            <w:tcBorders>
              <w:top w:val="nil"/>
              <w:left w:val="single" w:sz="4" w:space="0" w:color="auto"/>
              <w:bottom w:val="single" w:sz="4" w:space="0" w:color="auto"/>
              <w:right w:val="single" w:sz="4" w:space="0" w:color="auto"/>
            </w:tcBorders>
            <w:shd w:val="clear" w:color="auto" w:fill="auto"/>
            <w:vAlign w:val="center"/>
          </w:tcPr>
          <w:p w14:paraId="1416D7A7" w14:textId="77777777" w:rsidR="00EC0F38" w:rsidRPr="003A7101" w:rsidRDefault="00EC0F38" w:rsidP="00A748E4">
            <w:pPr>
              <w:rPr>
                <w:rFonts w:ascii="Garamond" w:hAnsi="Garamond" w:cs="Arial"/>
                <w:bCs/>
                <w:i/>
                <w:lang w:val="it-IT"/>
              </w:rPr>
            </w:pPr>
            <w:r w:rsidRPr="003A7101">
              <w:rPr>
                <w:rFonts w:ascii="Garamond" w:hAnsi="Garamond" w:cs="Arial"/>
                <w:bCs/>
                <w:i/>
                <w:lang w:val="it-IT"/>
              </w:rPr>
              <w:t>Ukupno (obavezni i obavezni izborni predmeti)</w:t>
            </w:r>
          </w:p>
        </w:tc>
        <w:tc>
          <w:tcPr>
            <w:tcW w:w="697" w:type="dxa"/>
            <w:tcBorders>
              <w:top w:val="nil"/>
              <w:left w:val="nil"/>
              <w:bottom w:val="single" w:sz="4" w:space="0" w:color="auto"/>
              <w:right w:val="single" w:sz="4" w:space="0" w:color="auto"/>
            </w:tcBorders>
            <w:shd w:val="clear" w:color="auto" w:fill="auto"/>
            <w:vAlign w:val="center"/>
          </w:tcPr>
          <w:p w14:paraId="4B5BCDE0" w14:textId="77777777" w:rsidR="00EC0F38" w:rsidRPr="00F40C0C" w:rsidRDefault="00EC0F38" w:rsidP="00A748E4">
            <w:pPr>
              <w:rPr>
                <w:rFonts w:ascii="Garamond" w:hAnsi="Garamond" w:cs="Arial"/>
                <w:bCs/>
              </w:rPr>
            </w:pPr>
            <w:r w:rsidRPr="00F40C0C">
              <w:rPr>
                <w:rFonts w:ascii="Garamond" w:hAnsi="Garamond" w:cs="Arial"/>
                <w:bCs/>
              </w:rPr>
              <w:t>31</w:t>
            </w:r>
          </w:p>
        </w:tc>
        <w:tc>
          <w:tcPr>
            <w:tcW w:w="698" w:type="dxa"/>
            <w:tcBorders>
              <w:top w:val="nil"/>
              <w:left w:val="nil"/>
              <w:bottom w:val="single" w:sz="4" w:space="0" w:color="auto"/>
              <w:right w:val="single" w:sz="4" w:space="0" w:color="auto"/>
            </w:tcBorders>
            <w:shd w:val="clear" w:color="auto" w:fill="auto"/>
            <w:vAlign w:val="center"/>
          </w:tcPr>
          <w:p w14:paraId="1BF5EAA9" w14:textId="77777777" w:rsidR="00EC0F38" w:rsidRPr="00F40C0C" w:rsidRDefault="00EC0F38" w:rsidP="00A748E4">
            <w:pPr>
              <w:rPr>
                <w:rFonts w:ascii="Garamond" w:hAnsi="Garamond" w:cs="Arial"/>
                <w:bCs/>
              </w:rPr>
            </w:pPr>
          </w:p>
        </w:tc>
        <w:tc>
          <w:tcPr>
            <w:tcW w:w="697" w:type="dxa"/>
            <w:tcBorders>
              <w:top w:val="nil"/>
              <w:left w:val="nil"/>
              <w:bottom w:val="single" w:sz="4" w:space="0" w:color="auto"/>
              <w:right w:val="single" w:sz="4" w:space="0" w:color="auto"/>
            </w:tcBorders>
            <w:shd w:val="clear" w:color="auto" w:fill="auto"/>
            <w:vAlign w:val="center"/>
          </w:tcPr>
          <w:p w14:paraId="44381888" w14:textId="77777777" w:rsidR="00EC0F38" w:rsidRPr="00F40C0C" w:rsidRDefault="00EC0F38" w:rsidP="00A748E4">
            <w:pPr>
              <w:rPr>
                <w:rFonts w:ascii="Garamond" w:hAnsi="Garamond" w:cs="Arial"/>
                <w:bCs/>
              </w:rPr>
            </w:pPr>
            <w:r w:rsidRPr="00F40C0C">
              <w:rPr>
                <w:rFonts w:ascii="Garamond" w:hAnsi="Garamond" w:cs="Arial"/>
                <w:bCs/>
              </w:rPr>
              <w:t>31</w:t>
            </w:r>
          </w:p>
        </w:tc>
        <w:tc>
          <w:tcPr>
            <w:tcW w:w="698" w:type="dxa"/>
            <w:tcBorders>
              <w:top w:val="nil"/>
              <w:left w:val="nil"/>
              <w:bottom w:val="single" w:sz="4" w:space="0" w:color="auto"/>
              <w:right w:val="single" w:sz="4" w:space="0" w:color="auto"/>
            </w:tcBorders>
            <w:shd w:val="clear" w:color="auto" w:fill="auto"/>
            <w:vAlign w:val="center"/>
          </w:tcPr>
          <w:p w14:paraId="3711E9A8" w14:textId="77777777" w:rsidR="00EC0F38" w:rsidRPr="00F40C0C" w:rsidRDefault="00EC0F38" w:rsidP="00A748E4">
            <w:pPr>
              <w:rPr>
                <w:rFonts w:ascii="Garamond" w:hAnsi="Garamond" w:cs="Arial"/>
                <w:bCs/>
              </w:rPr>
            </w:pPr>
          </w:p>
        </w:tc>
        <w:tc>
          <w:tcPr>
            <w:tcW w:w="697" w:type="dxa"/>
            <w:tcBorders>
              <w:top w:val="nil"/>
              <w:left w:val="nil"/>
              <w:bottom w:val="single" w:sz="4" w:space="0" w:color="auto"/>
              <w:right w:val="single" w:sz="4" w:space="0" w:color="auto"/>
            </w:tcBorders>
            <w:shd w:val="clear" w:color="auto" w:fill="auto"/>
            <w:vAlign w:val="center"/>
          </w:tcPr>
          <w:p w14:paraId="453D9A1D" w14:textId="77777777" w:rsidR="00EC0F38" w:rsidRPr="00F40C0C" w:rsidRDefault="00EC0F38" w:rsidP="00A748E4">
            <w:pPr>
              <w:rPr>
                <w:rFonts w:ascii="Garamond" w:hAnsi="Garamond" w:cs="Arial"/>
                <w:bCs/>
              </w:rPr>
            </w:pPr>
            <w:r w:rsidRPr="00F40C0C">
              <w:rPr>
                <w:rFonts w:ascii="Garamond" w:hAnsi="Garamond" w:cs="Arial"/>
                <w:bCs/>
              </w:rPr>
              <w:t>31</w:t>
            </w:r>
          </w:p>
        </w:tc>
        <w:tc>
          <w:tcPr>
            <w:tcW w:w="698" w:type="dxa"/>
            <w:tcBorders>
              <w:top w:val="nil"/>
              <w:left w:val="nil"/>
              <w:bottom w:val="single" w:sz="4" w:space="0" w:color="auto"/>
              <w:right w:val="single" w:sz="4" w:space="0" w:color="auto"/>
            </w:tcBorders>
            <w:shd w:val="clear" w:color="auto" w:fill="auto"/>
            <w:vAlign w:val="center"/>
          </w:tcPr>
          <w:p w14:paraId="674E1A55" w14:textId="77777777" w:rsidR="00EC0F38" w:rsidRPr="00F40C0C" w:rsidRDefault="00EC0F38" w:rsidP="00A748E4">
            <w:pPr>
              <w:rPr>
                <w:rFonts w:ascii="Garamond" w:hAnsi="Garamond" w:cs="Arial"/>
                <w:bCs/>
              </w:rPr>
            </w:pPr>
          </w:p>
        </w:tc>
        <w:tc>
          <w:tcPr>
            <w:tcW w:w="697" w:type="dxa"/>
            <w:tcBorders>
              <w:top w:val="nil"/>
              <w:left w:val="nil"/>
              <w:bottom w:val="single" w:sz="4" w:space="0" w:color="auto"/>
              <w:right w:val="single" w:sz="4" w:space="0" w:color="auto"/>
            </w:tcBorders>
            <w:shd w:val="clear" w:color="auto" w:fill="auto"/>
            <w:vAlign w:val="center"/>
          </w:tcPr>
          <w:p w14:paraId="3A5519E1" w14:textId="77777777" w:rsidR="00EC0F38" w:rsidRPr="00F40C0C" w:rsidRDefault="00EC0F38" w:rsidP="00A748E4">
            <w:pPr>
              <w:rPr>
                <w:rFonts w:ascii="Garamond" w:hAnsi="Garamond" w:cs="Arial"/>
                <w:bCs/>
              </w:rPr>
            </w:pPr>
            <w:r w:rsidRPr="00F40C0C">
              <w:rPr>
                <w:rFonts w:ascii="Garamond" w:hAnsi="Garamond" w:cs="Arial"/>
                <w:bCs/>
              </w:rPr>
              <w:t>31</w:t>
            </w:r>
          </w:p>
        </w:tc>
        <w:tc>
          <w:tcPr>
            <w:tcW w:w="698" w:type="dxa"/>
            <w:tcBorders>
              <w:top w:val="nil"/>
              <w:left w:val="nil"/>
              <w:bottom w:val="single" w:sz="4" w:space="0" w:color="auto"/>
              <w:right w:val="single" w:sz="4" w:space="0" w:color="auto"/>
            </w:tcBorders>
            <w:shd w:val="clear" w:color="auto" w:fill="auto"/>
            <w:vAlign w:val="center"/>
          </w:tcPr>
          <w:p w14:paraId="6DCE8EE6" w14:textId="77777777" w:rsidR="00EC0F38" w:rsidRPr="00F40C0C" w:rsidRDefault="00EC0F38" w:rsidP="00A748E4">
            <w:pPr>
              <w:rPr>
                <w:rFonts w:ascii="Garamond" w:hAnsi="Garamond" w:cs="Arial"/>
                <w:bCs/>
              </w:rPr>
            </w:pPr>
          </w:p>
        </w:tc>
        <w:tc>
          <w:tcPr>
            <w:tcW w:w="787" w:type="dxa"/>
            <w:tcBorders>
              <w:top w:val="nil"/>
              <w:left w:val="nil"/>
              <w:bottom w:val="single" w:sz="4" w:space="0" w:color="auto"/>
              <w:right w:val="single" w:sz="4" w:space="0" w:color="auto"/>
            </w:tcBorders>
            <w:shd w:val="clear" w:color="auto" w:fill="auto"/>
            <w:vAlign w:val="center"/>
          </w:tcPr>
          <w:p w14:paraId="284CF64E" w14:textId="77777777" w:rsidR="00EC0F38" w:rsidRPr="00F40C0C" w:rsidRDefault="00EC0F38" w:rsidP="00A748E4">
            <w:pPr>
              <w:rPr>
                <w:rFonts w:ascii="Garamond" w:hAnsi="Garamond" w:cs="Arial"/>
                <w:bCs/>
              </w:rPr>
            </w:pPr>
          </w:p>
        </w:tc>
        <w:tc>
          <w:tcPr>
            <w:tcW w:w="1080" w:type="dxa"/>
            <w:tcBorders>
              <w:top w:val="nil"/>
              <w:left w:val="nil"/>
              <w:bottom w:val="single" w:sz="4" w:space="0" w:color="auto"/>
              <w:right w:val="single" w:sz="4" w:space="0" w:color="auto"/>
            </w:tcBorders>
            <w:shd w:val="clear" w:color="auto" w:fill="auto"/>
            <w:vAlign w:val="center"/>
          </w:tcPr>
          <w:p w14:paraId="2B91E5C7" w14:textId="77777777" w:rsidR="00EC0F38" w:rsidRPr="00F40C0C" w:rsidRDefault="00EC0F38" w:rsidP="00A748E4">
            <w:pPr>
              <w:rPr>
                <w:rFonts w:ascii="Garamond" w:hAnsi="Garamond" w:cs="Arial"/>
                <w:bCs/>
              </w:rPr>
            </w:pPr>
          </w:p>
        </w:tc>
      </w:tr>
      <w:tr w:rsidR="00EC0F38" w:rsidRPr="00F40C0C" w14:paraId="4EBA113F" w14:textId="77777777" w:rsidTr="00022EDA">
        <w:trPr>
          <w:trHeight w:val="300"/>
        </w:trPr>
        <w:tc>
          <w:tcPr>
            <w:tcW w:w="2445" w:type="dxa"/>
            <w:tcBorders>
              <w:top w:val="nil"/>
              <w:left w:val="single" w:sz="4" w:space="0" w:color="auto"/>
              <w:bottom w:val="single" w:sz="4" w:space="0" w:color="auto"/>
              <w:right w:val="single" w:sz="4" w:space="0" w:color="auto"/>
            </w:tcBorders>
            <w:shd w:val="clear" w:color="auto" w:fill="auto"/>
            <w:vAlign w:val="center"/>
          </w:tcPr>
          <w:p w14:paraId="1592D4B5" w14:textId="77777777" w:rsidR="00EC0F38" w:rsidRPr="005C250C" w:rsidRDefault="00EC0F38" w:rsidP="00A748E4">
            <w:pPr>
              <w:rPr>
                <w:rFonts w:ascii="Garamond" w:hAnsi="Garamond" w:cs="Arial"/>
                <w:bCs/>
              </w:rPr>
            </w:pPr>
            <w:r>
              <w:rPr>
                <w:rFonts w:ascii="Garamond" w:hAnsi="Garamond" w:cs="Arial"/>
                <w:bCs/>
              </w:rPr>
              <w:t>Obavezni</w:t>
            </w:r>
            <w:r w:rsidRPr="005C250C">
              <w:rPr>
                <w:rFonts w:ascii="Garamond" w:hAnsi="Garamond" w:cs="Arial"/>
                <w:bCs/>
              </w:rPr>
              <w:t xml:space="preserve"> </w:t>
            </w:r>
            <w:r>
              <w:rPr>
                <w:rFonts w:ascii="Garamond" w:hAnsi="Garamond" w:cs="Arial"/>
                <w:bCs/>
              </w:rPr>
              <w:t>izb</w:t>
            </w:r>
            <w:r w:rsidRPr="005C250C">
              <w:rPr>
                <w:rFonts w:ascii="Garamond" w:hAnsi="Garamond" w:cs="Arial"/>
                <w:bCs/>
              </w:rPr>
              <w:t xml:space="preserve">. </w:t>
            </w:r>
            <w:r w:rsidRPr="00F40C0C">
              <w:rPr>
                <w:rFonts w:ascii="Garamond" w:hAnsi="Garamond" w:cs="Arial"/>
                <w:bCs/>
              </w:rPr>
              <w:t>sadr</w:t>
            </w:r>
            <w:r w:rsidRPr="005C250C">
              <w:rPr>
                <w:rFonts w:ascii="Garamond" w:hAnsi="Garamond" w:cs="Arial"/>
                <w:bCs/>
              </w:rPr>
              <w:t>ž</w:t>
            </w:r>
            <w:r w:rsidRPr="00F40C0C">
              <w:rPr>
                <w:rFonts w:ascii="Garamond" w:hAnsi="Garamond" w:cs="Arial"/>
                <w:bCs/>
              </w:rPr>
              <w:t>aji</w:t>
            </w:r>
          </w:p>
        </w:tc>
        <w:tc>
          <w:tcPr>
            <w:tcW w:w="697" w:type="dxa"/>
            <w:tcBorders>
              <w:top w:val="nil"/>
              <w:left w:val="nil"/>
              <w:bottom w:val="single" w:sz="4" w:space="0" w:color="auto"/>
              <w:right w:val="single" w:sz="4" w:space="0" w:color="auto"/>
            </w:tcBorders>
            <w:shd w:val="clear" w:color="auto" w:fill="auto"/>
            <w:vAlign w:val="center"/>
          </w:tcPr>
          <w:p w14:paraId="3CF6E5FE" w14:textId="77777777" w:rsidR="00EC0F38" w:rsidRPr="005C250C" w:rsidRDefault="00EC0F38" w:rsidP="00A748E4">
            <w:pPr>
              <w:rPr>
                <w:rFonts w:ascii="Garamond" w:hAnsi="Garamond" w:cs="Arial"/>
                <w:bCs/>
                <w:sz w:val="18"/>
                <w:szCs w:val="18"/>
              </w:rPr>
            </w:pPr>
            <w:r w:rsidRPr="005C250C">
              <w:rPr>
                <w:rFonts w:ascii="Garamond" w:hAnsi="Garamond" w:cs="Arial"/>
                <w:bCs/>
                <w:sz w:val="18"/>
                <w:szCs w:val="18"/>
              </w:rPr>
              <w:t>1+1</w:t>
            </w:r>
          </w:p>
        </w:tc>
        <w:tc>
          <w:tcPr>
            <w:tcW w:w="698" w:type="dxa"/>
            <w:tcBorders>
              <w:top w:val="nil"/>
              <w:left w:val="nil"/>
              <w:bottom w:val="single" w:sz="4" w:space="0" w:color="auto"/>
              <w:right w:val="single" w:sz="4" w:space="0" w:color="auto"/>
            </w:tcBorders>
            <w:shd w:val="clear" w:color="auto" w:fill="auto"/>
            <w:vAlign w:val="center"/>
          </w:tcPr>
          <w:p w14:paraId="66E20AA0" w14:textId="77777777" w:rsidR="00EC0F38" w:rsidRPr="005C250C" w:rsidRDefault="00EC0F38" w:rsidP="00A748E4">
            <w:pPr>
              <w:rPr>
                <w:rFonts w:ascii="Garamond" w:hAnsi="Garamond" w:cs="Arial"/>
                <w:bCs/>
                <w:sz w:val="18"/>
                <w:szCs w:val="18"/>
              </w:rPr>
            </w:pPr>
            <w:r w:rsidRPr="005C250C">
              <w:rPr>
                <w:rFonts w:ascii="Garamond" w:hAnsi="Garamond" w:cs="Arial"/>
                <w:bCs/>
                <w:sz w:val="18"/>
                <w:szCs w:val="18"/>
              </w:rPr>
              <w:t>35+35</w:t>
            </w:r>
          </w:p>
        </w:tc>
        <w:tc>
          <w:tcPr>
            <w:tcW w:w="697" w:type="dxa"/>
            <w:tcBorders>
              <w:top w:val="nil"/>
              <w:left w:val="nil"/>
              <w:bottom w:val="single" w:sz="4" w:space="0" w:color="auto"/>
              <w:right w:val="single" w:sz="4" w:space="0" w:color="auto"/>
            </w:tcBorders>
            <w:shd w:val="clear" w:color="auto" w:fill="auto"/>
            <w:vAlign w:val="center"/>
          </w:tcPr>
          <w:p w14:paraId="08BE95AA" w14:textId="77777777" w:rsidR="00EC0F38" w:rsidRPr="005C250C" w:rsidRDefault="00EC0F38" w:rsidP="00A748E4">
            <w:pPr>
              <w:rPr>
                <w:rFonts w:ascii="Garamond" w:hAnsi="Garamond" w:cs="Arial"/>
                <w:bCs/>
                <w:sz w:val="18"/>
                <w:szCs w:val="18"/>
              </w:rPr>
            </w:pPr>
            <w:r w:rsidRPr="005C250C">
              <w:rPr>
                <w:rFonts w:ascii="Garamond" w:hAnsi="Garamond" w:cs="Arial"/>
                <w:bCs/>
                <w:sz w:val="18"/>
                <w:szCs w:val="18"/>
              </w:rPr>
              <w:t>1+1</w:t>
            </w:r>
          </w:p>
        </w:tc>
        <w:tc>
          <w:tcPr>
            <w:tcW w:w="698" w:type="dxa"/>
            <w:tcBorders>
              <w:top w:val="nil"/>
              <w:left w:val="nil"/>
              <w:bottom w:val="single" w:sz="4" w:space="0" w:color="auto"/>
              <w:right w:val="single" w:sz="4" w:space="0" w:color="auto"/>
            </w:tcBorders>
            <w:shd w:val="clear" w:color="auto" w:fill="auto"/>
            <w:vAlign w:val="center"/>
          </w:tcPr>
          <w:p w14:paraId="12803FB3" w14:textId="77777777" w:rsidR="00EC0F38" w:rsidRPr="005C250C" w:rsidRDefault="00EC0F38" w:rsidP="00A748E4">
            <w:pPr>
              <w:rPr>
                <w:rFonts w:ascii="Garamond" w:hAnsi="Garamond" w:cs="Arial"/>
                <w:bCs/>
                <w:sz w:val="18"/>
                <w:szCs w:val="18"/>
              </w:rPr>
            </w:pPr>
            <w:r w:rsidRPr="005C250C">
              <w:rPr>
                <w:rFonts w:ascii="Garamond" w:hAnsi="Garamond" w:cs="Arial"/>
                <w:bCs/>
                <w:sz w:val="18"/>
                <w:szCs w:val="18"/>
              </w:rPr>
              <w:t>35+35</w:t>
            </w:r>
          </w:p>
        </w:tc>
        <w:tc>
          <w:tcPr>
            <w:tcW w:w="697" w:type="dxa"/>
            <w:tcBorders>
              <w:top w:val="nil"/>
              <w:left w:val="nil"/>
              <w:bottom w:val="single" w:sz="4" w:space="0" w:color="auto"/>
              <w:right w:val="single" w:sz="4" w:space="0" w:color="auto"/>
            </w:tcBorders>
            <w:shd w:val="clear" w:color="auto" w:fill="auto"/>
            <w:vAlign w:val="center"/>
          </w:tcPr>
          <w:p w14:paraId="5D187E8E" w14:textId="77777777" w:rsidR="00EC0F38" w:rsidRPr="005C250C" w:rsidRDefault="00EC0F38" w:rsidP="00A748E4">
            <w:pPr>
              <w:rPr>
                <w:rFonts w:ascii="Garamond" w:hAnsi="Garamond" w:cs="Arial"/>
                <w:bCs/>
                <w:sz w:val="18"/>
                <w:szCs w:val="18"/>
              </w:rPr>
            </w:pPr>
            <w:r w:rsidRPr="005C250C">
              <w:rPr>
                <w:rFonts w:ascii="Garamond" w:hAnsi="Garamond" w:cs="Arial"/>
                <w:bCs/>
                <w:sz w:val="18"/>
                <w:szCs w:val="18"/>
              </w:rPr>
              <w:t>1+1</w:t>
            </w:r>
          </w:p>
        </w:tc>
        <w:tc>
          <w:tcPr>
            <w:tcW w:w="698" w:type="dxa"/>
            <w:tcBorders>
              <w:top w:val="nil"/>
              <w:left w:val="nil"/>
              <w:bottom w:val="single" w:sz="4" w:space="0" w:color="auto"/>
              <w:right w:val="single" w:sz="4" w:space="0" w:color="auto"/>
            </w:tcBorders>
            <w:shd w:val="clear" w:color="auto" w:fill="auto"/>
            <w:vAlign w:val="center"/>
          </w:tcPr>
          <w:p w14:paraId="0FBC0733" w14:textId="77777777" w:rsidR="00EC0F38" w:rsidRPr="005C250C" w:rsidRDefault="00EC0F38" w:rsidP="00A748E4">
            <w:pPr>
              <w:rPr>
                <w:rFonts w:ascii="Garamond" w:hAnsi="Garamond" w:cs="Arial"/>
                <w:bCs/>
                <w:sz w:val="18"/>
                <w:szCs w:val="18"/>
              </w:rPr>
            </w:pPr>
            <w:r w:rsidRPr="005C250C">
              <w:rPr>
                <w:rFonts w:ascii="Garamond" w:hAnsi="Garamond" w:cs="Arial"/>
                <w:bCs/>
                <w:sz w:val="18"/>
                <w:szCs w:val="18"/>
              </w:rPr>
              <w:t>35+35</w:t>
            </w:r>
          </w:p>
        </w:tc>
        <w:tc>
          <w:tcPr>
            <w:tcW w:w="697" w:type="dxa"/>
            <w:tcBorders>
              <w:top w:val="nil"/>
              <w:left w:val="nil"/>
              <w:bottom w:val="single" w:sz="4" w:space="0" w:color="auto"/>
              <w:right w:val="single" w:sz="4" w:space="0" w:color="auto"/>
            </w:tcBorders>
            <w:shd w:val="clear" w:color="auto" w:fill="auto"/>
            <w:vAlign w:val="center"/>
          </w:tcPr>
          <w:p w14:paraId="3B6CDB70" w14:textId="77777777" w:rsidR="00EC0F38" w:rsidRPr="005C250C" w:rsidRDefault="00EC0F38" w:rsidP="00A748E4">
            <w:pPr>
              <w:rPr>
                <w:rFonts w:ascii="Garamond" w:hAnsi="Garamond" w:cs="Arial"/>
                <w:bCs/>
                <w:sz w:val="18"/>
                <w:szCs w:val="18"/>
              </w:rPr>
            </w:pPr>
            <w:r w:rsidRPr="005C250C">
              <w:rPr>
                <w:rFonts w:ascii="Garamond" w:hAnsi="Garamond" w:cs="Arial"/>
                <w:bCs/>
                <w:sz w:val="18"/>
                <w:szCs w:val="18"/>
              </w:rPr>
              <w:t>1</w:t>
            </w:r>
          </w:p>
        </w:tc>
        <w:tc>
          <w:tcPr>
            <w:tcW w:w="698" w:type="dxa"/>
            <w:tcBorders>
              <w:top w:val="nil"/>
              <w:left w:val="nil"/>
              <w:bottom w:val="single" w:sz="4" w:space="0" w:color="auto"/>
              <w:right w:val="single" w:sz="4" w:space="0" w:color="auto"/>
            </w:tcBorders>
            <w:shd w:val="clear" w:color="auto" w:fill="auto"/>
            <w:vAlign w:val="center"/>
          </w:tcPr>
          <w:p w14:paraId="5A2B1C19" w14:textId="77777777" w:rsidR="00EC0F38" w:rsidRPr="005C250C" w:rsidRDefault="00EC0F38" w:rsidP="00A748E4">
            <w:pPr>
              <w:rPr>
                <w:rFonts w:ascii="Garamond" w:hAnsi="Garamond" w:cs="Arial"/>
                <w:bCs/>
                <w:sz w:val="18"/>
                <w:szCs w:val="18"/>
              </w:rPr>
            </w:pPr>
            <w:r w:rsidRPr="005C250C">
              <w:rPr>
                <w:rFonts w:ascii="Garamond" w:hAnsi="Garamond" w:cs="Arial"/>
                <w:bCs/>
                <w:sz w:val="18"/>
                <w:szCs w:val="18"/>
              </w:rPr>
              <w:t>32</w:t>
            </w:r>
          </w:p>
        </w:tc>
        <w:tc>
          <w:tcPr>
            <w:tcW w:w="787" w:type="dxa"/>
            <w:tcBorders>
              <w:top w:val="nil"/>
              <w:left w:val="nil"/>
              <w:bottom w:val="single" w:sz="4" w:space="0" w:color="auto"/>
              <w:right w:val="single" w:sz="4" w:space="0" w:color="auto"/>
            </w:tcBorders>
            <w:shd w:val="clear" w:color="auto" w:fill="auto"/>
            <w:vAlign w:val="center"/>
          </w:tcPr>
          <w:p w14:paraId="42E1BEB4" w14:textId="77777777" w:rsidR="00EC0F38" w:rsidRPr="005C250C" w:rsidRDefault="00EC0F38" w:rsidP="00A748E4">
            <w:pPr>
              <w:rPr>
                <w:rFonts w:ascii="Garamond" w:hAnsi="Garamond" w:cs="Arial"/>
                <w:bCs/>
                <w:sz w:val="18"/>
                <w:szCs w:val="18"/>
              </w:rPr>
            </w:pPr>
            <w:r w:rsidRPr="005C250C">
              <w:rPr>
                <w:rFonts w:ascii="Garamond" w:hAnsi="Garamond" w:cs="Arial"/>
                <w:bCs/>
                <w:sz w:val="18"/>
                <w:szCs w:val="18"/>
              </w:rPr>
              <w:t>242</w:t>
            </w:r>
          </w:p>
        </w:tc>
        <w:tc>
          <w:tcPr>
            <w:tcW w:w="1080" w:type="dxa"/>
            <w:tcBorders>
              <w:top w:val="nil"/>
              <w:left w:val="nil"/>
              <w:bottom w:val="single" w:sz="4" w:space="0" w:color="auto"/>
              <w:right w:val="single" w:sz="4" w:space="0" w:color="auto"/>
            </w:tcBorders>
            <w:shd w:val="clear" w:color="auto" w:fill="auto"/>
            <w:vAlign w:val="center"/>
          </w:tcPr>
          <w:p w14:paraId="695DCE23" w14:textId="77777777" w:rsidR="00EC0F38" w:rsidRPr="005C250C" w:rsidRDefault="00EC0F38" w:rsidP="00A748E4">
            <w:pPr>
              <w:rPr>
                <w:rFonts w:ascii="Garamond" w:hAnsi="Garamond" w:cs="Arial"/>
                <w:bCs/>
                <w:sz w:val="18"/>
                <w:szCs w:val="18"/>
              </w:rPr>
            </w:pPr>
            <w:r w:rsidRPr="005C250C">
              <w:rPr>
                <w:rFonts w:ascii="Garamond" w:hAnsi="Garamond" w:cs="Arial"/>
                <w:bCs/>
                <w:sz w:val="18"/>
                <w:szCs w:val="18"/>
              </w:rPr>
              <w:t> </w:t>
            </w:r>
          </w:p>
        </w:tc>
      </w:tr>
      <w:tr w:rsidR="00EC0F38" w:rsidRPr="00F40C0C" w14:paraId="7B31033C" w14:textId="77777777" w:rsidTr="00022EDA">
        <w:trPr>
          <w:trHeight w:val="300"/>
        </w:trPr>
        <w:tc>
          <w:tcPr>
            <w:tcW w:w="2445" w:type="dxa"/>
            <w:tcBorders>
              <w:top w:val="nil"/>
              <w:left w:val="single" w:sz="4" w:space="0" w:color="auto"/>
              <w:bottom w:val="single" w:sz="4" w:space="0" w:color="auto"/>
              <w:right w:val="single" w:sz="4" w:space="0" w:color="auto"/>
            </w:tcBorders>
            <w:shd w:val="clear" w:color="auto" w:fill="auto"/>
            <w:vAlign w:val="center"/>
          </w:tcPr>
          <w:p w14:paraId="53347361" w14:textId="77777777" w:rsidR="00EC0F38" w:rsidRPr="0061359D" w:rsidRDefault="00EC0F38" w:rsidP="00A748E4">
            <w:pPr>
              <w:rPr>
                <w:rFonts w:ascii="Garamond" w:hAnsi="Garamond" w:cs="Arial"/>
                <w:bCs/>
                <w:i/>
              </w:rPr>
            </w:pPr>
            <w:r w:rsidRPr="0061359D">
              <w:rPr>
                <w:rFonts w:ascii="Garamond" w:hAnsi="Garamond" w:cs="Arial"/>
                <w:bCs/>
                <w:i/>
              </w:rPr>
              <w:t>Ukupno (obavezni, obavezni izborni predmeti I obavezni izborni sadržaji)</w:t>
            </w:r>
          </w:p>
        </w:tc>
        <w:tc>
          <w:tcPr>
            <w:tcW w:w="697" w:type="dxa"/>
            <w:tcBorders>
              <w:top w:val="nil"/>
              <w:left w:val="nil"/>
              <w:bottom w:val="single" w:sz="4" w:space="0" w:color="auto"/>
              <w:right w:val="single" w:sz="4" w:space="0" w:color="auto"/>
            </w:tcBorders>
            <w:shd w:val="clear" w:color="auto" w:fill="auto"/>
            <w:vAlign w:val="center"/>
          </w:tcPr>
          <w:p w14:paraId="1E3B33BF" w14:textId="77777777" w:rsidR="00EC0F38" w:rsidRPr="005C250C" w:rsidRDefault="00EC0F38" w:rsidP="00A748E4">
            <w:pPr>
              <w:rPr>
                <w:rFonts w:ascii="Garamond" w:hAnsi="Garamond" w:cs="Arial"/>
                <w:bCs/>
              </w:rPr>
            </w:pPr>
            <w:r w:rsidRPr="005C250C">
              <w:rPr>
                <w:rFonts w:ascii="Garamond" w:hAnsi="Garamond" w:cs="Arial"/>
                <w:bCs/>
              </w:rPr>
              <w:t>33</w:t>
            </w:r>
          </w:p>
        </w:tc>
        <w:tc>
          <w:tcPr>
            <w:tcW w:w="698" w:type="dxa"/>
            <w:tcBorders>
              <w:top w:val="nil"/>
              <w:left w:val="nil"/>
              <w:bottom w:val="single" w:sz="4" w:space="0" w:color="auto"/>
              <w:right w:val="single" w:sz="4" w:space="0" w:color="auto"/>
            </w:tcBorders>
            <w:shd w:val="clear" w:color="auto" w:fill="auto"/>
            <w:vAlign w:val="center"/>
          </w:tcPr>
          <w:p w14:paraId="603CE241" w14:textId="77777777" w:rsidR="00EC0F38" w:rsidRPr="005C250C" w:rsidRDefault="00EC0F38" w:rsidP="00A748E4">
            <w:pPr>
              <w:rPr>
                <w:rFonts w:ascii="Garamond" w:hAnsi="Garamond" w:cs="Arial"/>
                <w:bCs/>
              </w:rPr>
            </w:pPr>
          </w:p>
        </w:tc>
        <w:tc>
          <w:tcPr>
            <w:tcW w:w="697" w:type="dxa"/>
            <w:tcBorders>
              <w:top w:val="nil"/>
              <w:left w:val="nil"/>
              <w:bottom w:val="single" w:sz="4" w:space="0" w:color="auto"/>
              <w:right w:val="single" w:sz="4" w:space="0" w:color="auto"/>
            </w:tcBorders>
            <w:shd w:val="clear" w:color="auto" w:fill="auto"/>
            <w:vAlign w:val="center"/>
          </w:tcPr>
          <w:p w14:paraId="1AC0B67A" w14:textId="77777777" w:rsidR="00EC0F38" w:rsidRPr="005C250C" w:rsidRDefault="00EC0F38" w:rsidP="00A748E4">
            <w:pPr>
              <w:rPr>
                <w:rFonts w:ascii="Garamond" w:hAnsi="Garamond" w:cs="Arial"/>
                <w:bCs/>
              </w:rPr>
            </w:pPr>
            <w:r w:rsidRPr="005C250C">
              <w:rPr>
                <w:rFonts w:ascii="Garamond" w:hAnsi="Garamond" w:cs="Arial"/>
                <w:bCs/>
              </w:rPr>
              <w:t>33</w:t>
            </w:r>
          </w:p>
        </w:tc>
        <w:tc>
          <w:tcPr>
            <w:tcW w:w="698" w:type="dxa"/>
            <w:tcBorders>
              <w:top w:val="nil"/>
              <w:left w:val="nil"/>
              <w:bottom w:val="single" w:sz="4" w:space="0" w:color="auto"/>
              <w:right w:val="single" w:sz="4" w:space="0" w:color="auto"/>
            </w:tcBorders>
            <w:shd w:val="clear" w:color="auto" w:fill="auto"/>
            <w:vAlign w:val="center"/>
          </w:tcPr>
          <w:p w14:paraId="6E251825" w14:textId="77777777" w:rsidR="00EC0F38" w:rsidRPr="005C250C" w:rsidRDefault="00EC0F38" w:rsidP="00A748E4">
            <w:pPr>
              <w:rPr>
                <w:rFonts w:ascii="Garamond" w:hAnsi="Garamond" w:cs="Arial"/>
                <w:bCs/>
              </w:rPr>
            </w:pPr>
          </w:p>
        </w:tc>
        <w:tc>
          <w:tcPr>
            <w:tcW w:w="697" w:type="dxa"/>
            <w:tcBorders>
              <w:top w:val="nil"/>
              <w:left w:val="nil"/>
              <w:bottom w:val="single" w:sz="4" w:space="0" w:color="auto"/>
              <w:right w:val="single" w:sz="4" w:space="0" w:color="auto"/>
            </w:tcBorders>
            <w:shd w:val="clear" w:color="auto" w:fill="auto"/>
            <w:vAlign w:val="center"/>
          </w:tcPr>
          <w:p w14:paraId="201C3BA1" w14:textId="77777777" w:rsidR="00EC0F38" w:rsidRPr="005C250C" w:rsidRDefault="00EC0F38" w:rsidP="00A748E4">
            <w:pPr>
              <w:rPr>
                <w:rFonts w:ascii="Garamond" w:hAnsi="Garamond" w:cs="Arial"/>
                <w:bCs/>
              </w:rPr>
            </w:pPr>
            <w:r w:rsidRPr="005C250C">
              <w:rPr>
                <w:rFonts w:ascii="Garamond" w:hAnsi="Garamond" w:cs="Arial"/>
                <w:bCs/>
              </w:rPr>
              <w:t>33</w:t>
            </w:r>
          </w:p>
        </w:tc>
        <w:tc>
          <w:tcPr>
            <w:tcW w:w="698" w:type="dxa"/>
            <w:tcBorders>
              <w:top w:val="nil"/>
              <w:left w:val="nil"/>
              <w:bottom w:val="single" w:sz="4" w:space="0" w:color="auto"/>
              <w:right w:val="single" w:sz="4" w:space="0" w:color="auto"/>
            </w:tcBorders>
            <w:shd w:val="clear" w:color="auto" w:fill="auto"/>
            <w:vAlign w:val="center"/>
          </w:tcPr>
          <w:p w14:paraId="76285073" w14:textId="77777777" w:rsidR="00EC0F38" w:rsidRPr="005C250C" w:rsidRDefault="00EC0F38" w:rsidP="00A748E4">
            <w:pPr>
              <w:rPr>
                <w:rFonts w:ascii="Garamond" w:hAnsi="Garamond" w:cs="Arial"/>
                <w:bCs/>
              </w:rPr>
            </w:pPr>
          </w:p>
        </w:tc>
        <w:tc>
          <w:tcPr>
            <w:tcW w:w="697" w:type="dxa"/>
            <w:tcBorders>
              <w:top w:val="nil"/>
              <w:left w:val="nil"/>
              <w:bottom w:val="single" w:sz="4" w:space="0" w:color="auto"/>
              <w:right w:val="single" w:sz="4" w:space="0" w:color="auto"/>
            </w:tcBorders>
            <w:shd w:val="clear" w:color="auto" w:fill="auto"/>
            <w:vAlign w:val="center"/>
          </w:tcPr>
          <w:p w14:paraId="03A33821" w14:textId="77777777" w:rsidR="00EC0F38" w:rsidRPr="00F40C0C" w:rsidRDefault="00EC0F38" w:rsidP="00A748E4">
            <w:pPr>
              <w:rPr>
                <w:rFonts w:ascii="Garamond" w:hAnsi="Garamond" w:cs="Arial"/>
                <w:bCs/>
              </w:rPr>
            </w:pPr>
            <w:r w:rsidRPr="00F40C0C">
              <w:rPr>
                <w:rFonts w:ascii="Garamond" w:hAnsi="Garamond" w:cs="Arial"/>
                <w:bCs/>
              </w:rPr>
              <w:t>32</w:t>
            </w:r>
          </w:p>
        </w:tc>
        <w:tc>
          <w:tcPr>
            <w:tcW w:w="698" w:type="dxa"/>
            <w:tcBorders>
              <w:top w:val="nil"/>
              <w:left w:val="nil"/>
              <w:bottom w:val="single" w:sz="4" w:space="0" w:color="auto"/>
              <w:right w:val="single" w:sz="4" w:space="0" w:color="auto"/>
            </w:tcBorders>
            <w:shd w:val="clear" w:color="auto" w:fill="auto"/>
            <w:vAlign w:val="center"/>
          </w:tcPr>
          <w:p w14:paraId="27ACF047" w14:textId="77777777" w:rsidR="00EC0F38" w:rsidRPr="00F40C0C" w:rsidRDefault="00EC0F38" w:rsidP="00A748E4">
            <w:pPr>
              <w:rPr>
                <w:rFonts w:ascii="Garamond" w:hAnsi="Garamond" w:cs="Arial"/>
                <w:bCs/>
              </w:rPr>
            </w:pPr>
          </w:p>
        </w:tc>
        <w:tc>
          <w:tcPr>
            <w:tcW w:w="787" w:type="dxa"/>
            <w:tcBorders>
              <w:top w:val="nil"/>
              <w:left w:val="nil"/>
              <w:bottom w:val="single" w:sz="4" w:space="0" w:color="auto"/>
              <w:right w:val="single" w:sz="4" w:space="0" w:color="auto"/>
            </w:tcBorders>
            <w:shd w:val="clear" w:color="auto" w:fill="auto"/>
            <w:vAlign w:val="center"/>
          </w:tcPr>
          <w:p w14:paraId="308AA6AA" w14:textId="77777777" w:rsidR="00EC0F38" w:rsidRPr="00F40C0C" w:rsidRDefault="00EC0F38" w:rsidP="00A748E4">
            <w:pPr>
              <w:rPr>
                <w:rFonts w:ascii="Garamond" w:hAnsi="Garamond" w:cs="Arial"/>
                <w:bCs/>
              </w:rPr>
            </w:pPr>
            <w:r w:rsidRPr="00F40C0C">
              <w:rPr>
                <w:rFonts w:ascii="Garamond" w:hAnsi="Garamond" w:cs="Arial"/>
                <w:bCs/>
              </w:rPr>
              <w:t>4489</w:t>
            </w:r>
          </w:p>
        </w:tc>
        <w:tc>
          <w:tcPr>
            <w:tcW w:w="1080" w:type="dxa"/>
            <w:tcBorders>
              <w:top w:val="nil"/>
              <w:left w:val="nil"/>
              <w:bottom w:val="single" w:sz="4" w:space="0" w:color="auto"/>
              <w:right w:val="single" w:sz="4" w:space="0" w:color="auto"/>
            </w:tcBorders>
            <w:shd w:val="clear" w:color="auto" w:fill="auto"/>
            <w:vAlign w:val="center"/>
          </w:tcPr>
          <w:p w14:paraId="52289D8D" w14:textId="77777777" w:rsidR="00EC0F38" w:rsidRPr="00F40C0C" w:rsidRDefault="00EC0F38" w:rsidP="00A748E4">
            <w:pPr>
              <w:rPr>
                <w:rFonts w:ascii="Garamond" w:hAnsi="Garamond" w:cs="Arial"/>
                <w:bCs/>
              </w:rPr>
            </w:pPr>
          </w:p>
        </w:tc>
      </w:tr>
      <w:tr w:rsidR="00EC0F38" w:rsidRPr="00F40C0C" w14:paraId="56F49417" w14:textId="77777777" w:rsidTr="00022EDA">
        <w:trPr>
          <w:trHeight w:val="300"/>
        </w:trPr>
        <w:tc>
          <w:tcPr>
            <w:tcW w:w="2445" w:type="dxa"/>
            <w:tcBorders>
              <w:top w:val="nil"/>
              <w:left w:val="single" w:sz="4" w:space="0" w:color="auto"/>
              <w:bottom w:val="single" w:sz="4" w:space="0" w:color="auto"/>
              <w:right w:val="single" w:sz="4" w:space="0" w:color="auto"/>
            </w:tcBorders>
            <w:shd w:val="clear" w:color="auto" w:fill="auto"/>
            <w:vAlign w:val="center"/>
          </w:tcPr>
          <w:p w14:paraId="22560CE9" w14:textId="77777777" w:rsidR="00EC0F38" w:rsidRPr="00F40C0C" w:rsidRDefault="00EC0F38" w:rsidP="00A748E4">
            <w:pPr>
              <w:rPr>
                <w:rFonts w:ascii="Garamond" w:hAnsi="Garamond" w:cs="Arial"/>
                <w:bCs/>
              </w:rPr>
            </w:pPr>
            <w:r w:rsidRPr="00F40C0C">
              <w:rPr>
                <w:rFonts w:ascii="Garamond" w:hAnsi="Garamond" w:cs="Arial"/>
                <w:bCs/>
              </w:rPr>
              <w:t>Broj radnih sedmica</w:t>
            </w:r>
          </w:p>
        </w:tc>
        <w:tc>
          <w:tcPr>
            <w:tcW w:w="697" w:type="dxa"/>
            <w:tcBorders>
              <w:top w:val="nil"/>
              <w:left w:val="nil"/>
              <w:bottom w:val="single" w:sz="4" w:space="0" w:color="auto"/>
              <w:right w:val="single" w:sz="4" w:space="0" w:color="auto"/>
            </w:tcBorders>
            <w:shd w:val="clear" w:color="auto" w:fill="auto"/>
            <w:vAlign w:val="center"/>
          </w:tcPr>
          <w:p w14:paraId="5A3A00B6" w14:textId="77777777" w:rsidR="00EC0F38" w:rsidRPr="00F40C0C" w:rsidRDefault="00EC0F38" w:rsidP="00A748E4">
            <w:pPr>
              <w:rPr>
                <w:rFonts w:ascii="Garamond" w:hAnsi="Garamond" w:cs="Arial"/>
                <w:bCs/>
              </w:rPr>
            </w:pPr>
          </w:p>
        </w:tc>
        <w:tc>
          <w:tcPr>
            <w:tcW w:w="698" w:type="dxa"/>
            <w:tcBorders>
              <w:top w:val="nil"/>
              <w:left w:val="nil"/>
              <w:bottom w:val="single" w:sz="4" w:space="0" w:color="auto"/>
              <w:right w:val="single" w:sz="4" w:space="0" w:color="auto"/>
            </w:tcBorders>
            <w:shd w:val="clear" w:color="auto" w:fill="auto"/>
            <w:vAlign w:val="center"/>
          </w:tcPr>
          <w:p w14:paraId="7E3A3D8D" w14:textId="77777777" w:rsidR="00EC0F38" w:rsidRPr="00F40C0C" w:rsidRDefault="00EC0F38" w:rsidP="00A748E4">
            <w:pPr>
              <w:rPr>
                <w:rFonts w:ascii="Garamond" w:hAnsi="Garamond" w:cs="Arial"/>
                <w:bCs/>
              </w:rPr>
            </w:pPr>
            <w:r w:rsidRPr="00F40C0C">
              <w:rPr>
                <w:rFonts w:ascii="Garamond" w:hAnsi="Garamond" w:cs="Arial"/>
                <w:bCs/>
              </w:rPr>
              <w:t>36 </w:t>
            </w:r>
          </w:p>
        </w:tc>
        <w:tc>
          <w:tcPr>
            <w:tcW w:w="697" w:type="dxa"/>
            <w:tcBorders>
              <w:top w:val="nil"/>
              <w:left w:val="nil"/>
              <w:bottom w:val="single" w:sz="4" w:space="0" w:color="auto"/>
              <w:right w:val="single" w:sz="4" w:space="0" w:color="auto"/>
            </w:tcBorders>
            <w:shd w:val="clear" w:color="auto" w:fill="auto"/>
            <w:vAlign w:val="center"/>
          </w:tcPr>
          <w:p w14:paraId="1B583898" w14:textId="77777777" w:rsidR="00EC0F38" w:rsidRPr="00F40C0C" w:rsidRDefault="00EC0F38" w:rsidP="00A748E4">
            <w:pPr>
              <w:rPr>
                <w:rFonts w:ascii="Garamond" w:hAnsi="Garamond" w:cs="Arial"/>
                <w:bCs/>
              </w:rPr>
            </w:pPr>
          </w:p>
        </w:tc>
        <w:tc>
          <w:tcPr>
            <w:tcW w:w="698" w:type="dxa"/>
            <w:tcBorders>
              <w:top w:val="nil"/>
              <w:left w:val="nil"/>
              <w:bottom w:val="single" w:sz="4" w:space="0" w:color="auto"/>
              <w:right w:val="single" w:sz="4" w:space="0" w:color="auto"/>
            </w:tcBorders>
            <w:shd w:val="clear" w:color="auto" w:fill="auto"/>
            <w:vAlign w:val="center"/>
          </w:tcPr>
          <w:p w14:paraId="227FE820" w14:textId="77777777" w:rsidR="00EC0F38" w:rsidRPr="00F40C0C" w:rsidRDefault="00EC0F38" w:rsidP="00A748E4">
            <w:pPr>
              <w:rPr>
                <w:rFonts w:ascii="Garamond" w:hAnsi="Garamond" w:cs="Arial"/>
                <w:bCs/>
              </w:rPr>
            </w:pPr>
            <w:r w:rsidRPr="00F40C0C">
              <w:rPr>
                <w:rFonts w:ascii="Garamond" w:hAnsi="Garamond" w:cs="Arial"/>
                <w:bCs/>
              </w:rPr>
              <w:t>36</w:t>
            </w:r>
          </w:p>
        </w:tc>
        <w:tc>
          <w:tcPr>
            <w:tcW w:w="697" w:type="dxa"/>
            <w:tcBorders>
              <w:top w:val="nil"/>
              <w:left w:val="nil"/>
              <w:bottom w:val="single" w:sz="4" w:space="0" w:color="auto"/>
              <w:right w:val="single" w:sz="4" w:space="0" w:color="auto"/>
            </w:tcBorders>
            <w:shd w:val="clear" w:color="auto" w:fill="auto"/>
            <w:vAlign w:val="center"/>
          </w:tcPr>
          <w:p w14:paraId="1FF8E35A" w14:textId="77777777" w:rsidR="00EC0F38" w:rsidRPr="00F40C0C" w:rsidRDefault="00EC0F38" w:rsidP="00A748E4">
            <w:pPr>
              <w:rPr>
                <w:rFonts w:ascii="Garamond" w:hAnsi="Garamond" w:cs="Arial"/>
                <w:bCs/>
              </w:rPr>
            </w:pPr>
          </w:p>
        </w:tc>
        <w:tc>
          <w:tcPr>
            <w:tcW w:w="698" w:type="dxa"/>
            <w:tcBorders>
              <w:top w:val="nil"/>
              <w:left w:val="nil"/>
              <w:bottom w:val="single" w:sz="4" w:space="0" w:color="auto"/>
              <w:right w:val="single" w:sz="4" w:space="0" w:color="auto"/>
            </w:tcBorders>
            <w:shd w:val="clear" w:color="auto" w:fill="auto"/>
            <w:vAlign w:val="center"/>
          </w:tcPr>
          <w:p w14:paraId="2A36B15D" w14:textId="77777777" w:rsidR="00EC0F38" w:rsidRPr="00F40C0C" w:rsidRDefault="00EC0F38" w:rsidP="00A748E4">
            <w:pPr>
              <w:rPr>
                <w:rFonts w:ascii="Garamond" w:hAnsi="Garamond" w:cs="Arial"/>
                <w:bCs/>
              </w:rPr>
            </w:pPr>
            <w:r w:rsidRPr="00F40C0C">
              <w:rPr>
                <w:rFonts w:ascii="Garamond" w:hAnsi="Garamond" w:cs="Arial"/>
                <w:bCs/>
              </w:rPr>
              <w:t>36</w:t>
            </w:r>
          </w:p>
        </w:tc>
        <w:tc>
          <w:tcPr>
            <w:tcW w:w="697" w:type="dxa"/>
            <w:tcBorders>
              <w:top w:val="nil"/>
              <w:left w:val="nil"/>
              <w:bottom w:val="single" w:sz="4" w:space="0" w:color="auto"/>
              <w:right w:val="single" w:sz="4" w:space="0" w:color="auto"/>
            </w:tcBorders>
            <w:shd w:val="clear" w:color="auto" w:fill="auto"/>
            <w:vAlign w:val="center"/>
          </w:tcPr>
          <w:p w14:paraId="0F3F0312" w14:textId="77777777" w:rsidR="00EC0F38" w:rsidRPr="00F40C0C" w:rsidRDefault="00EC0F38" w:rsidP="00A748E4">
            <w:pPr>
              <w:rPr>
                <w:rFonts w:ascii="Garamond" w:hAnsi="Garamond" w:cs="Arial"/>
                <w:bCs/>
              </w:rPr>
            </w:pPr>
          </w:p>
        </w:tc>
        <w:tc>
          <w:tcPr>
            <w:tcW w:w="698" w:type="dxa"/>
            <w:tcBorders>
              <w:top w:val="nil"/>
              <w:left w:val="nil"/>
              <w:bottom w:val="single" w:sz="4" w:space="0" w:color="auto"/>
              <w:right w:val="single" w:sz="4" w:space="0" w:color="auto"/>
            </w:tcBorders>
            <w:shd w:val="clear" w:color="auto" w:fill="auto"/>
            <w:vAlign w:val="center"/>
          </w:tcPr>
          <w:p w14:paraId="7F658B8C" w14:textId="77777777" w:rsidR="00EC0F38" w:rsidRPr="00F40C0C" w:rsidRDefault="00EC0F38" w:rsidP="00A748E4">
            <w:pPr>
              <w:rPr>
                <w:rFonts w:ascii="Garamond" w:hAnsi="Garamond" w:cs="Arial"/>
                <w:bCs/>
              </w:rPr>
            </w:pPr>
            <w:r w:rsidRPr="00F40C0C">
              <w:rPr>
                <w:rFonts w:ascii="Garamond" w:hAnsi="Garamond" w:cs="Arial"/>
                <w:bCs/>
              </w:rPr>
              <w:t>33 </w:t>
            </w:r>
          </w:p>
        </w:tc>
        <w:tc>
          <w:tcPr>
            <w:tcW w:w="787" w:type="dxa"/>
            <w:tcBorders>
              <w:top w:val="nil"/>
              <w:left w:val="nil"/>
              <w:bottom w:val="single" w:sz="4" w:space="0" w:color="auto"/>
              <w:right w:val="single" w:sz="4" w:space="0" w:color="auto"/>
            </w:tcBorders>
            <w:shd w:val="clear" w:color="auto" w:fill="auto"/>
            <w:vAlign w:val="center"/>
          </w:tcPr>
          <w:p w14:paraId="75A77B08" w14:textId="77777777" w:rsidR="00EC0F38" w:rsidRPr="00F40C0C" w:rsidRDefault="00EC0F38" w:rsidP="00A748E4">
            <w:pPr>
              <w:rPr>
                <w:rFonts w:ascii="Garamond" w:hAnsi="Garamond" w:cs="Arial"/>
                <w:bCs/>
              </w:rPr>
            </w:pPr>
            <w:r w:rsidRPr="00F40C0C">
              <w:rPr>
                <w:rFonts w:ascii="Garamond" w:hAnsi="Garamond" w:cs="Arial"/>
                <w:bCs/>
              </w:rPr>
              <w:t> </w:t>
            </w:r>
          </w:p>
        </w:tc>
        <w:tc>
          <w:tcPr>
            <w:tcW w:w="1080" w:type="dxa"/>
            <w:tcBorders>
              <w:top w:val="nil"/>
              <w:left w:val="nil"/>
              <w:bottom w:val="single" w:sz="4" w:space="0" w:color="auto"/>
              <w:right w:val="single" w:sz="4" w:space="0" w:color="auto"/>
            </w:tcBorders>
            <w:shd w:val="clear" w:color="auto" w:fill="auto"/>
            <w:vAlign w:val="center"/>
          </w:tcPr>
          <w:p w14:paraId="3527E7CE" w14:textId="77777777" w:rsidR="00EC0F38" w:rsidRPr="00F40C0C" w:rsidRDefault="00EC0F38" w:rsidP="00A748E4">
            <w:pPr>
              <w:rPr>
                <w:rFonts w:ascii="Garamond" w:hAnsi="Garamond" w:cs="Arial"/>
                <w:bCs/>
              </w:rPr>
            </w:pPr>
            <w:r w:rsidRPr="00F40C0C">
              <w:rPr>
                <w:rFonts w:ascii="Garamond" w:hAnsi="Garamond" w:cs="Arial"/>
                <w:bCs/>
              </w:rPr>
              <w:t> </w:t>
            </w:r>
          </w:p>
        </w:tc>
      </w:tr>
    </w:tbl>
    <w:p w14:paraId="53899582" w14:textId="77777777" w:rsidR="00EC0F38" w:rsidRDefault="00EC0F38" w:rsidP="000E1F67">
      <w:pPr>
        <w:pStyle w:val="ListBullet2"/>
        <w:numPr>
          <w:ilvl w:val="0"/>
          <w:numId w:val="0"/>
        </w:numPr>
        <w:tabs>
          <w:tab w:val="left" w:pos="993"/>
        </w:tabs>
        <w:spacing w:line="276" w:lineRule="auto"/>
        <w:rPr>
          <w:rFonts w:asciiTheme="minorHAnsi" w:hAnsiTheme="minorHAnsi"/>
          <w:bCs/>
          <w:sz w:val="22"/>
          <w:szCs w:val="22"/>
          <w:highlight w:val="magenta"/>
          <w:lang w:val="sl-SI"/>
        </w:rPr>
      </w:pPr>
    </w:p>
    <w:p w14:paraId="3C9023EC" w14:textId="77777777" w:rsidR="00EC0F38" w:rsidRDefault="00EC0F38" w:rsidP="000E1F67">
      <w:pPr>
        <w:pStyle w:val="ListBullet2"/>
        <w:numPr>
          <w:ilvl w:val="0"/>
          <w:numId w:val="0"/>
        </w:numPr>
        <w:tabs>
          <w:tab w:val="left" w:pos="993"/>
        </w:tabs>
        <w:spacing w:line="276" w:lineRule="auto"/>
        <w:rPr>
          <w:rFonts w:asciiTheme="minorHAnsi" w:hAnsiTheme="minorHAnsi"/>
          <w:bCs/>
          <w:sz w:val="22"/>
          <w:szCs w:val="22"/>
          <w:highlight w:val="magenta"/>
          <w:lang w:val="sl-SI"/>
        </w:rPr>
      </w:pPr>
    </w:p>
    <w:p w14:paraId="4B828816" w14:textId="77777777" w:rsidR="00844246" w:rsidRDefault="00844246" w:rsidP="000E1F67">
      <w:pPr>
        <w:pStyle w:val="ListBullet2"/>
        <w:numPr>
          <w:ilvl w:val="0"/>
          <w:numId w:val="0"/>
        </w:numPr>
        <w:tabs>
          <w:tab w:val="left" w:pos="993"/>
        </w:tabs>
        <w:spacing w:line="276" w:lineRule="auto"/>
        <w:rPr>
          <w:rFonts w:asciiTheme="minorHAnsi" w:hAnsiTheme="minorHAnsi"/>
          <w:bCs/>
          <w:sz w:val="22"/>
          <w:szCs w:val="22"/>
          <w:highlight w:val="magenta"/>
          <w:lang w:val="sl-SI"/>
        </w:rPr>
      </w:pPr>
    </w:p>
    <w:p w14:paraId="6C447950" w14:textId="77777777" w:rsidR="00022EDA" w:rsidRDefault="00022EDA" w:rsidP="000E1F67">
      <w:pPr>
        <w:pStyle w:val="ListBullet2"/>
        <w:numPr>
          <w:ilvl w:val="0"/>
          <w:numId w:val="0"/>
        </w:numPr>
        <w:tabs>
          <w:tab w:val="left" w:pos="993"/>
        </w:tabs>
        <w:spacing w:line="276" w:lineRule="auto"/>
        <w:rPr>
          <w:rFonts w:asciiTheme="minorHAnsi" w:hAnsiTheme="minorHAnsi"/>
          <w:bCs/>
          <w:sz w:val="22"/>
          <w:szCs w:val="22"/>
          <w:highlight w:val="magenta"/>
          <w:lang w:val="sl-SI"/>
        </w:rPr>
      </w:pPr>
    </w:p>
    <w:p w14:paraId="37325651" w14:textId="77777777" w:rsidR="00EC0F38" w:rsidRPr="000E1F67" w:rsidRDefault="00EC0F38" w:rsidP="000E1F67">
      <w:pPr>
        <w:pStyle w:val="ListBullet2"/>
        <w:numPr>
          <w:ilvl w:val="0"/>
          <w:numId w:val="0"/>
        </w:numPr>
        <w:tabs>
          <w:tab w:val="left" w:pos="993"/>
        </w:tabs>
        <w:spacing w:line="276" w:lineRule="auto"/>
        <w:rPr>
          <w:rFonts w:asciiTheme="minorHAnsi" w:hAnsiTheme="minorHAnsi"/>
          <w:bCs/>
          <w:sz w:val="22"/>
          <w:szCs w:val="22"/>
          <w:highlight w:val="magenta"/>
          <w:lang w:val="sl-SI"/>
        </w:rPr>
      </w:pPr>
    </w:p>
    <w:p w14:paraId="595B9792" w14:textId="33FFF740" w:rsidR="000E1F67" w:rsidRDefault="000E1F67" w:rsidP="000E1F67">
      <w:pPr>
        <w:pStyle w:val="ListBullet2"/>
        <w:numPr>
          <w:ilvl w:val="0"/>
          <w:numId w:val="0"/>
        </w:numPr>
        <w:tabs>
          <w:tab w:val="left" w:pos="993"/>
        </w:tabs>
        <w:spacing w:line="276" w:lineRule="auto"/>
        <w:rPr>
          <w:rFonts w:asciiTheme="minorHAnsi" w:hAnsiTheme="minorHAnsi"/>
          <w:bCs/>
          <w:sz w:val="22"/>
          <w:szCs w:val="22"/>
          <w:lang w:val="sl-SI"/>
        </w:rPr>
      </w:pPr>
      <w:r w:rsidRPr="00022EDA">
        <w:rPr>
          <w:rFonts w:asciiTheme="minorHAnsi" w:hAnsiTheme="minorHAnsi"/>
          <w:lang w:val="sl-SI"/>
        </w:rPr>
        <w:t xml:space="preserve">Tabela </w:t>
      </w:r>
      <w:r w:rsidR="001C2CC5">
        <w:rPr>
          <w:rFonts w:asciiTheme="minorHAnsi" w:hAnsiTheme="minorHAnsi"/>
          <w:lang w:val="sl-SI"/>
        </w:rPr>
        <w:t>4</w:t>
      </w:r>
      <w:r w:rsidRPr="00022EDA">
        <w:rPr>
          <w:rFonts w:asciiTheme="minorHAnsi" w:hAnsiTheme="minorHAnsi"/>
          <w:lang w:val="sl-SI"/>
        </w:rPr>
        <w:t>.</w:t>
      </w:r>
      <w:r w:rsidRPr="00022EDA">
        <w:rPr>
          <w:rFonts w:ascii="Garamond" w:hAnsi="Garamond"/>
          <w:b/>
          <w:sz w:val="20"/>
          <w:szCs w:val="20"/>
          <w:lang w:val="sl-SI"/>
        </w:rPr>
        <w:t xml:space="preserve"> </w:t>
      </w:r>
      <w:r w:rsidRPr="00022EDA">
        <w:rPr>
          <w:rFonts w:asciiTheme="minorHAnsi" w:hAnsiTheme="minorHAnsi"/>
          <w:bCs/>
          <w:sz w:val="22"/>
          <w:szCs w:val="22"/>
          <w:lang w:val="sl-SI"/>
        </w:rPr>
        <w:t>Nastavni predmeti u matematičkoj gimnaziji</w:t>
      </w:r>
    </w:p>
    <w:tbl>
      <w:tblPr>
        <w:tblW w:w="10320" w:type="dxa"/>
        <w:jc w:val="center"/>
        <w:tblLayout w:type="fixed"/>
        <w:tblLook w:val="04A0" w:firstRow="1" w:lastRow="0" w:firstColumn="1" w:lastColumn="0" w:noHBand="0" w:noVBand="1"/>
      </w:tblPr>
      <w:tblGrid>
        <w:gridCol w:w="2730"/>
        <w:gridCol w:w="720"/>
        <w:gridCol w:w="720"/>
        <w:gridCol w:w="720"/>
        <w:gridCol w:w="720"/>
        <w:gridCol w:w="720"/>
        <w:gridCol w:w="720"/>
        <w:gridCol w:w="720"/>
        <w:gridCol w:w="720"/>
        <w:gridCol w:w="720"/>
        <w:gridCol w:w="1110"/>
      </w:tblGrid>
      <w:tr w:rsidR="00EC0F38" w:rsidRPr="00087018" w14:paraId="43669EA4" w14:textId="77777777" w:rsidTr="00A748E4">
        <w:trPr>
          <w:trHeight w:val="20"/>
          <w:jc w:val="center"/>
        </w:trPr>
        <w:tc>
          <w:tcPr>
            <w:tcW w:w="2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E6D82"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97BDB8F" w14:textId="19EEE18F" w:rsidR="00EC0F38" w:rsidRPr="00087018" w:rsidRDefault="00EC0F38" w:rsidP="0071347D">
            <w:pPr>
              <w:ind w:left="45"/>
              <w:jc w:val="center"/>
              <w:rPr>
                <w:rFonts w:ascii="Garamond" w:hAnsi="Garamond" w:cs="Arial"/>
                <w:bCs/>
              </w:rPr>
            </w:pPr>
            <w:r w:rsidRPr="00087018">
              <w:rPr>
                <w:rFonts w:ascii="Garamond" w:hAnsi="Garamond" w:cs="Arial"/>
                <w:bCs/>
              </w:rPr>
              <w:t>1.</w:t>
            </w:r>
            <w:r w:rsidR="00022EDA">
              <w:rPr>
                <w:rFonts w:ascii="Garamond" w:hAnsi="Garamond" w:cs="Arial"/>
                <w:bCs/>
              </w:rPr>
              <w:t xml:space="preserve"> </w:t>
            </w:r>
            <w:r w:rsidRPr="00087018">
              <w:rPr>
                <w:rFonts w:ascii="Garamond" w:hAnsi="Garamond" w:cs="Arial"/>
                <w:bCs/>
              </w:rPr>
              <w:t>razred</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4FA2EAC9" w14:textId="283C697F" w:rsidR="00EC0F38" w:rsidRPr="00087018" w:rsidRDefault="00EC0F38" w:rsidP="0071347D">
            <w:pPr>
              <w:ind w:left="45"/>
              <w:jc w:val="center"/>
              <w:rPr>
                <w:rFonts w:ascii="Garamond" w:hAnsi="Garamond" w:cs="Arial"/>
                <w:bCs/>
              </w:rPr>
            </w:pPr>
            <w:r w:rsidRPr="00087018">
              <w:rPr>
                <w:rFonts w:ascii="Garamond" w:hAnsi="Garamond" w:cs="Arial"/>
                <w:bCs/>
              </w:rPr>
              <w:t>2.</w:t>
            </w:r>
            <w:r w:rsidR="00022EDA">
              <w:rPr>
                <w:rFonts w:ascii="Garamond" w:hAnsi="Garamond" w:cs="Arial"/>
                <w:bCs/>
              </w:rPr>
              <w:t xml:space="preserve"> </w:t>
            </w:r>
            <w:r w:rsidRPr="00087018">
              <w:rPr>
                <w:rFonts w:ascii="Garamond" w:hAnsi="Garamond" w:cs="Arial"/>
                <w:bCs/>
              </w:rPr>
              <w:t>razred</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815F683" w14:textId="3CE49532" w:rsidR="00EC0F38" w:rsidRPr="00087018" w:rsidRDefault="00EC0F38" w:rsidP="0071347D">
            <w:pPr>
              <w:ind w:left="45"/>
              <w:jc w:val="center"/>
              <w:rPr>
                <w:rFonts w:ascii="Garamond" w:hAnsi="Garamond" w:cs="Arial"/>
                <w:bCs/>
              </w:rPr>
            </w:pPr>
            <w:r w:rsidRPr="00087018">
              <w:rPr>
                <w:rFonts w:ascii="Garamond" w:hAnsi="Garamond" w:cs="Arial"/>
                <w:bCs/>
              </w:rPr>
              <w:t>3.</w:t>
            </w:r>
            <w:r w:rsidR="00022EDA">
              <w:rPr>
                <w:rFonts w:ascii="Garamond" w:hAnsi="Garamond" w:cs="Arial"/>
                <w:bCs/>
              </w:rPr>
              <w:t xml:space="preserve"> </w:t>
            </w:r>
            <w:r w:rsidRPr="00087018">
              <w:rPr>
                <w:rFonts w:ascii="Garamond" w:hAnsi="Garamond" w:cs="Arial"/>
                <w:bCs/>
              </w:rPr>
              <w:t>razred</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D9EE318" w14:textId="5620A19B" w:rsidR="00EC0F38" w:rsidRPr="00087018" w:rsidRDefault="00EC0F38" w:rsidP="0071347D">
            <w:pPr>
              <w:ind w:left="45"/>
              <w:jc w:val="center"/>
              <w:rPr>
                <w:rFonts w:ascii="Garamond" w:hAnsi="Garamond" w:cs="Arial"/>
                <w:bCs/>
              </w:rPr>
            </w:pPr>
            <w:r w:rsidRPr="00087018">
              <w:rPr>
                <w:rFonts w:ascii="Garamond" w:hAnsi="Garamond" w:cs="Arial"/>
                <w:bCs/>
              </w:rPr>
              <w:t>4.</w:t>
            </w:r>
            <w:r w:rsidR="00022EDA">
              <w:rPr>
                <w:rFonts w:ascii="Garamond" w:hAnsi="Garamond" w:cs="Arial"/>
                <w:bCs/>
              </w:rPr>
              <w:t xml:space="preserve"> </w:t>
            </w:r>
            <w:r w:rsidRPr="00087018">
              <w:rPr>
                <w:rFonts w:ascii="Garamond" w:hAnsi="Garamond" w:cs="Arial"/>
                <w:bCs/>
              </w:rPr>
              <w:t>razred</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AF1F4" w14:textId="0D226B5B" w:rsidR="00EC0F38" w:rsidRPr="006A7035" w:rsidRDefault="00EC0F38" w:rsidP="00A748E4">
            <w:pPr>
              <w:ind w:left="45"/>
              <w:rPr>
                <w:rFonts w:ascii="Garamond" w:hAnsi="Garamond" w:cs="Arial"/>
                <w:bCs/>
              </w:rPr>
            </w:pPr>
            <w:r w:rsidRPr="006A7035">
              <w:rPr>
                <w:rFonts w:ascii="Garamond" w:hAnsi="Garamond" w:cs="Arial"/>
                <w:bCs/>
              </w:rPr>
              <w:t>Stan</w:t>
            </w:r>
          </w:p>
          <w:p w14:paraId="6EA0D622" w14:textId="77777777" w:rsidR="00EC0F38" w:rsidRPr="00087018" w:rsidRDefault="00EC0F38" w:rsidP="00A748E4">
            <w:pPr>
              <w:ind w:left="45"/>
              <w:rPr>
                <w:rFonts w:ascii="Garamond" w:hAnsi="Garamond" w:cs="Arial"/>
                <w:bCs/>
              </w:rPr>
            </w:pPr>
            <w:r w:rsidRPr="006A7035">
              <w:rPr>
                <w:rFonts w:ascii="Garamond" w:hAnsi="Garamond" w:cs="Arial"/>
                <w:bCs/>
              </w:rPr>
              <w:t>dard</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43D4E8" w14:textId="77777777" w:rsidR="00EC0F38" w:rsidRPr="00087018" w:rsidRDefault="00EC0F38" w:rsidP="00A748E4">
            <w:pPr>
              <w:ind w:left="45"/>
              <w:rPr>
                <w:rFonts w:ascii="Garamond" w:hAnsi="Garamond" w:cs="Arial"/>
                <w:bCs/>
              </w:rPr>
            </w:pPr>
            <w:r>
              <w:rPr>
                <w:rFonts w:ascii="Garamond" w:hAnsi="Garamond" w:cs="Arial"/>
                <w:bCs/>
              </w:rPr>
              <w:t>Maturs</w:t>
            </w:r>
            <w:r w:rsidRPr="00087018">
              <w:rPr>
                <w:rFonts w:ascii="Garamond" w:hAnsi="Garamond" w:cs="Arial"/>
                <w:bCs/>
              </w:rPr>
              <w:t>ki</w:t>
            </w:r>
          </w:p>
          <w:p w14:paraId="644B9A2D" w14:textId="77777777" w:rsidR="00EC0F38" w:rsidRPr="00087018" w:rsidRDefault="00EC0F38" w:rsidP="00A748E4">
            <w:pPr>
              <w:ind w:left="45"/>
              <w:rPr>
                <w:rFonts w:ascii="Garamond" w:hAnsi="Garamond" w:cs="Arial"/>
                <w:bCs/>
              </w:rPr>
            </w:pPr>
            <w:r w:rsidRPr="00087018">
              <w:rPr>
                <w:rFonts w:ascii="Garamond" w:hAnsi="Garamond" w:cs="Arial"/>
                <w:bCs/>
              </w:rPr>
              <w:t>stand.</w:t>
            </w:r>
          </w:p>
        </w:tc>
      </w:tr>
      <w:tr w:rsidR="00EC0F38" w:rsidRPr="00087018" w14:paraId="650C5F79" w14:textId="77777777" w:rsidTr="00A748E4">
        <w:trPr>
          <w:trHeight w:val="439"/>
          <w:jc w:val="center"/>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E0E1CD"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hideMark/>
          </w:tcPr>
          <w:p w14:paraId="184368B7" w14:textId="77777777" w:rsidR="00EC0F38" w:rsidRPr="00087018" w:rsidRDefault="00EC0F38" w:rsidP="00A748E4">
            <w:pPr>
              <w:ind w:left="45"/>
              <w:rPr>
                <w:rFonts w:ascii="Garamond" w:hAnsi="Garamond" w:cs="Arial"/>
                <w:bCs/>
              </w:rPr>
            </w:pPr>
            <w:r w:rsidRPr="00087018">
              <w:rPr>
                <w:rFonts w:ascii="Garamond" w:hAnsi="Garamond" w:cs="Arial"/>
                <w:bCs/>
              </w:rPr>
              <w:t>nedj.</w:t>
            </w:r>
          </w:p>
        </w:tc>
        <w:tc>
          <w:tcPr>
            <w:tcW w:w="720" w:type="dxa"/>
            <w:tcBorders>
              <w:top w:val="nil"/>
              <w:left w:val="nil"/>
              <w:bottom w:val="single" w:sz="4" w:space="0" w:color="auto"/>
              <w:right w:val="single" w:sz="4" w:space="0" w:color="auto"/>
            </w:tcBorders>
            <w:shd w:val="clear" w:color="auto" w:fill="auto"/>
            <w:vAlign w:val="center"/>
            <w:hideMark/>
          </w:tcPr>
          <w:p w14:paraId="6D14F5E4" w14:textId="77777777" w:rsidR="00EC0F38" w:rsidRPr="00087018" w:rsidRDefault="00EC0F38" w:rsidP="00A748E4">
            <w:pPr>
              <w:ind w:left="45"/>
              <w:rPr>
                <w:rFonts w:ascii="Garamond" w:hAnsi="Garamond" w:cs="Arial"/>
                <w:bCs/>
              </w:rPr>
            </w:pPr>
            <w:r w:rsidRPr="00087018">
              <w:rPr>
                <w:rFonts w:ascii="Garamond" w:hAnsi="Garamond" w:cs="Arial"/>
                <w:bCs/>
              </w:rPr>
              <w:t>god.</w:t>
            </w:r>
          </w:p>
        </w:tc>
        <w:tc>
          <w:tcPr>
            <w:tcW w:w="720" w:type="dxa"/>
            <w:tcBorders>
              <w:top w:val="nil"/>
              <w:left w:val="nil"/>
              <w:bottom w:val="single" w:sz="4" w:space="0" w:color="auto"/>
              <w:right w:val="single" w:sz="4" w:space="0" w:color="auto"/>
            </w:tcBorders>
            <w:shd w:val="clear" w:color="auto" w:fill="auto"/>
            <w:vAlign w:val="center"/>
            <w:hideMark/>
          </w:tcPr>
          <w:p w14:paraId="582A1B9F" w14:textId="77777777" w:rsidR="00EC0F38" w:rsidRPr="00087018" w:rsidRDefault="00EC0F38" w:rsidP="00A748E4">
            <w:pPr>
              <w:ind w:left="45"/>
              <w:rPr>
                <w:rFonts w:ascii="Garamond" w:hAnsi="Garamond" w:cs="Arial"/>
                <w:bCs/>
              </w:rPr>
            </w:pPr>
            <w:r w:rsidRPr="00087018">
              <w:rPr>
                <w:rFonts w:ascii="Garamond" w:hAnsi="Garamond" w:cs="Arial"/>
                <w:bCs/>
              </w:rPr>
              <w:t>nedj.</w:t>
            </w:r>
          </w:p>
        </w:tc>
        <w:tc>
          <w:tcPr>
            <w:tcW w:w="720" w:type="dxa"/>
            <w:tcBorders>
              <w:top w:val="nil"/>
              <w:left w:val="nil"/>
              <w:bottom w:val="single" w:sz="4" w:space="0" w:color="auto"/>
              <w:right w:val="single" w:sz="4" w:space="0" w:color="auto"/>
            </w:tcBorders>
            <w:shd w:val="clear" w:color="auto" w:fill="auto"/>
            <w:vAlign w:val="center"/>
            <w:hideMark/>
          </w:tcPr>
          <w:p w14:paraId="62727CE6" w14:textId="77777777" w:rsidR="00EC0F38" w:rsidRPr="00087018" w:rsidRDefault="00EC0F38" w:rsidP="00A748E4">
            <w:pPr>
              <w:ind w:left="45"/>
              <w:rPr>
                <w:rFonts w:ascii="Garamond" w:hAnsi="Garamond" w:cs="Arial"/>
                <w:bCs/>
              </w:rPr>
            </w:pPr>
            <w:r w:rsidRPr="00087018">
              <w:rPr>
                <w:rFonts w:ascii="Garamond" w:hAnsi="Garamond" w:cs="Arial"/>
                <w:bCs/>
              </w:rPr>
              <w:t>god.</w:t>
            </w:r>
          </w:p>
        </w:tc>
        <w:tc>
          <w:tcPr>
            <w:tcW w:w="720" w:type="dxa"/>
            <w:tcBorders>
              <w:top w:val="nil"/>
              <w:left w:val="nil"/>
              <w:bottom w:val="single" w:sz="4" w:space="0" w:color="auto"/>
              <w:right w:val="single" w:sz="4" w:space="0" w:color="auto"/>
            </w:tcBorders>
            <w:shd w:val="clear" w:color="auto" w:fill="auto"/>
            <w:vAlign w:val="center"/>
            <w:hideMark/>
          </w:tcPr>
          <w:p w14:paraId="5D2E7119" w14:textId="77777777" w:rsidR="00EC0F38" w:rsidRPr="00087018" w:rsidRDefault="00EC0F38" w:rsidP="00A748E4">
            <w:pPr>
              <w:ind w:left="45"/>
              <w:rPr>
                <w:rFonts w:ascii="Garamond" w:hAnsi="Garamond" w:cs="Arial"/>
                <w:bCs/>
              </w:rPr>
            </w:pPr>
            <w:r w:rsidRPr="00087018">
              <w:rPr>
                <w:rFonts w:ascii="Garamond" w:hAnsi="Garamond" w:cs="Arial"/>
                <w:bCs/>
              </w:rPr>
              <w:t>nedj.</w:t>
            </w:r>
          </w:p>
        </w:tc>
        <w:tc>
          <w:tcPr>
            <w:tcW w:w="720" w:type="dxa"/>
            <w:tcBorders>
              <w:top w:val="nil"/>
              <w:left w:val="nil"/>
              <w:bottom w:val="single" w:sz="4" w:space="0" w:color="auto"/>
              <w:right w:val="single" w:sz="4" w:space="0" w:color="auto"/>
            </w:tcBorders>
            <w:shd w:val="clear" w:color="auto" w:fill="auto"/>
            <w:vAlign w:val="center"/>
            <w:hideMark/>
          </w:tcPr>
          <w:p w14:paraId="59B5BB59" w14:textId="77777777" w:rsidR="00EC0F38" w:rsidRPr="00087018" w:rsidRDefault="00EC0F38" w:rsidP="00A748E4">
            <w:pPr>
              <w:ind w:left="45"/>
              <w:rPr>
                <w:rFonts w:ascii="Garamond" w:hAnsi="Garamond" w:cs="Arial"/>
                <w:bCs/>
              </w:rPr>
            </w:pPr>
            <w:r w:rsidRPr="00087018">
              <w:rPr>
                <w:rFonts w:ascii="Garamond" w:hAnsi="Garamond" w:cs="Arial"/>
                <w:bCs/>
              </w:rPr>
              <w:t>god.</w:t>
            </w:r>
          </w:p>
        </w:tc>
        <w:tc>
          <w:tcPr>
            <w:tcW w:w="720" w:type="dxa"/>
            <w:tcBorders>
              <w:top w:val="nil"/>
              <w:left w:val="nil"/>
              <w:bottom w:val="single" w:sz="4" w:space="0" w:color="auto"/>
              <w:right w:val="single" w:sz="4" w:space="0" w:color="auto"/>
            </w:tcBorders>
            <w:shd w:val="clear" w:color="auto" w:fill="auto"/>
            <w:vAlign w:val="center"/>
            <w:hideMark/>
          </w:tcPr>
          <w:p w14:paraId="2BE13B6C" w14:textId="77777777" w:rsidR="00EC0F38" w:rsidRPr="00087018" w:rsidRDefault="00EC0F38" w:rsidP="00A748E4">
            <w:pPr>
              <w:ind w:left="45"/>
              <w:rPr>
                <w:rFonts w:ascii="Garamond" w:hAnsi="Garamond" w:cs="Arial"/>
                <w:bCs/>
              </w:rPr>
            </w:pPr>
            <w:r w:rsidRPr="00087018">
              <w:rPr>
                <w:rFonts w:ascii="Garamond" w:hAnsi="Garamond" w:cs="Arial"/>
                <w:bCs/>
              </w:rPr>
              <w:t>nedj.</w:t>
            </w:r>
          </w:p>
        </w:tc>
        <w:tc>
          <w:tcPr>
            <w:tcW w:w="720" w:type="dxa"/>
            <w:tcBorders>
              <w:top w:val="nil"/>
              <w:left w:val="nil"/>
              <w:bottom w:val="single" w:sz="4" w:space="0" w:color="auto"/>
              <w:right w:val="single" w:sz="4" w:space="0" w:color="auto"/>
            </w:tcBorders>
            <w:shd w:val="clear" w:color="auto" w:fill="auto"/>
            <w:vAlign w:val="center"/>
            <w:hideMark/>
          </w:tcPr>
          <w:p w14:paraId="7AB15BE6" w14:textId="77777777" w:rsidR="00EC0F38" w:rsidRPr="00087018" w:rsidRDefault="00EC0F38" w:rsidP="00A748E4">
            <w:pPr>
              <w:ind w:left="45"/>
              <w:rPr>
                <w:rFonts w:ascii="Garamond" w:hAnsi="Garamond" w:cs="Arial"/>
                <w:bCs/>
              </w:rPr>
            </w:pPr>
            <w:r w:rsidRPr="00087018">
              <w:rPr>
                <w:rFonts w:ascii="Garamond" w:hAnsi="Garamond" w:cs="Arial"/>
                <w:bCs/>
              </w:rPr>
              <w:t>god.</w:t>
            </w: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F7334" w14:textId="77777777" w:rsidR="00EC0F38" w:rsidRPr="00087018" w:rsidRDefault="00EC0F38" w:rsidP="00A748E4">
            <w:pPr>
              <w:ind w:left="45"/>
              <w:rPr>
                <w:rFonts w:ascii="Garamond" w:hAnsi="Garamond" w:cs="Arial"/>
                <w:bCs/>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93540E" w14:textId="77777777" w:rsidR="00EC0F38" w:rsidRPr="00087018" w:rsidRDefault="00EC0F38" w:rsidP="00A748E4">
            <w:pPr>
              <w:ind w:left="45"/>
              <w:rPr>
                <w:rFonts w:ascii="Garamond" w:hAnsi="Garamond" w:cs="Arial"/>
                <w:bCs/>
              </w:rPr>
            </w:pPr>
          </w:p>
        </w:tc>
      </w:tr>
      <w:tr w:rsidR="00EC0F38" w:rsidRPr="00087018" w14:paraId="1C338C3A"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26B787C0" w14:textId="6CD3D290" w:rsidR="00EC0F38" w:rsidRPr="00087018" w:rsidRDefault="00EC0F38" w:rsidP="00A748E4">
            <w:pPr>
              <w:ind w:left="45"/>
              <w:rPr>
                <w:rFonts w:ascii="Garamond" w:hAnsi="Garamond" w:cs="Arial"/>
                <w:bCs/>
                <w:i/>
                <w:iCs/>
              </w:rPr>
            </w:pPr>
            <w:r w:rsidRPr="00087018">
              <w:rPr>
                <w:rFonts w:ascii="Garamond" w:hAnsi="Garamond" w:cs="Arial"/>
                <w:bCs/>
                <w:i/>
                <w:iCs/>
              </w:rPr>
              <w:t>Obavezni predmet</w:t>
            </w:r>
            <w:r w:rsidR="00FF34B4">
              <w:rPr>
                <w:rFonts w:ascii="Garamond" w:hAnsi="Garamond" w:cs="Arial"/>
                <w:bCs/>
                <w:i/>
                <w:iCs/>
              </w:rPr>
              <w:t>i</w:t>
            </w:r>
          </w:p>
          <w:p w14:paraId="69DFAA5D" w14:textId="77777777" w:rsidR="00EC0F38" w:rsidRPr="00087018" w:rsidRDefault="00EC0F38" w:rsidP="00A748E4">
            <w:pPr>
              <w:ind w:left="45"/>
              <w:rPr>
                <w:rFonts w:ascii="Garamond" w:hAnsi="Garamond" w:cs="Arial"/>
                <w:bCs/>
                <w:i/>
                <w:iCs/>
              </w:rPr>
            </w:pPr>
          </w:p>
        </w:tc>
        <w:tc>
          <w:tcPr>
            <w:tcW w:w="720" w:type="dxa"/>
            <w:tcBorders>
              <w:top w:val="nil"/>
              <w:left w:val="nil"/>
              <w:bottom w:val="single" w:sz="4" w:space="0" w:color="auto"/>
              <w:right w:val="single" w:sz="4" w:space="0" w:color="auto"/>
            </w:tcBorders>
            <w:shd w:val="clear" w:color="auto" w:fill="auto"/>
            <w:vAlign w:val="center"/>
            <w:hideMark/>
          </w:tcPr>
          <w:p w14:paraId="449794EA"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0638BAC4"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496197F1"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400ECEDE"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1322FE15"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407A2087"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283EBE06"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0A0CC400"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26C7E2FB"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1110" w:type="dxa"/>
            <w:tcBorders>
              <w:top w:val="nil"/>
              <w:left w:val="nil"/>
              <w:bottom w:val="single" w:sz="4" w:space="0" w:color="auto"/>
              <w:right w:val="single" w:sz="4" w:space="0" w:color="auto"/>
            </w:tcBorders>
            <w:shd w:val="clear" w:color="auto" w:fill="auto"/>
            <w:vAlign w:val="center"/>
            <w:hideMark/>
          </w:tcPr>
          <w:p w14:paraId="5D5B8CC0"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3970DFA4"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009744D2" w14:textId="4C083664" w:rsidR="00EC0F38" w:rsidRPr="00087018" w:rsidRDefault="00EC0F38" w:rsidP="00A748E4">
            <w:pPr>
              <w:ind w:left="45"/>
              <w:rPr>
                <w:rFonts w:ascii="Garamond" w:hAnsi="Garamond" w:cs="Arial"/>
                <w:bCs/>
              </w:rPr>
            </w:pPr>
            <w:r w:rsidRPr="00087018">
              <w:rPr>
                <w:rFonts w:ascii="Garamond" w:hAnsi="Garamond" w:cs="Arial"/>
                <w:bCs/>
              </w:rPr>
              <w:t>Crnogorski</w:t>
            </w:r>
            <w:r w:rsidR="006A7035">
              <w:rPr>
                <w:rFonts w:ascii="Garamond" w:hAnsi="Garamond" w:cs="Arial"/>
                <w:bCs/>
              </w:rPr>
              <w:t xml:space="preserve"> </w:t>
            </w:r>
            <w:r w:rsidR="006A7035">
              <w:rPr>
                <w:rFonts w:ascii="Arial" w:hAnsi="Arial" w:cs="Arial"/>
                <w:color w:val="363635"/>
                <w:sz w:val="21"/>
                <w:szCs w:val="21"/>
                <w:shd w:val="clear" w:color="auto" w:fill="FCFCFC"/>
              </w:rPr>
              <w:t xml:space="preserve">– </w:t>
            </w:r>
            <w:r w:rsidRPr="00087018">
              <w:rPr>
                <w:rFonts w:ascii="Garamond" w:hAnsi="Garamond" w:cs="Arial"/>
                <w:bCs/>
              </w:rPr>
              <w:t xml:space="preserve">srpski, </w:t>
            </w:r>
          </w:p>
          <w:p w14:paraId="4637E529" w14:textId="77777777" w:rsidR="00EC0F38" w:rsidRPr="00087018" w:rsidRDefault="00EC0F38" w:rsidP="00A748E4">
            <w:pPr>
              <w:ind w:left="45"/>
              <w:rPr>
                <w:rFonts w:ascii="Garamond" w:hAnsi="Garamond" w:cs="Arial"/>
                <w:bCs/>
              </w:rPr>
            </w:pPr>
            <w:r w:rsidRPr="00087018">
              <w:rPr>
                <w:rFonts w:ascii="Garamond" w:hAnsi="Garamond" w:cs="Arial"/>
                <w:bCs/>
              </w:rPr>
              <w:t>bosansk</w:t>
            </w:r>
            <w:r>
              <w:rPr>
                <w:rFonts w:ascii="Garamond" w:hAnsi="Garamond" w:cs="Arial"/>
                <w:bCs/>
              </w:rPr>
              <w:t>i, hrvatski jezik i književnost</w:t>
            </w:r>
          </w:p>
        </w:tc>
        <w:tc>
          <w:tcPr>
            <w:tcW w:w="720" w:type="dxa"/>
            <w:tcBorders>
              <w:top w:val="nil"/>
              <w:left w:val="nil"/>
              <w:bottom w:val="single" w:sz="4" w:space="0" w:color="auto"/>
              <w:right w:val="single" w:sz="4" w:space="0" w:color="auto"/>
            </w:tcBorders>
            <w:shd w:val="clear" w:color="auto" w:fill="auto"/>
            <w:vAlign w:val="center"/>
            <w:hideMark/>
          </w:tcPr>
          <w:p w14:paraId="695F2A90"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02F0C55C" w14:textId="77777777" w:rsidR="00EC0F38" w:rsidRPr="00087018" w:rsidRDefault="00EC0F38" w:rsidP="00A748E4">
            <w:pPr>
              <w:ind w:left="45"/>
              <w:rPr>
                <w:rFonts w:ascii="Garamond" w:hAnsi="Garamond" w:cs="Arial"/>
                <w:bCs/>
              </w:rPr>
            </w:pPr>
            <w:r w:rsidRPr="00087018">
              <w:rPr>
                <w:rFonts w:ascii="Garamond" w:hAnsi="Garamond" w:cs="Arial"/>
                <w:bCs/>
              </w:rPr>
              <w:t>140</w:t>
            </w:r>
          </w:p>
        </w:tc>
        <w:tc>
          <w:tcPr>
            <w:tcW w:w="720" w:type="dxa"/>
            <w:tcBorders>
              <w:top w:val="nil"/>
              <w:left w:val="nil"/>
              <w:bottom w:val="single" w:sz="4" w:space="0" w:color="auto"/>
              <w:right w:val="single" w:sz="4" w:space="0" w:color="auto"/>
            </w:tcBorders>
            <w:shd w:val="clear" w:color="auto" w:fill="auto"/>
            <w:vAlign w:val="center"/>
            <w:hideMark/>
          </w:tcPr>
          <w:p w14:paraId="69D0153D"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6ECBB58D" w14:textId="77777777" w:rsidR="00EC0F38" w:rsidRPr="00087018" w:rsidRDefault="00EC0F38" w:rsidP="00A748E4">
            <w:pPr>
              <w:ind w:left="45"/>
              <w:rPr>
                <w:rFonts w:ascii="Garamond" w:hAnsi="Garamond" w:cs="Arial"/>
                <w:bCs/>
              </w:rPr>
            </w:pPr>
            <w:r w:rsidRPr="00087018">
              <w:rPr>
                <w:rFonts w:ascii="Garamond" w:hAnsi="Garamond" w:cs="Arial"/>
                <w:bCs/>
              </w:rPr>
              <w:t>140</w:t>
            </w:r>
          </w:p>
        </w:tc>
        <w:tc>
          <w:tcPr>
            <w:tcW w:w="720" w:type="dxa"/>
            <w:tcBorders>
              <w:top w:val="nil"/>
              <w:left w:val="nil"/>
              <w:bottom w:val="single" w:sz="4" w:space="0" w:color="auto"/>
              <w:right w:val="single" w:sz="4" w:space="0" w:color="auto"/>
            </w:tcBorders>
            <w:shd w:val="clear" w:color="auto" w:fill="auto"/>
            <w:vAlign w:val="center"/>
            <w:hideMark/>
          </w:tcPr>
          <w:p w14:paraId="1800E4C0"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75545D68" w14:textId="77777777" w:rsidR="00EC0F38" w:rsidRPr="00087018" w:rsidRDefault="00EC0F38" w:rsidP="00A748E4">
            <w:pPr>
              <w:ind w:left="45"/>
              <w:rPr>
                <w:rFonts w:ascii="Garamond" w:hAnsi="Garamond" w:cs="Arial"/>
                <w:bCs/>
              </w:rPr>
            </w:pPr>
            <w:r w:rsidRPr="00087018">
              <w:rPr>
                <w:rFonts w:ascii="Garamond" w:hAnsi="Garamond" w:cs="Arial"/>
                <w:bCs/>
              </w:rPr>
              <w:t>140</w:t>
            </w:r>
          </w:p>
        </w:tc>
        <w:tc>
          <w:tcPr>
            <w:tcW w:w="720" w:type="dxa"/>
            <w:tcBorders>
              <w:top w:val="nil"/>
              <w:left w:val="nil"/>
              <w:bottom w:val="single" w:sz="4" w:space="0" w:color="auto"/>
              <w:right w:val="single" w:sz="4" w:space="0" w:color="auto"/>
            </w:tcBorders>
            <w:shd w:val="clear" w:color="auto" w:fill="auto"/>
            <w:vAlign w:val="center"/>
            <w:hideMark/>
          </w:tcPr>
          <w:p w14:paraId="40905FCF"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7DB859F1" w14:textId="77777777" w:rsidR="00EC0F38" w:rsidRPr="00087018" w:rsidRDefault="00EC0F38" w:rsidP="00A748E4">
            <w:pPr>
              <w:ind w:left="45"/>
              <w:rPr>
                <w:rFonts w:ascii="Garamond" w:hAnsi="Garamond" w:cs="Arial"/>
                <w:bCs/>
              </w:rPr>
            </w:pPr>
            <w:r w:rsidRPr="00087018">
              <w:rPr>
                <w:rFonts w:ascii="Garamond" w:hAnsi="Garamond" w:cs="Arial"/>
                <w:bCs/>
              </w:rPr>
              <w:t>128</w:t>
            </w:r>
          </w:p>
        </w:tc>
        <w:tc>
          <w:tcPr>
            <w:tcW w:w="720" w:type="dxa"/>
            <w:tcBorders>
              <w:top w:val="nil"/>
              <w:left w:val="nil"/>
              <w:bottom w:val="single" w:sz="4" w:space="0" w:color="auto"/>
              <w:right w:val="single" w:sz="4" w:space="0" w:color="auto"/>
            </w:tcBorders>
            <w:shd w:val="clear" w:color="auto" w:fill="auto"/>
            <w:vAlign w:val="center"/>
            <w:hideMark/>
          </w:tcPr>
          <w:p w14:paraId="245F7946" w14:textId="77777777" w:rsidR="00EC0F38" w:rsidRPr="00087018" w:rsidRDefault="00EC0F38" w:rsidP="00A748E4">
            <w:pPr>
              <w:ind w:left="45"/>
              <w:rPr>
                <w:rFonts w:ascii="Garamond" w:hAnsi="Garamond" w:cs="Arial"/>
                <w:bCs/>
              </w:rPr>
            </w:pPr>
            <w:r w:rsidRPr="00087018">
              <w:rPr>
                <w:rFonts w:ascii="Garamond" w:hAnsi="Garamond" w:cs="Arial"/>
                <w:bCs/>
              </w:rPr>
              <w:t>548</w:t>
            </w:r>
          </w:p>
        </w:tc>
        <w:tc>
          <w:tcPr>
            <w:tcW w:w="1110" w:type="dxa"/>
            <w:tcBorders>
              <w:top w:val="nil"/>
              <w:left w:val="nil"/>
              <w:bottom w:val="single" w:sz="4" w:space="0" w:color="auto"/>
              <w:right w:val="single" w:sz="4" w:space="0" w:color="auto"/>
            </w:tcBorders>
            <w:shd w:val="clear" w:color="auto" w:fill="auto"/>
            <w:vAlign w:val="center"/>
            <w:hideMark/>
          </w:tcPr>
          <w:p w14:paraId="7DBC3CAE" w14:textId="77777777" w:rsidR="00EC0F38" w:rsidRPr="00087018" w:rsidRDefault="00EC0F38" w:rsidP="00A748E4">
            <w:pPr>
              <w:ind w:left="45"/>
              <w:rPr>
                <w:rFonts w:ascii="Garamond" w:hAnsi="Garamond" w:cs="Arial"/>
                <w:bCs/>
              </w:rPr>
            </w:pPr>
            <w:r w:rsidRPr="00087018">
              <w:rPr>
                <w:rFonts w:ascii="Garamond" w:hAnsi="Garamond" w:cs="Arial"/>
                <w:bCs/>
              </w:rPr>
              <w:t>548</w:t>
            </w:r>
          </w:p>
        </w:tc>
      </w:tr>
      <w:tr w:rsidR="00EC0F38" w:rsidRPr="00087018" w14:paraId="223D53F2"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3A4056F1" w14:textId="77777777" w:rsidR="00EC0F38" w:rsidRPr="00087018" w:rsidRDefault="00EC0F38" w:rsidP="00A748E4">
            <w:pPr>
              <w:ind w:left="45"/>
              <w:rPr>
                <w:rFonts w:ascii="Garamond" w:hAnsi="Garamond" w:cs="Arial"/>
                <w:bCs/>
              </w:rPr>
            </w:pPr>
            <w:r w:rsidRPr="00087018">
              <w:rPr>
                <w:rFonts w:ascii="Garamond" w:hAnsi="Garamond" w:cs="Arial"/>
                <w:bCs/>
              </w:rPr>
              <w:t>I strani jezik</w:t>
            </w:r>
          </w:p>
        </w:tc>
        <w:tc>
          <w:tcPr>
            <w:tcW w:w="720" w:type="dxa"/>
            <w:tcBorders>
              <w:top w:val="nil"/>
              <w:left w:val="nil"/>
              <w:bottom w:val="single" w:sz="4" w:space="0" w:color="auto"/>
              <w:right w:val="single" w:sz="4" w:space="0" w:color="auto"/>
            </w:tcBorders>
            <w:shd w:val="clear" w:color="auto" w:fill="auto"/>
            <w:vAlign w:val="center"/>
            <w:hideMark/>
          </w:tcPr>
          <w:p w14:paraId="51543683"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26BC2D10"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1C1980C0"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196D1999"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097BBFE1"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6B7CBE2D"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2B98C154"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1E3D8C75" w14:textId="77777777" w:rsidR="00EC0F38" w:rsidRPr="00087018" w:rsidRDefault="00EC0F38" w:rsidP="00A748E4">
            <w:pPr>
              <w:ind w:left="45"/>
              <w:rPr>
                <w:rFonts w:ascii="Garamond" w:hAnsi="Garamond" w:cs="Arial"/>
                <w:bCs/>
              </w:rPr>
            </w:pPr>
            <w:r w:rsidRPr="00087018">
              <w:rPr>
                <w:rFonts w:ascii="Garamond" w:hAnsi="Garamond" w:cs="Arial"/>
                <w:bCs/>
              </w:rPr>
              <w:t>64</w:t>
            </w:r>
          </w:p>
        </w:tc>
        <w:tc>
          <w:tcPr>
            <w:tcW w:w="720" w:type="dxa"/>
            <w:tcBorders>
              <w:top w:val="nil"/>
              <w:left w:val="nil"/>
              <w:bottom w:val="single" w:sz="4" w:space="0" w:color="auto"/>
              <w:right w:val="single" w:sz="4" w:space="0" w:color="auto"/>
            </w:tcBorders>
            <w:shd w:val="clear" w:color="auto" w:fill="auto"/>
            <w:vAlign w:val="center"/>
            <w:hideMark/>
          </w:tcPr>
          <w:p w14:paraId="3A422F48" w14:textId="77777777" w:rsidR="00EC0F38" w:rsidRPr="00087018" w:rsidRDefault="00EC0F38" w:rsidP="00A748E4">
            <w:pPr>
              <w:ind w:left="45"/>
              <w:rPr>
                <w:rFonts w:ascii="Garamond" w:hAnsi="Garamond" w:cs="Arial"/>
                <w:bCs/>
              </w:rPr>
            </w:pPr>
            <w:r w:rsidRPr="00087018">
              <w:rPr>
                <w:rFonts w:ascii="Garamond" w:hAnsi="Garamond" w:cs="Arial"/>
                <w:bCs/>
              </w:rPr>
              <w:t>274</w:t>
            </w:r>
          </w:p>
        </w:tc>
        <w:tc>
          <w:tcPr>
            <w:tcW w:w="1110" w:type="dxa"/>
            <w:tcBorders>
              <w:top w:val="nil"/>
              <w:left w:val="nil"/>
              <w:bottom w:val="single" w:sz="4" w:space="0" w:color="auto"/>
              <w:right w:val="single" w:sz="4" w:space="0" w:color="auto"/>
            </w:tcBorders>
            <w:shd w:val="clear" w:color="auto" w:fill="auto"/>
            <w:vAlign w:val="center"/>
            <w:hideMark/>
          </w:tcPr>
          <w:p w14:paraId="181CC1A3" w14:textId="77777777" w:rsidR="00EC0F38" w:rsidRPr="00087018" w:rsidRDefault="00EC0F38" w:rsidP="00A748E4">
            <w:pPr>
              <w:ind w:left="45"/>
              <w:rPr>
                <w:rFonts w:ascii="Garamond" w:hAnsi="Garamond" w:cs="Arial"/>
                <w:bCs/>
              </w:rPr>
            </w:pPr>
            <w:r w:rsidRPr="00087018">
              <w:rPr>
                <w:rFonts w:ascii="Garamond" w:hAnsi="Garamond" w:cs="Arial"/>
                <w:bCs/>
              </w:rPr>
              <w:t>411 </w:t>
            </w:r>
          </w:p>
        </w:tc>
      </w:tr>
      <w:tr w:rsidR="00EC0F38" w:rsidRPr="00087018" w14:paraId="3301D319"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25CA3A91" w14:textId="77777777" w:rsidR="00EC0F38" w:rsidRPr="00087018" w:rsidRDefault="00EC0F38" w:rsidP="00A748E4">
            <w:pPr>
              <w:ind w:left="45"/>
              <w:rPr>
                <w:rFonts w:ascii="Garamond" w:hAnsi="Garamond" w:cs="Arial"/>
                <w:bCs/>
              </w:rPr>
            </w:pPr>
            <w:r w:rsidRPr="00087018">
              <w:rPr>
                <w:rFonts w:ascii="Garamond" w:hAnsi="Garamond" w:cs="Arial"/>
                <w:bCs/>
              </w:rPr>
              <w:t>II strani jezik</w:t>
            </w:r>
          </w:p>
        </w:tc>
        <w:tc>
          <w:tcPr>
            <w:tcW w:w="720" w:type="dxa"/>
            <w:tcBorders>
              <w:top w:val="nil"/>
              <w:left w:val="nil"/>
              <w:bottom w:val="single" w:sz="4" w:space="0" w:color="auto"/>
              <w:right w:val="single" w:sz="4" w:space="0" w:color="auto"/>
            </w:tcBorders>
            <w:shd w:val="clear" w:color="auto" w:fill="auto"/>
            <w:vAlign w:val="center"/>
            <w:hideMark/>
          </w:tcPr>
          <w:p w14:paraId="5A35835F"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51FDC447"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0F5FBFCC"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674DAD14"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29F5CC68"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55AF7A16"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47EB82B2"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3101C54D" w14:textId="77777777" w:rsidR="00EC0F38" w:rsidRPr="00087018" w:rsidRDefault="00EC0F38" w:rsidP="00A748E4">
            <w:pPr>
              <w:ind w:left="45"/>
              <w:rPr>
                <w:rFonts w:ascii="Garamond" w:hAnsi="Garamond" w:cs="Arial"/>
                <w:bCs/>
              </w:rPr>
            </w:pPr>
            <w:r w:rsidRPr="00087018">
              <w:rPr>
                <w:rFonts w:ascii="Garamond" w:hAnsi="Garamond" w:cs="Arial"/>
                <w:bCs/>
              </w:rPr>
              <w:t>64</w:t>
            </w:r>
          </w:p>
        </w:tc>
        <w:tc>
          <w:tcPr>
            <w:tcW w:w="720" w:type="dxa"/>
            <w:tcBorders>
              <w:top w:val="nil"/>
              <w:left w:val="nil"/>
              <w:bottom w:val="single" w:sz="4" w:space="0" w:color="auto"/>
              <w:right w:val="single" w:sz="4" w:space="0" w:color="auto"/>
            </w:tcBorders>
            <w:shd w:val="clear" w:color="auto" w:fill="auto"/>
            <w:vAlign w:val="center"/>
            <w:hideMark/>
          </w:tcPr>
          <w:p w14:paraId="2BFADE43" w14:textId="77777777" w:rsidR="00EC0F38" w:rsidRPr="00087018" w:rsidRDefault="00EC0F38" w:rsidP="00A748E4">
            <w:pPr>
              <w:ind w:left="45"/>
              <w:rPr>
                <w:rFonts w:ascii="Garamond" w:hAnsi="Garamond" w:cs="Arial"/>
                <w:bCs/>
              </w:rPr>
            </w:pPr>
            <w:r w:rsidRPr="00087018">
              <w:rPr>
                <w:rFonts w:ascii="Garamond" w:hAnsi="Garamond" w:cs="Arial"/>
                <w:bCs/>
              </w:rPr>
              <w:t>274</w:t>
            </w:r>
          </w:p>
        </w:tc>
        <w:tc>
          <w:tcPr>
            <w:tcW w:w="1110" w:type="dxa"/>
            <w:tcBorders>
              <w:top w:val="nil"/>
              <w:left w:val="nil"/>
              <w:bottom w:val="single" w:sz="4" w:space="0" w:color="auto"/>
              <w:right w:val="single" w:sz="4" w:space="0" w:color="auto"/>
            </w:tcBorders>
            <w:shd w:val="clear" w:color="auto" w:fill="auto"/>
            <w:vAlign w:val="center"/>
            <w:hideMark/>
          </w:tcPr>
          <w:p w14:paraId="522D6829"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36B298B1"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680C36A1" w14:textId="77777777" w:rsidR="00EC0F38" w:rsidRPr="00087018" w:rsidRDefault="00EC0F38" w:rsidP="00A748E4">
            <w:pPr>
              <w:ind w:left="45"/>
              <w:rPr>
                <w:rFonts w:ascii="Garamond" w:hAnsi="Garamond" w:cs="Arial"/>
                <w:bCs/>
              </w:rPr>
            </w:pPr>
            <w:r w:rsidRPr="00087018">
              <w:rPr>
                <w:rFonts w:ascii="Garamond" w:hAnsi="Garamond" w:cs="Arial"/>
                <w:bCs/>
              </w:rPr>
              <w:t>Analiza sa algebrom</w:t>
            </w:r>
          </w:p>
        </w:tc>
        <w:tc>
          <w:tcPr>
            <w:tcW w:w="720" w:type="dxa"/>
            <w:tcBorders>
              <w:top w:val="nil"/>
              <w:left w:val="nil"/>
              <w:bottom w:val="single" w:sz="4" w:space="0" w:color="auto"/>
              <w:right w:val="single" w:sz="4" w:space="0" w:color="auto"/>
            </w:tcBorders>
            <w:shd w:val="clear" w:color="auto" w:fill="auto"/>
            <w:vAlign w:val="center"/>
            <w:hideMark/>
          </w:tcPr>
          <w:p w14:paraId="3798A272"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759CAEBA" w14:textId="77777777" w:rsidR="00EC0F38" w:rsidRPr="00087018" w:rsidRDefault="00EC0F38" w:rsidP="00A748E4">
            <w:pPr>
              <w:ind w:left="45"/>
              <w:rPr>
                <w:rFonts w:ascii="Garamond" w:hAnsi="Garamond" w:cs="Arial"/>
                <w:bCs/>
              </w:rPr>
            </w:pPr>
            <w:r w:rsidRPr="00087018">
              <w:rPr>
                <w:rFonts w:ascii="Garamond" w:hAnsi="Garamond" w:cs="Arial"/>
                <w:bCs/>
              </w:rPr>
              <w:t>140</w:t>
            </w:r>
          </w:p>
        </w:tc>
        <w:tc>
          <w:tcPr>
            <w:tcW w:w="720" w:type="dxa"/>
            <w:tcBorders>
              <w:top w:val="nil"/>
              <w:left w:val="nil"/>
              <w:bottom w:val="single" w:sz="4" w:space="0" w:color="auto"/>
              <w:right w:val="single" w:sz="4" w:space="0" w:color="auto"/>
            </w:tcBorders>
            <w:shd w:val="clear" w:color="auto" w:fill="auto"/>
            <w:vAlign w:val="center"/>
            <w:hideMark/>
          </w:tcPr>
          <w:p w14:paraId="16E80212"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5DA4209D" w14:textId="77777777" w:rsidR="00EC0F38" w:rsidRPr="00087018" w:rsidRDefault="00EC0F38" w:rsidP="00A748E4">
            <w:pPr>
              <w:ind w:left="45"/>
              <w:rPr>
                <w:rFonts w:ascii="Garamond" w:hAnsi="Garamond" w:cs="Arial"/>
                <w:bCs/>
              </w:rPr>
            </w:pPr>
            <w:r w:rsidRPr="00087018">
              <w:rPr>
                <w:rFonts w:ascii="Garamond" w:hAnsi="Garamond" w:cs="Arial"/>
                <w:bCs/>
              </w:rPr>
              <w:t>140</w:t>
            </w:r>
          </w:p>
        </w:tc>
        <w:tc>
          <w:tcPr>
            <w:tcW w:w="720" w:type="dxa"/>
            <w:tcBorders>
              <w:top w:val="nil"/>
              <w:left w:val="nil"/>
              <w:bottom w:val="single" w:sz="4" w:space="0" w:color="auto"/>
              <w:right w:val="single" w:sz="4" w:space="0" w:color="auto"/>
            </w:tcBorders>
            <w:shd w:val="clear" w:color="auto" w:fill="auto"/>
            <w:vAlign w:val="center"/>
            <w:hideMark/>
          </w:tcPr>
          <w:p w14:paraId="7C840A16"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7083F323" w14:textId="77777777" w:rsidR="00EC0F38" w:rsidRPr="00087018" w:rsidRDefault="00EC0F38" w:rsidP="00A748E4">
            <w:pPr>
              <w:ind w:left="45"/>
              <w:rPr>
                <w:rFonts w:ascii="Garamond" w:hAnsi="Garamond" w:cs="Arial"/>
                <w:bCs/>
              </w:rPr>
            </w:pPr>
            <w:r w:rsidRPr="00087018">
              <w:rPr>
                <w:rFonts w:ascii="Garamond" w:hAnsi="Garamond" w:cs="Arial"/>
                <w:bCs/>
              </w:rPr>
              <w:t>140</w:t>
            </w:r>
          </w:p>
        </w:tc>
        <w:tc>
          <w:tcPr>
            <w:tcW w:w="720" w:type="dxa"/>
            <w:tcBorders>
              <w:top w:val="nil"/>
              <w:left w:val="nil"/>
              <w:bottom w:val="single" w:sz="4" w:space="0" w:color="auto"/>
              <w:right w:val="single" w:sz="4" w:space="0" w:color="auto"/>
            </w:tcBorders>
            <w:shd w:val="clear" w:color="auto" w:fill="auto"/>
            <w:vAlign w:val="center"/>
            <w:hideMark/>
          </w:tcPr>
          <w:p w14:paraId="11137D61"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33BDA8DD" w14:textId="77777777" w:rsidR="00EC0F38" w:rsidRPr="00087018" w:rsidRDefault="00EC0F38" w:rsidP="00A748E4">
            <w:pPr>
              <w:ind w:left="45"/>
              <w:rPr>
                <w:rFonts w:ascii="Garamond" w:hAnsi="Garamond" w:cs="Arial"/>
                <w:bCs/>
              </w:rPr>
            </w:pPr>
            <w:r w:rsidRPr="00087018">
              <w:rPr>
                <w:rFonts w:ascii="Garamond" w:hAnsi="Garamond" w:cs="Arial"/>
                <w:bCs/>
              </w:rPr>
              <w:t>128</w:t>
            </w:r>
          </w:p>
        </w:tc>
        <w:tc>
          <w:tcPr>
            <w:tcW w:w="720" w:type="dxa"/>
            <w:tcBorders>
              <w:top w:val="nil"/>
              <w:left w:val="nil"/>
              <w:bottom w:val="single" w:sz="4" w:space="0" w:color="auto"/>
              <w:right w:val="single" w:sz="4" w:space="0" w:color="auto"/>
            </w:tcBorders>
            <w:shd w:val="clear" w:color="auto" w:fill="auto"/>
            <w:vAlign w:val="center"/>
            <w:hideMark/>
          </w:tcPr>
          <w:p w14:paraId="0E03E9B9" w14:textId="77777777" w:rsidR="00EC0F38" w:rsidRPr="00087018" w:rsidRDefault="00EC0F38" w:rsidP="00A748E4">
            <w:pPr>
              <w:ind w:left="45"/>
              <w:rPr>
                <w:rFonts w:ascii="Garamond" w:hAnsi="Garamond" w:cs="Arial"/>
                <w:bCs/>
              </w:rPr>
            </w:pPr>
            <w:r w:rsidRPr="00087018">
              <w:rPr>
                <w:rFonts w:ascii="Garamond" w:hAnsi="Garamond" w:cs="Arial"/>
                <w:bCs/>
              </w:rPr>
              <w:t>548</w:t>
            </w:r>
          </w:p>
        </w:tc>
        <w:tc>
          <w:tcPr>
            <w:tcW w:w="1110" w:type="dxa"/>
            <w:tcBorders>
              <w:top w:val="nil"/>
              <w:left w:val="nil"/>
              <w:bottom w:val="single" w:sz="4" w:space="0" w:color="auto"/>
              <w:right w:val="single" w:sz="4" w:space="0" w:color="auto"/>
            </w:tcBorders>
            <w:shd w:val="clear" w:color="auto" w:fill="auto"/>
            <w:vAlign w:val="center"/>
            <w:hideMark/>
          </w:tcPr>
          <w:p w14:paraId="472A23F7" w14:textId="77777777" w:rsidR="00EC0F38" w:rsidRPr="00087018" w:rsidRDefault="00EC0F38" w:rsidP="00A748E4">
            <w:pPr>
              <w:ind w:left="45"/>
              <w:rPr>
                <w:rFonts w:ascii="Garamond" w:hAnsi="Garamond" w:cs="Arial"/>
                <w:bCs/>
              </w:rPr>
            </w:pPr>
            <w:r w:rsidRPr="00087018">
              <w:rPr>
                <w:rFonts w:ascii="Garamond" w:hAnsi="Garamond" w:cs="Arial"/>
                <w:bCs/>
              </w:rPr>
              <w:t>548</w:t>
            </w:r>
          </w:p>
        </w:tc>
      </w:tr>
      <w:tr w:rsidR="00EC0F38" w:rsidRPr="00087018" w14:paraId="27D39FF9"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7C988F98" w14:textId="77777777" w:rsidR="00EC0F38" w:rsidRPr="00087018" w:rsidRDefault="00EC0F38" w:rsidP="00A748E4">
            <w:pPr>
              <w:ind w:left="45"/>
              <w:rPr>
                <w:rFonts w:ascii="Garamond" w:hAnsi="Garamond" w:cs="Arial"/>
                <w:bCs/>
              </w:rPr>
            </w:pPr>
            <w:r w:rsidRPr="00087018">
              <w:rPr>
                <w:rFonts w:ascii="Garamond" w:hAnsi="Garamond" w:cs="Arial"/>
                <w:bCs/>
              </w:rPr>
              <w:t>Geometrija</w:t>
            </w:r>
          </w:p>
        </w:tc>
        <w:tc>
          <w:tcPr>
            <w:tcW w:w="720" w:type="dxa"/>
            <w:tcBorders>
              <w:top w:val="nil"/>
              <w:left w:val="nil"/>
              <w:bottom w:val="single" w:sz="4" w:space="0" w:color="auto"/>
              <w:right w:val="single" w:sz="4" w:space="0" w:color="auto"/>
            </w:tcBorders>
            <w:shd w:val="clear" w:color="auto" w:fill="auto"/>
            <w:vAlign w:val="center"/>
            <w:hideMark/>
          </w:tcPr>
          <w:p w14:paraId="03C9BD7F" w14:textId="77777777" w:rsidR="00EC0F38" w:rsidRPr="00087018" w:rsidRDefault="00EC0F38" w:rsidP="00A748E4">
            <w:pPr>
              <w:ind w:left="45"/>
              <w:rPr>
                <w:rFonts w:ascii="Garamond" w:hAnsi="Garamond" w:cs="Arial"/>
                <w:bCs/>
              </w:rPr>
            </w:pPr>
            <w:r w:rsidRPr="00087018">
              <w:rPr>
                <w:rFonts w:ascii="Garamond" w:hAnsi="Garamond" w:cs="Arial"/>
                <w:bCs/>
              </w:rPr>
              <w:t>3</w:t>
            </w:r>
          </w:p>
        </w:tc>
        <w:tc>
          <w:tcPr>
            <w:tcW w:w="720" w:type="dxa"/>
            <w:tcBorders>
              <w:top w:val="nil"/>
              <w:left w:val="nil"/>
              <w:bottom w:val="single" w:sz="4" w:space="0" w:color="auto"/>
              <w:right w:val="single" w:sz="4" w:space="0" w:color="auto"/>
            </w:tcBorders>
            <w:shd w:val="clear" w:color="auto" w:fill="auto"/>
            <w:vAlign w:val="center"/>
            <w:hideMark/>
          </w:tcPr>
          <w:p w14:paraId="6D776D9A" w14:textId="77777777" w:rsidR="00EC0F38" w:rsidRPr="00087018" w:rsidRDefault="00EC0F38" w:rsidP="00A748E4">
            <w:pPr>
              <w:ind w:left="45"/>
              <w:rPr>
                <w:rFonts w:ascii="Garamond" w:hAnsi="Garamond" w:cs="Arial"/>
                <w:bCs/>
              </w:rPr>
            </w:pPr>
            <w:r w:rsidRPr="00087018">
              <w:rPr>
                <w:rFonts w:ascii="Garamond" w:hAnsi="Garamond" w:cs="Arial"/>
                <w:bCs/>
              </w:rPr>
              <w:t>105</w:t>
            </w:r>
          </w:p>
        </w:tc>
        <w:tc>
          <w:tcPr>
            <w:tcW w:w="720" w:type="dxa"/>
            <w:tcBorders>
              <w:top w:val="nil"/>
              <w:left w:val="nil"/>
              <w:bottom w:val="single" w:sz="4" w:space="0" w:color="auto"/>
              <w:right w:val="single" w:sz="4" w:space="0" w:color="auto"/>
            </w:tcBorders>
            <w:shd w:val="clear" w:color="auto" w:fill="auto"/>
            <w:vAlign w:val="center"/>
            <w:hideMark/>
          </w:tcPr>
          <w:p w14:paraId="19B49D31" w14:textId="77777777" w:rsidR="00EC0F38" w:rsidRPr="00087018" w:rsidRDefault="00EC0F38" w:rsidP="00A748E4">
            <w:pPr>
              <w:ind w:left="45"/>
              <w:rPr>
                <w:rFonts w:ascii="Garamond" w:hAnsi="Garamond" w:cs="Arial"/>
                <w:bCs/>
              </w:rPr>
            </w:pPr>
            <w:r w:rsidRPr="00087018">
              <w:rPr>
                <w:rFonts w:ascii="Garamond" w:hAnsi="Garamond" w:cs="Arial"/>
                <w:bCs/>
              </w:rPr>
              <w:t>3</w:t>
            </w:r>
          </w:p>
        </w:tc>
        <w:tc>
          <w:tcPr>
            <w:tcW w:w="720" w:type="dxa"/>
            <w:tcBorders>
              <w:top w:val="nil"/>
              <w:left w:val="nil"/>
              <w:bottom w:val="single" w:sz="4" w:space="0" w:color="auto"/>
              <w:right w:val="single" w:sz="4" w:space="0" w:color="auto"/>
            </w:tcBorders>
            <w:shd w:val="clear" w:color="auto" w:fill="auto"/>
            <w:vAlign w:val="center"/>
            <w:hideMark/>
          </w:tcPr>
          <w:p w14:paraId="40FF182C" w14:textId="77777777" w:rsidR="00EC0F38" w:rsidRPr="00087018" w:rsidRDefault="00EC0F38" w:rsidP="00A748E4">
            <w:pPr>
              <w:ind w:left="45"/>
              <w:rPr>
                <w:rFonts w:ascii="Garamond" w:hAnsi="Garamond" w:cs="Arial"/>
                <w:bCs/>
              </w:rPr>
            </w:pPr>
            <w:r w:rsidRPr="00087018">
              <w:rPr>
                <w:rFonts w:ascii="Garamond" w:hAnsi="Garamond" w:cs="Arial"/>
                <w:bCs/>
              </w:rPr>
              <w:t>105</w:t>
            </w:r>
          </w:p>
        </w:tc>
        <w:tc>
          <w:tcPr>
            <w:tcW w:w="720" w:type="dxa"/>
            <w:tcBorders>
              <w:top w:val="nil"/>
              <w:left w:val="nil"/>
              <w:bottom w:val="single" w:sz="4" w:space="0" w:color="auto"/>
              <w:right w:val="single" w:sz="4" w:space="0" w:color="auto"/>
            </w:tcBorders>
            <w:shd w:val="clear" w:color="auto" w:fill="auto"/>
            <w:vAlign w:val="center"/>
          </w:tcPr>
          <w:p w14:paraId="154F32BE"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tcPr>
          <w:p w14:paraId="1A5A65F0"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hideMark/>
          </w:tcPr>
          <w:p w14:paraId="19056389"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7EC82CD9"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606D75DE" w14:textId="77777777" w:rsidR="00EC0F38" w:rsidRPr="00087018" w:rsidRDefault="00EC0F38" w:rsidP="00A748E4">
            <w:pPr>
              <w:ind w:left="45"/>
              <w:rPr>
                <w:rFonts w:ascii="Garamond" w:hAnsi="Garamond" w:cs="Arial"/>
                <w:bCs/>
              </w:rPr>
            </w:pPr>
            <w:r w:rsidRPr="00087018">
              <w:rPr>
                <w:rFonts w:ascii="Garamond" w:hAnsi="Garamond" w:cs="Arial"/>
                <w:bCs/>
              </w:rPr>
              <w:t>210</w:t>
            </w:r>
          </w:p>
        </w:tc>
        <w:tc>
          <w:tcPr>
            <w:tcW w:w="1110" w:type="dxa"/>
            <w:tcBorders>
              <w:top w:val="nil"/>
              <w:left w:val="nil"/>
              <w:bottom w:val="single" w:sz="4" w:space="0" w:color="auto"/>
              <w:right w:val="single" w:sz="4" w:space="0" w:color="auto"/>
            </w:tcBorders>
            <w:shd w:val="clear" w:color="auto" w:fill="auto"/>
            <w:vAlign w:val="center"/>
            <w:hideMark/>
          </w:tcPr>
          <w:p w14:paraId="624FBB5C"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1639737C"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7CACEE57" w14:textId="77777777" w:rsidR="00EC0F38" w:rsidRPr="00087018" w:rsidRDefault="00EC0F38" w:rsidP="00A748E4">
            <w:pPr>
              <w:ind w:left="45"/>
              <w:rPr>
                <w:rFonts w:ascii="Garamond" w:hAnsi="Garamond" w:cs="Arial"/>
                <w:bCs/>
              </w:rPr>
            </w:pPr>
            <w:r w:rsidRPr="00087018">
              <w:rPr>
                <w:rFonts w:ascii="Garamond" w:hAnsi="Garamond" w:cs="Arial"/>
                <w:bCs/>
              </w:rPr>
              <w:t xml:space="preserve">Linearna algebra i </w:t>
            </w:r>
          </w:p>
          <w:p w14:paraId="11408C79" w14:textId="77777777" w:rsidR="00EC0F38" w:rsidRPr="00087018" w:rsidRDefault="00EC0F38" w:rsidP="00A748E4">
            <w:pPr>
              <w:ind w:left="45"/>
              <w:rPr>
                <w:rFonts w:ascii="Garamond" w:hAnsi="Garamond" w:cs="Arial"/>
                <w:bCs/>
              </w:rPr>
            </w:pPr>
            <w:r>
              <w:rPr>
                <w:rFonts w:ascii="Garamond" w:hAnsi="Garamond" w:cs="Arial"/>
                <w:bCs/>
              </w:rPr>
              <w:t>analitička geometrija</w:t>
            </w:r>
          </w:p>
        </w:tc>
        <w:tc>
          <w:tcPr>
            <w:tcW w:w="720" w:type="dxa"/>
            <w:tcBorders>
              <w:top w:val="nil"/>
              <w:left w:val="nil"/>
              <w:bottom w:val="single" w:sz="4" w:space="0" w:color="auto"/>
              <w:right w:val="single" w:sz="4" w:space="0" w:color="auto"/>
            </w:tcBorders>
            <w:shd w:val="clear" w:color="auto" w:fill="auto"/>
            <w:vAlign w:val="center"/>
            <w:hideMark/>
          </w:tcPr>
          <w:p w14:paraId="7459C403"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32C1A0ED"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4947650F"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2FCDCCB"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49AF4A9C" w14:textId="77777777" w:rsidR="00EC0F38" w:rsidRPr="00087018" w:rsidRDefault="00EC0F38" w:rsidP="00A748E4">
            <w:pPr>
              <w:ind w:left="45"/>
              <w:rPr>
                <w:rFonts w:ascii="Garamond" w:hAnsi="Garamond" w:cs="Arial"/>
                <w:bCs/>
              </w:rPr>
            </w:pPr>
            <w:r w:rsidRPr="00087018">
              <w:rPr>
                <w:rFonts w:ascii="Garamond" w:hAnsi="Garamond" w:cs="Arial"/>
                <w:bCs/>
              </w:rPr>
              <w:t>3</w:t>
            </w:r>
          </w:p>
        </w:tc>
        <w:tc>
          <w:tcPr>
            <w:tcW w:w="720" w:type="dxa"/>
            <w:tcBorders>
              <w:top w:val="nil"/>
              <w:left w:val="nil"/>
              <w:bottom w:val="single" w:sz="4" w:space="0" w:color="auto"/>
              <w:right w:val="single" w:sz="4" w:space="0" w:color="auto"/>
            </w:tcBorders>
            <w:shd w:val="clear" w:color="auto" w:fill="auto"/>
            <w:vAlign w:val="center"/>
            <w:hideMark/>
          </w:tcPr>
          <w:p w14:paraId="64CE2DF8" w14:textId="77777777" w:rsidR="00EC0F38" w:rsidRPr="00087018" w:rsidRDefault="00EC0F38" w:rsidP="00A748E4">
            <w:pPr>
              <w:ind w:left="45"/>
              <w:rPr>
                <w:rFonts w:ascii="Garamond" w:hAnsi="Garamond" w:cs="Arial"/>
                <w:bCs/>
              </w:rPr>
            </w:pPr>
            <w:r w:rsidRPr="00087018">
              <w:rPr>
                <w:rFonts w:ascii="Garamond" w:hAnsi="Garamond" w:cs="Arial"/>
                <w:bCs/>
              </w:rPr>
              <w:t>105</w:t>
            </w:r>
          </w:p>
        </w:tc>
        <w:tc>
          <w:tcPr>
            <w:tcW w:w="720" w:type="dxa"/>
            <w:tcBorders>
              <w:top w:val="nil"/>
              <w:left w:val="nil"/>
              <w:bottom w:val="single" w:sz="4" w:space="0" w:color="auto"/>
              <w:right w:val="single" w:sz="4" w:space="0" w:color="auto"/>
            </w:tcBorders>
            <w:shd w:val="clear" w:color="auto" w:fill="auto"/>
            <w:vAlign w:val="center"/>
            <w:hideMark/>
          </w:tcPr>
          <w:p w14:paraId="54C66121"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9890741"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78E82166" w14:textId="77777777" w:rsidR="00EC0F38" w:rsidRPr="00087018" w:rsidRDefault="00EC0F38" w:rsidP="00A748E4">
            <w:pPr>
              <w:ind w:left="45"/>
              <w:rPr>
                <w:rFonts w:ascii="Garamond" w:hAnsi="Garamond" w:cs="Arial"/>
                <w:bCs/>
              </w:rPr>
            </w:pPr>
            <w:r w:rsidRPr="00087018">
              <w:rPr>
                <w:rFonts w:ascii="Garamond" w:hAnsi="Garamond" w:cs="Arial"/>
                <w:bCs/>
              </w:rPr>
              <w:t>105</w:t>
            </w:r>
          </w:p>
        </w:tc>
        <w:tc>
          <w:tcPr>
            <w:tcW w:w="1110" w:type="dxa"/>
            <w:tcBorders>
              <w:top w:val="nil"/>
              <w:left w:val="nil"/>
              <w:bottom w:val="single" w:sz="4" w:space="0" w:color="auto"/>
              <w:right w:val="single" w:sz="4" w:space="0" w:color="auto"/>
            </w:tcBorders>
            <w:shd w:val="clear" w:color="auto" w:fill="auto"/>
            <w:vAlign w:val="center"/>
            <w:hideMark/>
          </w:tcPr>
          <w:p w14:paraId="7C564F9F"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3F949C15"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3510251A" w14:textId="77777777" w:rsidR="00EC0F38" w:rsidRPr="00087018" w:rsidRDefault="00EC0F38" w:rsidP="00A748E4">
            <w:pPr>
              <w:ind w:left="45"/>
              <w:rPr>
                <w:rFonts w:ascii="Garamond" w:hAnsi="Garamond" w:cs="Arial"/>
                <w:bCs/>
              </w:rPr>
            </w:pPr>
            <w:r w:rsidRPr="00087018">
              <w:rPr>
                <w:rFonts w:ascii="Garamond" w:hAnsi="Garamond" w:cs="Arial"/>
                <w:bCs/>
              </w:rPr>
              <w:t xml:space="preserve">Vjerovatnoća i </w:t>
            </w:r>
          </w:p>
          <w:p w14:paraId="476C341B" w14:textId="77777777" w:rsidR="00EC0F38" w:rsidRPr="00087018" w:rsidRDefault="00EC0F38" w:rsidP="00A748E4">
            <w:pPr>
              <w:ind w:left="45"/>
              <w:rPr>
                <w:rFonts w:ascii="Garamond" w:hAnsi="Garamond" w:cs="Arial"/>
                <w:bCs/>
              </w:rPr>
            </w:pPr>
            <w:r>
              <w:rPr>
                <w:rFonts w:ascii="Garamond" w:hAnsi="Garamond" w:cs="Arial"/>
                <w:bCs/>
              </w:rPr>
              <w:t>matematička statistika</w:t>
            </w:r>
          </w:p>
        </w:tc>
        <w:tc>
          <w:tcPr>
            <w:tcW w:w="720" w:type="dxa"/>
            <w:tcBorders>
              <w:top w:val="nil"/>
              <w:left w:val="nil"/>
              <w:bottom w:val="single" w:sz="4" w:space="0" w:color="auto"/>
              <w:right w:val="single" w:sz="4" w:space="0" w:color="auto"/>
            </w:tcBorders>
            <w:shd w:val="clear" w:color="auto" w:fill="auto"/>
            <w:vAlign w:val="center"/>
            <w:hideMark/>
          </w:tcPr>
          <w:p w14:paraId="1D17CB99"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34EA739D"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21622F5F"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4EC0011D"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36F798D1"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3AE5740"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62561D78"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1CB58207" w14:textId="77777777" w:rsidR="00EC0F38" w:rsidRPr="00087018" w:rsidRDefault="00EC0F38" w:rsidP="00A748E4">
            <w:pPr>
              <w:ind w:left="45"/>
              <w:rPr>
                <w:rFonts w:ascii="Garamond" w:hAnsi="Garamond" w:cs="Arial"/>
                <w:bCs/>
              </w:rPr>
            </w:pPr>
            <w:r w:rsidRPr="00087018">
              <w:rPr>
                <w:rFonts w:ascii="Garamond" w:hAnsi="Garamond" w:cs="Arial"/>
                <w:bCs/>
              </w:rPr>
              <w:t>64</w:t>
            </w:r>
          </w:p>
        </w:tc>
        <w:tc>
          <w:tcPr>
            <w:tcW w:w="720" w:type="dxa"/>
            <w:tcBorders>
              <w:top w:val="nil"/>
              <w:left w:val="nil"/>
              <w:bottom w:val="single" w:sz="4" w:space="0" w:color="auto"/>
              <w:right w:val="single" w:sz="4" w:space="0" w:color="auto"/>
            </w:tcBorders>
            <w:shd w:val="clear" w:color="auto" w:fill="auto"/>
            <w:vAlign w:val="center"/>
            <w:hideMark/>
          </w:tcPr>
          <w:p w14:paraId="7A49FC90" w14:textId="77777777" w:rsidR="00EC0F38" w:rsidRPr="00087018" w:rsidRDefault="00EC0F38" w:rsidP="00A748E4">
            <w:pPr>
              <w:ind w:left="45"/>
              <w:rPr>
                <w:rFonts w:ascii="Garamond" w:hAnsi="Garamond" w:cs="Arial"/>
                <w:bCs/>
              </w:rPr>
            </w:pPr>
            <w:r w:rsidRPr="00087018">
              <w:rPr>
                <w:rFonts w:ascii="Garamond" w:hAnsi="Garamond" w:cs="Arial"/>
                <w:bCs/>
              </w:rPr>
              <w:t>64</w:t>
            </w:r>
          </w:p>
        </w:tc>
        <w:tc>
          <w:tcPr>
            <w:tcW w:w="1110" w:type="dxa"/>
            <w:tcBorders>
              <w:top w:val="nil"/>
              <w:left w:val="nil"/>
              <w:bottom w:val="single" w:sz="4" w:space="0" w:color="auto"/>
              <w:right w:val="single" w:sz="4" w:space="0" w:color="auto"/>
            </w:tcBorders>
            <w:shd w:val="clear" w:color="auto" w:fill="auto"/>
            <w:vAlign w:val="center"/>
            <w:hideMark/>
          </w:tcPr>
          <w:p w14:paraId="036B1F18"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13ADEB14"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4334AC98" w14:textId="77777777" w:rsidR="00EC0F38" w:rsidRPr="00087018" w:rsidRDefault="00EC0F38" w:rsidP="00A748E4">
            <w:pPr>
              <w:ind w:left="45"/>
              <w:rPr>
                <w:rFonts w:ascii="Garamond" w:hAnsi="Garamond" w:cs="Arial"/>
                <w:bCs/>
              </w:rPr>
            </w:pPr>
            <w:r w:rsidRPr="00087018">
              <w:rPr>
                <w:rFonts w:ascii="Garamond" w:hAnsi="Garamond" w:cs="Arial"/>
                <w:bCs/>
              </w:rPr>
              <w:t>Numerička matematika</w:t>
            </w:r>
          </w:p>
        </w:tc>
        <w:tc>
          <w:tcPr>
            <w:tcW w:w="720" w:type="dxa"/>
            <w:tcBorders>
              <w:top w:val="nil"/>
              <w:left w:val="nil"/>
              <w:bottom w:val="single" w:sz="4" w:space="0" w:color="auto"/>
              <w:right w:val="single" w:sz="4" w:space="0" w:color="auto"/>
            </w:tcBorders>
            <w:shd w:val="clear" w:color="auto" w:fill="auto"/>
            <w:vAlign w:val="center"/>
            <w:hideMark/>
          </w:tcPr>
          <w:p w14:paraId="56CE0A53"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396EFA74"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718B07FC"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7DBE3233"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0498BED9"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72DE4918"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4A71BBF"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29E05C4F" w14:textId="77777777" w:rsidR="00EC0F38" w:rsidRPr="00087018" w:rsidRDefault="00EC0F38" w:rsidP="00A748E4">
            <w:pPr>
              <w:ind w:left="45"/>
              <w:rPr>
                <w:rFonts w:ascii="Garamond" w:hAnsi="Garamond" w:cs="Arial"/>
                <w:bCs/>
              </w:rPr>
            </w:pPr>
            <w:r w:rsidRPr="00087018">
              <w:rPr>
                <w:rFonts w:ascii="Garamond" w:hAnsi="Garamond" w:cs="Arial"/>
                <w:bCs/>
              </w:rPr>
              <w:t>64</w:t>
            </w:r>
          </w:p>
        </w:tc>
        <w:tc>
          <w:tcPr>
            <w:tcW w:w="720" w:type="dxa"/>
            <w:tcBorders>
              <w:top w:val="nil"/>
              <w:left w:val="nil"/>
              <w:bottom w:val="single" w:sz="4" w:space="0" w:color="auto"/>
              <w:right w:val="single" w:sz="4" w:space="0" w:color="auto"/>
            </w:tcBorders>
            <w:shd w:val="clear" w:color="auto" w:fill="auto"/>
            <w:vAlign w:val="center"/>
            <w:hideMark/>
          </w:tcPr>
          <w:p w14:paraId="1F420816" w14:textId="77777777" w:rsidR="00EC0F38" w:rsidRPr="00087018" w:rsidRDefault="00EC0F38" w:rsidP="00A748E4">
            <w:pPr>
              <w:ind w:left="45"/>
              <w:rPr>
                <w:rFonts w:ascii="Garamond" w:hAnsi="Garamond" w:cs="Arial"/>
                <w:bCs/>
              </w:rPr>
            </w:pPr>
            <w:r w:rsidRPr="00087018">
              <w:rPr>
                <w:rFonts w:ascii="Garamond" w:hAnsi="Garamond" w:cs="Arial"/>
                <w:bCs/>
              </w:rPr>
              <w:t>64</w:t>
            </w:r>
          </w:p>
        </w:tc>
        <w:tc>
          <w:tcPr>
            <w:tcW w:w="1110" w:type="dxa"/>
            <w:tcBorders>
              <w:top w:val="nil"/>
              <w:left w:val="nil"/>
              <w:bottom w:val="single" w:sz="4" w:space="0" w:color="auto"/>
              <w:right w:val="single" w:sz="4" w:space="0" w:color="auto"/>
            </w:tcBorders>
            <w:shd w:val="clear" w:color="auto" w:fill="auto"/>
            <w:vAlign w:val="center"/>
            <w:hideMark/>
          </w:tcPr>
          <w:p w14:paraId="433CEF1C"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7BE6476C"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122012F1" w14:textId="77777777" w:rsidR="00EC0F38" w:rsidRPr="00087018" w:rsidRDefault="00EC0F38" w:rsidP="00A748E4">
            <w:pPr>
              <w:ind w:left="45"/>
              <w:rPr>
                <w:rFonts w:ascii="Garamond" w:hAnsi="Garamond" w:cs="Arial"/>
                <w:bCs/>
              </w:rPr>
            </w:pPr>
            <w:r w:rsidRPr="00087018">
              <w:rPr>
                <w:rFonts w:ascii="Garamond" w:hAnsi="Garamond" w:cs="Arial"/>
                <w:bCs/>
              </w:rPr>
              <w:t>Računarstvo i informatika</w:t>
            </w:r>
          </w:p>
        </w:tc>
        <w:tc>
          <w:tcPr>
            <w:tcW w:w="720" w:type="dxa"/>
            <w:tcBorders>
              <w:top w:val="nil"/>
              <w:left w:val="nil"/>
              <w:bottom w:val="single" w:sz="4" w:space="0" w:color="auto"/>
              <w:right w:val="single" w:sz="4" w:space="0" w:color="auto"/>
            </w:tcBorders>
            <w:shd w:val="clear" w:color="auto" w:fill="auto"/>
            <w:vAlign w:val="center"/>
            <w:hideMark/>
          </w:tcPr>
          <w:p w14:paraId="738375A0"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15445F4F"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7B0907A1"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24769297"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73E2824B"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3AD7679"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40A6EA48"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E769C54"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075829FF" w14:textId="77777777" w:rsidR="00EC0F38" w:rsidRPr="00087018" w:rsidRDefault="00EC0F38" w:rsidP="00A748E4">
            <w:pPr>
              <w:ind w:left="45"/>
              <w:rPr>
                <w:rFonts w:ascii="Garamond" w:hAnsi="Garamond" w:cs="Arial"/>
                <w:bCs/>
              </w:rPr>
            </w:pPr>
            <w:r w:rsidRPr="00087018">
              <w:rPr>
                <w:rFonts w:ascii="Garamond" w:hAnsi="Garamond" w:cs="Arial"/>
                <w:bCs/>
              </w:rPr>
              <w:t>140</w:t>
            </w:r>
          </w:p>
        </w:tc>
        <w:tc>
          <w:tcPr>
            <w:tcW w:w="1110" w:type="dxa"/>
            <w:tcBorders>
              <w:top w:val="nil"/>
              <w:left w:val="nil"/>
              <w:bottom w:val="single" w:sz="4" w:space="0" w:color="auto"/>
              <w:right w:val="single" w:sz="4" w:space="0" w:color="auto"/>
            </w:tcBorders>
            <w:shd w:val="clear" w:color="auto" w:fill="auto"/>
            <w:vAlign w:val="center"/>
            <w:hideMark/>
          </w:tcPr>
          <w:p w14:paraId="5C4FC931"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6F495534"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4C4EE648" w14:textId="77777777" w:rsidR="00EC0F38" w:rsidRPr="00087018" w:rsidRDefault="00EC0F38" w:rsidP="00A748E4">
            <w:pPr>
              <w:ind w:left="45"/>
              <w:rPr>
                <w:rFonts w:ascii="Garamond" w:hAnsi="Garamond" w:cs="Arial"/>
                <w:bCs/>
              </w:rPr>
            </w:pPr>
            <w:r w:rsidRPr="00087018">
              <w:rPr>
                <w:rFonts w:ascii="Garamond" w:hAnsi="Garamond" w:cs="Arial"/>
                <w:bCs/>
              </w:rPr>
              <w:t>Programiranje i programski jezici</w:t>
            </w:r>
          </w:p>
        </w:tc>
        <w:tc>
          <w:tcPr>
            <w:tcW w:w="720" w:type="dxa"/>
            <w:tcBorders>
              <w:top w:val="nil"/>
              <w:left w:val="nil"/>
              <w:bottom w:val="single" w:sz="4" w:space="0" w:color="auto"/>
              <w:right w:val="single" w:sz="4" w:space="0" w:color="auto"/>
            </w:tcBorders>
            <w:shd w:val="clear" w:color="auto" w:fill="auto"/>
            <w:vAlign w:val="center"/>
            <w:hideMark/>
          </w:tcPr>
          <w:p w14:paraId="09E52F4D"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385459F7"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170C2D07"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49282648"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24516F99" w14:textId="77777777" w:rsidR="00EC0F38" w:rsidRPr="00087018" w:rsidRDefault="00EC0F38" w:rsidP="00A748E4">
            <w:pPr>
              <w:ind w:left="45"/>
              <w:rPr>
                <w:rFonts w:ascii="Garamond" w:hAnsi="Garamond" w:cs="Arial"/>
                <w:bCs/>
              </w:rPr>
            </w:pPr>
            <w:r w:rsidRPr="00087018">
              <w:rPr>
                <w:rFonts w:ascii="Garamond" w:hAnsi="Garamond" w:cs="Arial"/>
                <w:bCs/>
              </w:rPr>
              <w:t>3</w:t>
            </w:r>
          </w:p>
        </w:tc>
        <w:tc>
          <w:tcPr>
            <w:tcW w:w="720" w:type="dxa"/>
            <w:tcBorders>
              <w:top w:val="nil"/>
              <w:left w:val="nil"/>
              <w:bottom w:val="single" w:sz="4" w:space="0" w:color="auto"/>
              <w:right w:val="single" w:sz="4" w:space="0" w:color="auto"/>
            </w:tcBorders>
            <w:shd w:val="clear" w:color="auto" w:fill="auto"/>
            <w:vAlign w:val="center"/>
            <w:hideMark/>
          </w:tcPr>
          <w:p w14:paraId="63331972" w14:textId="77777777" w:rsidR="00EC0F38" w:rsidRPr="00087018" w:rsidRDefault="00EC0F38" w:rsidP="00A748E4">
            <w:pPr>
              <w:ind w:left="45"/>
              <w:rPr>
                <w:rFonts w:ascii="Garamond" w:hAnsi="Garamond" w:cs="Arial"/>
                <w:bCs/>
              </w:rPr>
            </w:pPr>
            <w:r w:rsidRPr="00087018">
              <w:rPr>
                <w:rFonts w:ascii="Garamond" w:hAnsi="Garamond" w:cs="Arial"/>
                <w:bCs/>
              </w:rPr>
              <w:t>105</w:t>
            </w:r>
          </w:p>
        </w:tc>
        <w:tc>
          <w:tcPr>
            <w:tcW w:w="720" w:type="dxa"/>
            <w:tcBorders>
              <w:top w:val="nil"/>
              <w:left w:val="nil"/>
              <w:bottom w:val="single" w:sz="4" w:space="0" w:color="auto"/>
              <w:right w:val="single" w:sz="4" w:space="0" w:color="auto"/>
            </w:tcBorders>
            <w:shd w:val="clear" w:color="auto" w:fill="auto"/>
            <w:vAlign w:val="center"/>
            <w:hideMark/>
          </w:tcPr>
          <w:p w14:paraId="3A641497" w14:textId="77777777" w:rsidR="00EC0F38" w:rsidRPr="00087018" w:rsidRDefault="00EC0F38" w:rsidP="00A748E4">
            <w:pPr>
              <w:ind w:left="45"/>
              <w:rPr>
                <w:rFonts w:ascii="Garamond" w:hAnsi="Garamond" w:cs="Arial"/>
                <w:bCs/>
              </w:rPr>
            </w:pPr>
            <w:r w:rsidRPr="00087018">
              <w:rPr>
                <w:rFonts w:ascii="Garamond" w:hAnsi="Garamond" w:cs="Arial"/>
                <w:bCs/>
              </w:rPr>
              <w:t>3</w:t>
            </w:r>
          </w:p>
        </w:tc>
        <w:tc>
          <w:tcPr>
            <w:tcW w:w="720" w:type="dxa"/>
            <w:tcBorders>
              <w:top w:val="nil"/>
              <w:left w:val="nil"/>
              <w:bottom w:val="single" w:sz="4" w:space="0" w:color="auto"/>
              <w:right w:val="single" w:sz="4" w:space="0" w:color="auto"/>
            </w:tcBorders>
            <w:shd w:val="clear" w:color="auto" w:fill="auto"/>
            <w:vAlign w:val="center"/>
            <w:hideMark/>
          </w:tcPr>
          <w:p w14:paraId="2C76A718" w14:textId="77777777" w:rsidR="00EC0F38" w:rsidRPr="00087018" w:rsidRDefault="00EC0F38" w:rsidP="00A748E4">
            <w:pPr>
              <w:ind w:left="45"/>
              <w:rPr>
                <w:rFonts w:ascii="Garamond" w:hAnsi="Garamond" w:cs="Arial"/>
                <w:bCs/>
              </w:rPr>
            </w:pPr>
            <w:r w:rsidRPr="00087018">
              <w:rPr>
                <w:rFonts w:ascii="Garamond" w:hAnsi="Garamond" w:cs="Arial"/>
                <w:bCs/>
              </w:rPr>
              <w:t>96</w:t>
            </w:r>
          </w:p>
        </w:tc>
        <w:tc>
          <w:tcPr>
            <w:tcW w:w="720" w:type="dxa"/>
            <w:tcBorders>
              <w:top w:val="nil"/>
              <w:left w:val="nil"/>
              <w:bottom w:val="single" w:sz="4" w:space="0" w:color="auto"/>
              <w:right w:val="single" w:sz="4" w:space="0" w:color="auto"/>
            </w:tcBorders>
            <w:shd w:val="clear" w:color="auto" w:fill="auto"/>
            <w:vAlign w:val="center"/>
            <w:hideMark/>
          </w:tcPr>
          <w:p w14:paraId="5EF50D12" w14:textId="77777777" w:rsidR="00EC0F38" w:rsidRPr="00087018" w:rsidRDefault="00EC0F38" w:rsidP="00A748E4">
            <w:pPr>
              <w:ind w:left="45"/>
              <w:rPr>
                <w:rFonts w:ascii="Garamond" w:hAnsi="Garamond" w:cs="Arial"/>
                <w:bCs/>
              </w:rPr>
            </w:pPr>
            <w:r w:rsidRPr="00087018">
              <w:rPr>
                <w:rFonts w:ascii="Garamond" w:hAnsi="Garamond" w:cs="Arial"/>
                <w:bCs/>
              </w:rPr>
              <w:t>201</w:t>
            </w:r>
          </w:p>
        </w:tc>
        <w:tc>
          <w:tcPr>
            <w:tcW w:w="1110" w:type="dxa"/>
            <w:tcBorders>
              <w:top w:val="nil"/>
              <w:left w:val="nil"/>
              <w:bottom w:val="single" w:sz="4" w:space="0" w:color="auto"/>
              <w:right w:val="single" w:sz="4" w:space="0" w:color="auto"/>
            </w:tcBorders>
            <w:shd w:val="clear" w:color="auto" w:fill="auto"/>
            <w:vAlign w:val="center"/>
            <w:hideMark/>
          </w:tcPr>
          <w:p w14:paraId="7A036512" w14:textId="77777777" w:rsidR="00EC0F38" w:rsidRPr="00087018" w:rsidRDefault="00EC0F38" w:rsidP="00A748E4">
            <w:pPr>
              <w:ind w:left="45"/>
              <w:rPr>
                <w:rFonts w:ascii="Garamond" w:hAnsi="Garamond" w:cs="Arial"/>
                <w:bCs/>
              </w:rPr>
            </w:pPr>
            <w:r w:rsidRPr="00087018">
              <w:rPr>
                <w:rFonts w:ascii="Garamond" w:hAnsi="Garamond" w:cs="Arial"/>
                <w:bCs/>
              </w:rPr>
              <w:t>201</w:t>
            </w:r>
          </w:p>
        </w:tc>
      </w:tr>
      <w:tr w:rsidR="00EC0F38" w:rsidRPr="00087018" w14:paraId="7C77BA08"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6B569ADB" w14:textId="77777777" w:rsidR="00EC0F38" w:rsidRPr="00087018" w:rsidRDefault="00EC0F38" w:rsidP="00A748E4">
            <w:pPr>
              <w:ind w:left="45"/>
              <w:rPr>
                <w:rFonts w:ascii="Garamond" w:hAnsi="Garamond" w:cs="Arial"/>
                <w:bCs/>
              </w:rPr>
            </w:pPr>
            <w:r w:rsidRPr="00087018">
              <w:rPr>
                <w:rFonts w:ascii="Garamond" w:hAnsi="Garamond" w:cs="Arial"/>
                <w:bCs/>
              </w:rPr>
              <w:t>Fizika</w:t>
            </w:r>
          </w:p>
        </w:tc>
        <w:tc>
          <w:tcPr>
            <w:tcW w:w="720" w:type="dxa"/>
            <w:tcBorders>
              <w:top w:val="nil"/>
              <w:left w:val="nil"/>
              <w:bottom w:val="single" w:sz="4" w:space="0" w:color="auto"/>
              <w:right w:val="single" w:sz="4" w:space="0" w:color="auto"/>
            </w:tcBorders>
            <w:shd w:val="clear" w:color="auto" w:fill="auto"/>
            <w:vAlign w:val="center"/>
            <w:hideMark/>
          </w:tcPr>
          <w:p w14:paraId="747FC435"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649720CF" w14:textId="77777777" w:rsidR="00EC0F38" w:rsidRPr="00087018" w:rsidRDefault="00EC0F38" w:rsidP="00A748E4">
            <w:pPr>
              <w:ind w:left="45"/>
              <w:rPr>
                <w:rFonts w:ascii="Garamond" w:hAnsi="Garamond" w:cs="Arial"/>
                <w:bCs/>
              </w:rPr>
            </w:pPr>
            <w:r w:rsidRPr="00087018">
              <w:rPr>
                <w:rFonts w:ascii="Garamond" w:hAnsi="Garamond" w:cs="Arial"/>
                <w:bCs/>
              </w:rPr>
              <w:t>140</w:t>
            </w:r>
          </w:p>
        </w:tc>
        <w:tc>
          <w:tcPr>
            <w:tcW w:w="720" w:type="dxa"/>
            <w:tcBorders>
              <w:top w:val="nil"/>
              <w:left w:val="nil"/>
              <w:bottom w:val="single" w:sz="4" w:space="0" w:color="auto"/>
              <w:right w:val="single" w:sz="4" w:space="0" w:color="auto"/>
            </w:tcBorders>
            <w:shd w:val="clear" w:color="auto" w:fill="auto"/>
            <w:vAlign w:val="center"/>
            <w:hideMark/>
          </w:tcPr>
          <w:p w14:paraId="14D29346" w14:textId="77777777" w:rsidR="00EC0F38" w:rsidRPr="00087018" w:rsidRDefault="00EC0F38" w:rsidP="00A748E4">
            <w:pPr>
              <w:ind w:left="45"/>
              <w:rPr>
                <w:rFonts w:ascii="Garamond" w:hAnsi="Garamond" w:cs="Arial"/>
                <w:bCs/>
              </w:rPr>
            </w:pPr>
            <w:r w:rsidRPr="00087018">
              <w:rPr>
                <w:rFonts w:ascii="Garamond" w:hAnsi="Garamond" w:cs="Arial"/>
                <w:bCs/>
              </w:rPr>
              <w:t>3</w:t>
            </w:r>
          </w:p>
        </w:tc>
        <w:tc>
          <w:tcPr>
            <w:tcW w:w="720" w:type="dxa"/>
            <w:tcBorders>
              <w:top w:val="nil"/>
              <w:left w:val="nil"/>
              <w:bottom w:val="single" w:sz="4" w:space="0" w:color="auto"/>
              <w:right w:val="single" w:sz="4" w:space="0" w:color="auto"/>
            </w:tcBorders>
            <w:shd w:val="clear" w:color="auto" w:fill="auto"/>
            <w:vAlign w:val="center"/>
            <w:hideMark/>
          </w:tcPr>
          <w:p w14:paraId="6D689162" w14:textId="77777777" w:rsidR="00EC0F38" w:rsidRPr="00087018" w:rsidRDefault="00EC0F38" w:rsidP="00A748E4">
            <w:pPr>
              <w:ind w:left="45"/>
              <w:rPr>
                <w:rFonts w:ascii="Garamond" w:hAnsi="Garamond" w:cs="Arial"/>
                <w:bCs/>
              </w:rPr>
            </w:pPr>
            <w:r w:rsidRPr="00087018">
              <w:rPr>
                <w:rFonts w:ascii="Garamond" w:hAnsi="Garamond" w:cs="Arial"/>
                <w:bCs/>
              </w:rPr>
              <w:t>105</w:t>
            </w:r>
          </w:p>
        </w:tc>
        <w:tc>
          <w:tcPr>
            <w:tcW w:w="720" w:type="dxa"/>
            <w:tcBorders>
              <w:top w:val="nil"/>
              <w:left w:val="nil"/>
              <w:bottom w:val="single" w:sz="4" w:space="0" w:color="auto"/>
              <w:right w:val="single" w:sz="4" w:space="0" w:color="auto"/>
            </w:tcBorders>
            <w:shd w:val="clear" w:color="auto" w:fill="auto"/>
            <w:vAlign w:val="center"/>
            <w:hideMark/>
          </w:tcPr>
          <w:p w14:paraId="5F9E5C34"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59441D9E" w14:textId="77777777" w:rsidR="00EC0F38" w:rsidRPr="00087018" w:rsidRDefault="00EC0F38" w:rsidP="00A748E4">
            <w:pPr>
              <w:ind w:left="45"/>
              <w:rPr>
                <w:rFonts w:ascii="Garamond" w:hAnsi="Garamond" w:cs="Arial"/>
                <w:bCs/>
              </w:rPr>
            </w:pPr>
            <w:r w:rsidRPr="00087018">
              <w:rPr>
                <w:rFonts w:ascii="Garamond" w:hAnsi="Garamond" w:cs="Arial"/>
                <w:bCs/>
              </w:rPr>
              <w:t>140</w:t>
            </w:r>
          </w:p>
        </w:tc>
        <w:tc>
          <w:tcPr>
            <w:tcW w:w="720" w:type="dxa"/>
            <w:tcBorders>
              <w:top w:val="nil"/>
              <w:left w:val="nil"/>
              <w:bottom w:val="single" w:sz="4" w:space="0" w:color="auto"/>
              <w:right w:val="single" w:sz="4" w:space="0" w:color="auto"/>
            </w:tcBorders>
            <w:shd w:val="clear" w:color="auto" w:fill="auto"/>
            <w:vAlign w:val="center"/>
            <w:hideMark/>
          </w:tcPr>
          <w:p w14:paraId="2531115D" w14:textId="77777777" w:rsidR="00EC0F38" w:rsidRPr="00087018" w:rsidRDefault="00EC0F38" w:rsidP="00A748E4">
            <w:pPr>
              <w:ind w:left="45"/>
              <w:rPr>
                <w:rFonts w:ascii="Garamond" w:hAnsi="Garamond" w:cs="Arial"/>
                <w:bCs/>
              </w:rPr>
            </w:pPr>
            <w:r w:rsidRPr="00087018">
              <w:rPr>
                <w:rFonts w:ascii="Garamond" w:hAnsi="Garamond" w:cs="Arial"/>
                <w:bCs/>
              </w:rPr>
              <w:t>4</w:t>
            </w:r>
          </w:p>
        </w:tc>
        <w:tc>
          <w:tcPr>
            <w:tcW w:w="720" w:type="dxa"/>
            <w:tcBorders>
              <w:top w:val="nil"/>
              <w:left w:val="nil"/>
              <w:bottom w:val="single" w:sz="4" w:space="0" w:color="auto"/>
              <w:right w:val="single" w:sz="4" w:space="0" w:color="auto"/>
            </w:tcBorders>
            <w:shd w:val="clear" w:color="auto" w:fill="auto"/>
            <w:vAlign w:val="center"/>
            <w:hideMark/>
          </w:tcPr>
          <w:p w14:paraId="6673E3E4" w14:textId="77777777" w:rsidR="00EC0F38" w:rsidRPr="00087018" w:rsidRDefault="00EC0F38" w:rsidP="00A748E4">
            <w:pPr>
              <w:ind w:left="45"/>
              <w:rPr>
                <w:rFonts w:ascii="Garamond" w:hAnsi="Garamond" w:cs="Arial"/>
                <w:bCs/>
              </w:rPr>
            </w:pPr>
            <w:r w:rsidRPr="00087018">
              <w:rPr>
                <w:rFonts w:ascii="Garamond" w:hAnsi="Garamond" w:cs="Arial"/>
                <w:bCs/>
              </w:rPr>
              <w:t>128</w:t>
            </w:r>
          </w:p>
        </w:tc>
        <w:tc>
          <w:tcPr>
            <w:tcW w:w="720" w:type="dxa"/>
            <w:tcBorders>
              <w:top w:val="nil"/>
              <w:left w:val="nil"/>
              <w:bottom w:val="single" w:sz="4" w:space="0" w:color="auto"/>
              <w:right w:val="single" w:sz="4" w:space="0" w:color="auto"/>
            </w:tcBorders>
            <w:shd w:val="clear" w:color="auto" w:fill="auto"/>
            <w:vAlign w:val="center"/>
          </w:tcPr>
          <w:p w14:paraId="06FA8A22" w14:textId="77777777" w:rsidR="00EC0F38" w:rsidRPr="00087018" w:rsidRDefault="00EC0F38" w:rsidP="00A748E4">
            <w:pPr>
              <w:ind w:left="45"/>
              <w:rPr>
                <w:rFonts w:ascii="Garamond" w:hAnsi="Garamond" w:cs="Arial"/>
                <w:bCs/>
              </w:rPr>
            </w:pPr>
            <w:r w:rsidRPr="00087018">
              <w:rPr>
                <w:rFonts w:ascii="Garamond" w:hAnsi="Garamond" w:cs="Arial"/>
                <w:bCs/>
              </w:rPr>
              <w:t>513</w:t>
            </w:r>
          </w:p>
        </w:tc>
        <w:tc>
          <w:tcPr>
            <w:tcW w:w="1110" w:type="dxa"/>
            <w:tcBorders>
              <w:top w:val="nil"/>
              <w:left w:val="nil"/>
              <w:bottom w:val="single" w:sz="4" w:space="0" w:color="auto"/>
              <w:right w:val="single" w:sz="4" w:space="0" w:color="auto"/>
            </w:tcBorders>
            <w:shd w:val="clear" w:color="auto" w:fill="auto"/>
            <w:vAlign w:val="center"/>
          </w:tcPr>
          <w:p w14:paraId="5491E7D5" w14:textId="77777777" w:rsidR="00EC0F38" w:rsidRPr="00087018" w:rsidRDefault="00EC0F38" w:rsidP="00A748E4">
            <w:pPr>
              <w:ind w:left="45"/>
              <w:rPr>
                <w:rFonts w:ascii="Garamond" w:hAnsi="Garamond" w:cs="Arial"/>
                <w:bCs/>
              </w:rPr>
            </w:pPr>
            <w:r w:rsidRPr="00087018">
              <w:rPr>
                <w:rFonts w:ascii="Garamond" w:hAnsi="Garamond" w:cs="Arial"/>
                <w:bCs/>
              </w:rPr>
              <w:t>513</w:t>
            </w:r>
          </w:p>
        </w:tc>
      </w:tr>
      <w:tr w:rsidR="00EC0F38" w:rsidRPr="00087018" w14:paraId="33228382"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1828B514" w14:textId="77777777" w:rsidR="00EC0F38" w:rsidRPr="00087018" w:rsidRDefault="00EC0F38" w:rsidP="00A748E4">
            <w:pPr>
              <w:ind w:left="45"/>
              <w:rPr>
                <w:rFonts w:ascii="Garamond" w:hAnsi="Garamond" w:cs="Arial"/>
                <w:bCs/>
              </w:rPr>
            </w:pPr>
            <w:r w:rsidRPr="00087018">
              <w:rPr>
                <w:rFonts w:ascii="Garamond" w:hAnsi="Garamond" w:cs="Arial"/>
                <w:bCs/>
              </w:rPr>
              <w:t>Hemija</w:t>
            </w:r>
          </w:p>
        </w:tc>
        <w:tc>
          <w:tcPr>
            <w:tcW w:w="720" w:type="dxa"/>
            <w:tcBorders>
              <w:top w:val="nil"/>
              <w:left w:val="nil"/>
              <w:bottom w:val="single" w:sz="4" w:space="0" w:color="auto"/>
              <w:right w:val="single" w:sz="4" w:space="0" w:color="auto"/>
            </w:tcBorders>
            <w:shd w:val="clear" w:color="auto" w:fill="auto"/>
            <w:vAlign w:val="center"/>
            <w:hideMark/>
          </w:tcPr>
          <w:p w14:paraId="6CB77098"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54675720"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1B8653A6"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0B43C5CC"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4207E951"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448EA9D5"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30162F50"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E21EF38"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6E32B68" w14:textId="77777777" w:rsidR="00EC0F38" w:rsidRPr="00087018" w:rsidRDefault="00EC0F38" w:rsidP="00A748E4">
            <w:pPr>
              <w:ind w:left="45"/>
              <w:rPr>
                <w:rFonts w:ascii="Garamond" w:hAnsi="Garamond" w:cs="Arial"/>
                <w:bCs/>
              </w:rPr>
            </w:pPr>
            <w:r w:rsidRPr="00087018">
              <w:rPr>
                <w:rFonts w:ascii="Garamond" w:hAnsi="Garamond" w:cs="Arial"/>
                <w:bCs/>
              </w:rPr>
              <w:t>210</w:t>
            </w:r>
          </w:p>
        </w:tc>
        <w:tc>
          <w:tcPr>
            <w:tcW w:w="1110" w:type="dxa"/>
            <w:tcBorders>
              <w:top w:val="nil"/>
              <w:left w:val="nil"/>
              <w:bottom w:val="single" w:sz="4" w:space="0" w:color="auto"/>
              <w:right w:val="single" w:sz="4" w:space="0" w:color="auto"/>
            </w:tcBorders>
            <w:shd w:val="clear" w:color="auto" w:fill="auto"/>
            <w:vAlign w:val="center"/>
            <w:hideMark/>
          </w:tcPr>
          <w:p w14:paraId="64051C7B" w14:textId="77777777" w:rsidR="00EC0F38" w:rsidRPr="00087018" w:rsidRDefault="00EC0F38" w:rsidP="00A748E4">
            <w:pPr>
              <w:ind w:left="45"/>
              <w:rPr>
                <w:rFonts w:ascii="Garamond" w:hAnsi="Garamond" w:cs="Arial"/>
                <w:bCs/>
              </w:rPr>
            </w:pPr>
            <w:r w:rsidRPr="00087018">
              <w:rPr>
                <w:rFonts w:ascii="Garamond" w:hAnsi="Garamond" w:cs="Arial"/>
                <w:bCs/>
              </w:rPr>
              <w:t>310</w:t>
            </w:r>
          </w:p>
        </w:tc>
      </w:tr>
      <w:tr w:rsidR="00EC0F38" w:rsidRPr="00087018" w14:paraId="4AB7764F"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4E1BF07C" w14:textId="77777777" w:rsidR="00EC0F38" w:rsidRPr="00087018" w:rsidRDefault="00EC0F38" w:rsidP="00A748E4">
            <w:pPr>
              <w:ind w:left="45"/>
              <w:rPr>
                <w:rFonts w:ascii="Garamond" w:hAnsi="Garamond" w:cs="Arial"/>
                <w:bCs/>
              </w:rPr>
            </w:pPr>
            <w:r w:rsidRPr="00087018">
              <w:rPr>
                <w:rFonts w:ascii="Garamond" w:hAnsi="Garamond" w:cs="Arial"/>
                <w:bCs/>
              </w:rPr>
              <w:t>Biologija</w:t>
            </w:r>
          </w:p>
        </w:tc>
        <w:tc>
          <w:tcPr>
            <w:tcW w:w="720" w:type="dxa"/>
            <w:tcBorders>
              <w:top w:val="nil"/>
              <w:left w:val="nil"/>
              <w:bottom w:val="single" w:sz="4" w:space="0" w:color="auto"/>
              <w:right w:val="single" w:sz="4" w:space="0" w:color="auto"/>
            </w:tcBorders>
            <w:shd w:val="clear" w:color="auto" w:fill="auto"/>
            <w:vAlign w:val="center"/>
          </w:tcPr>
          <w:p w14:paraId="20E5B238"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tcPr>
          <w:p w14:paraId="26F2DAC6"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hideMark/>
          </w:tcPr>
          <w:p w14:paraId="4DBF9BE5" w14:textId="77777777" w:rsidR="00EC0F38" w:rsidRPr="00087018" w:rsidRDefault="00EC0F38" w:rsidP="00A748E4">
            <w:pPr>
              <w:ind w:left="45"/>
              <w:rPr>
                <w:rFonts w:ascii="Garamond" w:hAnsi="Garamond" w:cs="Arial"/>
                <w:bCs/>
              </w:rPr>
            </w:pPr>
            <w:r w:rsidRPr="00087018">
              <w:rPr>
                <w:rFonts w:ascii="Garamond" w:hAnsi="Garamond" w:cs="Arial"/>
                <w:bCs/>
              </w:rPr>
              <w:t>3</w:t>
            </w:r>
          </w:p>
        </w:tc>
        <w:tc>
          <w:tcPr>
            <w:tcW w:w="720" w:type="dxa"/>
            <w:tcBorders>
              <w:top w:val="nil"/>
              <w:left w:val="nil"/>
              <w:bottom w:val="single" w:sz="4" w:space="0" w:color="auto"/>
              <w:right w:val="single" w:sz="4" w:space="0" w:color="auto"/>
            </w:tcBorders>
            <w:shd w:val="clear" w:color="auto" w:fill="auto"/>
            <w:vAlign w:val="center"/>
            <w:hideMark/>
          </w:tcPr>
          <w:p w14:paraId="4ACC8259" w14:textId="77777777" w:rsidR="00EC0F38" w:rsidRPr="00087018" w:rsidRDefault="00EC0F38" w:rsidP="00A748E4">
            <w:pPr>
              <w:ind w:left="45"/>
              <w:rPr>
                <w:rFonts w:ascii="Garamond" w:hAnsi="Garamond" w:cs="Arial"/>
                <w:bCs/>
              </w:rPr>
            </w:pPr>
            <w:r w:rsidRPr="00087018">
              <w:rPr>
                <w:rFonts w:ascii="Garamond" w:hAnsi="Garamond" w:cs="Arial"/>
                <w:bCs/>
              </w:rPr>
              <w:t>105</w:t>
            </w:r>
          </w:p>
        </w:tc>
        <w:tc>
          <w:tcPr>
            <w:tcW w:w="720" w:type="dxa"/>
            <w:tcBorders>
              <w:top w:val="nil"/>
              <w:left w:val="nil"/>
              <w:bottom w:val="single" w:sz="4" w:space="0" w:color="auto"/>
              <w:right w:val="single" w:sz="4" w:space="0" w:color="auto"/>
            </w:tcBorders>
            <w:shd w:val="clear" w:color="auto" w:fill="auto"/>
            <w:vAlign w:val="center"/>
            <w:hideMark/>
          </w:tcPr>
          <w:p w14:paraId="22B1683A" w14:textId="77777777" w:rsidR="00EC0F38" w:rsidRPr="00087018" w:rsidRDefault="00EC0F38" w:rsidP="00A748E4">
            <w:pPr>
              <w:ind w:left="45"/>
              <w:rPr>
                <w:rFonts w:ascii="Garamond" w:hAnsi="Garamond" w:cs="Arial"/>
                <w:bCs/>
              </w:rPr>
            </w:pPr>
            <w:r w:rsidRPr="00087018">
              <w:rPr>
                <w:rFonts w:ascii="Garamond" w:hAnsi="Garamond" w:cs="Arial"/>
                <w:bCs/>
              </w:rPr>
              <w:t>3</w:t>
            </w:r>
          </w:p>
        </w:tc>
        <w:tc>
          <w:tcPr>
            <w:tcW w:w="720" w:type="dxa"/>
            <w:tcBorders>
              <w:top w:val="nil"/>
              <w:left w:val="nil"/>
              <w:bottom w:val="single" w:sz="4" w:space="0" w:color="auto"/>
              <w:right w:val="single" w:sz="4" w:space="0" w:color="auto"/>
            </w:tcBorders>
            <w:shd w:val="clear" w:color="auto" w:fill="auto"/>
            <w:vAlign w:val="center"/>
            <w:hideMark/>
          </w:tcPr>
          <w:p w14:paraId="0AF82F06" w14:textId="77777777" w:rsidR="00EC0F38" w:rsidRPr="00087018" w:rsidRDefault="00EC0F38" w:rsidP="00A748E4">
            <w:pPr>
              <w:ind w:left="45"/>
              <w:rPr>
                <w:rFonts w:ascii="Garamond" w:hAnsi="Garamond" w:cs="Arial"/>
                <w:bCs/>
              </w:rPr>
            </w:pPr>
            <w:r w:rsidRPr="00087018">
              <w:rPr>
                <w:rFonts w:ascii="Garamond" w:hAnsi="Garamond" w:cs="Arial"/>
                <w:bCs/>
              </w:rPr>
              <w:t>105</w:t>
            </w:r>
          </w:p>
        </w:tc>
        <w:tc>
          <w:tcPr>
            <w:tcW w:w="720" w:type="dxa"/>
            <w:tcBorders>
              <w:top w:val="nil"/>
              <w:left w:val="nil"/>
              <w:bottom w:val="single" w:sz="4" w:space="0" w:color="auto"/>
              <w:right w:val="single" w:sz="4" w:space="0" w:color="auto"/>
            </w:tcBorders>
            <w:shd w:val="clear" w:color="auto" w:fill="auto"/>
            <w:vAlign w:val="center"/>
            <w:hideMark/>
          </w:tcPr>
          <w:p w14:paraId="6E30A443"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B1A8930"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240DD12D" w14:textId="77777777" w:rsidR="00EC0F38" w:rsidRPr="00087018" w:rsidRDefault="00EC0F38" w:rsidP="00A748E4">
            <w:pPr>
              <w:ind w:left="45"/>
              <w:rPr>
                <w:rFonts w:ascii="Garamond" w:hAnsi="Garamond" w:cs="Arial"/>
                <w:bCs/>
              </w:rPr>
            </w:pPr>
            <w:r w:rsidRPr="00087018">
              <w:rPr>
                <w:rFonts w:ascii="Garamond" w:hAnsi="Garamond" w:cs="Arial"/>
                <w:bCs/>
              </w:rPr>
              <w:t>210</w:t>
            </w:r>
          </w:p>
        </w:tc>
        <w:tc>
          <w:tcPr>
            <w:tcW w:w="1110" w:type="dxa"/>
            <w:tcBorders>
              <w:top w:val="nil"/>
              <w:left w:val="nil"/>
              <w:bottom w:val="single" w:sz="4" w:space="0" w:color="auto"/>
              <w:right w:val="single" w:sz="4" w:space="0" w:color="auto"/>
            </w:tcBorders>
            <w:shd w:val="clear" w:color="auto" w:fill="auto"/>
            <w:vAlign w:val="center"/>
            <w:hideMark/>
          </w:tcPr>
          <w:p w14:paraId="411E83EA" w14:textId="77777777" w:rsidR="00EC0F38" w:rsidRPr="00087018" w:rsidRDefault="00EC0F38" w:rsidP="00A748E4">
            <w:pPr>
              <w:ind w:left="45"/>
              <w:rPr>
                <w:rFonts w:ascii="Garamond" w:hAnsi="Garamond" w:cs="Arial"/>
                <w:bCs/>
              </w:rPr>
            </w:pPr>
            <w:r w:rsidRPr="00087018">
              <w:rPr>
                <w:rFonts w:ascii="Garamond" w:hAnsi="Garamond" w:cs="Arial"/>
                <w:bCs/>
              </w:rPr>
              <w:t>310</w:t>
            </w:r>
          </w:p>
        </w:tc>
      </w:tr>
      <w:tr w:rsidR="00EC0F38" w:rsidRPr="00087018" w14:paraId="5870AAC9"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7B42876B" w14:textId="77777777" w:rsidR="00EC0F38" w:rsidRPr="00087018" w:rsidRDefault="00EC0F38" w:rsidP="00A748E4">
            <w:pPr>
              <w:ind w:left="45"/>
              <w:rPr>
                <w:rFonts w:ascii="Garamond" w:hAnsi="Garamond" w:cs="Arial"/>
                <w:bCs/>
              </w:rPr>
            </w:pPr>
            <w:r w:rsidRPr="00087018">
              <w:rPr>
                <w:rFonts w:ascii="Garamond" w:hAnsi="Garamond" w:cs="Arial"/>
                <w:bCs/>
              </w:rPr>
              <w:t>Psihologija</w:t>
            </w:r>
          </w:p>
        </w:tc>
        <w:tc>
          <w:tcPr>
            <w:tcW w:w="720" w:type="dxa"/>
            <w:tcBorders>
              <w:top w:val="nil"/>
              <w:left w:val="nil"/>
              <w:bottom w:val="single" w:sz="4" w:space="0" w:color="auto"/>
              <w:right w:val="single" w:sz="4" w:space="0" w:color="auto"/>
            </w:tcBorders>
            <w:shd w:val="clear" w:color="auto" w:fill="auto"/>
            <w:vAlign w:val="center"/>
            <w:hideMark/>
          </w:tcPr>
          <w:p w14:paraId="42520217"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F270DB0"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7844F0E6"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07DAB134"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6BCCBEED"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28C57C4A"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3B3DF5D4" w14:textId="77777777" w:rsidR="00EC0F38" w:rsidRPr="00087018" w:rsidRDefault="00EC0F38" w:rsidP="00A748E4">
            <w:pPr>
              <w:ind w:left="45"/>
              <w:rPr>
                <w:rFonts w:ascii="Garamond" w:hAnsi="Garamond" w:cs="Arial"/>
                <w:bCs/>
              </w:rPr>
            </w:pPr>
            <w:r w:rsidRPr="00087018">
              <w:rPr>
                <w:rFonts w:ascii="Garamond" w:hAnsi="Garamond" w:cs="Arial"/>
                <w:bCs/>
              </w:rPr>
              <w:t>1</w:t>
            </w:r>
          </w:p>
        </w:tc>
        <w:tc>
          <w:tcPr>
            <w:tcW w:w="720" w:type="dxa"/>
            <w:tcBorders>
              <w:top w:val="nil"/>
              <w:left w:val="nil"/>
              <w:bottom w:val="single" w:sz="4" w:space="0" w:color="auto"/>
              <w:right w:val="single" w:sz="4" w:space="0" w:color="auto"/>
            </w:tcBorders>
            <w:shd w:val="clear" w:color="auto" w:fill="auto"/>
            <w:vAlign w:val="center"/>
            <w:hideMark/>
          </w:tcPr>
          <w:p w14:paraId="530CA2C7" w14:textId="77777777" w:rsidR="00EC0F38" w:rsidRPr="00087018" w:rsidRDefault="00EC0F38" w:rsidP="00A748E4">
            <w:pPr>
              <w:ind w:left="45"/>
              <w:rPr>
                <w:rFonts w:ascii="Garamond" w:hAnsi="Garamond" w:cs="Arial"/>
                <w:bCs/>
              </w:rPr>
            </w:pPr>
            <w:r w:rsidRPr="00087018">
              <w:rPr>
                <w:rFonts w:ascii="Garamond" w:hAnsi="Garamond" w:cs="Arial"/>
                <w:bCs/>
              </w:rPr>
              <w:t>32</w:t>
            </w:r>
          </w:p>
        </w:tc>
        <w:tc>
          <w:tcPr>
            <w:tcW w:w="720" w:type="dxa"/>
            <w:tcBorders>
              <w:top w:val="nil"/>
              <w:left w:val="nil"/>
              <w:bottom w:val="single" w:sz="4" w:space="0" w:color="auto"/>
              <w:right w:val="single" w:sz="4" w:space="0" w:color="auto"/>
            </w:tcBorders>
            <w:shd w:val="clear" w:color="auto" w:fill="auto"/>
            <w:vAlign w:val="center"/>
            <w:hideMark/>
          </w:tcPr>
          <w:p w14:paraId="26CD8130" w14:textId="77777777" w:rsidR="00EC0F38" w:rsidRPr="00087018" w:rsidRDefault="00EC0F38" w:rsidP="00A748E4">
            <w:pPr>
              <w:ind w:left="45"/>
              <w:rPr>
                <w:rFonts w:ascii="Garamond" w:hAnsi="Garamond" w:cs="Arial"/>
                <w:bCs/>
              </w:rPr>
            </w:pPr>
            <w:r w:rsidRPr="00087018">
              <w:rPr>
                <w:rFonts w:ascii="Garamond" w:hAnsi="Garamond" w:cs="Arial"/>
                <w:bCs/>
              </w:rPr>
              <w:t>32</w:t>
            </w:r>
          </w:p>
        </w:tc>
        <w:tc>
          <w:tcPr>
            <w:tcW w:w="1110" w:type="dxa"/>
            <w:tcBorders>
              <w:top w:val="nil"/>
              <w:left w:val="nil"/>
              <w:bottom w:val="single" w:sz="4" w:space="0" w:color="auto"/>
              <w:right w:val="single" w:sz="4" w:space="0" w:color="auto"/>
            </w:tcBorders>
            <w:shd w:val="clear" w:color="auto" w:fill="auto"/>
            <w:vAlign w:val="center"/>
            <w:hideMark/>
          </w:tcPr>
          <w:p w14:paraId="34E1E08F" w14:textId="77777777" w:rsidR="00EC0F38" w:rsidRPr="00087018" w:rsidRDefault="00EC0F38" w:rsidP="00A748E4">
            <w:pPr>
              <w:ind w:left="45"/>
              <w:rPr>
                <w:rFonts w:ascii="Garamond" w:hAnsi="Garamond" w:cs="Arial"/>
                <w:bCs/>
              </w:rPr>
            </w:pPr>
            <w:r w:rsidRPr="00087018">
              <w:rPr>
                <w:rFonts w:ascii="Garamond" w:hAnsi="Garamond" w:cs="Arial"/>
                <w:bCs/>
              </w:rPr>
              <w:t>140</w:t>
            </w:r>
          </w:p>
        </w:tc>
      </w:tr>
      <w:tr w:rsidR="00EC0F38" w:rsidRPr="00087018" w14:paraId="72314957"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7554BCE1" w14:textId="77777777" w:rsidR="00EC0F38" w:rsidRPr="00087018" w:rsidRDefault="00EC0F38" w:rsidP="00A748E4">
            <w:pPr>
              <w:ind w:left="45"/>
              <w:rPr>
                <w:rFonts w:ascii="Garamond" w:hAnsi="Garamond" w:cs="Arial"/>
                <w:bCs/>
              </w:rPr>
            </w:pPr>
            <w:r w:rsidRPr="00087018">
              <w:rPr>
                <w:rFonts w:ascii="Garamond" w:hAnsi="Garamond" w:cs="Arial"/>
                <w:bCs/>
              </w:rPr>
              <w:t>Filozofija</w:t>
            </w:r>
          </w:p>
        </w:tc>
        <w:tc>
          <w:tcPr>
            <w:tcW w:w="720" w:type="dxa"/>
            <w:tcBorders>
              <w:top w:val="nil"/>
              <w:left w:val="nil"/>
              <w:bottom w:val="single" w:sz="4" w:space="0" w:color="auto"/>
              <w:right w:val="single" w:sz="4" w:space="0" w:color="auto"/>
            </w:tcBorders>
            <w:shd w:val="clear" w:color="auto" w:fill="auto"/>
            <w:vAlign w:val="center"/>
            <w:hideMark/>
          </w:tcPr>
          <w:p w14:paraId="4EDEF81A"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AE0DABB"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7F34173D"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0C6C812A"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39A3E16E"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5F0C0323"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6AE14F2C"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60A735AE" w14:textId="77777777" w:rsidR="00EC0F38" w:rsidRPr="00087018" w:rsidRDefault="00EC0F38" w:rsidP="00A748E4">
            <w:pPr>
              <w:ind w:left="45"/>
              <w:rPr>
                <w:rFonts w:ascii="Garamond" w:hAnsi="Garamond" w:cs="Arial"/>
                <w:bCs/>
              </w:rPr>
            </w:pPr>
            <w:r w:rsidRPr="00087018">
              <w:rPr>
                <w:rFonts w:ascii="Garamond" w:hAnsi="Garamond" w:cs="Arial"/>
                <w:bCs/>
              </w:rPr>
              <w:t>64</w:t>
            </w:r>
          </w:p>
        </w:tc>
        <w:tc>
          <w:tcPr>
            <w:tcW w:w="720" w:type="dxa"/>
            <w:tcBorders>
              <w:top w:val="nil"/>
              <w:left w:val="nil"/>
              <w:bottom w:val="single" w:sz="4" w:space="0" w:color="auto"/>
              <w:right w:val="single" w:sz="4" w:space="0" w:color="auto"/>
            </w:tcBorders>
            <w:shd w:val="clear" w:color="auto" w:fill="auto"/>
            <w:vAlign w:val="center"/>
            <w:hideMark/>
          </w:tcPr>
          <w:p w14:paraId="09C3473B" w14:textId="77777777" w:rsidR="00EC0F38" w:rsidRPr="00087018" w:rsidRDefault="00EC0F38" w:rsidP="00A748E4">
            <w:pPr>
              <w:ind w:left="45"/>
              <w:rPr>
                <w:rFonts w:ascii="Garamond" w:hAnsi="Garamond" w:cs="Arial"/>
                <w:bCs/>
              </w:rPr>
            </w:pPr>
            <w:r w:rsidRPr="00087018">
              <w:rPr>
                <w:rFonts w:ascii="Garamond" w:hAnsi="Garamond" w:cs="Arial"/>
                <w:bCs/>
              </w:rPr>
              <w:t>64</w:t>
            </w:r>
          </w:p>
        </w:tc>
        <w:tc>
          <w:tcPr>
            <w:tcW w:w="1110" w:type="dxa"/>
            <w:tcBorders>
              <w:top w:val="nil"/>
              <w:left w:val="nil"/>
              <w:bottom w:val="single" w:sz="4" w:space="0" w:color="auto"/>
              <w:right w:val="single" w:sz="4" w:space="0" w:color="auto"/>
            </w:tcBorders>
            <w:shd w:val="clear" w:color="auto" w:fill="auto"/>
            <w:vAlign w:val="center"/>
            <w:hideMark/>
          </w:tcPr>
          <w:p w14:paraId="23904EF1" w14:textId="77777777" w:rsidR="00EC0F38" w:rsidRPr="00087018" w:rsidRDefault="00EC0F38" w:rsidP="00A748E4">
            <w:pPr>
              <w:ind w:left="45"/>
              <w:rPr>
                <w:rFonts w:ascii="Garamond" w:hAnsi="Garamond" w:cs="Arial"/>
                <w:bCs/>
              </w:rPr>
            </w:pPr>
            <w:r w:rsidRPr="00087018">
              <w:rPr>
                <w:rFonts w:ascii="Garamond" w:hAnsi="Garamond" w:cs="Arial"/>
                <w:bCs/>
              </w:rPr>
              <w:t>140</w:t>
            </w:r>
          </w:p>
        </w:tc>
      </w:tr>
      <w:tr w:rsidR="00EC0F38" w:rsidRPr="00087018" w14:paraId="4399EC0F"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67D78DFB" w14:textId="77777777" w:rsidR="00EC0F38" w:rsidRPr="00087018" w:rsidRDefault="00EC0F38" w:rsidP="00A748E4">
            <w:pPr>
              <w:ind w:left="45"/>
              <w:rPr>
                <w:rFonts w:ascii="Garamond" w:hAnsi="Garamond" w:cs="Arial"/>
                <w:bCs/>
              </w:rPr>
            </w:pPr>
            <w:r w:rsidRPr="00087018">
              <w:rPr>
                <w:rFonts w:ascii="Garamond" w:hAnsi="Garamond" w:cs="Arial"/>
                <w:bCs/>
              </w:rPr>
              <w:t>Istorija</w:t>
            </w:r>
          </w:p>
        </w:tc>
        <w:tc>
          <w:tcPr>
            <w:tcW w:w="720" w:type="dxa"/>
            <w:tcBorders>
              <w:top w:val="nil"/>
              <w:left w:val="nil"/>
              <w:bottom w:val="single" w:sz="4" w:space="0" w:color="auto"/>
              <w:right w:val="single" w:sz="4" w:space="0" w:color="auto"/>
            </w:tcBorders>
            <w:shd w:val="clear" w:color="auto" w:fill="auto"/>
            <w:vAlign w:val="center"/>
            <w:hideMark/>
          </w:tcPr>
          <w:p w14:paraId="536ECE4B"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5CECF39A"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094A4B6B"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023BEDA4"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50184EAB"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4F8EE8C3"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38846E3C"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4B85D521"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684E2AF4" w14:textId="77777777" w:rsidR="00EC0F38" w:rsidRPr="00087018" w:rsidRDefault="00EC0F38" w:rsidP="00A748E4">
            <w:pPr>
              <w:ind w:left="45"/>
              <w:rPr>
                <w:rFonts w:ascii="Garamond" w:hAnsi="Garamond" w:cs="Arial"/>
                <w:bCs/>
              </w:rPr>
            </w:pPr>
            <w:r w:rsidRPr="00087018">
              <w:rPr>
                <w:rFonts w:ascii="Garamond" w:hAnsi="Garamond" w:cs="Arial"/>
                <w:bCs/>
              </w:rPr>
              <w:t>140</w:t>
            </w:r>
          </w:p>
        </w:tc>
        <w:tc>
          <w:tcPr>
            <w:tcW w:w="1110" w:type="dxa"/>
            <w:tcBorders>
              <w:top w:val="nil"/>
              <w:left w:val="nil"/>
              <w:bottom w:val="single" w:sz="4" w:space="0" w:color="auto"/>
              <w:right w:val="single" w:sz="4" w:space="0" w:color="auto"/>
            </w:tcBorders>
            <w:shd w:val="clear" w:color="auto" w:fill="auto"/>
            <w:vAlign w:val="center"/>
            <w:hideMark/>
          </w:tcPr>
          <w:p w14:paraId="19D2B5EC"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1DE5CA97"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0301E6AD" w14:textId="77777777" w:rsidR="00EC0F38" w:rsidRPr="00087018" w:rsidRDefault="00EC0F38" w:rsidP="00A748E4">
            <w:pPr>
              <w:ind w:left="45"/>
              <w:rPr>
                <w:rFonts w:ascii="Garamond" w:hAnsi="Garamond" w:cs="Arial"/>
                <w:bCs/>
              </w:rPr>
            </w:pPr>
            <w:r w:rsidRPr="00087018">
              <w:rPr>
                <w:rFonts w:ascii="Garamond" w:hAnsi="Garamond" w:cs="Arial"/>
                <w:bCs/>
              </w:rPr>
              <w:t>Geografija</w:t>
            </w:r>
          </w:p>
        </w:tc>
        <w:tc>
          <w:tcPr>
            <w:tcW w:w="720" w:type="dxa"/>
            <w:tcBorders>
              <w:top w:val="nil"/>
              <w:left w:val="nil"/>
              <w:bottom w:val="single" w:sz="4" w:space="0" w:color="auto"/>
              <w:right w:val="single" w:sz="4" w:space="0" w:color="auto"/>
            </w:tcBorders>
            <w:shd w:val="clear" w:color="auto" w:fill="auto"/>
            <w:vAlign w:val="center"/>
            <w:hideMark/>
          </w:tcPr>
          <w:p w14:paraId="7AFB2B8C"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10C29C9D"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14FEFC18"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1519DC05"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1C1A613E"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3B114E8E"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21FF7EEC"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61B4D556"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720" w:type="dxa"/>
            <w:tcBorders>
              <w:top w:val="nil"/>
              <w:left w:val="nil"/>
              <w:bottom w:val="single" w:sz="4" w:space="0" w:color="auto"/>
              <w:right w:val="single" w:sz="4" w:space="0" w:color="auto"/>
            </w:tcBorders>
            <w:shd w:val="clear" w:color="auto" w:fill="auto"/>
            <w:vAlign w:val="center"/>
            <w:hideMark/>
          </w:tcPr>
          <w:p w14:paraId="71692785"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1110" w:type="dxa"/>
            <w:tcBorders>
              <w:top w:val="nil"/>
              <w:left w:val="nil"/>
              <w:bottom w:val="single" w:sz="4" w:space="0" w:color="auto"/>
              <w:right w:val="single" w:sz="4" w:space="0" w:color="auto"/>
            </w:tcBorders>
            <w:shd w:val="clear" w:color="auto" w:fill="auto"/>
            <w:vAlign w:val="center"/>
            <w:hideMark/>
          </w:tcPr>
          <w:p w14:paraId="6A1E0D01" w14:textId="77777777" w:rsidR="00EC0F38" w:rsidRPr="00087018" w:rsidRDefault="00EC0F38" w:rsidP="00A748E4">
            <w:pPr>
              <w:ind w:left="45"/>
              <w:rPr>
                <w:rFonts w:ascii="Garamond" w:hAnsi="Garamond" w:cs="Arial"/>
                <w:bCs/>
              </w:rPr>
            </w:pPr>
            <w:r w:rsidRPr="00087018">
              <w:rPr>
                <w:rFonts w:ascii="Garamond" w:hAnsi="Garamond" w:cs="Arial"/>
                <w:bCs/>
              </w:rPr>
              <w:t>210</w:t>
            </w:r>
          </w:p>
        </w:tc>
      </w:tr>
      <w:tr w:rsidR="00EC0F38" w:rsidRPr="00087018" w14:paraId="3D6915E0"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1399B390" w14:textId="77777777" w:rsidR="00EC0F38" w:rsidRPr="00087018" w:rsidRDefault="00EC0F38" w:rsidP="00A748E4">
            <w:pPr>
              <w:ind w:left="45"/>
              <w:rPr>
                <w:rFonts w:ascii="Garamond" w:hAnsi="Garamond" w:cs="Arial"/>
                <w:bCs/>
              </w:rPr>
            </w:pPr>
            <w:r w:rsidRPr="00087018">
              <w:rPr>
                <w:rFonts w:ascii="Garamond" w:hAnsi="Garamond" w:cs="Arial"/>
                <w:bCs/>
              </w:rPr>
              <w:t>Fizičko vaspitanje</w:t>
            </w:r>
          </w:p>
        </w:tc>
        <w:tc>
          <w:tcPr>
            <w:tcW w:w="720" w:type="dxa"/>
            <w:tcBorders>
              <w:top w:val="nil"/>
              <w:left w:val="nil"/>
              <w:bottom w:val="single" w:sz="4" w:space="0" w:color="auto"/>
              <w:right w:val="single" w:sz="4" w:space="0" w:color="auto"/>
            </w:tcBorders>
            <w:shd w:val="clear" w:color="auto" w:fill="auto"/>
            <w:vAlign w:val="center"/>
            <w:hideMark/>
          </w:tcPr>
          <w:p w14:paraId="0A8A5157"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775F28A8"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18A79BC3"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710F3C83"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70916207"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146A8AE0"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565E6F3E"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7FDE7C61" w14:textId="77777777" w:rsidR="00EC0F38" w:rsidRPr="00087018" w:rsidRDefault="00EC0F38" w:rsidP="00A748E4">
            <w:pPr>
              <w:ind w:left="45"/>
              <w:rPr>
                <w:rFonts w:ascii="Garamond" w:hAnsi="Garamond" w:cs="Arial"/>
                <w:bCs/>
              </w:rPr>
            </w:pPr>
            <w:r w:rsidRPr="00087018">
              <w:rPr>
                <w:rFonts w:ascii="Garamond" w:hAnsi="Garamond" w:cs="Arial"/>
                <w:bCs/>
              </w:rPr>
              <w:t>64</w:t>
            </w:r>
          </w:p>
        </w:tc>
        <w:tc>
          <w:tcPr>
            <w:tcW w:w="720" w:type="dxa"/>
            <w:tcBorders>
              <w:top w:val="nil"/>
              <w:left w:val="nil"/>
              <w:bottom w:val="single" w:sz="4" w:space="0" w:color="auto"/>
              <w:right w:val="single" w:sz="4" w:space="0" w:color="auto"/>
            </w:tcBorders>
            <w:shd w:val="clear" w:color="auto" w:fill="auto"/>
            <w:vAlign w:val="center"/>
            <w:hideMark/>
          </w:tcPr>
          <w:p w14:paraId="155693CC" w14:textId="77777777" w:rsidR="00EC0F38" w:rsidRPr="00087018" w:rsidRDefault="00EC0F38" w:rsidP="00A748E4">
            <w:pPr>
              <w:ind w:left="45"/>
              <w:rPr>
                <w:rFonts w:ascii="Garamond" w:hAnsi="Garamond" w:cs="Arial"/>
                <w:bCs/>
              </w:rPr>
            </w:pPr>
            <w:r w:rsidRPr="00087018">
              <w:rPr>
                <w:rFonts w:ascii="Garamond" w:hAnsi="Garamond" w:cs="Arial"/>
                <w:bCs/>
              </w:rPr>
              <w:t>274</w:t>
            </w:r>
          </w:p>
        </w:tc>
        <w:tc>
          <w:tcPr>
            <w:tcW w:w="1110" w:type="dxa"/>
            <w:tcBorders>
              <w:top w:val="nil"/>
              <w:left w:val="nil"/>
              <w:bottom w:val="single" w:sz="4" w:space="0" w:color="auto"/>
              <w:right w:val="single" w:sz="4" w:space="0" w:color="auto"/>
            </w:tcBorders>
            <w:shd w:val="clear" w:color="auto" w:fill="auto"/>
            <w:vAlign w:val="center"/>
            <w:hideMark/>
          </w:tcPr>
          <w:p w14:paraId="3570A4A5"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3CEDCF3A"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0378F43E" w14:textId="77777777" w:rsidR="00EC0F38" w:rsidRPr="00087018" w:rsidRDefault="00EC0F38" w:rsidP="00A748E4">
            <w:pPr>
              <w:ind w:left="45"/>
              <w:rPr>
                <w:rFonts w:ascii="Garamond" w:hAnsi="Garamond" w:cs="Arial"/>
                <w:bCs/>
                <w:i/>
              </w:rPr>
            </w:pPr>
            <w:r w:rsidRPr="00087018">
              <w:rPr>
                <w:rFonts w:ascii="Garamond" w:hAnsi="Garamond" w:cs="Arial"/>
                <w:bCs/>
                <w:i/>
              </w:rPr>
              <w:t>Ukupno (obavezni predmeti)</w:t>
            </w:r>
          </w:p>
        </w:tc>
        <w:tc>
          <w:tcPr>
            <w:tcW w:w="720" w:type="dxa"/>
            <w:tcBorders>
              <w:top w:val="nil"/>
              <w:left w:val="nil"/>
              <w:bottom w:val="single" w:sz="4" w:space="0" w:color="auto"/>
              <w:right w:val="single" w:sz="4" w:space="0" w:color="auto"/>
            </w:tcBorders>
            <w:shd w:val="clear" w:color="auto" w:fill="auto"/>
            <w:vAlign w:val="center"/>
            <w:hideMark/>
          </w:tcPr>
          <w:p w14:paraId="523E9509" w14:textId="77777777" w:rsidR="00EC0F38" w:rsidRPr="00087018" w:rsidRDefault="00EC0F38" w:rsidP="00A748E4">
            <w:pPr>
              <w:ind w:left="45"/>
              <w:rPr>
                <w:rFonts w:ascii="Garamond" w:hAnsi="Garamond" w:cs="Arial"/>
                <w:bCs/>
              </w:rPr>
            </w:pPr>
            <w:r w:rsidRPr="00087018">
              <w:rPr>
                <w:rFonts w:ascii="Garamond" w:hAnsi="Garamond" w:cs="Arial"/>
                <w:bCs/>
              </w:rPr>
              <w:t>29</w:t>
            </w:r>
          </w:p>
        </w:tc>
        <w:tc>
          <w:tcPr>
            <w:tcW w:w="720" w:type="dxa"/>
            <w:tcBorders>
              <w:top w:val="nil"/>
              <w:left w:val="nil"/>
              <w:bottom w:val="single" w:sz="4" w:space="0" w:color="auto"/>
              <w:right w:val="single" w:sz="4" w:space="0" w:color="auto"/>
            </w:tcBorders>
            <w:shd w:val="clear" w:color="auto" w:fill="auto"/>
            <w:vAlign w:val="center"/>
            <w:hideMark/>
          </w:tcPr>
          <w:p w14:paraId="45E8620C" w14:textId="77777777" w:rsidR="00EC0F38" w:rsidRPr="00087018" w:rsidRDefault="00EC0F38" w:rsidP="00A748E4">
            <w:pPr>
              <w:ind w:left="45"/>
              <w:rPr>
                <w:rFonts w:ascii="Garamond" w:hAnsi="Garamond" w:cs="Arial"/>
                <w:bCs/>
              </w:rPr>
            </w:pPr>
            <w:r w:rsidRPr="00087018">
              <w:rPr>
                <w:rFonts w:ascii="Garamond" w:hAnsi="Garamond" w:cs="Arial"/>
                <w:bCs/>
              </w:rPr>
              <w:t>1015</w:t>
            </w:r>
          </w:p>
        </w:tc>
        <w:tc>
          <w:tcPr>
            <w:tcW w:w="720" w:type="dxa"/>
            <w:tcBorders>
              <w:top w:val="nil"/>
              <w:left w:val="nil"/>
              <w:bottom w:val="single" w:sz="4" w:space="0" w:color="auto"/>
              <w:right w:val="single" w:sz="4" w:space="0" w:color="auto"/>
            </w:tcBorders>
            <w:shd w:val="clear" w:color="auto" w:fill="auto"/>
            <w:vAlign w:val="center"/>
            <w:hideMark/>
          </w:tcPr>
          <w:p w14:paraId="7F062FC9" w14:textId="77777777" w:rsidR="00EC0F38" w:rsidRPr="00087018" w:rsidRDefault="00EC0F38" w:rsidP="00A748E4">
            <w:pPr>
              <w:ind w:left="45"/>
              <w:rPr>
                <w:rFonts w:ascii="Garamond" w:hAnsi="Garamond" w:cs="Arial"/>
                <w:bCs/>
              </w:rPr>
            </w:pPr>
            <w:r w:rsidRPr="00087018">
              <w:rPr>
                <w:rFonts w:ascii="Garamond" w:hAnsi="Garamond" w:cs="Arial"/>
                <w:bCs/>
              </w:rPr>
              <w:t>29</w:t>
            </w:r>
          </w:p>
        </w:tc>
        <w:tc>
          <w:tcPr>
            <w:tcW w:w="720" w:type="dxa"/>
            <w:tcBorders>
              <w:top w:val="nil"/>
              <w:left w:val="nil"/>
              <w:bottom w:val="single" w:sz="4" w:space="0" w:color="auto"/>
              <w:right w:val="single" w:sz="4" w:space="0" w:color="auto"/>
            </w:tcBorders>
            <w:shd w:val="clear" w:color="auto" w:fill="auto"/>
            <w:vAlign w:val="center"/>
            <w:hideMark/>
          </w:tcPr>
          <w:p w14:paraId="2B643286" w14:textId="77777777" w:rsidR="00EC0F38" w:rsidRPr="00087018" w:rsidRDefault="00EC0F38" w:rsidP="00A748E4">
            <w:pPr>
              <w:ind w:left="45"/>
              <w:rPr>
                <w:rFonts w:ascii="Garamond" w:hAnsi="Garamond" w:cs="Arial"/>
                <w:bCs/>
              </w:rPr>
            </w:pPr>
            <w:r w:rsidRPr="00087018">
              <w:rPr>
                <w:rFonts w:ascii="Garamond" w:hAnsi="Garamond" w:cs="Arial"/>
                <w:bCs/>
              </w:rPr>
              <w:t>1015</w:t>
            </w:r>
          </w:p>
        </w:tc>
        <w:tc>
          <w:tcPr>
            <w:tcW w:w="720" w:type="dxa"/>
            <w:tcBorders>
              <w:top w:val="nil"/>
              <w:left w:val="nil"/>
              <w:bottom w:val="single" w:sz="4" w:space="0" w:color="auto"/>
              <w:right w:val="single" w:sz="4" w:space="0" w:color="auto"/>
            </w:tcBorders>
            <w:shd w:val="clear" w:color="auto" w:fill="auto"/>
            <w:vAlign w:val="center"/>
            <w:hideMark/>
          </w:tcPr>
          <w:p w14:paraId="3DF305F0" w14:textId="77777777" w:rsidR="00EC0F38" w:rsidRPr="00087018" w:rsidRDefault="00EC0F38" w:rsidP="00A748E4">
            <w:pPr>
              <w:ind w:left="45"/>
              <w:rPr>
                <w:rFonts w:ascii="Garamond" w:hAnsi="Garamond" w:cs="Arial"/>
                <w:bCs/>
              </w:rPr>
            </w:pPr>
            <w:r w:rsidRPr="00087018">
              <w:rPr>
                <w:rFonts w:ascii="Garamond" w:hAnsi="Garamond" w:cs="Arial"/>
                <w:bCs/>
              </w:rPr>
              <w:t>29</w:t>
            </w:r>
          </w:p>
        </w:tc>
        <w:tc>
          <w:tcPr>
            <w:tcW w:w="720" w:type="dxa"/>
            <w:tcBorders>
              <w:top w:val="nil"/>
              <w:left w:val="nil"/>
              <w:bottom w:val="single" w:sz="4" w:space="0" w:color="auto"/>
              <w:right w:val="single" w:sz="4" w:space="0" w:color="auto"/>
            </w:tcBorders>
            <w:shd w:val="clear" w:color="auto" w:fill="auto"/>
            <w:vAlign w:val="center"/>
            <w:hideMark/>
          </w:tcPr>
          <w:p w14:paraId="2F379810" w14:textId="77777777" w:rsidR="00EC0F38" w:rsidRPr="00087018" w:rsidRDefault="00EC0F38" w:rsidP="00A748E4">
            <w:pPr>
              <w:ind w:left="45"/>
              <w:rPr>
                <w:rFonts w:ascii="Garamond" w:hAnsi="Garamond" w:cs="Arial"/>
                <w:bCs/>
              </w:rPr>
            </w:pPr>
            <w:r w:rsidRPr="00087018">
              <w:rPr>
                <w:rFonts w:ascii="Garamond" w:hAnsi="Garamond" w:cs="Arial"/>
                <w:bCs/>
              </w:rPr>
              <w:t>1015</w:t>
            </w:r>
          </w:p>
        </w:tc>
        <w:tc>
          <w:tcPr>
            <w:tcW w:w="720" w:type="dxa"/>
            <w:tcBorders>
              <w:top w:val="nil"/>
              <w:left w:val="nil"/>
              <w:bottom w:val="single" w:sz="4" w:space="0" w:color="auto"/>
              <w:right w:val="single" w:sz="4" w:space="0" w:color="auto"/>
            </w:tcBorders>
            <w:shd w:val="clear" w:color="auto" w:fill="auto"/>
            <w:vAlign w:val="center"/>
            <w:hideMark/>
          </w:tcPr>
          <w:p w14:paraId="02D1696B" w14:textId="77777777" w:rsidR="00EC0F38" w:rsidRPr="00087018" w:rsidRDefault="00EC0F38" w:rsidP="00A748E4">
            <w:pPr>
              <w:ind w:left="45"/>
              <w:rPr>
                <w:rFonts w:ascii="Garamond" w:hAnsi="Garamond" w:cs="Arial"/>
                <w:bCs/>
              </w:rPr>
            </w:pPr>
            <w:r w:rsidRPr="00087018">
              <w:rPr>
                <w:rFonts w:ascii="Garamond" w:hAnsi="Garamond" w:cs="Arial"/>
                <w:bCs/>
              </w:rPr>
              <w:t>28</w:t>
            </w:r>
          </w:p>
        </w:tc>
        <w:tc>
          <w:tcPr>
            <w:tcW w:w="720" w:type="dxa"/>
            <w:tcBorders>
              <w:top w:val="nil"/>
              <w:left w:val="nil"/>
              <w:bottom w:val="single" w:sz="4" w:space="0" w:color="auto"/>
              <w:right w:val="single" w:sz="4" w:space="0" w:color="auto"/>
            </w:tcBorders>
            <w:shd w:val="clear" w:color="auto" w:fill="auto"/>
            <w:vAlign w:val="center"/>
            <w:hideMark/>
          </w:tcPr>
          <w:p w14:paraId="36C5EBEA" w14:textId="77777777" w:rsidR="00EC0F38" w:rsidRPr="00087018" w:rsidRDefault="00EC0F38" w:rsidP="00A748E4">
            <w:pPr>
              <w:ind w:left="45"/>
              <w:rPr>
                <w:rFonts w:ascii="Garamond" w:hAnsi="Garamond" w:cs="Arial"/>
                <w:bCs/>
              </w:rPr>
            </w:pPr>
            <w:r w:rsidRPr="00087018">
              <w:rPr>
                <w:rFonts w:ascii="Garamond" w:hAnsi="Garamond" w:cs="Arial"/>
                <w:bCs/>
              </w:rPr>
              <w:t>896</w:t>
            </w:r>
          </w:p>
        </w:tc>
        <w:tc>
          <w:tcPr>
            <w:tcW w:w="720" w:type="dxa"/>
            <w:tcBorders>
              <w:top w:val="nil"/>
              <w:left w:val="nil"/>
              <w:bottom w:val="single" w:sz="4" w:space="0" w:color="auto"/>
              <w:right w:val="single" w:sz="4" w:space="0" w:color="auto"/>
            </w:tcBorders>
            <w:shd w:val="clear" w:color="auto" w:fill="auto"/>
            <w:vAlign w:val="center"/>
            <w:hideMark/>
          </w:tcPr>
          <w:p w14:paraId="61F832C5" w14:textId="77777777" w:rsidR="00EC0F38" w:rsidRPr="00087018" w:rsidRDefault="00EC0F38" w:rsidP="00A748E4">
            <w:pPr>
              <w:ind w:left="45"/>
              <w:rPr>
                <w:rFonts w:ascii="Garamond" w:hAnsi="Garamond" w:cs="Arial"/>
                <w:bCs/>
              </w:rPr>
            </w:pPr>
            <w:r w:rsidRPr="00087018">
              <w:rPr>
                <w:rFonts w:ascii="Garamond" w:hAnsi="Garamond" w:cs="Arial"/>
                <w:bCs/>
              </w:rPr>
              <w:t>3941</w:t>
            </w:r>
          </w:p>
        </w:tc>
        <w:tc>
          <w:tcPr>
            <w:tcW w:w="1110" w:type="dxa"/>
            <w:tcBorders>
              <w:top w:val="nil"/>
              <w:left w:val="nil"/>
              <w:bottom w:val="single" w:sz="4" w:space="0" w:color="auto"/>
              <w:right w:val="single" w:sz="4" w:space="0" w:color="auto"/>
            </w:tcBorders>
            <w:shd w:val="clear" w:color="auto" w:fill="auto"/>
            <w:vAlign w:val="center"/>
            <w:hideMark/>
          </w:tcPr>
          <w:p w14:paraId="09C09A58"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3460665E"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0A33B2D3" w14:textId="77777777" w:rsidR="00EC0F38" w:rsidRPr="00087018" w:rsidRDefault="00EC0F38" w:rsidP="00A748E4">
            <w:pPr>
              <w:ind w:left="45"/>
              <w:rPr>
                <w:rFonts w:ascii="Garamond" w:hAnsi="Garamond" w:cs="Arial"/>
                <w:bCs/>
              </w:rPr>
            </w:pPr>
            <w:r w:rsidRPr="00087018">
              <w:rPr>
                <w:rFonts w:ascii="Garamond" w:hAnsi="Garamond" w:cs="Arial"/>
                <w:bCs/>
              </w:rPr>
              <w:t>Obavezni izborni predmeti</w:t>
            </w:r>
          </w:p>
        </w:tc>
        <w:tc>
          <w:tcPr>
            <w:tcW w:w="720" w:type="dxa"/>
            <w:tcBorders>
              <w:top w:val="nil"/>
              <w:left w:val="nil"/>
              <w:bottom w:val="single" w:sz="4" w:space="0" w:color="auto"/>
              <w:right w:val="single" w:sz="4" w:space="0" w:color="auto"/>
            </w:tcBorders>
            <w:shd w:val="clear" w:color="auto" w:fill="auto"/>
            <w:vAlign w:val="center"/>
            <w:hideMark/>
          </w:tcPr>
          <w:p w14:paraId="7C5FF874"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08CB7600"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007A9B38"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7AA1762D"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1F3F9D74" w14:textId="77777777" w:rsidR="00EC0F38" w:rsidRPr="00087018" w:rsidRDefault="00EC0F38" w:rsidP="00A748E4">
            <w:pPr>
              <w:ind w:left="45"/>
              <w:rPr>
                <w:rFonts w:ascii="Garamond" w:hAnsi="Garamond" w:cs="Arial"/>
                <w:bCs/>
              </w:rPr>
            </w:pPr>
            <w:r w:rsidRPr="00087018">
              <w:rPr>
                <w:rFonts w:ascii="Garamond" w:hAnsi="Garamond" w:cs="Arial"/>
                <w:bCs/>
              </w:rPr>
              <w:t>2</w:t>
            </w:r>
          </w:p>
        </w:tc>
        <w:tc>
          <w:tcPr>
            <w:tcW w:w="720" w:type="dxa"/>
            <w:tcBorders>
              <w:top w:val="nil"/>
              <w:left w:val="nil"/>
              <w:bottom w:val="single" w:sz="4" w:space="0" w:color="auto"/>
              <w:right w:val="single" w:sz="4" w:space="0" w:color="auto"/>
            </w:tcBorders>
            <w:shd w:val="clear" w:color="auto" w:fill="auto"/>
            <w:vAlign w:val="center"/>
            <w:hideMark/>
          </w:tcPr>
          <w:p w14:paraId="668828F4" w14:textId="77777777" w:rsidR="00EC0F38" w:rsidRPr="00087018" w:rsidRDefault="00EC0F38" w:rsidP="00A748E4">
            <w:pPr>
              <w:ind w:left="45"/>
              <w:rPr>
                <w:rFonts w:ascii="Garamond" w:hAnsi="Garamond" w:cs="Arial"/>
                <w:bCs/>
              </w:rPr>
            </w:pPr>
            <w:r w:rsidRPr="00087018">
              <w:rPr>
                <w:rFonts w:ascii="Garamond" w:hAnsi="Garamond" w:cs="Arial"/>
                <w:bCs/>
              </w:rPr>
              <w:t>70</w:t>
            </w:r>
          </w:p>
        </w:tc>
        <w:tc>
          <w:tcPr>
            <w:tcW w:w="720" w:type="dxa"/>
            <w:tcBorders>
              <w:top w:val="nil"/>
              <w:left w:val="nil"/>
              <w:bottom w:val="single" w:sz="4" w:space="0" w:color="auto"/>
              <w:right w:val="single" w:sz="4" w:space="0" w:color="auto"/>
            </w:tcBorders>
            <w:shd w:val="clear" w:color="auto" w:fill="auto"/>
            <w:vAlign w:val="center"/>
            <w:hideMark/>
          </w:tcPr>
          <w:p w14:paraId="1098133A" w14:textId="77777777" w:rsidR="00EC0F38" w:rsidRPr="00087018" w:rsidRDefault="00EC0F38" w:rsidP="00A748E4">
            <w:pPr>
              <w:ind w:left="45"/>
              <w:rPr>
                <w:rFonts w:ascii="Garamond" w:hAnsi="Garamond" w:cs="Arial"/>
                <w:bCs/>
              </w:rPr>
            </w:pPr>
            <w:r w:rsidRPr="00087018">
              <w:rPr>
                <w:rFonts w:ascii="Garamond" w:hAnsi="Garamond" w:cs="Arial"/>
                <w:bCs/>
              </w:rPr>
              <w:t>3</w:t>
            </w:r>
          </w:p>
        </w:tc>
        <w:tc>
          <w:tcPr>
            <w:tcW w:w="720" w:type="dxa"/>
            <w:tcBorders>
              <w:top w:val="nil"/>
              <w:left w:val="nil"/>
              <w:bottom w:val="single" w:sz="4" w:space="0" w:color="auto"/>
              <w:right w:val="single" w:sz="4" w:space="0" w:color="auto"/>
            </w:tcBorders>
            <w:shd w:val="clear" w:color="auto" w:fill="auto"/>
            <w:vAlign w:val="center"/>
            <w:hideMark/>
          </w:tcPr>
          <w:p w14:paraId="352651D7" w14:textId="77777777" w:rsidR="00EC0F38" w:rsidRPr="00087018" w:rsidRDefault="00EC0F38" w:rsidP="00A748E4">
            <w:pPr>
              <w:ind w:left="45"/>
              <w:rPr>
                <w:rFonts w:ascii="Garamond" w:hAnsi="Garamond" w:cs="Arial"/>
                <w:bCs/>
              </w:rPr>
            </w:pPr>
            <w:r w:rsidRPr="00087018">
              <w:rPr>
                <w:rFonts w:ascii="Garamond" w:hAnsi="Garamond" w:cs="Arial"/>
                <w:bCs/>
              </w:rPr>
              <w:t>96</w:t>
            </w:r>
          </w:p>
        </w:tc>
        <w:tc>
          <w:tcPr>
            <w:tcW w:w="720" w:type="dxa"/>
            <w:tcBorders>
              <w:top w:val="nil"/>
              <w:left w:val="nil"/>
              <w:bottom w:val="single" w:sz="4" w:space="0" w:color="auto"/>
              <w:right w:val="single" w:sz="4" w:space="0" w:color="auto"/>
            </w:tcBorders>
            <w:shd w:val="clear" w:color="auto" w:fill="auto"/>
            <w:vAlign w:val="center"/>
            <w:hideMark/>
          </w:tcPr>
          <w:p w14:paraId="1A1E80AC" w14:textId="77777777" w:rsidR="00EC0F38" w:rsidRPr="00087018" w:rsidRDefault="00EC0F38" w:rsidP="00A748E4">
            <w:pPr>
              <w:ind w:left="45"/>
              <w:rPr>
                <w:rFonts w:ascii="Garamond" w:hAnsi="Garamond" w:cs="Arial"/>
                <w:bCs/>
              </w:rPr>
            </w:pPr>
            <w:r w:rsidRPr="00087018">
              <w:rPr>
                <w:rFonts w:ascii="Garamond" w:hAnsi="Garamond" w:cs="Arial"/>
                <w:bCs/>
              </w:rPr>
              <w:t>306</w:t>
            </w:r>
          </w:p>
        </w:tc>
        <w:tc>
          <w:tcPr>
            <w:tcW w:w="1110" w:type="dxa"/>
            <w:tcBorders>
              <w:top w:val="nil"/>
              <w:left w:val="nil"/>
              <w:bottom w:val="single" w:sz="4" w:space="0" w:color="auto"/>
              <w:right w:val="single" w:sz="4" w:space="0" w:color="auto"/>
            </w:tcBorders>
            <w:shd w:val="clear" w:color="auto" w:fill="auto"/>
            <w:vAlign w:val="center"/>
            <w:hideMark/>
          </w:tcPr>
          <w:p w14:paraId="1F3AF89D"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4591CE11"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tcPr>
          <w:p w14:paraId="7143FAFD" w14:textId="77777777" w:rsidR="00EC0F38" w:rsidRPr="006E2305" w:rsidRDefault="00EC0F38" w:rsidP="00A748E4">
            <w:pPr>
              <w:ind w:left="45"/>
              <w:rPr>
                <w:rFonts w:ascii="Garamond" w:hAnsi="Garamond" w:cs="Arial"/>
                <w:bCs/>
                <w:i/>
                <w:lang w:val="it-IT"/>
              </w:rPr>
            </w:pPr>
            <w:r w:rsidRPr="006E2305">
              <w:rPr>
                <w:rFonts w:ascii="Garamond" w:hAnsi="Garamond" w:cs="Arial"/>
                <w:bCs/>
                <w:i/>
                <w:lang w:val="it-IT"/>
              </w:rPr>
              <w:t>Ukupno (obavezni i obavezni izborni predmeti)</w:t>
            </w:r>
          </w:p>
        </w:tc>
        <w:tc>
          <w:tcPr>
            <w:tcW w:w="720" w:type="dxa"/>
            <w:tcBorders>
              <w:top w:val="nil"/>
              <w:left w:val="nil"/>
              <w:bottom w:val="single" w:sz="4" w:space="0" w:color="auto"/>
              <w:right w:val="single" w:sz="4" w:space="0" w:color="auto"/>
            </w:tcBorders>
            <w:shd w:val="clear" w:color="auto" w:fill="auto"/>
            <w:vAlign w:val="center"/>
          </w:tcPr>
          <w:p w14:paraId="5800A9C1" w14:textId="77777777" w:rsidR="00EC0F38" w:rsidRPr="00087018" w:rsidRDefault="00EC0F38" w:rsidP="00A748E4">
            <w:pPr>
              <w:ind w:left="45"/>
              <w:rPr>
                <w:rFonts w:ascii="Garamond" w:hAnsi="Garamond" w:cs="Arial"/>
                <w:bCs/>
              </w:rPr>
            </w:pPr>
            <w:r w:rsidRPr="00087018">
              <w:rPr>
                <w:rFonts w:ascii="Garamond" w:hAnsi="Garamond" w:cs="Arial"/>
                <w:bCs/>
              </w:rPr>
              <w:t>31</w:t>
            </w:r>
          </w:p>
        </w:tc>
        <w:tc>
          <w:tcPr>
            <w:tcW w:w="720" w:type="dxa"/>
            <w:tcBorders>
              <w:top w:val="nil"/>
              <w:left w:val="nil"/>
              <w:bottom w:val="single" w:sz="4" w:space="0" w:color="auto"/>
              <w:right w:val="single" w:sz="4" w:space="0" w:color="auto"/>
            </w:tcBorders>
            <w:shd w:val="clear" w:color="auto" w:fill="auto"/>
            <w:vAlign w:val="center"/>
          </w:tcPr>
          <w:p w14:paraId="2C7D360B"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tcPr>
          <w:p w14:paraId="5A8F112C" w14:textId="77777777" w:rsidR="00EC0F38" w:rsidRPr="00087018" w:rsidRDefault="00EC0F38" w:rsidP="00A748E4">
            <w:pPr>
              <w:ind w:left="45"/>
              <w:rPr>
                <w:rFonts w:ascii="Garamond" w:hAnsi="Garamond" w:cs="Arial"/>
                <w:bCs/>
              </w:rPr>
            </w:pPr>
            <w:r w:rsidRPr="00087018">
              <w:rPr>
                <w:rFonts w:ascii="Garamond" w:hAnsi="Garamond" w:cs="Arial"/>
                <w:bCs/>
              </w:rPr>
              <w:t>31</w:t>
            </w:r>
          </w:p>
        </w:tc>
        <w:tc>
          <w:tcPr>
            <w:tcW w:w="720" w:type="dxa"/>
            <w:tcBorders>
              <w:top w:val="nil"/>
              <w:left w:val="nil"/>
              <w:bottom w:val="single" w:sz="4" w:space="0" w:color="auto"/>
              <w:right w:val="single" w:sz="4" w:space="0" w:color="auto"/>
            </w:tcBorders>
            <w:shd w:val="clear" w:color="auto" w:fill="auto"/>
            <w:vAlign w:val="center"/>
          </w:tcPr>
          <w:p w14:paraId="3D92A245"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tcPr>
          <w:p w14:paraId="3D681060" w14:textId="77777777" w:rsidR="00EC0F38" w:rsidRPr="00087018" w:rsidRDefault="00EC0F38" w:rsidP="00A748E4">
            <w:pPr>
              <w:ind w:left="45"/>
              <w:rPr>
                <w:rFonts w:ascii="Garamond" w:hAnsi="Garamond" w:cs="Arial"/>
                <w:bCs/>
              </w:rPr>
            </w:pPr>
            <w:r w:rsidRPr="00087018">
              <w:rPr>
                <w:rFonts w:ascii="Garamond" w:hAnsi="Garamond" w:cs="Arial"/>
                <w:bCs/>
              </w:rPr>
              <w:t>31</w:t>
            </w:r>
          </w:p>
        </w:tc>
        <w:tc>
          <w:tcPr>
            <w:tcW w:w="720" w:type="dxa"/>
            <w:tcBorders>
              <w:top w:val="nil"/>
              <w:left w:val="nil"/>
              <w:bottom w:val="single" w:sz="4" w:space="0" w:color="auto"/>
              <w:right w:val="single" w:sz="4" w:space="0" w:color="auto"/>
            </w:tcBorders>
            <w:shd w:val="clear" w:color="auto" w:fill="auto"/>
            <w:vAlign w:val="center"/>
          </w:tcPr>
          <w:p w14:paraId="5C490E83"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tcPr>
          <w:p w14:paraId="79BE970C" w14:textId="77777777" w:rsidR="00EC0F38" w:rsidRPr="00087018" w:rsidRDefault="00EC0F38" w:rsidP="00A748E4">
            <w:pPr>
              <w:ind w:left="45"/>
              <w:rPr>
                <w:rFonts w:ascii="Garamond" w:hAnsi="Garamond" w:cs="Arial"/>
                <w:bCs/>
              </w:rPr>
            </w:pPr>
            <w:r w:rsidRPr="00087018">
              <w:rPr>
                <w:rFonts w:ascii="Garamond" w:hAnsi="Garamond" w:cs="Arial"/>
                <w:bCs/>
              </w:rPr>
              <w:t>31</w:t>
            </w:r>
          </w:p>
        </w:tc>
        <w:tc>
          <w:tcPr>
            <w:tcW w:w="720" w:type="dxa"/>
            <w:tcBorders>
              <w:top w:val="nil"/>
              <w:left w:val="nil"/>
              <w:bottom w:val="single" w:sz="4" w:space="0" w:color="auto"/>
              <w:right w:val="single" w:sz="4" w:space="0" w:color="auto"/>
            </w:tcBorders>
            <w:shd w:val="clear" w:color="auto" w:fill="auto"/>
            <w:vAlign w:val="center"/>
          </w:tcPr>
          <w:p w14:paraId="1FB590F0"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tcPr>
          <w:p w14:paraId="1385F81E" w14:textId="77777777" w:rsidR="00EC0F38" w:rsidRPr="00087018" w:rsidRDefault="00EC0F38" w:rsidP="00A748E4">
            <w:pPr>
              <w:ind w:left="45"/>
              <w:rPr>
                <w:rFonts w:ascii="Garamond" w:hAnsi="Garamond" w:cs="Arial"/>
                <w:bCs/>
              </w:rPr>
            </w:pPr>
          </w:p>
        </w:tc>
        <w:tc>
          <w:tcPr>
            <w:tcW w:w="1110" w:type="dxa"/>
            <w:tcBorders>
              <w:top w:val="nil"/>
              <w:left w:val="nil"/>
              <w:bottom w:val="single" w:sz="4" w:space="0" w:color="auto"/>
              <w:right w:val="single" w:sz="4" w:space="0" w:color="auto"/>
            </w:tcBorders>
            <w:shd w:val="clear" w:color="auto" w:fill="auto"/>
            <w:vAlign w:val="center"/>
          </w:tcPr>
          <w:p w14:paraId="158C61D4" w14:textId="77777777" w:rsidR="00EC0F38" w:rsidRPr="00087018" w:rsidRDefault="00EC0F38" w:rsidP="00A748E4">
            <w:pPr>
              <w:ind w:left="45"/>
              <w:rPr>
                <w:rFonts w:ascii="Garamond" w:hAnsi="Garamond" w:cs="Arial"/>
                <w:bCs/>
              </w:rPr>
            </w:pPr>
          </w:p>
        </w:tc>
      </w:tr>
      <w:tr w:rsidR="00EC0F38" w:rsidRPr="00087018" w14:paraId="493FB242"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059B4A08" w14:textId="77777777" w:rsidR="00EC0F38" w:rsidRPr="00087018" w:rsidRDefault="00EC0F38" w:rsidP="00A748E4">
            <w:pPr>
              <w:ind w:left="45"/>
              <w:rPr>
                <w:rFonts w:ascii="Garamond" w:hAnsi="Garamond" w:cs="Arial"/>
                <w:bCs/>
              </w:rPr>
            </w:pPr>
            <w:r w:rsidRPr="00087018">
              <w:rPr>
                <w:rFonts w:ascii="Garamond" w:hAnsi="Garamond" w:cs="Arial"/>
                <w:bCs/>
              </w:rPr>
              <w:t>Obavezni izborni sadržaji</w:t>
            </w:r>
          </w:p>
        </w:tc>
        <w:tc>
          <w:tcPr>
            <w:tcW w:w="720" w:type="dxa"/>
            <w:tcBorders>
              <w:top w:val="nil"/>
              <w:left w:val="nil"/>
              <w:bottom w:val="single" w:sz="4" w:space="0" w:color="auto"/>
              <w:right w:val="single" w:sz="4" w:space="0" w:color="auto"/>
            </w:tcBorders>
            <w:shd w:val="clear" w:color="auto" w:fill="auto"/>
            <w:vAlign w:val="center"/>
            <w:hideMark/>
          </w:tcPr>
          <w:p w14:paraId="3173BEF1" w14:textId="77777777" w:rsidR="00EC0F38" w:rsidRPr="00D95929" w:rsidRDefault="00EC0F38" w:rsidP="00A748E4">
            <w:pPr>
              <w:ind w:left="45"/>
              <w:rPr>
                <w:rFonts w:ascii="Garamond" w:hAnsi="Garamond" w:cs="Arial"/>
                <w:bCs/>
                <w:sz w:val="18"/>
                <w:szCs w:val="18"/>
              </w:rPr>
            </w:pPr>
            <w:r w:rsidRPr="00D95929">
              <w:rPr>
                <w:rFonts w:ascii="Garamond" w:hAnsi="Garamond" w:cs="Arial"/>
                <w:bCs/>
                <w:sz w:val="18"/>
                <w:szCs w:val="18"/>
              </w:rPr>
              <w:t>1+1</w:t>
            </w:r>
          </w:p>
        </w:tc>
        <w:tc>
          <w:tcPr>
            <w:tcW w:w="720" w:type="dxa"/>
            <w:tcBorders>
              <w:top w:val="nil"/>
              <w:left w:val="nil"/>
              <w:bottom w:val="single" w:sz="4" w:space="0" w:color="auto"/>
              <w:right w:val="single" w:sz="4" w:space="0" w:color="auto"/>
            </w:tcBorders>
            <w:shd w:val="clear" w:color="auto" w:fill="auto"/>
            <w:vAlign w:val="center"/>
            <w:hideMark/>
          </w:tcPr>
          <w:p w14:paraId="4070F992" w14:textId="77777777" w:rsidR="00EC0F38" w:rsidRPr="00D95929" w:rsidRDefault="00EC0F38" w:rsidP="00A748E4">
            <w:pPr>
              <w:ind w:left="45"/>
              <w:rPr>
                <w:rFonts w:ascii="Garamond" w:hAnsi="Garamond" w:cs="Arial"/>
                <w:bCs/>
                <w:sz w:val="18"/>
                <w:szCs w:val="18"/>
              </w:rPr>
            </w:pPr>
            <w:r w:rsidRPr="00D95929">
              <w:rPr>
                <w:rFonts w:ascii="Garamond" w:hAnsi="Garamond" w:cs="Arial"/>
                <w:bCs/>
                <w:sz w:val="18"/>
                <w:szCs w:val="18"/>
              </w:rPr>
              <w:t>35+35</w:t>
            </w:r>
          </w:p>
        </w:tc>
        <w:tc>
          <w:tcPr>
            <w:tcW w:w="720" w:type="dxa"/>
            <w:tcBorders>
              <w:top w:val="nil"/>
              <w:left w:val="nil"/>
              <w:bottom w:val="single" w:sz="4" w:space="0" w:color="auto"/>
              <w:right w:val="single" w:sz="4" w:space="0" w:color="auto"/>
            </w:tcBorders>
            <w:shd w:val="clear" w:color="auto" w:fill="auto"/>
            <w:vAlign w:val="center"/>
            <w:hideMark/>
          </w:tcPr>
          <w:p w14:paraId="49231D98" w14:textId="77777777" w:rsidR="00EC0F38" w:rsidRPr="00D95929" w:rsidRDefault="00EC0F38" w:rsidP="00A748E4">
            <w:pPr>
              <w:ind w:left="45"/>
              <w:rPr>
                <w:rFonts w:ascii="Garamond" w:hAnsi="Garamond" w:cs="Arial"/>
                <w:bCs/>
                <w:sz w:val="18"/>
                <w:szCs w:val="18"/>
              </w:rPr>
            </w:pPr>
            <w:r w:rsidRPr="00D95929">
              <w:rPr>
                <w:rFonts w:ascii="Garamond" w:hAnsi="Garamond" w:cs="Arial"/>
                <w:bCs/>
                <w:sz w:val="18"/>
                <w:szCs w:val="18"/>
              </w:rPr>
              <w:t>1+1</w:t>
            </w:r>
          </w:p>
        </w:tc>
        <w:tc>
          <w:tcPr>
            <w:tcW w:w="720" w:type="dxa"/>
            <w:tcBorders>
              <w:top w:val="nil"/>
              <w:left w:val="nil"/>
              <w:bottom w:val="single" w:sz="4" w:space="0" w:color="auto"/>
              <w:right w:val="single" w:sz="4" w:space="0" w:color="auto"/>
            </w:tcBorders>
            <w:shd w:val="clear" w:color="auto" w:fill="auto"/>
            <w:vAlign w:val="center"/>
            <w:hideMark/>
          </w:tcPr>
          <w:p w14:paraId="63333BF7" w14:textId="77777777" w:rsidR="00EC0F38" w:rsidRPr="00D95929" w:rsidRDefault="00EC0F38" w:rsidP="00A748E4">
            <w:pPr>
              <w:ind w:left="45"/>
              <w:rPr>
                <w:rFonts w:ascii="Garamond" w:hAnsi="Garamond" w:cs="Arial"/>
                <w:bCs/>
                <w:sz w:val="18"/>
                <w:szCs w:val="18"/>
              </w:rPr>
            </w:pPr>
            <w:r w:rsidRPr="00D95929">
              <w:rPr>
                <w:rFonts w:ascii="Garamond" w:hAnsi="Garamond" w:cs="Arial"/>
                <w:bCs/>
                <w:sz w:val="18"/>
                <w:szCs w:val="18"/>
              </w:rPr>
              <w:t>35+35</w:t>
            </w:r>
          </w:p>
        </w:tc>
        <w:tc>
          <w:tcPr>
            <w:tcW w:w="720" w:type="dxa"/>
            <w:tcBorders>
              <w:top w:val="nil"/>
              <w:left w:val="nil"/>
              <w:bottom w:val="single" w:sz="4" w:space="0" w:color="auto"/>
              <w:right w:val="single" w:sz="4" w:space="0" w:color="auto"/>
            </w:tcBorders>
            <w:shd w:val="clear" w:color="auto" w:fill="auto"/>
            <w:vAlign w:val="center"/>
            <w:hideMark/>
          </w:tcPr>
          <w:p w14:paraId="3F905436" w14:textId="77777777" w:rsidR="00EC0F38" w:rsidRPr="00D95929" w:rsidRDefault="00EC0F38" w:rsidP="00A748E4">
            <w:pPr>
              <w:ind w:left="45"/>
              <w:rPr>
                <w:rFonts w:ascii="Garamond" w:hAnsi="Garamond" w:cs="Arial"/>
                <w:bCs/>
                <w:sz w:val="18"/>
                <w:szCs w:val="18"/>
              </w:rPr>
            </w:pPr>
            <w:r w:rsidRPr="00D95929">
              <w:rPr>
                <w:rFonts w:ascii="Garamond" w:hAnsi="Garamond" w:cs="Arial"/>
                <w:bCs/>
                <w:sz w:val="18"/>
                <w:szCs w:val="18"/>
              </w:rPr>
              <w:t>1+1</w:t>
            </w:r>
          </w:p>
        </w:tc>
        <w:tc>
          <w:tcPr>
            <w:tcW w:w="720" w:type="dxa"/>
            <w:tcBorders>
              <w:top w:val="nil"/>
              <w:left w:val="nil"/>
              <w:bottom w:val="single" w:sz="4" w:space="0" w:color="auto"/>
              <w:right w:val="single" w:sz="4" w:space="0" w:color="auto"/>
            </w:tcBorders>
            <w:shd w:val="clear" w:color="auto" w:fill="auto"/>
            <w:vAlign w:val="center"/>
            <w:hideMark/>
          </w:tcPr>
          <w:p w14:paraId="1EFB8186" w14:textId="77777777" w:rsidR="00EC0F38" w:rsidRPr="00D95929" w:rsidRDefault="00EC0F38" w:rsidP="00A748E4">
            <w:pPr>
              <w:ind w:left="45"/>
              <w:rPr>
                <w:rFonts w:ascii="Garamond" w:hAnsi="Garamond" w:cs="Arial"/>
                <w:bCs/>
                <w:sz w:val="18"/>
                <w:szCs w:val="18"/>
              </w:rPr>
            </w:pPr>
            <w:r w:rsidRPr="00D95929">
              <w:rPr>
                <w:rFonts w:ascii="Garamond" w:hAnsi="Garamond" w:cs="Arial"/>
                <w:bCs/>
                <w:sz w:val="18"/>
                <w:szCs w:val="18"/>
              </w:rPr>
              <w:t>35+35</w:t>
            </w:r>
          </w:p>
        </w:tc>
        <w:tc>
          <w:tcPr>
            <w:tcW w:w="720" w:type="dxa"/>
            <w:tcBorders>
              <w:top w:val="nil"/>
              <w:left w:val="nil"/>
              <w:bottom w:val="single" w:sz="4" w:space="0" w:color="auto"/>
              <w:right w:val="single" w:sz="4" w:space="0" w:color="auto"/>
            </w:tcBorders>
            <w:shd w:val="clear" w:color="auto" w:fill="auto"/>
            <w:vAlign w:val="center"/>
            <w:hideMark/>
          </w:tcPr>
          <w:p w14:paraId="31A4A65B" w14:textId="77777777" w:rsidR="00EC0F38" w:rsidRPr="00D95929" w:rsidRDefault="00EC0F38" w:rsidP="00A748E4">
            <w:pPr>
              <w:ind w:left="45"/>
              <w:rPr>
                <w:rFonts w:ascii="Garamond" w:hAnsi="Garamond" w:cs="Arial"/>
                <w:bCs/>
                <w:sz w:val="18"/>
                <w:szCs w:val="18"/>
              </w:rPr>
            </w:pPr>
            <w:r w:rsidRPr="00D95929">
              <w:rPr>
                <w:rFonts w:ascii="Garamond" w:hAnsi="Garamond" w:cs="Arial"/>
                <w:bCs/>
                <w:sz w:val="18"/>
                <w:szCs w:val="18"/>
              </w:rPr>
              <w:t>1</w:t>
            </w:r>
          </w:p>
        </w:tc>
        <w:tc>
          <w:tcPr>
            <w:tcW w:w="720" w:type="dxa"/>
            <w:tcBorders>
              <w:top w:val="nil"/>
              <w:left w:val="nil"/>
              <w:bottom w:val="single" w:sz="4" w:space="0" w:color="auto"/>
              <w:right w:val="single" w:sz="4" w:space="0" w:color="auto"/>
            </w:tcBorders>
            <w:shd w:val="clear" w:color="auto" w:fill="auto"/>
            <w:vAlign w:val="center"/>
            <w:hideMark/>
          </w:tcPr>
          <w:p w14:paraId="148EBF23" w14:textId="77777777" w:rsidR="00EC0F38" w:rsidRPr="00D95929" w:rsidRDefault="00EC0F38" w:rsidP="00A748E4">
            <w:pPr>
              <w:ind w:left="45"/>
              <w:rPr>
                <w:rFonts w:ascii="Garamond" w:hAnsi="Garamond" w:cs="Arial"/>
                <w:bCs/>
                <w:sz w:val="18"/>
                <w:szCs w:val="18"/>
              </w:rPr>
            </w:pPr>
            <w:r w:rsidRPr="00D95929">
              <w:rPr>
                <w:rFonts w:ascii="Garamond" w:hAnsi="Garamond" w:cs="Arial"/>
                <w:bCs/>
                <w:sz w:val="18"/>
                <w:szCs w:val="18"/>
              </w:rPr>
              <w:t>32</w:t>
            </w:r>
          </w:p>
        </w:tc>
        <w:tc>
          <w:tcPr>
            <w:tcW w:w="720" w:type="dxa"/>
            <w:tcBorders>
              <w:top w:val="nil"/>
              <w:left w:val="nil"/>
              <w:bottom w:val="single" w:sz="4" w:space="0" w:color="auto"/>
              <w:right w:val="single" w:sz="4" w:space="0" w:color="auto"/>
            </w:tcBorders>
            <w:shd w:val="clear" w:color="auto" w:fill="auto"/>
            <w:vAlign w:val="center"/>
            <w:hideMark/>
          </w:tcPr>
          <w:p w14:paraId="43475F88" w14:textId="77777777" w:rsidR="00EC0F38" w:rsidRPr="00D95929" w:rsidRDefault="00EC0F38" w:rsidP="00A748E4">
            <w:pPr>
              <w:ind w:left="45"/>
              <w:rPr>
                <w:rFonts w:ascii="Garamond" w:hAnsi="Garamond" w:cs="Arial"/>
                <w:bCs/>
                <w:sz w:val="18"/>
                <w:szCs w:val="18"/>
              </w:rPr>
            </w:pPr>
            <w:r w:rsidRPr="00D95929">
              <w:rPr>
                <w:rFonts w:ascii="Garamond" w:hAnsi="Garamond" w:cs="Arial"/>
                <w:bCs/>
                <w:sz w:val="18"/>
                <w:szCs w:val="18"/>
              </w:rPr>
              <w:t>242</w:t>
            </w:r>
          </w:p>
        </w:tc>
        <w:tc>
          <w:tcPr>
            <w:tcW w:w="1110" w:type="dxa"/>
            <w:tcBorders>
              <w:top w:val="nil"/>
              <w:left w:val="nil"/>
              <w:bottom w:val="single" w:sz="4" w:space="0" w:color="auto"/>
              <w:right w:val="single" w:sz="4" w:space="0" w:color="auto"/>
            </w:tcBorders>
            <w:shd w:val="clear" w:color="auto" w:fill="auto"/>
            <w:vAlign w:val="center"/>
            <w:hideMark/>
          </w:tcPr>
          <w:p w14:paraId="2428B8A1" w14:textId="77777777" w:rsidR="00EC0F38" w:rsidRPr="00087018" w:rsidRDefault="00EC0F38" w:rsidP="00A748E4">
            <w:pPr>
              <w:ind w:left="45"/>
              <w:rPr>
                <w:rFonts w:ascii="Garamond" w:hAnsi="Garamond" w:cs="Arial"/>
                <w:bCs/>
              </w:rPr>
            </w:pPr>
            <w:r w:rsidRPr="00087018">
              <w:rPr>
                <w:rFonts w:ascii="Garamond" w:hAnsi="Garamond" w:cs="Arial"/>
                <w:bCs/>
              </w:rPr>
              <w:t> </w:t>
            </w:r>
          </w:p>
        </w:tc>
      </w:tr>
      <w:tr w:rsidR="00EC0F38" w:rsidRPr="00087018" w14:paraId="01BCA0B0" w14:textId="77777777" w:rsidTr="00A748E4">
        <w:trPr>
          <w:trHeight w:val="20"/>
          <w:jc w:val="center"/>
        </w:trPr>
        <w:tc>
          <w:tcPr>
            <w:tcW w:w="2730" w:type="dxa"/>
            <w:tcBorders>
              <w:top w:val="nil"/>
              <w:left w:val="single" w:sz="4" w:space="0" w:color="auto"/>
              <w:bottom w:val="single" w:sz="4" w:space="0" w:color="auto"/>
              <w:right w:val="single" w:sz="4" w:space="0" w:color="auto"/>
            </w:tcBorders>
            <w:shd w:val="clear" w:color="auto" w:fill="auto"/>
            <w:vAlign w:val="center"/>
          </w:tcPr>
          <w:p w14:paraId="2BA6698A" w14:textId="77777777" w:rsidR="00EC0F38" w:rsidRPr="00040861" w:rsidRDefault="00EC0F38" w:rsidP="00A748E4">
            <w:pPr>
              <w:ind w:left="45"/>
              <w:rPr>
                <w:rFonts w:ascii="Garamond" w:hAnsi="Garamond" w:cs="Arial"/>
                <w:bCs/>
                <w:i/>
              </w:rPr>
            </w:pPr>
            <w:r w:rsidRPr="00040861">
              <w:rPr>
                <w:rFonts w:ascii="Garamond" w:hAnsi="Garamond" w:cs="Arial"/>
                <w:bCs/>
                <w:i/>
              </w:rPr>
              <w:t>Ukupno (obavezni,</w:t>
            </w:r>
          </w:p>
          <w:p w14:paraId="2A2BABA0" w14:textId="77777777" w:rsidR="00EC0F38" w:rsidRPr="00040861" w:rsidRDefault="00EC0F38" w:rsidP="00A748E4">
            <w:pPr>
              <w:ind w:left="45"/>
              <w:rPr>
                <w:rFonts w:ascii="Garamond" w:hAnsi="Garamond" w:cs="Arial"/>
                <w:bCs/>
                <w:i/>
              </w:rPr>
            </w:pPr>
            <w:r w:rsidRPr="00040861">
              <w:rPr>
                <w:rFonts w:ascii="Garamond" w:hAnsi="Garamond" w:cs="Arial"/>
                <w:bCs/>
                <w:i/>
              </w:rPr>
              <w:t xml:space="preserve"> obavezni izborni predmeti </w:t>
            </w:r>
          </w:p>
          <w:p w14:paraId="6863E074" w14:textId="77777777" w:rsidR="00EC0F38" w:rsidRPr="00040861" w:rsidRDefault="00EC0F38" w:rsidP="00A748E4">
            <w:pPr>
              <w:ind w:left="45"/>
              <w:rPr>
                <w:rFonts w:ascii="Garamond" w:hAnsi="Garamond" w:cs="Arial"/>
                <w:bCs/>
                <w:i/>
              </w:rPr>
            </w:pPr>
            <w:r>
              <w:rPr>
                <w:rFonts w:ascii="Garamond" w:hAnsi="Garamond" w:cs="Arial"/>
                <w:bCs/>
                <w:i/>
              </w:rPr>
              <w:t>i obavezni izborni sadržaji)</w:t>
            </w:r>
          </w:p>
        </w:tc>
        <w:tc>
          <w:tcPr>
            <w:tcW w:w="720" w:type="dxa"/>
            <w:tcBorders>
              <w:top w:val="nil"/>
              <w:left w:val="nil"/>
              <w:bottom w:val="single" w:sz="4" w:space="0" w:color="auto"/>
              <w:right w:val="single" w:sz="4" w:space="0" w:color="auto"/>
            </w:tcBorders>
            <w:shd w:val="clear" w:color="auto" w:fill="auto"/>
            <w:vAlign w:val="center"/>
          </w:tcPr>
          <w:p w14:paraId="5AA6BF58" w14:textId="77777777" w:rsidR="00EC0F38" w:rsidRPr="00087018" w:rsidRDefault="00EC0F38" w:rsidP="00A748E4">
            <w:pPr>
              <w:ind w:left="45"/>
              <w:rPr>
                <w:rFonts w:ascii="Garamond" w:hAnsi="Garamond" w:cs="Arial"/>
                <w:bCs/>
              </w:rPr>
            </w:pPr>
            <w:r w:rsidRPr="00087018">
              <w:rPr>
                <w:rFonts w:ascii="Garamond" w:hAnsi="Garamond" w:cs="Arial"/>
                <w:bCs/>
              </w:rPr>
              <w:t>33</w:t>
            </w:r>
          </w:p>
        </w:tc>
        <w:tc>
          <w:tcPr>
            <w:tcW w:w="720" w:type="dxa"/>
            <w:tcBorders>
              <w:top w:val="nil"/>
              <w:left w:val="nil"/>
              <w:bottom w:val="single" w:sz="4" w:space="0" w:color="auto"/>
              <w:right w:val="single" w:sz="4" w:space="0" w:color="auto"/>
            </w:tcBorders>
            <w:shd w:val="clear" w:color="auto" w:fill="auto"/>
            <w:vAlign w:val="center"/>
          </w:tcPr>
          <w:p w14:paraId="4A0780D0"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tcPr>
          <w:p w14:paraId="1CE59058" w14:textId="77777777" w:rsidR="00EC0F38" w:rsidRPr="00087018" w:rsidRDefault="00EC0F38" w:rsidP="00A748E4">
            <w:pPr>
              <w:ind w:left="45"/>
              <w:rPr>
                <w:rFonts w:ascii="Garamond" w:hAnsi="Garamond" w:cs="Arial"/>
                <w:bCs/>
              </w:rPr>
            </w:pPr>
            <w:r w:rsidRPr="00087018">
              <w:rPr>
                <w:rFonts w:ascii="Garamond" w:hAnsi="Garamond" w:cs="Arial"/>
                <w:bCs/>
              </w:rPr>
              <w:t>33</w:t>
            </w:r>
          </w:p>
        </w:tc>
        <w:tc>
          <w:tcPr>
            <w:tcW w:w="720" w:type="dxa"/>
            <w:tcBorders>
              <w:top w:val="nil"/>
              <w:left w:val="nil"/>
              <w:bottom w:val="single" w:sz="4" w:space="0" w:color="auto"/>
              <w:right w:val="single" w:sz="4" w:space="0" w:color="auto"/>
            </w:tcBorders>
            <w:shd w:val="clear" w:color="auto" w:fill="auto"/>
            <w:vAlign w:val="center"/>
          </w:tcPr>
          <w:p w14:paraId="2DDF3F36"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tcPr>
          <w:p w14:paraId="6888B9C8" w14:textId="77777777" w:rsidR="00EC0F38" w:rsidRPr="00087018" w:rsidRDefault="00EC0F38" w:rsidP="00A748E4">
            <w:pPr>
              <w:ind w:left="45"/>
              <w:rPr>
                <w:rFonts w:ascii="Garamond" w:hAnsi="Garamond" w:cs="Arial"/>
                <w:bCs/>
              </w:rPr>
            </w:pPr>
            <w:r w:rsidRPr="00087018">
              <w:rPr>
                <w:rFonts w:ascii="Garamond" w:hAnsi="Garamond" w:cs="Arial"/>
                <w:bCs/>
              </w:rPr>
              <w:t>33</w:t>
            </w:r>
          </w:p>
        </w:tc>
        <w:tc>
          <w:tcPr>
            <w:tcW w:w="720" w:type="dxa"/>
            <w:tcBorders>
              <w:top w:val="nil"/>
              <w:left w:val="nil"/>
              <w:bottom w:val="single" w:sz="4" w:space="0" w:color="auto"/>
              <w:right w:val="single" w:sz="4" w:space="0" w:color="auto"/>
            </w:tcBorders>
            <w:shd w:val="clear" w:color="auto" w:fill="auto"/>
            <w:vAlign w:val="center"/>
          </w:tcPr>
          <w:p w14:paraId="604C0C37"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tcPr>
          <w:p w14:paraId="607D7CA9" w14:textId="77777777" w:rsidR="00EC0F38" w:rsidRPr="00087018" w:rsidRDefault="00EC0F38" w:rsidP="00A748E4">
            <w:pPr>
              <w:ind w:left="45"/>
              <w:rPr>
                <w:rFonts w:ascii="Garamond" w:hAnsi="Garamond" w:cs="Arial"/>
                <w:bCs/>
              </w:rPr>
            </w:pPr>
            <w:r w:rsidRPr="00087018">
              <w:rPr>
                <w:rFonts w:ascii="Garamond" w:hAnsi="Garamond" w:cs="Arial"/>
                <w:bCs/>
              </w:rPr>
              <w:t>32</w:t>
            </w:r>
          </w:p>
        </w:tc>
        <w:tc>
          <w:tcPr>
            <w:tcW w:w="720" w:type="dxa"/>
            <w:tcBorders>
              <w:top w:val="nil"/>
              <w:left w:val="nil"/>
              <w:bottom w:val="single" w:sz="4" w:space="0" w:color="auto"/>
              <w:right w:val="single" w:sz="4" w:space="0" w:color="auto"/>
            </w:tcBorders>
            <w:shd w:val="clear" w:color="auto" w:fill="auto"/>
            <w:vAlign w:val="center"/>
          </w:tcPr>
          <w:p w14:paraId="492441B3" w14:textId="77777777" w:rsidR="00EC0F38" w:rsidRPr="00087018" w:rsidRDefault="00EC0F38" w:rsidP="00A748E4">
            <w:pPr>
              <w:ind w:left="45"/>
              <w:rPr>
                <w:rFonts w:ascii="Garamond" w:hAnsi="Garamond" w:cs="Arial"/>
                <w:bCs/>
              </w:rPr>
            </w:pPr>
          </w:p>
        </w:tc>
        <w:tc>
          <w:tcPr>
            <w:tcW w:w="720" w:type="dxa"/>
            <w:tcBorders>
              <w:top w:val="nil"/>
              <w:left w:val="nil"/>
              <w:bottom w:val="single" w:sz="4" w:space="0" w:color="auto"/>
              <w:right w:val="single" w:sz="4" w:space="0" w:color="auto"/>
            </w:tcBorders>
            <w:shd w:val="clear" w:color="auto" w:fill="auto"/>
            <w:vAlign w:val="center"/>
          </w:tcPr>
          <w:p w14:paraId="0EF955DC" w14:textId="77777777" w:rsidR="00EC0F38" w:rsidRPr="00087018" w:rsidRDefault="00EC0F38" w:rsidP="00A748E4">
            <w:pPr>
              <w:ind w:left="45"/>
              <w:rPr>
                <w:rFonts w:ascii="Garamond" w:hAnsi="Garamond" w:cs="Arial"/>
                <w:bCs/>
              </w:rPr>
            </w:pPr>
            <w:r w:rsidRPr="00087018">
              <w:rPr>
                <w:rFonts w:ascii="Garamond" w:hAnsi="Garamond" w:cs="Arial"/>
                <w:bCs/>
              </w:rPr>
              <w:t>4489</w:t>
            </w:r>
          </w:p>
        </w:tc>
        <w:tc>
          <w:tcPr>
            <w:tcW w:w="1110" w:type="dxa"/>
            <w:tcBorders>
              <w:top w:val="nil"/>
              <w:left w:val="nil"/>
              <w:bottom w:val="single" w:sz="4" w:space="0" w:color="auto"/>
              <w:right w:val="single" w:sz="4" w:space="0" w:color="auto"/>
            </w:tcBorders>
            <w:shd w:val="clear" w:color="auto" w:fill="auto"/>
            <w:vAlign w:val="center"/>
          </w:tcPr>
          <w:p w14:paraId="0E5F86A2" w14:textId="77777777" w:rsidR="00EC0F38" w:rsidRPr="00087018" w:rsidRDefault="00EC0F38" w:rsidP="00A748E4">
            <w:pPr>
              <w:ind w:left="45"/>
              <w:rPr>
                <w:rFonts w:ascii="Garamond" w:hAnsi="Garamond" w:cs="Arial"/>
                <w:bCs/>
              </w:rPr>
            </w:pPr>
          </w:p>
        </w:tc>
      </w:tr>
      <w:tr w:rsidR="00EC0F38" w:rsidRPr="00087018" w14:paraId="4857288C" w14:textId="77777777" w:rsidTr="00A748E4">
        <w:trPr>
          <w:trHeight w:val="20"/>
          <w:jc w:val="center"/>
        </w:trPr>
        <w:tc>
          <w:tcPr>
            <w:tcW w:w="2730" w:type="dxa"/>
            <w:tcBorders>
              <w:top w:val="single" w:sz="4" w:space="0" w:color="auto"/>
              <w:left w:val="single" w:sz="4" w:space="0" w:color="auto"/>
              <w:bottom w:val="single" w:sz="4" w:space="0" w:color="auto"/>
              <w:right w:val="single" w:sz="4" w:space="0" w:color="auto"/>
            </w:tcBorders>
            <w:shd w:val="clear" w:color="auto" w:fill="auto"/>
            <w:vAlign w:val="center"/>
          </w:tcPr>
          <w:p w14:paraId="3C6D3D61" w14:textId="77777777" w:rsidR="00EC0F38" w:rsidRPr="00087018" w:rsidRDefault="00EC0F38" w:rsidP="00A748E4">
            <w:pPr>
              <w:ind w:left="45"/>
              <w:rPr>
                <w:rFonts w:ascii="Garamond" w:hAnsi="Garamond" w:cs="Arial"/>
                <w:bCs/>
              </w:rPr>
            </w:pPr>
            <w:r w:rsidRPr="00087018">
              <w:rPr>
                <w:rFonts w:ascii="Garamond" w:hAnsi="Garamond" w:cs="Arial"/>
                <w:bCs/>
              </w:rPr>
              <w:t>Broj radnih sedmica</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5D889FB" w14:textId="77777777" w:rsidR="00EC0F38" w:rsidRPr="00087018" w:rsidRDefault="00EC0F38" w:rsidP="00A748E4">
            <w:pPr>
              <w:ind w:left="45"/>
              <w:rPr>
                <w:rFonts w:ascii="Garamond" w:hAnsi="Garamond" w:cs="Arial"/>
                <w:bCs/>
              </w:rPr>
            </w:pP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F324790" w14:textId="77777777" w:rsidR="00EC0F38" w:rsidRPr="00087018" w:rsidRDefault="00EC0F38" w:rsidP="00A748E4">
            <w:pPr>
              <w:ind w:left="45"/>
              <w:rPr>
                <w:rFonts w:ascii="Garamond" w:hAnsi="Garamond" w:cs="Arial"/>
                <w:bCs/>
              </w:rPr>
            </w:pPr>
            <w:r w:rsidRPr="00087018">
              <w:rPr>
                <w:rFonts w:ascii="Garamond" w:hAnsi="Garamond" w:cs="Arial"/>
                <w:bCs/>
              </w:rPr>
              <w:t>36 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6F02FEF" w14:textId="77777777" w:rsidR="00EC0F38" w:rsidRPr="00087018" w:rsidRDefault="00EC0F38" w:rsidP="00A748E4">
            <w:pPr>
              <w:ind w:left="45"/>
              <w:rPr>
                <w:rFonts w:ascii="Garamond" w:hAnsi="Garamond" w:cs="Arial"/>
                <w:bCs/>
              </w:rPr>
            </w:pP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76BCEC0" w14:textId="77777777" w:rsidR="00EC0F38" w:rsidRPr="00087018" w:rsidRDefault="00EC0F38" w:rsidP="00A748E4">
            <w:pPr>
              <w:ind w:left="45"/>
              <w:rPr>
                <w:rFonts w:ascii="Garamond" w:hAnsi="Garamond" w:cs="Arial"/>
                <w:bCs/>
              </w:rPr>
            </w:pPr>
            <w:r w:rsidRPr="00087018">
              <w:rPr>
                <w:rFonts w:ascii="Garamond" w:hAnsi="Garamond" w:cs="Arial"/>
                <w:bCs/>
              </w:rPr>
              <w:t>36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DE756F1" w14:textId="77777777" w:rsidR="00EC0F38" w:rsidRPr="00087018" w:rsidRDefault="00EC0F38" w:rsidP="00A748E4">
            <w:pPr>
              <w:ind w:left="45"/>
              <w:rPr>
                <w:rFonts w:ascii="Garamond" w:hAnsi="Garamond" w:cs="Arial"/>
                <w:bCs/>
              </w:rPr>
            </w:pP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EFF486C" w14:textId="77777777" w:rsidR="00EC0F38" w:rsidRPr="00087018" w:rsidRDefault="00EC0F38" w:rsidP="00A748E4">
            <w:pPr>
              <w:ind w:left="45"/>
              <w:rPr>
                <w:rFonts w:ascii="Garamond" w:hAnsi="Garamond" w:cs="Arial"/>
                <w:bCs/>
              </w:rPr>
            </w:pPr>
            <w:r w:rsidRPr="00087018">
              <w:rPr>
                <w:rFonts w:ascii="Garamond" w:hAnsi="Garamond" w:cs="Arial"/>
                <w:bCs/>
              </w:rPr>
              <w:t>36</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28A2E3B" w14:textId="77777777" w:rsidR="00EC0F38" w:rsidRPr="00087018" w:rsidRDefault="00EC0F38" w:rsidP="00A748E4">
            <w:pPr>
              <w:ind w:left="45"/>
              <w:rPr>
                <w:rFonts w:ascii="Garamond" w:hAnsi="Garamond" w:cs="Arial"/>
                <w:bCs/>
              </w:rPr>
            </w:pP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A1C3C7E" w14:textId="77777777" w:rsidR="00EC0F38" w:rsidRPr="00087018" w:rsidRDefault="00EC0F38" w:rsidP="00A748E4">
            <w:pPr>
              <w:ind w:left="45"/>
              <w:rPr>
                <w:rFonts w:ascii="Garamond" w:hAnsi="Garamond" w:cs="Arial"/>
                <w:bCs/>
              </w:rPr>
            </w:pPr>
            <w:r w:rsidRPr="00087018">
              <w:rPr>
                <w:rFonts w:ascii="Garamond" w:hAnsi="Garamond" w:cs="Arial"/>
                <w:bCs/>
              </w:rPr>
              <w:t>33 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84963F2" w14:textId="77777777" w:rsidR="00EC0F38" w:rsidRPr="00087018" w:rsidRDefault="00EC0F38" w:rsidP="00A748E4">
            <w:pPr>
              <w:ind w:left="45"/>
              <w:rPr>
                <w:rFonts w:ascii="Garamond" w:hAnsi="Garamond" w:cs="Arial"/>
                <w:bCs/>
              </w:rPr>
            </w:pPr>
            <w:r w:rsidRPr="00087018">
              <w:rPr>
                <w:rFonts w:ascii="Garamond" w:hAnsi="Garamond" w:cs="Arial"/>
                <w:bCs/>
              </w:rPr>
              <w:t> </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328C3843" w14:textId="77777777" w:rsidR="00EC0F38" w:rsidRPr="00087018" w:rsidRDefault="00EC0F38" w:rsidP="00A748E4">
            <w:pPr>
              <w:ind w:left="45"/>
              <w:rPr>
                <w:rFonts w:ascii="Garamond" w:hAnsi="Garamond" w:cs="Arial"/>
                <w:bCs/>
              </w:rPr>
            </w:pPr>
            <w:r w:rsidRPr="00087018">
              <w:rPr>
                <w:rFonts w:ascii="Garamond" w:hAnsi="Garamond" w:cs="Arial"/>
                <w:bCs/>
              </w:rPr>
              <w:t> </w:t>
            </w:r>
          </w:p>
        </w:tc>
      </w:tr>
    </w:tbl>
    <w:p w14:paraId="1E9CBF73" w14:textId="77777777" w:rsidR="00EC0F38" w:rsidRPr="00214335" w:rsidRDefault="00EC0F38" w:rsidP="000E1F67">
      <w:pPr>
        <w:pStyle w:val="ListBullet2"/>
        <w:numPr>
          <w:ilvl w:val="0"/>
          <w:numId w:val="0"/>
        </w:numPr>
        <w:tabs>
          <w:tab w:val="left" w:pos="993"/>
        </w:tabs>
        <w:spacing w:line="276" w:lineRule="auto"/>
        <w:rPr>
          <w:rFonts w:ascii="Garamond" w:hAnsi="Garamond"/>
          <w:sz w:val="22"/>
          <w:szCs w:val="22"/>
          <w:lang w:val="sl-SI"/>
        </w:rPr>
      </w:pPr>
    </w:p>
    <w:p w14:paraId="6B216816" w14:textId="77777777" w:rsidR="000E1F67" w:rsidRDefault="000E1F67" w:rsidP="00022EDA">
      <w:pPr>
        <w:jc w:val="both"/>
        <w:rPr>
          <w:rFonts w:asciiTheme="minorHAnsi" w:hAnsiTheme="minorHAnsi"/>
          <w:lang w:val="sl-SI"/>
        </w:rPr>
      </w:pPr>
    </w:p>
    <w:p w14:paraId="54529471" w14:textId="7706D212" w:rsidR="0048727D" w:rsidRDefault="0048727D" w:rsidP="00214335">
      <w:pPr>
        <w:ind w:firstLine="708"/>
        <w:jc w:val="both"/>
        <w:rPr>
          <w:rFonts w:asciiTheme="minorHAnsi" w:hAnsiTheme="minorHAnsi"/>
        </w:rPr>
      </w:pPr>
      <w:r w:rsidRPr="00214335">
        <w:rPr>
          <w:rFonts w:asciiTheme="minorHAnsi" w:hAnsiTheme="minorHAnsi"/>
          <w:lang w:val="sl-SI"/>
        </w:rPr>
        <w:t>Izbor obaveznih izbornih predmeta zavisi od interesovanja i afiniteta učenika</w:t>
      </w:r>
      <w:r w:rsidR="001C2CC5">
        <w:rPr>
          <w:rFonts w:asciiTheme="minorHAnsi" w:hAnsiTheme="minorHAnsi"/>
          <w:lang w:val="sl-SI"/>
        </w:rPr>
        <w:t>/ca</w:t>
      </w:r>
      <w:r w:rsidRPr="00214335">
        <w:rPr>
          <w:rFonts w:asciiTheme="minorHAnsi" w:hAnsiTheme="minorHAnsi"/>
          <w:lang w:val="sl-SI"/>
        </w:rPr>
        <w:t xml:space="preserve">, planova za buduće školovanje, resursa škole, kao i obaveze da polažu maturski ispit. </w:t>
      </w:r>
      <w:r w:rsidRPr="00214335">
        <w:rPr>
          <w:rFonts w:asciiTheme="minorHAnsi" w:hAnsiTheme="minorHAnsi"/>
        </w:rPr>
        <w:t>Nadležni savjet usvojio je više od 40 predmetnih programa obaveznih izbornih predmeta. Njihov spisak nije konačan i ažurira se na godi</w:t>
      </w:r>
      <w:r w:rsidRPr="00214335">
        <w:rPr>
          <w:rFonts w:asciiTheme="minorHAnsi" w:hAnsiTheme="minorHAnsi"/>
          <w:lang w:val="sl-SI"/>
        </w:rPr>
        <w:t>š</w:t>
      </w:r>
      <w:r w:rsidRPr="00214335">
        <w:rPr>
          <w:rFonts w:asciiTheme="minorHAnsi" w:hAnsiTheme="minorHAnsi"/>
        </w:rPr>
        <w:t>njem nivou.</w:t>
      </w:r>
      <w:r w:rsidR="00227AB1">
        <w:rPr>
          <w:rFonts w:asciiTheme="minorHAnsi" w:hAnsiTheme="minorHAnsi"/>
        </w:rPr>
        <w:t xml:space="preserve"> </w:t>
      </w:r>
      <w:r w:rsidR="0040461C" w:rsidRPr="00AB27C7">
        <w:rPr>
          <w:rFonts w:asciiTheme="minorHAnsi" w:hAnsiTheme="minorHAnsi" w:cstheme="minorHAnsi"/>
        </w:rPr>
        <w:t>Izborne predmete učenici/ce biraju nezavisno od budućeg obrazovanja, češće se odlučujući za one koji pripadaju grupi društvenih predmeta.</w:t>
      </w:r>
      <w:r w:rsidR="0040461C">
        <w:rPr>
          <w:rFonts w:asciiTheme="minorHAnsi" w:hAnsiTheme="minorHAnsi" w:cstheme="minorHAnsi"/>
        </w:rPr>
        <w:t xml:space="preserve"> </w:t>
      </w:r>
      <w:r w:rsidR="00227AB1" w:rsidRPr="00227AB1">
        <w:rPr>
          <w:rFonts w:asciiTheme="minorHAnsi" w:hAnsiTheme="minorHAnsi"/>
        </w:rPr>
        <w:lastRenderedPageBreak/>
        <w:t>Plan izučavanja obaveznih izbornih predmeta za dopunu maturskog standarda</w:t>
      </w:r>
      <w:r w:rsidR="00227AB1">
        <w:rPr>
          <w:rFonts w:asciiTheme="minorHAnsi" w:hAnsiTheme="minorHAnsi"/>
        </w:rPr>
        <w:t xml:space="preserve"> dat je u </w:t>
      </w:r>
      <w:r w:rsidR="002F6557">
        <w:rPr>
          <w:rFonts w:asciiTheme="minorHAnsi" w:hAnsiTheme="minorHAnsi"/>
        </w:rPr>
        <w:t>t</w:t>
      </w:r>
      <w:r w:rsidR="00227AB1" w:rsidRPr="00FF34B4">
        <w:rPr>
          <w:rFonts w:asciiTheme="minorHAnsi" w:hAnsiTheme="minorHAnsi"/>
        </w:rPr>
        <w:t xml:space="preserve">abeli </w:t>
      </w:r>
      <w:r w:rsidR="001C2CC5">
        <w:rPr>
          <w:rFonts w:asciiTheme="minorHAnsi" w:hAnsiTheme="minorHAnsi"/>
        </w:rPr>
        <w:t>5</w:t>
      </w:r>
      <w:r w:rsidR="00227AB1" w:rsidRPr="00FF34B4">
        <w:rPr>
          <w:rFonts w:asciiTheme="minorHAnsi" w:hAnsiTheme="minorHAnsi"/>
        </w:rPr>
        <w:t>.</w:t>
      </w:r>
    </w:p>
    <w:p w14:paraId="17CD2537" w14:textId="78316BB6" w:rsidR="00227AB1" w:rsidRDefault="00227AB1" w:rsidP="00214335">
      <w:pPr>
        <w:ind w:firstLine="708"/>
        <w:jc w:val="both"/>
        <w:rPr>
          <w:rFonts w:asciiTheme="minorHAnsi" w:hAnsiTheme="minorHAnsi"/>
        </w:rPr>
      </w:pPr>
    </w:p>
    <w:p w14:paraId="012A2FAE" w14:textId="77777777" w:rsidR="00844246" w:rsidRDefault="00844246" w:rsidP="00214335">
      <w:pPr>
        <w:ind w:firstLine="708"/>
        <w:jc w:val="both"/>
        <w:rPr>
          <w:rFonts w:asciiTheme="minorHAnsi" w:hAnsiTheme="minorHAnsi"/>
        </w:rPr>
      </w:pPr>
    </w:p>
    <w:p w14:paraId="4DFCA780" w14:textId="02D8A1BD" w:rsidR="00227AB1" w:rsidRDefault="00227AB1" w:rsidP="0071347D">
      <w:pPr>
        <w:rPr>
          <w:rFonts w:asciiTheme="minorHAnsi" w:hAnsiTheme="minorHAnsi"/>
        </w:rPr>
      </w:pPr>
      <w:r w:rsidRPr="00022EDA">
        <w:rPr>
          <w:rFonts w:asciiTheme="minorHAnsi" w:hAnsiTheme="minorHAnsi"/>
        </w:rPr>
        <w:t xml:space="preserve">Tabela </w:t>
      </w:r>
      <w:r w:rsidR="001C2CC5">
        <w:rPr>
          <w:rFonts w:asciiTheme="minorHAnsi" w:hAnsiTheme="minorHAnsi"/>
        </w:rPr>
        <w:t>5</w:t>
      </w:r>
      <w:r w:rsidRPr="00022EDA">
        <w:rPr>
          <w:rFonts w:asciiTheme="minorHAnsi" w:hAnsiTheme="minorHAnsi"/>
        </w:rPr>
        <w:t>.</w:t>
      </w:r>
      <w:r>
        <w:rPr>
          <w:rFonts w:asciiTheme="minorHAnsi" w:hAnsiTheme="minorHAnsi"/>
        </w:rPr>
        <w:t xml:space="preserve"> O</w:t>
      </w:r>
      <w:r w:rsidRPr="00227AB1">
        <w:rPr>
          <w:rFonts w:asciiTheme="minorHAnsi" w:hAnsiTheme="minorHAnsi"/>
        </w:rPr>
        <w:t>bavezni izborni predmet</w:t>
      </w:r>
      <w:r>
        <w:rPr>
          <w:rFonts w:asciiTheme="minorHAnsi" w:hAnsiTheme="minorHAnsi"/>
        </w:rPr>
        <w:t>i</w:t>
      </w:r>
      <w:r w:rsidRPr="00227AB1">
        <w:rPr>
          <w:rFonts w:asciiTheme="minorHAnsi" w:hAnsiTheme="minorHAnsi"/>
        </w:rPr>
        <w:t xml:space="preserve"> za dopunu maturskog </w:t>
      </w:r>
      <w:r w:rsidR="00022EDA">
        <w:rPr>
          <w:rFonts w:asciiTheme="minorHAnsi" w:hAnsiTheme="minorHAnsi"/>
        </w:rPr>
        <w:t>standard</w:t>
      </w:r>
      <w:r w:rsidR="00A937B8">
        <w:rPr>
          <w:rFonts w:asciiTheme="minorHAnsi" w:hAnsiTheme="minorHAnsi"/>
        </w:rPr>
        <w:t>a</w:t>
      </w:r>
    </w:p>
    <w:p w14:paraId="744B98AA" w14:textId="77777777" w:rsidR="00022EDA" w:rsidRDefault="00022EDA" w:rsidP="00214335">
      <w:pPr>
        <w:ind w:firstLine="708"/>
        <w:jc w:val="both"/>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705"/>
        <w:gridCol w:w="787"/>
        <w:gridCol w:w="870"/>
        <w:gridCol w:w="2730"/>
      </w:tblGrid>
      <w:tr w:rsidR="00227AB1" w:rsidRPr="00461E08" w14:paraId="22604E55" w14:textId="77777777" w:rsidTr="001C2CC5">
        <w:trPr>
          <w:jc w:val="center"/>
        </w:trPr>
        <w:tc>
          <w:tcPr>
            <w:tcW w:w="2186" w:type="pct"/>
            <w:tcBorders>
              <w:left w:val="nil"/>
              <w:right w:val="nil"/>
            </w:tcBorders>
            <w:vAlign w:val="center"/>
          </w:tcPr>
          <w:p w14:paraId="33F6170A" w14:textId="77777777" w:rsidR="00227AB1" w:rsidRPr="00461E08" w:rsidRDefault="00227AB1" w:rsidP="00A31A70">
            <w:pPr>
              <w:spacing w:line="276" w:lineRule="auto"/>
              <w:jc w:val="center"/>
              <w:rPr>
                <w:rFonts w:ascii="Garamond" w:hAnsi="Garamond"/>
                <w:sz w:val="4"/>
                <w:szCs w:val="4"/>
                <w:lang w:val="pl-PL"/>
              </w:rPr>
            </w:pPr>
          </w:p>
        </w:tc>
        <w:tc>
          <w:tcPr>
            <w:tcW w:w="396" w:type="pct"/>
            <w:tcBorders>
              <w:left w:val="nil"/>
              <w:right w:val="nil"/>
            </w:tcBorders>
          </w:tcPr>
          <w:p w14:paraId="6276B3D8" w14:textId="77777777" w:rsidR="00227AB1" w:rsidRPr="00461E08" w:rsidRDefault="00227AB1" w:rsidP="00A31A70">
            <w:pPr>
              <w:spacing w:line="276" w:lineRule="auto"/>
              <w:jc w:val="center"/>
              <w:rPr>
                <w:rFonts w:ascii="Garamond" w:hAnsi="Garamond"/>
                <w:sz w:val="4"/>
                <w:szCs w:val="4"/>
                <w:lang w:val="pl-PL"/>
              </w:rPr>
            </w:pPr>
          </w:p>
        </w:tc>
        <w:tc>
          <w:tcPr>
            <w:tcW w:w="414" w:type="pct"/>
            <w:tcBorders>
              <w:left w:val="nil"/>
              <w:right w:val="nil"/>
            </w:tcBorders>
            <w:vAlign w:val="center"/>
          </w:tcPr>
          <w:p w14:paraId="02DEB380" w14:textId="2FB233B7" w:rsidR="00227AB1" w:rsidRPr="00461E08" w:rsidRDefault="00227AB1" w:rsidP="00A31A70">
            <w:pPr>
              <w:spacing w:line="276" w:lineRule="auto"/>
              <w:jc w:val="center"/>
              <w:rPr>
                <w:rFonts w:ascii="Garamond" w:hAnsi="Garamond"/>
                <w:sz w:val="4"/>
                <w:szCs w:val="4"/>
                <w:lang w:val="pl-PL"/>
              </w:rPr>
            </w:pPr>
          </w:p>
        </w:tc>
        <w:tc>
          <w:tcPr>
            <w:tcW w:w="487" w:type="pct"/>
            <w:tcBorders>
              <w:left w:val="nil"/>
              <w:right w:val="nil"/>
            </w:tcBorders>
            <w:vAlign w:val="center"/>
          </w:tcPr>
          <w:p w14:paraId="3498F950" w14:textId="77777777" w:rsidR="00227AB1" w:rsidRPr="00461E08" w:rsidRDefault="00227AB1" w:rsidP="00A31A70">
            <w:pPr>
              <w:spacing w:line="276" w:lineRule="auto"/>
              <w:jc w:val="center"/>
              <w:rPr>
                <w:rFonts w:ascii="Garamond" w:hAnsi="Garamond"/>
                <w:sz w:val="4"/>
                <w:szCs w:val="4"/>
                <w:lang w:val="pl-PL"/>
              </w:rPr>
            </w:pPr>
          </w:p>
        </w:tc>
        <w:tc>
          <w:tcPr>
            <w:tcW w:w="1517" w:type="pct"/>
            <w:tcBorders>
              <w:left w:val="nil"/>
              <w:right w:val="nil"/>
            </w:tcBorders>
            <w:vAlign w:val="center"/>
          </w:tcPr>
          <w:p w14:paraId="6BA1344D" w14:textId="77777777" w:rsidR="00227AB1" w:rsidRPr="00461E08" w:rsidRDefault="00227AB1" w:rsidP="00A31A70">
            <w:pPr>
              <w:spacing w:line="276" w:lineRule="auto"/>
              <w:jc w:val="center"/>
              <w:rPr>
                <w:rFonts w:ascii="Garamond" w:hAnsi="Garamond"/>
                <w:sz w:val="4"/>
                <w:szCs w:val="4"/>
                <w:lang w:val="pl-PL"/>
              </w:rPr>
            </w:pPr>
          </w:p>
        </w:tc>
      </w:tr>
      <w:tr w:rsidR="00227AB1" w:rsidRPr="00503BF6" w14:paraId="127C8617" w14:textId="77777777" w:rsidTr="001C2CC5">
        <w:trPr>
          <w:jc w:val="center"/>
        </w:trPr>
        <w:tc>
          <w:tcPr>
            <w:tcW w:w="2186" w:type="pct"/>
            <w:shd w:val="clear" w:color="auto" w:fill="D9D9D9"/>
            <w:vAlign w:val="center"/>
          </w:tcPr>
          <w:p w14:paraId="63A9DD22" w14:textId="77777777" w:rsidR="00227AB1" w:rsidRPr="00227AB1" w:rsidRDefault="00227AB1" w:rsidP="00A31A70">
            <w:pPr>
              <w:jc w:val="center"/>
              <w:rPr>
                <w:rFonts w:asciiTheme="minorHAnsi" w:hAnsiTheme="minorHAnsi"/>
                <w:sz w:val="22"/>
                <w:szCs w:val="22"/>
                <w:lang w:val="pl-PL"/>
              </w:rPr>
            </w:pPr>
            <w:r w:rsidRPr="00227AB1">
              <w:rPr>
                <w:rFonts w:asciiTheme="minorHAnsi" w:hAnsiTheme="minorHAnsi"/>
                <w:sz w:val="22"/>
                <w:szCs w:val="22"/>
                <w:lang w:val="pl-PL"/>
              </w:rPr>
              <w:t>Obavezni izborni predmet za dopunu maturskog standarda</w:t>
            </w:r>
          </w:p>
        </w:tc>
        <w:tc>
          <w:tcPr>
            <w:tcW w:w="396" w:type="pct"/>
            <w:shd w:val="clear" w:color="auto" w:fill="D9D9D9"/>
          </w:tcPr>
          <w:p w14:paraId="2F5AA96F" w14:textId="77777777" w:rsidR="00227AB1" w:rsidRPr="00227AB1" w:rsidRDefault="00227AB1" w:rsidP="00A31A70">
            <w:pPr>
              <w:jc w:val="center"/>
              <w:rPr>
                <w:rFonts w:asciiTheme="minorHAnsi" w:hAnsiTheme="minorHAnsi"/>
                <w:sz w:val="22"/>
                <w:szCs w:val="22"/>
              </w:rPr>
            </w:pPr>
          </w:p>
        </w:tc>
        <w:tc>
          <w:tcPr>
            <w:tcW w:w="414" w:type="pct"/>
            <w:shd w:val="clear" w:color="auto" w:fill="D9D9D9"/>
            <w:vAlign w:val="center"/>
          </w:tcPr>
          <w:p w14:paraId="06953B6B" w14:textId="158543FB" w:rsidR="00227AB1" w:rsidRPr="00227AB1" w:rsidRDefault="00022EDA" w:rsidP="00A31A70">
            <w:pPr>
              <w:jc w:val="center"/>
              <w:rPr>
                <w:rFonts w:asciiTheme="minorHAnsi" w:hAnsiTheme="minorHAnsi"/>
                <w:sz w:val="22"/>
                <w:szCs w:val="22"/>
              </w:rPr>
            </w:pPr>
            <w:r>
              <w:rPr>
                <w:rFonts w:asciiTheme="minorHAnsi" w:hAnsiTheme="minorHAnsi"/>
                <w:sz w:val="22"/>
                <w:szCs w:val="22"/>
              </w:rPr>
              <w:t>3.</w:t>
            </w:r>
          </w:p>
          <w:p w14:paraId="26153816" w14:textId="77777777" w:rsidR="00227AB1" w:rsidRPr="00227AB1" w:rsidRDefault="00227AB1" w:rsidP="00A31A70">
            <w:pPr>
              <w:jc w:val="center"/>
              <w:rPr>
                <w:rFonts w:asciiTheme="minorHAnsi" w:hAnsiTheme="minorHAnsi"/>
                <w:sz w:val="22"/>
                <w:szCs w:val="22"/>
              </w:rPr>
            </w:pPr>
            <w:r w:rsidRPr="00227AB1">
              <w:rPr>
                <w:rFonts w:asciiTheme="minorHAnsi" w:hAnsiTheme="minorHAnsi"/>
                <w:sz w:val="22"/>
                <w:szCs w:val="22"/>
              </w:rPr>
              <w:t>razred</w:t>
            </w:r>
          </w:p>
        </w:tc>
        <w:tc>
          <w:tcPr>
            <w:tcW w:w="487" w:type="pct"/>
            <w:shd w:val="clear" w:color="auto" w:fill="D9D9D9"/>
            <w:vAlign w:val="center"/>
          </w:tcPr>
          <w:p w14:paraId="17157105" w14:textId="3B00DD93" w:rsidR="00227AB1" w:rsidRPr="00227AB1" w:rsidRDefault="00022EDA" w:rsidP="00A31A70">
            <w:pPr>
              <w:jc w:val="center"/>
              <w:rPr>
                <w:rFonts w:asciiTheme="minorHAnsi" w:hAnsiTheme="minorHAnsi"/>
                <w:sz w:val="22"/>
                <w:szCs w:val="22"/>
              </w:rPr>
            </w:pPr>
            <w:r>
              <w:rPr>
                <w:rFonts w:asciiTheme="minorHAnsi" w:hAnsiTheme="minorHAnsi"/>
                <w:sz w:val="22"/>
                <w:szCs w:val="22"/>
              </w:rPr>
              <w:t>4.</w:t>
            </w:r>
          </w:p>
          <w:p w14:paraId="2C9D9C2B" w14:textId="77777777" w:rsidR="00227AB1" w:rsidRPr="00227AB1" w:rsidRDefault="00227AB1" w:rsidP="00A31A70">
            <w:pPr>
              <w:jc w:val="center"/>
              <w:rPr>
                <w:rFonts w:asciiTheme="minorHAnsi" w:hAnsiTheme="minorHAnsi"/>
                <w:sz w:val="22"/>
                <w:szCs w:val="22"/>
              </w:rPr>
            </w:pPr>
            <w:r w:rsidRPr="00227AB1">
              <w:rPr>
                <w:rFonts w:asciiTheme="minorHAnsi" w:hAnsiTheme="minorHAnsi"/>
                <w:sz w:val="22"/>
                <w:szCs w:val="22"/>
              </w:rPr>
              <w:t>razred</w:t>
            </w:r>
          </w:p>
        </w:tc>
        <w:tc>
          <w:tcPr>
            <w:tcW w:w="1517" w:type="pct"/>
            <w:shd w:val="clear" w:color="auto" w:fill="D9D9D9"/>
            <w:vAlign w:val="center"/>
          </w:tcPr>
          <w:p w14:paraId="357CDECF" w14:textId="77777777" w:rsidR="00227AB1" w:rsidRPr="00227AB1" w:rsidRDefault="00227AB1" w:rsidP="00A31A70">
            <w:pPr>
              <w:jc w:val="center"/>
              <w:rPr>
                <w:rFonts w:asciiTheme="minorHAnsi" w:hAnsiTheme="minorHAnsi"/>
                <w:sz w:val="22"/>
                <w:szCs w:val="22"/>
              </w:rPr>
            </w:pPr>
            <w:r w:rsidRPr="00227AB1">
              <w:rPr>
                <w:rFonts w:asciiTheme="minorHAnsi" w:hAnsiTheme="minorHAnsi"/>
                <w:sz w:val="22"/>
                <w:szCs w:val="22"/>
              </w:rPr>
              <w:t>Obavezni nastavni predmet čiji se maturski standard dopunjava</w:t>
            </w:r>
          </w:p>
        </w:tc>
      </w:tr>
      <w:tr w:rsidR="00227AB1" w:rsidRPr="00503BF6" w14:paraId="58BA1FF4" w14:textId="77777777" w:rsidTr="001C2CC5">
        <w:trPr>
          <w:jc w:val="center"/>
        </w:trPr>
        <w:tc>
          <w:tcPr>
            <w:tcW w:w="2186" w:type="pct"/>
            <w:tcBorders>
              <w:left w:val="nil"/>
              <w:right w:val="nil"/>
            </w:tcBorders>
            <w:vAlign w:val="center"/>
          </w:tcPr>
          <w:p w14:paraId="4E30E07E" w14:textId="77777777" w:rsidR="00227AB1" w:rsidRPr="00227AB1" w:rsidRDefault="00227AB1" w:rsidP="00A31A70">
            <w:pPr>
              <w:spacing w:line="276" w:lineRule="auto"/>
              <w:jc w:val="center"/>
              <w:rPr>
                <w:rFonts w:asciiTheme="minorHAnsi" w:hAnsiTheme="minorHAnsi"/>
                <w:sz w:val="22"/>
                <w:szCs w:val="22"/>
              </w:rPr>
            </w:pPr>
          </w:p>
        </w:tc>
        <w:tc>
          <w:tcPr>
            <w:tcW w:w="396" w:type="pct"/>
            <w:tcBorders>
              <w:left w:val="nil"/>
              <w:right w:val="nil"/>
            </w:tcBorders>
          </w:tcPr>
          <w:p w14:paraId="0592C30F" w14:textId="77777777" w:rsidR="00227AB1" w:rsidRPr="00227AB1" w:rsidRDefault="00227AB1" w:rsidP="00A31A70">
            <w:pPr>
              <w:spacing w:line="276" w:lineRule="auto"/>
              <w:jc w:val="center"/>
              <w:rPr>
                <w:rFonts w:asciiTheme="minorHAnsi" w:hAnsiTheme="minorHAnsi"/>
                <w:sz w:val="22"/>
                <w:szCs w:val="22"/>
              </w:rPr>
            </w:pPr>
          </w:p>
        </w:tc>
        <w:tc>
          <w:tcPr>
            <w:tcW w:w="414" w:type="pct"/>
            <w:tcBorders>
              <w:left w:val="nil"/>
              <w:right w:val="nil"/>
            </w:tcBorders>
            <w:vAlign w:val="center"/>
          </w:tcPr>
          <w:p w14:paraId="44212E32" w14:textId="4422C956" w:rsidR="00227AB1" w:rsidRPr="00227AB1" w:rsidRDefault="00227AB1" w:rsidP="00A31A70">
            <w:pPr>
              <w:spacing w:line="276" w:lineRule="auto"/>
              <w:jc w:val="center"/>
              <w:rPr>
                <w:rFonts w:asciiTheme="minorHAnsi" w:hAnsiTheme="minorHAnsi"/>
                <w:sz w:val="22"/>
                <w:szCs w:val="22"/>
              </w:rPr>
            </w:pPr>
          </w:p>
        </w:tc>
        <w:tc>
          <w:tcPr>
            <w:tcW w:w="487" w:type="pct"/>
            <w:tcBorders>
              <w:left w:val="nil"/>
              <w:right w:val="nil"/>
            </w:tcBorders>
            <w:vAlign w:val="center"/>
          </w:tcPr>
          <w:p w14:paraId="47F607A2" w14:textId="77777777" w:rsidR="00227AB1" w:rsidRPr="00227AB1" w:rsidRDefault="00227AB1" w:rsidP="00A31A70">
            <w:pPr>
              <w:spacing w:line="276" w:lineRule="auto"/>
              <w:jc w:val="center"/>
              <w:rPr>
                <w:rFonts w:asciiTheme="minorHAnsi" w:hAnsiTheme="minorHAnsi"/>
                <w:sz w:val="22"/>
                <w:szCs w:val="22"/>
              </w:rPr>
            </w:pPr>
          </w:p>
        </w:tc>
        <w:tc>
          <w:tcPr>
            <w:tcW w:w="1517" w:type="pct"/>
            <w:tcBorders>
              <w:left w:val="nil"/>
              <w:right w:val="nil"/>
            </w:tcBorders>
            <w:vAlign w:val="center"/>
          </w:tcPr>
          <w:p w14:paraId="448FB907" w14:textId="77777777" w:rsidR="00227AB1" w:rsidRPr="00227AB1" w:rsidRDefault="00227AB1" w:rsidP="00A31A70">
            <w:pPr>
              <w:spacing w:line="276" w:lineRule="auto"/>
              <w:jc w:val="center"/>
              <w:rPr>
                <w:rFonts w:asciiTheme="minorHAnsi" w:hAnsiTheme="minorHAnsi"/>
                <w:sz w:val="22"/>
                <w:szCs w:val="22"/>
              </w:rPr>
            </w:pPr>
          </w:p>
        </w:tc>
      </w:tr>
      <w:tr w:rsidR="00227AB1" w:rsidRPr="00503BF6" w14:paraId="494A0BCE" w14:textId="77777777" w:rsidTr="001C2CC5">
        <w:trPr>
          <w:trHeight w:val="20"/>
          <w:jc w:val="center"/>
        </w:trPr>
        <w:tc>
          <w:tcPr>
            <w:tcW w:w="2186" w:type="pct"/>
          </w:tcPr>
          <w:p w14:paraId="7768A862" w14:textId="767ECF0A"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Muzika</w:t>
            </w:r>
            <w:r w:rsidR="00664DA0">
              <w:rPr>
                <w:rFonts w:asciiTheme="minorHAnsi" w:hAnsiTheme="minorHAnsi"/>
                <w:sz w:val="22"/>
                <w:szCs w:val="22"/>
              </w:rPr>
              <w:t xml:space="preserve"> </w:t>
            </w:r>
            <w:r w:rsidRPr="00227AB1">
              <w:rPr>
                <w:rFonts w:asciiTheme="minorHAnsi" w:hAnsiTheme="minorHAnsi"/>
                <w:sz w:val="22"/>
                <w:szCs w:val="22"/>
              </w:rPr>
              <w:t>-</w:t>
            </w:r>
            <w:r w:rsidR="00664DA0">
              <w:rPr>
                <w:rFonts w:asciiTheme="minorHAnsi" w:hAnsiTheme="minorHAnsi"/>
                <w:sz w:val="22"/>
                <w:szCs w:val="22"/>
              </w:rPr>
              <w:t xml:space="preserve"> </w:t>
            </w:r>
            <w:r w:rsidRPr="00227AB1">
              <w:rPr>
                <w:rFonts w:asciiTheme="minorHAnsi" w:hAnsiTheme="minorHAnsi"/>
                <w:sz w:val="22"/>
                <w:szCs w:val="22"/>
              </w:rPr>
              <w:t>moj jezik</w:t>
            </w:r>
          </w:p>
        </w:tc>
        <w:tc>
          <w:tcPr>
            <w:tcW w:w="396" w:type="pct"/>
          </w:tcPr>
          <w:p w14:paraId="5F96D0F0" w14:textId="77777777" w:rsidR="00227AB1" w:rsidRPr="00227AB1" w:rsidRDefault="00227AB1" w:rsidP="00A31A70">
            <w:pPr>
              <w:spacing w:line="276" w:lineRule="auto"/>
              <w:jc w:val="center"/>
              <w:rPr>
                <w:rFonts w:asciiTheme="minorHAnsi" w:hAnsiTheme="minorHAnsi"/>
                <w:sz w:val="22"/>
                <w:szCs w:val="22"/>
              </w:rPr>
            </w:pPr>
          </w:p>
        </w:tc>
        <w:tc>
          <w:tcPr>
            <w:tcW w:w="414" w:type="pct"/>
          </w:tcPr>
          <w:p w14:paraId="0510A227" w14:textId="6A51CF9E"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2</w:t>
            </w:r>
          </w:p>
        </w:tc>
        <w:tc>
          <w:tcPr>
            <w:tcW w:w="487" w:type="pct"/>
          </w:tcPr>
          <w:p w14:paraId="6A297108" w14:textId="77777777"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2</w:t>
            </w:r>
          </w:p>
        </w:tc>
        <w:tc>
          <w:tcPr>
            <w:tcW w:w="1517" w:type="pct"/>
            <w:vAlign w:val="center"/>
          </w:tcPr>
          <w:p w14:paraId="52E228F4"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Muzička umjetnost</w:t>
            </w:r>
          </w:p>
        </w:tc>
      </w:tr>
      <w:tr w:rsidR="00227AB1" w:rsidRPr="00503BF6" w14:paraId="26821B41" w14:textId="77777777" w:rsidTr="001C2CC5">
        <w:trPr>
          <w:trHeight w:val="20"/>
          <w:jc w:val="center"/>
        </w:trPr>
        <w:tc>
          <w:tcPr>
            <w:tcW w:w="2186" w:type="pct"/>
          </w:tcPr>
          <w:p w14:paraId="38B3BEA5"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Umjetnost i vizuelne komunikacije</w:t>
            </w:r>
          </w:p>
        </w:tc>
        <w:tc>
          <w:tcPr>
            <w:tcW w:w="396" w:type="pct"/>
          </w:tcPr>
          <w:p w14:paraId="548624A3" w14:textId="77777777" w:rsidR="00227AB1" w:rsidRPr="00227AB1" w:rsidRDefault="00227AB1" w:rsidP="00A31A70">
            <w:pPr>
              <w:spacing w:line="276" w:lineRule="auto"/>
              <w:jc w:val="center"/>
              <w:rPr>
                <w:rFonts w:asciiTheme="minorHAnsi" w:hAnsiTheme="minorHAnsi"/>
                <w:sz w:val="22"/>
                <w:szCs w:val="22"/>
              </w:rPr>
            </w:pPr>
          </w:p>
        </w:tc>
        <w:tc>
          <w:tcPr>
            <w:tcW w:w="414" w:type="pct"/>
          </w:tcPr>
          <w:p w14:paraId="62A58D7E" w14:textId="37DA80A6"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2</w:t>
            </w:r>
          </w:p>
        </w:tc>
        <w:tc>
          <w:tcPr>
            <w:tcW w:w="487" w:type="pct"/>
          </w:tcPr>
          <w:p w14:paraId="0431F48B" w14:textId="77777777"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2</w:t>
            </w:r>
          </w:p>
        </w:tc>
        <w:tc>
          <w:tcPr>
            <w:tcW w:w="1517" w:type="pct"/>
            <w:vAlign w:val="center"/>
          </w:tcPr>
          <w:p w14:paraId="0B7F1CD7"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Likovna umjetnost</w:t>
            </w:r>
          </w:p>
        </w:tc>
      </w:tr>
      <w:tr w:rsidR="00227AB1" w:rsidRPr="00503BF6" w14:paraId="44F6045D" w14:textId="77777777" w:rsidTr="001C2CC5">
        <w:trPr>
          <w:trHeight w:val="20"/>
          <w:jc w:val="center"/>
        </w:trPr>
        <w:tc>
          <w:tcPr>
            <w:tcW w:w="2186" w:type="pct"/>
          </w:tcPr>
          <w:p w14:paraId="685C5A76"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Sintaksa latinskog jezika</w:t>
            </w:r>
          </w:p>
        </w:tc>
        <w:tc>
          <w:tcPr>
            <w:tcW w:w="396" w:type="pct"/>
          </w:tcPr>
          <w:p w14:paraId="45CFCE4E" w14:textId="77777777" w:rsidR="00227AB1" w:rsidRPr="00227AB1" w:rsidRDefault="00227AB1" w:rsidP="00A31A70">
            <w:pPr>
              <w:spacing w:line="276" w:lineRule="auto"/>
              <w:jc w:val="center"/>
              <w:rPr>
                <w:rFonts w:asciiTheme="minorHAnsi" w:hAnsiTheme="minorHAnsi"/>
                <w:sz w:val="22"/>
                <w:szCs w:val="22"/>
              </w:rPr>
            </w:pPr>
          </w:p>
        </w:tc>
        <w:tc>
          <w:tcPr>
            <w:tcW w:w="414" w:type="pct"/>
          </w:tcPr>
          <w:p w14:paraId="3A075681" w14:textId="3938743B"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0</w:t>
            </w:r>
          </w:p>
        </w:tc>
        <w:tc>
          <w:tcPr>
            <w:tcW w:w="487" w:type="pct"/>
          </w:tcPr>
          <w:p w14:paraId="468E7372" w14:textId="77777777"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2</w:t>
            </w:r>
          </w:p>
        </w:tc>
        <w:tc>
          <w:tcPr>
            <w:tcW w:w="1517" w:type="pct"/>
            <w:vAlign w:val="center"/>
          </w:tcPr>
          <w:p w14:paraId="61EFBB6C"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Latinski jezik</w:t>
            </w:r>
          </w:p>
        </w:tc>
      </w:tr>
      <w:tr w:rsidR="00227AB1" w:rsidRPr="00503BF6" w14:paraId="28AD6F41" w14:textId="77777777" w:rsidTr="001C2CC5">
        <w:trPr>
          <w:trHeight w:val="20"/>
          <w:jc w:val="center"/>
        </w:trPr>
        <w:tc>
          <w:tcPr>
            <w:tcW w:w="2186" w:type="pct"/>
          </w:tcPr>
          <w:p w14:paraId="2D122D5E"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Turistička geografija Crne Gore</w:t>
            </w:r>
          </w:p>
        </w:tc>
        <w:tc>
          <w:tcPr>
            <w:tcW w:w="396" w:type="pct"/>
          </w:tcPr>
          <w:p w14:paraId="041D3702" w14:textId="77777777" w:rsidR="00227AB1" w:rsidRPr="00227AB1" w:rsidRDefault="00227AB1" w:rsidP="00A31A70">
            <w:pPr>
              <w:spacing w:line="276" w:lineRule="auto"/>
              <w:jc w:val="center"/>
              <w:rPr>
                <w:rFonts w:asciiTheme="minorHAnsi" w:hAnsiTheme="minorHAnsi"/>
                <w:sz w:val="22"/>
                <w:szCs w:val="22"/>
              </w:rPr>
            </w:pPr>
          </w:p>
        </w:tc>
        <w:tc>
          <w:tcPr>
            <w:tcW w:w="414" w:type="pct"/>
          </w:tcPr>
          <w:p w14:paraId="2D6330DD" w14:textId="502A5C21"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2</w:t>
            </w:r>
          </w:p>
        </w:tc>
        <w:tc>
          <w:tcPr>
            <w:tcW w:w="487" w:type="pct"/>
          </w:tcPr>
          <w:p w14:paraId="51564D39" w14:textId="77777777"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w:t>
            </w:r>
          </w:p>
        </w:tc>
        <w:tc>
          <w:tcPr>
            <w:tcW w:w="1517" w:type="pct"/>
            <w:vAlign w:val="center"/>
          </w:tcPr>
          <w:p w14:paraId="76DD73B9"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Geografija</w:t>
            </w:r>
          </w:p>
        </w:tc>
      </w:tr>
      <w:tr w:rsidR="00227AB1" w:rsidRPr="00503BF6" w14:paraId="2A6EC760" w14:textId="77777777" w:rsidTr="001C2CC5">
        <w:trPr>
          <w:trHeight w:val="20"/>
          <w:jc w:val="center"/>
        </w:trPr>
        <w:tc>
          <w:tcPr>
            <w:tcW w:w="2186" w:type="pct"/>
          </w:tcPr>
          <w:p w14:paraId="2091CB96"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Pojedinac u grupi</w:t>
            </w:r>
          </w:p>
        </w:tc>
        <w:tc>
          <w:tcPr>
            <w:tcW w:w="396" w:type="pct"/>
          </w:tcPr>
          <w:p w14:paraId="31225988" w14:textId="77777777" w:rsidR="00227AB1" w:rsidRPr="00227AB1" w:rsidRDefault="00227AB1" w:rsidP="00A31A70">
            <w:pPr>
              <w:spacing w:line="276" w:lineRule="auto"/>
              <w:jc w:val="center"/>
              <w:rPr>
                <w:rFonts w:asciiTheme="minorHAnsi" w:hAnsiTheme="minorHAnsi"/>
                <w:sz w:val="22"/>
                <w:szCs w:val="22"/>
              </w:rPr>
            </w:pPr>
          </w:p>
        </w:tc>
        <w:tc>
          <w:tcPr>
            <w:tcW w:w="414" w:type="pct"/>
          </w:tcPr>
          <w:p w14:paraId="143BEB19" w14:textId="6FD3F31C"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2</w:t>
            </w:r>
          </w:p>
        </w:tc>
        <w:tc>
          <w:tcPr>
            <w:tcW w:w="487" w:type="pct"/>
          </w:tcPr>
          <w:p w14:paraId="59B6DAFF" w14:textId="77777777"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w:t>
            </w:r>
          </w:p>
        </w:tc>
        <w:tc>
          <w:tcPr>
            <w:tcW w:w="1517" w:type="pct"/>
            <w:vAlign w:val="center"/>
          </w:tcPr>
          <w:p w14:paraId="56FC5C53"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Psihologija</w:t>
            </w:r>
          </w:p>
        </w:tc>
      </w:tr>
      <w:tr w:rsidR="00227AB1" w:rsidRPr="00503BF6" w14:paraId="2F180557" w14:textId="77777777" w:rsidTr="001C2CC5">
        <w:trPr>
          <w:trHeight w:val="20"/>
          <w:jc w:val="center"/>
        </w:trPr>
        <w:tc>
          <w:tcPr>
            <w:tcW w:w="2186" w:type="pct"/>
            <w:tcBorders>
              <w:bottom w:val="single" w:sz="4" w:space="0" w:color="auto"/>
            </w:tcBorders>
          </w:tcPr>
          <w:p w14:paraId="76E384F0"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Sociologija kulture</w:t>
            </w:r>
          </w:p>
        </w:tc>
        <w:tc>
          <w:tcPr>
            <w:tcW w:w="396" w:type="pct"/>
          </w:tcPr>
          <w:p w14:paraId="3941AD76" w14:textId="77777777" w:rsidR="00227AB1" w:rsidRPr="00227AB1" w:rsidRDefault="00227AB1" w:rsidP="00A31A70">
            <w:pPr>
              <w:spacing w:line="276" w:lineRule="auto"/>
              <w:jc w:val="center"/>
              <w:rPr>
                <w:rFonts w:asciiTheme="minorHAnsi" w:hAnsiTheme="minorHAnsi"/>
                <w:sz w:val="22"/>
                <w:szCs w:val="22"/>
              </w:rPr>
            </w:pPr>
          </w:p>
        </w:tc>
        <w:tc>
          <w:tcPr>
            <w:tcW w:w="414" w:type="pct"/>
          </w:tcPr>
          <w:p w14:paraId="116FEDF1" w14:textId="0DD180AA"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2</w:t>
            </w:r>
          </w:p>
        </w:tc>
        <w:tc>
          <w:tcPr>
            <w:tcW w:w="487" w:type="pct"/>
          </w:tcPr>
          <w:p w14:paraId="0E07E8AE" w14:textId="77777777"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w:t>
            </w:r>
          </w:p>
        </w:tc>
        <w:tc>
          <w:tcPr>
            <w:tcW w:w="1517" w:type="pct"/>
            <w:vAlign w:val="center"/>
          </w:tcPr>
          <w:p w14:paraId="6076228B"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Sociologija</w:t>
            </w:r>
          </w:p>
        </w:tc>
      </w:tr>
      <w:tr w:rsidR="00227AB1" w:rsidRPr="00503BF6" w14:paraId="4D346070" w14:textId="77777777" w:rsidTr="001C2CC5">
        <w:trPr>
          <w:trHeight w:val="20"/>
          <w:jc w:val="center"/>
        </w:trPr>
        <w:tc>
          <w:tcPr>
            <w:tcW w:w="2186" w:type="pct"/>
            <w:tcBorders>
              <w:bottom w:val="nil"/>
            </w:tcBorders>
          </w:tcPr>
          <w:p w14:paraId="4791A216"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Logika ili</w:t>
            </w:r>
          </w:p>
        </w:tc>
        <w:tc>
          <w:tcPr>
            <w:tcW w:w="396" w:type="pct"/>
          </w:tcPr>
          <w:p w14:paraId="7DE21AA7" w14:textId="77777777" w:rsidR="00227AB1" w:rsidRPr="00227AB1" w:rsidRDefault="00227AB1" w:rsidP="00A31A70">
            <w:pPr>
              <w:spacing w:line="276" w:lineRule="auto"/>
              <w:jc w:val="center"/>
              <w:rPr>
                <w:rFonts w:asciiTheme="minorHAnsi" w:hAnsiTheme="minorHAnsi"/>
                <w:sz w:val="22"/>
                <w:szCs w:val="22"/>
              </w:rPr>
            </w:pPr>
          </w:p>
        </w:tc>
        <w:tc>
          <w:tcPr>
            <w:tcW w:w="414" w:type="pct"/>
          </w:tcPr>
          <w:p w14:paraId="39040AC6" w14:textId="27A84815"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2</w:t>
            </w:r>
          </w:p>
        </w:tc>
        <w:tc>
          <w:tcPr>
            <w:tcW w:w="487" w:type="pct"/>
          </w:tcPr>
          <w:p w14:paraId="6B1E0D2B" w14:textId="77777777"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w:t>
            </w:r>
          </w:p>
        </w:tc>
        <w:tc>
          <w:tcPr>
            <w:tcW w:w="1517" w:type="pct"/>
            <w:vMerge w:val="restart"/>
            <w:vAlign w:val="center"/>
          </w:tcPr>
          <w:p w14:paraId="7AEC1025"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Filozofija</w:t>
            </w:r>
          </w:p>
        </w:tc>
      </w:tr>
      <w:tr w:rsidR="00227AB1" w:rsidRPr="00503BF6" w14:paraId="76065DEB" w14:textId="77777777" w:rsidTr="001C2CC5">
        <w:trPr>
          <w:trHeight w:val="20"/>
          <w:jc w:val="center"/>
        </w:trPr>
        <w:tc>
          <w:tcPr>
            <w:tcW w:w="2186" w:type="pct"/>
            <w:tcBorders>
              <w:top w:val="nil"/>
            </w:tcBorders>
          </w:tcPr>
          <w:p w14:paraId="6D649269"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Etika</w:t>
            </w:r>
          </w:p>
        </w:tc>
        <w:tc>
          <w:tcPr>
            <w:tcW w:w="396" w:type="pct"/>
          </w:tcPr>
          <w:p w14:paraId="450866DD" w14:textId="77777777" w:rsidR="00227AB1" w:rsidRPr="00227AB1" w:rsidRDefault="00227AB1" w:rsidP="00A31A70">
            <w:pPr>
              <w:spacing w:line="276" w:lineRule="auto"/>
              <w:jc w:val="center"/>
              <w:rPr>
                <w:rFonts w:asciiTheme="minorHAnsi" w:hAnsiTheme="minorHAnsi"/>
                <w:sz w:val="22"/>
                <w:szCs w:val="22"/>
              </w:rPr>
            </w:pPr>
          </w:p>
        </w:tc>
        <w:tc>
          <w:tcPr>
            <w:tcW w:w="414" w:type="pct"/>
          </w:tcPr>
          <w:p w14:paraId="4651AB4C" w14:textId="66256E61"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0</w:t>
            </w:r>
          </w:p>
        </w:tc>
        <w:tc>
          <w:tcPr>
            <w:tcW w:w="487" w:type="pct"/>
          </w:tcPr>
          <w:p w14:paraId="462564D7" w14:textId="77777777"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2</w:t>
            </w:r>
          </w:p>
        </w:tc>
        <w:tc>
          <w:tcPr>
            <w:tcW w:w="1517" w:type="pct"/>
            <w:vMerge/>
            <w:vAlign w:val="center"/>
          </w:tcPr>
          <w:p w14:paraId="239A6AF7" w14:textId="77777777" w:rsidR="00227AB1" w:rsidRPr="00227AB1" w:rsidRDefault="00227AB1" w:rsidP="00A31A70">
            <w:pPr>
              <w:spacing w:line="276" w:lineRule="auto"/>
              <w:rPr>
                <w:rFonts w:asciiTheme="minorHAnsi" w:hAnsiTheme="minorHAnsi"/>
                <w:sz w:val="22"/>
                <w:szCs w:val="22"/>
              </w:rPr>
            </w:pPr>
          </w:p>
        </w:tc>
      </w:tr>
      <w:tr w:rsidR="00227AB1" w:rsidRPr="00503BF6" w14:paraId="0C2A5145" w14:textId="77777777" w:rsidTr="001C2CC5">
        <w:trPr>
          <w:trHeight w:val="20"/>
          <w:jc w:val="center"/>
        </w:trPr>
        <w:tc>
          <w:tcPr>
            <w:tcW w:w="2186" w:type="pct"/>
          </w:tcPr>
          <w:p w14:paraId="6D4DF88E"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Algoritmi i programiranje</w:t>
            </w:r>
          </w:p>
        </w:tc>
        <w:tc>
          <w:tcPr>
            <w:tcW w:w="396" w:type="pct"/>
          </w:tcPr>
          <w:p w14:paraId="4FAE5D75" w14:textId="77777777" w:rsidR="00227AB1" w:rsidRPr="00227AB1" w:rsidRDefault="00227AB1" w:rsidP="00A31A70">
            <w:pPr>
              <w:spacing w:line="276" w:lineRule="auto"/>
              <w:jc w:val="center"/>
              <w:rPr>
                <w:rFonts w:asciiTheme="minorHAnsi" w:hAnsiTheme="minorHAnsi"/>
                <w:sz w:val="22"/>
                <w:szCs w:val="22"/>
              </w:rPr>
            </w:pPr>
          </w:p>
        </w:tc>
        <w:tc>
          <w:tcPr>
            <w:tcW w:w="414" w:type="pct"/>
          </w:tcPr>
          <w:p w14:paraId="634546E9" w14:textId="6E5F0E24"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3</w:t>
            </w:r>
          </w:p>
        </w:tc>
        <w:tc>
          <w:tcPr>
            <w:tcW w:w="487" w:type="pct"/>
          </w:tcPr>
          <w:p w14:paraId="73BE4510" w14:textId="77777777" w:rsidR="00227AB1" w:rsidRPr="00227AB1" w:rsidRDefault="00227AB1" w:rsidP="00A31A70">
            <w:pPr>
              <w:spacing w:line="276" w:lineRule="auto"/>
              <w:jc w:val="center"/>
              <w:rPr>
                <w:rFonts w:asciiTheme="minorHAnsi" w:hAnsiTheme="minorHAnsi"/>
                <w:sz w:val="22"/>
                <w:szCs w:val="22"/>
              </w:rPr>
            </w:pPr>
            <w:r w:rsidRPr="00227AB1">
              <w:rPr>
                <w:rFonts w:asciiTheme="minorHAnsi" w:hAnsiTheme="minorHAnsi"/>
                <w:sz w:val="22"/>
                <w:szCs w:val="22"/>
              </w:rPr>
              <w:t>→</w:t>
            </w:r>
          </w:p>
        </w:tc>
        <w:tc>
          <w:tcPr>
            <w:tcW w:w="1517" w:type="pct"/>
            <w:vAlign w:val="center"/>
          </w:tcPr>
          <w:p w14:paraId="656C70A5" w14:textId="77777777" w:rsidR="00227AB1" w:rsidRPr="00227AB1" w:rsidRDefault="00227AB1" w:rsidP="00A31A70">
            <w:pPr>
              <w:spacing w:line="276" w:lineRule="auto"/>
              <w:rPr>
                <w:rFonts w:asciiTheme="minorHAnsi" w:hAnsiTheme="minorHAnsi"/>
                <w:sz w:val="22"/>
                <w:szCs w:val="22"/>
              </w:rPr>
            </w:pPr>
            <w:r w:rsidRPr="00227AB1">
              <w:rPr>
                <w:rFonts w:asciiTheme="minorHAnsi" w:hAnsiTheme="minorHAnsi"/>
                <w:sz w:val="22"/>
                <w:szCs w:val="22"/>
              </w:rPr>
              <w:t>Informatika</w:t>
            </w:r>
          </w:p>
        </w:tc>
      </w:tr>
      <w:tr w:rsidR="00227AB1" w:rsidRPr="00503BF6" w14:paraId="6C1AA051" w14:textId="77777777" w:rsidTr="001C2CC5">
        <w:trPr>
          <w:jc w:val="center"/>
        </w:trPr>
        <w:tc>
          <w:tcPr>
            <w:tcW w:w="2186" w:type="pct"/>
            <w:tcBorders>
              <w:left w:val="nil"/>
              <w:right w:val="nil"/>
            </w:tcBorders>
            <w:vAlign w:val="center"/>
          </w:tcPr>
          <w:p w14:paraId="4E7C8A0D" w14:textId="77777777" w:rsidR="00227AB1" w:rsidRPr="00503BF6" w:rsidRDefault="00227AB1" w:rsidP="00A31A70">
            <w:pPr>
              <w:spacing w:line="276" w:lineRule="auto"/>
              <w:jc w:val="center"/>
              <w:rPr>
                <w:rFonts w:ascii="Garamond" w:hAnsi="Garamond"/>
                <w:sz w:val="4"/>
                <w:szCs w:val="4"/>
              </w:rPr>
            </w:pPr>
          </w:p>
        </w:tc>
        <w:tc>
          <w:tcPr>
            <w:tcW w:w="396" w:type="pct"/>
            <w:tcBorders>
              <w:left w:val="nil"/>
              <w:right w:val="nil"/>
            </w:tcBorders>
          </w:tcPr>
          <w:p w14:paraId="2819BFCB" w14:textId="77777777" w:rsidR="00227AB1" w:rsidRPr="00503BF6" w:rsidRDefault="00227AB1" w:rsidP="00A31A70">
            <w:pPr>
              <w:spacing w:line="276" w:lineRule="auto"/>
              <w:jc w:val="center"/>
              <w:rPr>
                <w:rFonts w:ascii="Garamond" w:hAnsi="Garamond"/>
                <w:sz w:val="4"/>
                <w:szCs w:val="4"/>
              </w:rPr>
            </w:pPr>
          </w:p>
        </w:tc>
        <w:tc>
          <w:tcPr>
            <w:tcW w:w="414" w:type="pct"/>
            <w:tcBorders>
              <w:left w:val="nil"/>
              <w:right w:val="nil"/>
            </w:tcBorders>
            <w:vAlign w:val="center"/>
          </w:tcPr>
          <w:p w14:paraId="1AC8E13A" w14:textId="6F443E5F" w:rsidR="00227AB1" w:rsidRPr="00503BF6" w:rsidRDefault="00227AB1" w:rsidP="00A31A70">
            <w:pPr>
              <w:spacing w:line="276" w:lineRule="auto"/>
              <w:jc w:val="center"/>
              <w:rPr>
                <w:rFonts w:ascii="Garamond" w:hAnsi="Garamond"/>
                <w:sz w:val="4"/>
                <w:szCs w:val="4"/>
              </w:rPr>
            </w:pPr>
          </w:p>
        </w:tc>
        <w:tc>
          <w:tcPr>
            <w:tcW w:w="487" w:type="pct"/>
            <w:tcBorders>
              <w:left w:val="nil"/>
              <w:right w:val="nil"/>
            </w:tcBorders>
            <w:vAlign w:val="center"/>
          </w:tcPr>
          <w:p w14:paraId="27753302" w14:textId="77777777" w:rsidR="00227AB1" w:rsidRPr="00503BF6" w:rsidRDefault="00227AB1" w:rsidP="00A31A70">
            <w:pPr>
              <w:spacing w:line="276" w:lineRule="auto"/>
              <w:jc w:val="center"/>
              <w:rPr>
                <w:rFonts w:ascii="Garamond" w:hAnsi="Garamond"/>
                <w:sz w:val="4"/>
                <w:szCs w:val="4"/>
              </w:rPr>
            </w:pPr>
          </w:p>
        </w:tc>
        <w:tc>
          <w:tcPr>
            <w:tcW w:w="1517" w:type="pct"/>
            <w:tcBorders>
              <w:left w:val="nil"/>
              <w:right w:val="nil"/>
            </w:tcBorders>
            <w:vAlign w:val="center"/>
          </w:tcPr>
          <w:p w14:paraId="56328B66" w14:textId="77777777" w:rsidR="00227AB1" w:rsidRPr="00503BF6" w:rsidRDefault="00227AB1" w:rsidP="00A31A70">
            <w:pPr>
              <w:spacing w:line="276" w:lineRule="auto"/>
              <w:jc w:val="center"/>
              <w:rPr>
                <w:rFonts w:ascii="Garamond" w:hAnsi="Garamond"/>
                <w:sz w:val="4"/>
                <w:szCs w:val="4"/>
              </w:rPr>
            </w:pPr>
          </w:p>
        </w:tc>
      </w:tr>
    </w:tbl>
    <w:p w14:paraId="70F05C56" w14:textId="77777777" w:rsidR="00D31343" w:rsidRDefault="00D31343" w:rsidP="00D31343">
      <w:pPr>
        <w:rPr>
          <w:lang w:val="sr-Latn-ME"/>
        </w:rPr>
      </w:pPr>
    </w:p>
    <w:p w14:paraId="69D671D6" w14:textId="1E6D2551" w:rsidR="00FF34B4" w:rsidRDefault="00FF34B4" w:rsidP="00FF34B4">
      <w:pPr>
        <w:pStyle w:val="ListBullet2"/>
        <w:numPr>
          <w:ilvl w:val="0"/>
          <w:numId w:val="0"/>
        </w:numPr>
        <w:ind w:firstLine="708"/>
        <w:jc w:val="both"/>
        <w:rPr>
          <w:rFonts w:asciiTheme="minorHAnsi" w:hAnsiTheme="minorHAnsi"/>
          <w:lang w:val="sl-SI"/>
        </w:rPr>
      </w:pPr>
      <w:r>
        <w:rPr>
          <w:rFonts w:asciiTheme="minorHAnsi" w:hAnsiTheme="minorHAnsi"/>
          <w:lang w:val="sl-SI"/>
        </w:rPr>
        <w:t xml:space="preserve">Kao što je već navedeno, u </w:t>
      </w:r>
      <w:r w:rsidRPr="00696FD0">
        <w:rPr>
          <w:rFonts w:asciiTheme="minorHAnsi" w:hAnsiTheme="minorHAnsi"/>
          <w:lang w:val="sl-SI"/>
        </w:rPr>
        <w:t xml:space="preserve">obrazovnom sistemu Crne Gore implementirana </w:t>
      </w:r>
      <w:r w:rsidR="00022EDA">
        <w:rPr>
          <w:rFonts w:asciiTheme="minorHAnsi" w:hAnsiTheme="minorHAnsi"/>
          <w:lang w:val="sl-SI"/>
        </w:rPr>
        <w:t xml:space="preserve">su odjeljenja specijalističkih </w:t>
      </w:r>
      <w:r w:rsidRPr="00696FD0">
        <w:rPr>
          <w:rFonts w:asciiTheme="minorHAnsi" w:hAnsiTheme="minorHAnsi"/>
          <w:lang w:val="sl-SI"/>
        </w:rPr>
        <w:t>gimnazija</w:t>
      </w:r>
      <w:r w:rsidR="006A7035">
        <w:rPr>
          <w:rFonts w:asciiTheme="minorHAnsi" w:hAnsiTheme="minorHAnsi"/>
          <w:lang w:val="sl-SI"/>
        </w:rPr>
        <w:t>,</w:t>
      </w:r>
      <w:r>
        <w:rPr>
          <w:rFonts w:asciiTheme="minorHAnsi" w:hAnsiTheme="minorHAnsi"/>
          <w:lang w:val="sl-SI"/>
        </w:rPr>
        <w:t xml:space="preserve"> i to </w:t>
      </w:r>
      <w:r w:rsidRPr="00696FD0">
        <w:rPr>
          <w:rFonts w:asciiTheme="minorHAnsi" w:hAnsiTheme="minorHAnsi"/>
          <w:lang w:val="sl-SI"/>
        </w:rPr>
        <w:t>matematičke gimnazije i filološke gimnazije.</w:t>
      </w:r>
      <w:r>
        <w:rPr>
          <w:rFonts w:asciiTheme="minorHAnsi" w:hAnsiTheme="minorHAnsi"/>
          <w:lang w:val="sl-SI"/>
        </w:rPr>
        <w:t xml:space="preserve"> Za ove specijalističke gimnazije done</w:t>
      </w:r>
      <w:r w:rsidR="006A7035">
        <w:rPr>
          <w:rFonts w:asciiTheme="minorHAnsi" w:hAnsiTheme="minorHAnsi"/>
          <w:lang w:val="sl-SI"/>
        </w:rPr>
        <w:t>s</w:t>
      </w:r>
      <w:r>
        <w:rPr>
          <w:rFonts w:asciiTheme="minorHAnsi" w:hAnsiTheme="minorHAnsi"/>
          <w:lang w:val="sl-SI"/>
        </w:rPr>
        <w:t xml:space="preserve">eni su posebni obrazovni programi sa nastavnim planovima u kojima je sedmični broj časova za nastavne predmete koji su karakteristični za usmjerenje različit od fonda u nastavnom planu opšte gimnazije i povećan kako bi odrazio specifičnosti usmjerenja. Još uvijek nije urađena sveobuhvatna evaluacija </w:t>
      </w:r>
      <w:r w:rsidRPr="001A4E9B">
        <w:rPr>
          <w:rFonts w:asciiTheme="minorHAnsi" w:hAnsiTheme="minorHAnsi"/>
          <w:lang w:val="sl-SI"/>
        </w:rPr>
        <w:t>odjeljenja specijalističkih  gimnazija</w:t>
      </w:r>
      <w:r>
        <w:rPr>
          <w:rFonts w:asciiTheme="minorHAnsi" w:hAnsiTheme="minorHAnsi"/>
          <w:lang w:val="sl-SI"/>
        </w:rPr>
        <w:t xml:space="preserve"> kako bi se raspolagalo egzaktnim informacijama o kvalitetu obrazovanja i izazovima sa kojima se suočavaju gimnazije i mješovite škole kod ovog vida nastave.</w:t>
      </w:r>
    </w:p>
    <w:p w14:paraId="62DA1307" w14:textId="35BD93D2" w:rsidR="00FF34B4" w:rsidRDefault="00FF34B4" w:rsidP="00FF34B4">
      <w:pPr>
        <w:pStyle w:val="ListBullet2"/>
        <w:numPr>
          <w:ilvl w:val="0"/>
          <w:numId w:val="0"/>
        </w:numPr>
        <w:ind w:firstLine="708"/>
        <w:jc w:val="both"/>
        <w:rPr>
          <w:rFonts w:asciiTheme="minorHAnsi" w:hAnsiTheme="minorHAnsi"/>
          <w:lang w:val="sl-SI"/>
        </w:rPr>
      </w:pPr>
      <w:r>
        <w:rPr>
          <w:rFonts w:asciiTheme="minorHAnsi" w:hAnsiTheme="minorHAnsi"/>
          <w:lang w:val="sl-SI"/>
        </w:rPr>
        <w:t>Značajan pomak u gimnazijskom obrazovanju je i mogućnost da se jedan ili više nastavnih predmeta izučava na stranom jeziku. Tu praksu treba nastaviti kroz uvođenje nastave, pored engleskog jezika, i na drugim jezicima (francuski, italijanski</w:t>
      </w:r>
      <w:r w:rsidR="00EA5B49">
        <w:rPr>
          <w:rFonts w:asciiTheme="minorHAnsi" w:hAnsiTheme="minorHAnsi"/>
          <w:lang w:val="sl-SI"/>
        </w:rPr>
        <w:t xml:space="preserve"> i</w:t>
      </w:r>
      <w:r>
        <w:rPr>
          <w:rFonts w:asciiTheme="minorHAnsi" w:hAnsiTheme="minorHAnsi"/>
          <w:lang w:val="sl-SI"/>
        </w:rPr>
        <w:t xml:space="preserve"> njemački jezik), gdje za to postoje kadrovski uslovi. Promocija izučavanja jezika značajna je i za učenike i nastavnike jer podstiče njihovu mobilnost. Međutim, potrebno je uraditi i kvalitativnu analizu nastave u ovom vidu kako bi se unaprijedio proces nastave i učenja u postojećim dvojezičnim odjeljenjima, kao i izbjegle neke manjkavosti koje su primjećene tokom procesa za dvojezična odjeljenja na drugim stranim jezicima.</w:t>
      </w:r>
    </w:p>
    <w:p w14:paraId="6318F026" w14:textId="34962126" w:rsidR="00FF34B4" w:rsidRDefault="00FF34B4" w:rsidP="00FF34B4">
      <w:pPr>
        <w:pStyle w:val="ListBullet2"/>
        <w:numPr>
          <w:ilvl w:val="0"/>
          <w:numId w:val="0"/>
        </w:numPr>
        <w:ind w:firstLine="708"/>
        <w:jc w:val="both"/>
        <w:rPr>
          <w:rFonts w:asciiTheme="minorHAnsi" w:hAnsiTheme="minorHAnsi"/>
          <w:lang w:val="sl-SI"/>
        </w:rPr>
      </w:pPr>
      <w:r w:rsidRPr="00214335">
        <w:rPr>
          <w:rFonts w:asciiTheme="minorHAnsi" w:hAnsiTheme="minorHAnsi"/>
          <w:lang w:val="sl-SI"/>
        </w:rPr>
        <w:t xml:space="preserve">Obavezni izborni sadržaji </w:t>
      </w:r>
      <w:r>
        <w:rPr>
          <w:rFonts w:asciiTheme="minorHAnsi" w:hAnsiTheme="minorHAnsi"/>
          <w:lang w:val="sl-SI"/>
        </w:rPr>
        <w:t>(OIS)</w:t>
      </w:r>
      <w:r w:rsidR="00513676">
        <w:rPr>
          <w:rFonts w:asciiTheme="minorHAnsi" w:hAnsiTheme="minorHAnsi"/>
          <w:lang w:val="sl-SI"/>
        </w:rPr>
        <w:t xml:space="preserve"> </w:t>
      </w:r>
      <w:r w:rsidRPr="00214335">
        <w:rPr>
          <w:rFonts w:asciiTheme="minorHAnsi" w:hAnsiTheme="minorHAnsi"/>
          <w:lang w:val="sl-SI"/>
        </w:rPr>
        <w:t>mogu biti: kulturno-umjetnički sadržaji, sportske aktivnosti, istraživački rad, dobrovoljni socijalni rad i dr. Gimnazija je obavezna da organizuje obavezne izborne sadržaje i oni čine sastavni dio godišnjeg plana rada škole.</w:t>
      </w:r>
    </w:p>
    <w:p w14:paraId="4EC1BE44" w14:textId="44DCBF7F" w:rsidR="00FF34B4" w:rsidRDefault="00FF34B4" w:rsidP="00FF34B4">
      <w:pPr>
        <w:pStyle w:val="ListBullet2"/>
        <w:numPr>
          <w:ilvl w:val="0"/>
          <w:numId w:val="0"/>
        </w:numPr>
        <w:ind w:firstLine="708"/>
        <w:jc w:val="both"/>
        <w:rPr>
          <w:rFonts w:asciiTheme="minorHAnsi" w:hAnsiTheme="minorHAnsi"/>
          <w:lang w:val="sl-SI"/>
        </w:rPr>
      </w:pPr>
      <w:r w:rsidRPr="007A477E">
        <w:rPr>
          <w:rFonts w:asciiTheme="minorHAnsi" w:hAnsiTheme="minorHAnsi"/>
          <w:lang w:val="sl-SI"/>
        </w:rPr>
        <w:t>Vannastavne aktivnosti i sadržaji su i prije reforme gimnazijskog obrazovanja (2002), bili predviđeni kao dio vaspitno-obrazovnog procesa. Međutim, praksa je pokazala da je često dolazilo do improvizacije u tumačenju, organizaciji i realizaciji ove komponente. Pri tome, obično je bio angažovan relativno mali broj učenika</w:t>
      </w:r>
      <w:r w:rsidR="001C2CC5">
        <w:rPr>
          <w:rFonts w:asciiTheme="minorHAnsi" w:hAnsiTheme="minorHAnsi"/>
          <w:lang w:val="sl-SI"/>
        </w:rPr>
        <w:t>/ca</w:t>
      </w:r>
      <w:r w:rsidRPr="007A477E">
        <w:rPr>
          <w:rFonts w:asciiTheme="minorHAnsi" w:hAnsiTheme="minorHAnsi"/>
          <w:lang w:val="sl-SI"/>
        </w:rPr>
        <w:t>, a često se dešavalo da isti učenici</w:t>
      </w:r>
      <w:r w:rsidR="001C2CC5">
        <w:rPr>
          <w:rFonts w:asciiTheme="minorHAnsi" w:hAnsiTheme="minorHAnsi"/>
          <w:lang w:val="sl-SI"/>
        </w:rPr>
        <w:t>/e</w:t>
      </w:r>
      <w:r w:rsidRPr="007A477E">
        <w:rPr>
          <w:rFonts w:asciiTheme="minorHAnsi" w:hAnsiTheme="minorHAnsi"/>
          <w:lang w:val="sl-SI"/>
        </w:rPr>
        <w:t xml:space="preserve"> budu angažovani</w:t>
      </w:r>
      <w:r w:rsidR="001C2CC5">
        <w:rPr>
          <w:rFonts w:asciiTheme="minorHAnsi" w:hAnsiTheme="minorHAnsi"/>
          <w:lang w:val="sl-SI"/>
        </w:rPr>
        <w:t>/e</w:t>
      </w:r>
      <w:r w:rsidRPr="007A477E">
        <w:rPr>
          <w:rFonts w:asciiTheme="minorHAnsi" w:hAnsiTheme="minorHAnsi"/>
          <w:lang w:val="sl-SI"/>
        </w:rPr>
        <w:t xml:space="preserve"> za više aktivnosti</w:t>
      </w:r>
      <w:r w:rsidR="00EA5B49">
        <w:rPr>
          <w:rFonts w:asciiTheme="minorHAnsi" w:hAnsiTheme="minorHAnsi"/>
          <w:lang w:val="sl-SI"/>
        </w:rPr>
        <w:t>,</w:t>
      </w:r>
      <w:r w:rsidRPr="007A477E">
        <w:rPr>
          <w:rFonts w:asciiTheme="minorHAnsi" w:hAnsiTheme="minorHAnsi"/>
          <w:lang w:val="sl-SI"/>
        </w:rPr>
        <w:t xml:space="preserve"> dok značajan broj učenika</w:t>
      </w:r>
      <w:r w:rsidR="001C2CC5">
        <w:rPr>
          <w:rFonts w:asciiTheme="minorHAnsi" w:hAnsiTheme="minorHAnsi"/>
          <w:lang w:val="sl-SI"/>
        </w:rPr>
        <w:t>/ca</w:t>
      </w:r>
      <w:r w:rsidRPr="007A477E">
        <w:rPr>
          <w:rFonts w:asciiTheme="minorHAnsi" w:hAnsiTheme="minorHAnsi"/>
          <w:lang w:val="sl-SI"/>
        </w:rPr>
        <w:t xml:space="preserve"> u pojedinim razredima uopšte nije uzimao</w:t>
      </w:r>
      <w:r w:rsidR="001C2CC5">
        <w:rPr>
          <w:rFonts w:asciiTheme="minorHAnsi" w:hAnsiTheme="minorHAnsi"/>
          <w:lang w:val="sl-SI"/>
        </w:rPr>
        <w:t>/le</w:t>
      </w:r>
      <w:r w:rsidRPr="007A477E">
        <w:rPr>
          <w:rFonts w:asciiTheme="minorHAnsi" w:hAnsiTheme="minorHAnsi"/>
          <w:lang w:val="sl-SI"/>
        </w:rPr>
        <w:t xml:space="preserve"> učešće u vannastavnim aktivnostima.</w:t>
      </w:r>
    </w:p>
    <w:p w14:paraId="79AD1615" w14:textId="333BE097" w:rsidR="00FF34B4" w:rsidRPr="00B9052E" w:rsidRDefault="00FF34B4" w:rsidP="00FF34B4">
      <w:pPr>
        <w:pStyle w:val="ListBullet2"/>
        <w:numPr>
          <w:ilvl w:val="0"/>
          <w:numId w:val="0"/>
        </w:numPr>
        <w:ind w:firstLine="708"/>
        <w:jc w:val="both"/>
        <w:rPr>
          <w:rFonts w:asciiTheme="minorHAnsi" w:hAnsiTheme="minorHAnsi"/>
          <w:color w:val="000000" w:themeColor="text1"/>
          <w:lang w:val="sl-SI"/>
        </w:rPr>
      </w:pPr>
      <w:r w:rsidRPr="00227AB1">
        <w:rPr>
          <w:rFonts w:asciiTheme="minorHAnsi" w:hAnsiTheme="minorHAnsi"/>
          <w:lang w:val="sl-SI"/>
        </w:rPr>
        <w:lastRenderedPageBreak/>
        <w:t>Da bi se postigla odgovarajuća usklađenost između želja, afiniteta i potreba učenika</w:t>
      </w:r>
      <w:r w:rsidR="001C2CC5">
        <w:rPr>
          <w:rFonts w:asciiTheme="minorHAnsi" w:hAnsiTheme="minorHAnsi"/>
          <w:lang w:val="sl-SI"/>
        </w:rPr>
        <w:t>/ca</w:t>
      </w:r>
      <w:r w:rsidRPr="00227AB1">
        <w:rPr>
          <w:rFonts w:asciiTheme="minorHAnsi" w:hAnsiTheme="minorHAnsi"/>
          <w:lang w:val="sl-SI"/>
        </w:rPr>
        <w:t xml:space="preserve"> sa jedne strane, a mogućnosti škole i nastavnika</w:t>
      </w:r>
      <w:r w:rsidR="001C2CC5">
        <w:rPr>
          <w:rFonts w:asciiTheme="minorHAnsi" w:hAnsiTheme="minorHAnsi"/>
          <w:lang w:val="sl-SI"/>
        </w:rPr>
        <w:t>/ca</w:t>
      </w:r>
      <w:r w:rsidRPr="00227AB1">
        <w:rPr>
          <w:rFonts w:asciiTheme="minorHAnsi" w:hAnsiTheme="minorHAnsi"/>
          <w:lang w:val="sl-SI"/>
        </w:rPr>
        <w:t xml:space="preserve"> s druge strane, potrebno je na nivou jedne škole osmisliti pravila koja će definisati redosljed i sadržaj aktivnosti </w:t>
      </w:r>
      <w:r>
        <w:rPr>
          <w:rFonts w:asciiTheme="minorHAnsi" w:hAnsiTheme="minorHAnsi"/>
          <w:lang w:val="sl-SI"/>
        </w:rPr>
        <w:t>koji se odnose na</w:t>
      </w:r>
      <w:r w:rsidRPr="00227AB1">
        <w:rPr>
          <w:rFonts w:asciiTheme="minorHAnsi" w:hAnsiTheme="minorHAnsi"/>
          <w:lang w:val="sl-SI"/>
        </w:rPr>
        <w:t xml:space="preserve"> OIS</w:t>
      </w:r>
      <w:r>
        <w:rPr>
          <w:rFonts w:asciiTheme="minorHAnsi" w:hAnsiTheme="minorHAnsi"/>
          <w:lang w:val="sl-SI"/>
        </w:rPr>
        <w:t xml:space="preserve"> (primjer </w:t>
      </w:r>
      <w:r w:rsidRPr="00227AB1">
        <w:rPr>
          <w:rFonts w:asciiTheme="minorHAnsi" w:hAnsiTheme="minorHAnsi"/>
          <w:lang w:val="sl-SI"/>
        </w:rPr>
        <w:t>Stručnog uputstva o postupku opredjeljivanja učenika za OIS i organizaciji OIS</w:t>
      </w:r>
      <w:r>
        <w:rPr>
          <w:rFonts w:asciiTheme="minorHAnsi" w:hAnsiTheme="minorHAnsi"/>
          <w:lang w:val="sl-SI"/>
        </w:rPr>
        <w:t xml:space="preserve">, </w:t>
      </w:r>
      <w:r w:rsidRPr="00227AB1">
        <w:rPr>
          <w:rFonts w:asciiTheme="minorHAnsi" w:hAnsiTheme="minorHAnsi"/>
          <w:lang w:val="sl-SI"/>
        </w:rPr>
        <w:t>jedinstven formular (Potvrdu o obavljenim aktivnostima) kojim će učenik potvrđivati odgovarajući broj časova OIS-a van škole</w:t>
      </w:r>
      <w:r>
        <w:rPr>
          <w:rFonts w:asciiTheme="minorHAnsi" w:hAnsiTheme="minorHAnsi"/>
          <w:lang w:val="sl-SI"/>
        </w:rPr>
        <w:t xml:space="preserve"> i dr.)</w:t>
      </w:r>
      <w:r w:rsidRPr="00227AB1">
        <w:rPr>
          <w:rFonts w:asciiTheme="minorHAnsi" w:hAnsiTheme="minorHAnsi"/>
          <w:lang w:val="sl-SI"/>
        </w:rPr>
        <w:t xml:space="preserve">. Takođe, potrebno je </w:t>
      </w:r>
      <w:r>
        <w:rPr>
          <w:rFonts w:asciiTheme="minorHAnsi" w:hAnsiTheme="minorHAnsi"/>
          <w:lang w:val="sl-SI"/>
        </w:rPr>
        <w:t>da Zavod za školstvo podrži</w:t>
      </w:r>
      <w:r w:rsidRPr="00227AB1">
        <w:rPr>
          <w:rFonts w:asciiTheme="minorHAnsi" w:hAnsiTheme="minorHAnsi"/>
          <w:lang w:val="sl-SI"/>
        </w:rPr>
        <w:t xml:space="preserve"> škole prilikom izrade godišnjeg plana i program rada gimnazije za narednu školsku godinu.</w:t>
      </w:r>
    </w:p>
    <w:p w14:paraId="3C437F4E" w14:textId="3604684E" w:rsidR="00C01E34" w:rsidRDefault="00972633" w:rsidP="00C01E34">
      <w:pPr>
        <w:pStyle w:val="ListBullet2"/>
        <w:numPr>
          <w:ilvl w:val="0"/>
          <w:numId w:val="0"/>
        </w:numPr>
        <w:ind w:firstLine="708"/>
        <w:jc w:val="both"/>
        <w:rPr>
          <w:rFonts w:asciiTheme="minorHAnsi" w:hAnsiTheme="minorHAnsi"/>
          <w:lang w:val="sl-SI"/>
        </w:rPr>
      </w:pPr>
      <w:r w:rsidRPr="00B9052E">
        <w:rPr>
          <w:rFonts w:asciiTheme="minorHAnsi" w:hAnsiTheme="minorHAnsi"/>
          <w:color w:val="000000" w:themeColor="text1"/>
          <w:lang w:val="sl-SI"/>
        </w:rPr>
        <w:t>U gimnazijskom obrazovanju zastupljene su međupredmetne teme/oblasti (</w:t>
      </w:r>
      <w:r w:rsidR="00FF19EE" w:rsidRPr="00B9052E">
        <w:rPr>
          <w:rFonts w:asciiTheme="minorHAnsi" w:hAnsiTheme="minorHAnsi"/>
          <w:color w:val="000000" w:themeColor="text1"/>
        </w:rPr>
        <w:t>Klimatske promjene, Zelena ekonomija, Zaštita životne sredine, Vrednovanje i planiranje prosto</w:t>
      </w:r>
      <w:r w:rsidR="00C01E34">
        <w:rPr>
          <w:rFonts w:asciiTheme="minorHAnsi" w:hAnsiTheme="minorHAnsi"/>
          <w:color w:val="000000" w:themeColor="text1"/>
        </w:rPr>
        <w:t xml:space="preserve">ra </w:t>
      </w:r>
      <w:r w:rsidR="00864376" w:rsidRPr="00214335">
        <w:rPr>
          <w:rFonts w:asciiTheme="minorHAnsi" w:hAnsiTheme="minorHAnsi"/>
          <w:sz w:val="22"/>
          <w:szCs w:val="22"/>
          <w:lang w:val="sl-SI"/>
        </w:rPr>
        <w:t>–</w:t>
      </w:r>
      <w:r w:rsidR="00C01E34">
        <w:rPr>
          <w:rFonts w:asciiTheme="minorHAnsi" w:hAnsiTheme="minorHAnsi"/>
          <w:color w:val="000000" w:themeColor="text1"/>
        </w:rPr>
        <w:t>Održivi gradovi i naselja, B</w:t>
      </w:r>
      <w:r w:rsidR="00FF19EE" w:rsidRPr="00B9052E">
        <w:rPr>
          <w:rFonts w:asciiTheme="minorHAnsi" w:hAnsiTheme="minorHAnsi"/>
          <w:color w:val="000000" w:themeColor="text1"/>
        </w:rPr>
        <w:t>iodiverzitet, Zdravstveno obrazovanje i vaspitanje, Obrazovanje za  i o ljudskim pravima i Preduzetničko učenje</w:t>
      </w:r>
      <w:r w:rsidRPr="00B9052E">
        <w:rPr>
          <w:rFonts w:asciiTheme="minorHAnsi" w:hAnsiTheme="minorHAnsi"/>
          <w:color w:val="000000" w:themeColor="text1"/>
          <w:lang w:val="sl-SI"/>
        </w:rPr>
        <w:t xml:space="preserve">), što </w:t>
      </w:r>
      <w:r w:rsidR="000F0800" w:rsidRPr="00B9052E">
        <w:rPr>
          <w:rFonts w:asciiTheme="minorHAnsi" w:hAnsiTheme="minorHAnsi"/>
          <w:color w:val="000000" w:themeColor="text1"/>
          <w:lang w:val="sl-SI"/>
        </w:rPr>
        <w:t xml:space="preserve">je </w:t>
      </w:r>
      <w:r w:rsidR="000F0800">
        <w:rPr>
          <w:rFonts w:asciiTheme="minorHAnsi" w:hAnsiTheme="minorHAnsi"/>
          <w:lang w:val="sl-SI"/>
        </w:rPr>
        <w:t xml:space="preserve">značajno i </w:t>
      </w:r>
      <w:r>
        <w:rPr>
          <w:rFonts w:asciiTheme="minorHAnsi" w:hAnsiTheme="minorHAnsi"/>
          <w:lang w:val="sl-SI"/>
        </w:rPr>
        <w:t>pruža učenicima</w:t>
      </w:r>
      <w:r w:rsidR="001C2CC5">
        <w:rPr>
          <w:rFonts w:asciiTheme="minorHAnsi" w:hAnsiTheme="minorHAnsi"/>
          <w:lang w:val="sl-SI"/>
        </w:rPr>
        <w:t>/ama</w:t>
      </w:r>
      <w:r>
        <w:rPr>
          <w:rFonts w:asciiTheme="minorHAnsi" w:hAnsiTheme="minorHAnsi"/>
          <w:lang w:val="sl-SI"/>
        </w:rPr>
        <w:t xml:space="preserve"> dodatnu mogućnost za sticanje znanja iz oblasti koje nijesu izučavali kroz nastavne predmete.</w:t>
      </w:r>
      <w:r w:rsidR="00C01E34">
        <w:rPr>
          <w:rFonts w:asciiTheme="minorHAnsi" w:hAnsiTheme="minorHAnsi"/>
          <w:lang w:val="sl-SI"/>
        </w:rPr>
        <w:t xml:space="preserve"> </w:t>
      </w:r>
    </w:p>
    <w:p w14:paraId="1C1A0BAE" w14:textId="590BEAB2" w:rsidR="00C01E34" w:rsidRDefault="00E1009B" w:rsidP="00C01E34">
      <w:pPr>
        <w:pStyle w:val="ListBullet2"/>
        <w:numPr>
          <w:ilvl w:val="0"/>
          <w:numId w:val="0"/>
        </w:numPr>
        <w:ind w:firstLine="708"/>
        <w:jc w:val="both"/>
        <w:rPr>
          <w:rFonts w:asciiTheme="minorHAnsi" w:hAnsiTheme="minorHAnsi"/>
          <w:lang w:val="sl-SI"/>
        </w:rPr>
      </w:pPr>
      <w:r>
        <w:rPr>
          <w:rFonts w:asciiTheme="minorHAnsi" w:hAnsiTheme="minorHAnsi"/>
          <w:lang w:val="sl-SI"/>
        </w:rPr>
        <w:t>Pored evaluacije primjene svih obrazovnih programa koji se realizuju u gimnazijama, u predstojećem periodu potrebno je sagledati mogućnost uvođenja novih specijalističkih odjeljenja. Na primjer, k</w:t>
      </w:r>
      <w:r w:rsidR="00696FD0" w:rsidRPr="00696FD0">
        <w:rPr>
          <w:rFonts w:asciiTheme="minorHAnsi" w:hAnsiTheme="minorHAnsi"/>
          <w:lang w:val="sl-SI"/>
        </w:rPr>
        <w:t xml:space="preserve">ako </w:t>
      </w:r>
      <w:r>
        <w:rPr>
          <w:rFonts w:asciiTheme="minorHAnsi" w:hAnsiTheme="minorHAnsi"/>
          <w:lang w:val="sl-SI"/>
        </w:rPr>
        <w:t>su informaciono-komunikacone tehnologije</w:t>
      </w:r>
      <w:r w:rsidR="00696FD0" w:rsidRPr="00696FD0">
        <w:rPr>
          <w:rFonts w:asciiTheme="minorHAnsi" w:hAnsiTheme="minorHAnsi"/>
          <w:lang w:val="sl-SI"/>
        </w:rPr>
        <w:t xml:space="preserve"> oblast </w:t>
      </w:r>
      <w:r w:rsidR="00DD08D9">
        <w:rPr>
          <w:rFonts w:asciiTheme="minorHAnsi" w:hAnsiTheme="minorHAnsi"/>
          <w:lang w:val="sl-SI"/>
        </w:rPr>
        <w:t>21.</w:t>
      </w:r>
      <w:r w:rsidR="00696FD0" w:rsidRPr="00696FD0">
        <w:rPr>
          <w:rFonts w:asciiTheme="minorHAnsi" w:hAnsiTheme="minorHAnsi"/>
          <w:lang w:val="sl-SI"/>
        </w:rPr>
        <w:t xml:space="preserve"> vijeka od posebnog značaja</w:t>
      </w:r>
      <w:r w:rsidR="00E50C01">
        <w:rPr>
          <w:rFonts w:asciiTheme="minorHAnsi" w:hAnsiTheme="minorHAnsi"/>
          <w:lang w:val="sl-SI"/>
        </w:rPr>
        <w:t xml:space="preserve"> bi</w:t>
      </w:r>
      <w:r w:rsidR="00696FD0" w:rsidRPr="00696FD0">
        <w:rPr>
          <w:rFonts w:asciiTheme="minorHAnsi" w:hAnsiTheme="minorHAnsi"/>
          <w:lang w:val="sl-SI"/>
        </w:rPr>
        <w:t xml:space="preserve"> bilo i </w:t>
      </w:r>
      <w:r>
        <w:rPr>
          <w:rFonts w:asciiTheme="minorHAnsi" w:hAnsiTheme="minorHAnsi"/>
          <w:lang w:val="sl-SI"/>
        </w:rPr>
        <w:t>formiranje</w:t>
      </w:r>
      <w:r w:rsidR="00696FD0" w:rsidRPr="00696FD0">
        <w:rPr>
          <w:rFonts w:asciiTheme="minorHAnsi" w:hAnsiTheme="minorHAnsi"/>
          <w:lang w:val="sl-SI"/>
        </w:rPr>
        <w:t xml:space="preserve"> odjeljenj</w:t>
      </w:r>
      <w:r>
        <w:rPr>
          <w:rFonts w:asciiTheme="minorHAnsi" w:hAnsiTheme="minorHAnsi"/>
          <w:lang w:val="sl-SI"/>
        </w:rPr>
        <w:t>a</w:t>
      </w:r>
      <w:r w:rsidR="00696FD0" w:rsidRPr="00696FD0">
        <w:rPr>
          <w:rFonts w:asciiTheme="minorHAnsi" w:hAnsiTheme="minorHAnsi"/>
          <w:lang w:val="sl-SI"/>
        </w:rPr>
        <w:t xml:space="preserve"> uže or</w:t>
      </w:r>
      <w:r w:rsidR="00486654">
        <w:rPr>
          <w:rFonts w:asciiTheme="minorHAnsi" w:hAnsiTheme="minorHAnsi"/>
          <w:lang w:val="sl-SI"/>
        </w:rPr>
        <w:t>i</w:t>
      </w:r>
      <w:r w:rsidR="00696FD0" w:rsidRPr="00696FD0">
        <w:rPr>
          <w:rFonts w:asciiTheme="minorHAnsi" w:hAnsiTheme="minorHAnsi"/>
          <w:lang w:val="sl-SI"/>
        </w:rPr>
        <w:t>jentacije u gimnaziji</w:t>
      </w:r>
      <w:r w:rsidR="00E50C01">
        <w:rPr>
          <w:rFonts w:asciiTheme="minorHAnsi" w:hAnsiTheme="minorHAnsi"/>
          <w:lang w:val="sl-SI"/>
        </w:rPr>
        <w:t>,</w:t>
      </w:r>
      <w:r w:rsidR="00696FD0" w:rsidRPr="00696FD0">
        <w:rPr>
          <w:rFonts w:asciiTheme="minorHAnsi" w:hAnsiTheme="minorHAnsi"/>
          <w:lang w:val="sl-SI"/>
        </w:rPr>
        <w:t xml:space="preserve"> gdje bi se uz visok kvantum opšteg obrazovanja akcenat stavio na oblast informacionih tehnologija.</w:t>
      </w:r>
      <w:r>
        <w:rPr>
          <w:rFonts w:asciiTheme="minorHAnsi" w:hAnsiTheme="minorHAnsi"/>
          <w:lang w:val="sl-SI"/>
        </w:rPr>
        <w:t xml:space="preserve"> </w:t>
      </w:r>
      <w:r w:rsidR="00696FD0" w:rsidRPr="00696FD0">
        <w:rPr>
          <w:rFonts w:asciiTheme="minorHAnsi" w:hAnsiTheme="minorHAnsi"/>
          <w:lang w:val="sl-SI"/>
        </w:rPr>
        <w:t xml:space="preserve">Za razliku od sličnih obrazovnih profila koji se </w:t>
      </w:r>
      <w:r>
        <w:rPr>
          <w:rFonts w:asciiTheme="minorHAnsi" w:hAnsiTheme="minorHAnsi"/>
          <w:lang w:val="sl-SI"/>
        </w:rPr>
        <w:t>obrazuju u</w:t>
      </w:r>
      <w:r w:rsidR="00696FD0" w:rsidRPr="00696FD0">
        <w:rPr>
          <w:rFonts w:asciiTheme="minorHAnsi" w:hAnsiTheme="minorHAnsi"/>
          <w:lang w:val="sl-SI"/>
        </w:rPr>
        <w:t xml:space="preserve"> stručnim školama, a koji fokus imaju na vještinama iz oblasti inf</w:t>
      </w:r>
      <w:r w:rsidR="001C2CC5">
        <w:rPr>
          <w:rFonts w:asciiTheme="minorHAnsi" w:hAnsiTheme="minorHAnsi"/>
          <w:lang w:val="sl-SI"/>
        </w:rPr>
        <w:t xml:space="preserve">ormacionih tehnologija, učenici/e </w:t>
      </w:r>
      <w:r w:rsidR="00696FD0" w:rsidRPr="00696FD0">
        <w:rPr>
          <w:rFonts w:asciiTheme="minorHAnsi" w:hAnsiTheme="minorHAnsi"/>
          <w:lang w:val="sl-SI"/>
        </w:rPr>
        <w:t xml:space="preserve">računarske gimnazije </w:t>
      </w:r>
      <w:r>
        <w:rPr>
          <w:rFonts w:asciiTheme="minorHAnsi" w:hAnsiTheme="minorHAnsi"/>
          <w:lang w:val="sl-SI"/>
        </w:rPr>
        <w:t xml:space="preserve">sticali bi </w:t>
      </w:r>
      <w:r w:rsidR="00696FD0" w:rsidRPr="00696FD0">
        <w:rPr>
          <w:rFonts w:asciiTheme="minorHAnsi" w:hAnsiTheme="minorHAnsi"/>
          <w:lang w:val="sl-SI"/>
        </w:rPr>
        <w:t xml:space="preserve">dodatno i visok </w:t>
      </w:r>
      <w:r>
        <w:rPr>
          <w:rFonts w:asciiTheme="minorHAnsi" w:hAnsiTheme="minorHAnsi"/>
          <w:lang w:val="sl-SI"/>
        </w:rPr>
        <w:t>nivo</w:t>
      </w:r>
      <w:r w:rsidR="00696FD0" w:rsidRPr="00696FD0">
        <w:rPr>
          <w:rFonts w:asciiTheme="minorHAnsi" w:hAnsiTheme="minorHAnsi"/>
          <w:lang w:val="sl-SI"/>
        </w:rPr>
        <w:t xml:space="preserve"> teorijsk</w:t>
      </w:r>
      <w:r>
        <w:rPr>
          <w:rFonts w:asciiTheme="minorHAnsi" w:hAnsiTheme="minorHAnsi"/>
          <w:lang w:val="sl-SI"/>
        </w:rPr>
        <w:t>e</w:t>
      </w:r>
      <w:r w:rsidR="00696FD0" w:rsidRPr="00696FD0">
        <w:rPr>
          <w:rFonts w:asciiTheme="minorHAnsi" w:hAnsiTheme="minorHAnsi"/>
          <w:lang w:val="sl-SI"/>
        </w:rPr>
        <w:t xml:space="preserve"> podlog</w:t>
      </w:r>
      <w:r>
        <w:rPr>
          <w:rFonts w:asciiTheme="minorHAnsi" w:hAnsiTheme="minorHAnsi"/>
          <w:lang w:val="sl-SI"/>
        </w:rPr>
        <w:t>e</w:t>
      </w:r>
      <w:r w:rsidR="00696FD0" w:rsidRPr="00696FD0">
        <w:rPr>
          <w:rFonts w:asciiTheme="minorHAnsi" w:hAnsiTheme="minorHAnsi"/>
          <w:lang w:val="sl-SI"/>
        </w:rPr>
        <w:t xml:space="preserve"> za nastavak školovanja na akademskim studijama elektrotehnike, mašinstva, informacionih tehnologija i matematike.</w:t>
      </w:r>
      <w:r w:rsidR="00A748E4">
        <w:rPr>
          <w:rFonts w:asciiTheme="minorHAnsi" w:hAnsiTheme="minorHAnsi"/>
          <w:lang w:val="sl-SI"/>
        </w:rPr>
        <w:t xml:space="preserve"> </w:t>
      </w:r>
      <w:r w:rsidR="00C01E34">
        <w:rPr>
          <w:rFonts w:asciiTheme="minorHAnsi" w:hAnsiTheme="minorHAnsi"/>
          <w:lang w:val="sl-SI"/>
        </w:rPr>
        <w:t xml:space="preserve"> </w:t>
      </w:r>
    </w:p>
    <w:p w14:paraId="42A32F1F" w14:textId="5846B9ED" w:rsidR="00C01E34" w:rsidRDefault="00010CB9" w:rsidP="00C01E34">
      <w:pPr>
        <w:pStyle w:val="ListBullet2"/>
        <w:numPr>
          <w:ilvl w:val="0"/>
          <w:numId w:val="0"/>
        </w:numPr>
        <w:ind w:firstLine="708"/>
        <w:jc w:val="both"/>
        <w:rPr>
          <w:rFonts w:asciiTheme="minorHAnsi" w:hAnsiTheme="minorHAnsi"/>
          <w:lang w:val="en-IE"/>
        </w:rPr>
      </w:pPr>
      <w:r w:rsidRPr="00010CB9">
        <w:rPr>
          <w:rFonts w:asciiTheme="minorHAnsi" w:hAnsiTheme="minorHAnsi"/>
          <w:lang w:val="en-IE"/>
        </w:rPr>
        <w:t>U važećem nastavnom planu za osno</w:t>
      </w:r>
      <w:r w:rsidR="001C2CC5">
        <w:rPr>
          <w:rFonts w:asciiTheme="minorHAnsi" w:hAnsiTheme="minorHAnsi"/>
          <w:lang w:val="en-IE"/>
        </w:rPr>
        <w:t>vne škole za nastavne predmete Fizika, H</w:t>
      </w:r>
      <w:r w:rsidRPr="00010CB9">
        <w:rPr>
          <w:rFonts w:asciiTheme="minorHAnsi" w:hAnsiTheme="minorHAnsi"/>
          <w:lang w:val="en-IE"/>
        </w:rPr>
        <w:t xml:space="preserve">emija i </w:t>
      </w:r>
      <w:r w:rsidR="001C2CC5">
        <w:rPr>
          <w:rFonts w:asciiTheme="minorHAnsi" w:hAnsiTheme="minorHAnsi"/>
          <w:lang w:val="en-IE"/>
        </w:rPr>
        <w:t>B</w:t>
      </w:r>
      <w:r w:rsidRPr="00010CB9">
        <w:rPr>
          <w:rFonts w:asciiTheme="minorHAnsi" w:hAnsiTheme="minorHAnsi"/>
          <w:lang w:val="en-IE"/>
        </w:rPr>
        <w:t>iologija predviđen je po jedan čas sedmično (za neke od razreda). To za posl</w:t>
      </w:r>
      <w:r w:rsidR="00DD08D9">
        <w:rPr>
          <w:rFonts w:asciiTheme="minorHAnsi" w:hAnsiTheme="minorHAnsi"/>
          <w:lang w:val="en-IE"/>
        </w:rPr>
        <w:t>j</w:t>
      </w:r>
      <w:r w:rsidRPr="00010CB9">
        <w:rPr>
          <w:rFonts w:asciiTheme="minorHAnsi" w:hAnsiTheme="minorHAnsi"/>
          <w:lang w:val="en-IE"/>
        </w:rPr>
        <w:t>edicu ima nedovoljnu pripremljenost učenika</w:t>
      </w:r>
      <w:r w:rsidR="001C2CC5">
        <w:rPr>
          <w:rFonts w:asciiTheme="minorHAnsi" w:hAnsiTheme="minorHAnsi"/>
          <w:lang w:val="en-IE"/>
        </w:rPr>
        <w:t>/ca</w:t>
      </w:r>
      <w:r w:rsidRPr="00010CB9">
        <w:rPr>
          <w:rFonts w:asciiTheme="minorHAnsi" w:hAnsiTheme="minorHAnsi"/>
          <w:lang w:val="en-IE"/>
        </w:rPr>
        <w:t xml:space="preserve"> za izučavanje ovih nastavnih predmeta u srednjoj školi</w:t>
      </w:r>
      <w:r w:rsidR="00864376">
        <w:rPr>
          <w:rFonts w:asciiTheme="minorHAnsi" w:hAnsiTheme="minorHAnsi"/>
          <w:lang w:val="en-IE"/>
        </w:rPr>
        <w:t>,</w:t>
      </w:r>
      <w:r w:rsidRPr="00010CB9">
        <w:rPr>
          <w:rFonts w:asciiTheme="minorHAnsi" w:hAnsiTheme="minorHAnsi"/>
          <w:lang w:val="en-IE"/>
        </w:rPr>
        <w:t xml:space="preserve"> a takođe utiče na rezultate učenika na PISA testiranju. </w:t>
      </w:r>
    </w:p>
    <w:p w14:paraId="23D8FB49" w14:textId="20A3D5F3" w:rsidR="00010CB9" w:rsidRPr="00C01E34" w:rsidRDefault="00A077CB" w:rsidP="00C01E34">
      <w:pPr>
        <w:pStyle w:val="ListBullet2"/>
        <w:numPr>
          <w:ilvl w:val="0"/>
          <w:numId w:val="0"/>
        </w:numPr>
        <w:ind w:firstLine="708"/>
        <w:jc w:val="both"/>
        <w:rPr>
          <w:rFonts w:asciiTheme="minorHAnsi" w:hAnsiTheme="minorHAnsi"/>
          <w:lang w:val="sl-SI"/>
        </w:rPr>
      </w:pPr>
      <w:r>
        <w:rPr>
          <w:rFonts w:asciiTheme="minorHAnsi" w:hAnsiTheme="minorHAnsi"/>
          <w:lang w:val="en-IE"/>
        </w:rPr>
        <w:t xml:space="preserve">Analizom podataka iz </w:t>
      </w:r>
      <w:r w:rsidR="00FA5A44">
        <w:rPr>
          <w:rFonts w:asciiTheme="minorHAnsi" w:hAnsiTheme="minorHAnsi"/>
          <w:lang w:val="en-IE"/>
        </w:rPr>
        <w:t>t</w:t>
      </w:r>
      <w:r w:rsidR="00010CB9" w:rsidRPr="00010CB9">
        <w:rPr>
          <w:rFonts w:asciiTheme="minorHAnsi" w:hAnsiTheme="minorHAnsi"/>
          <w:lang w:val="en-IE"/>
        </w:rPr>
        <w:t>abele 6 o nastavnim predmetima koje učenici</w:t>
      </w:r>
      <w:r>
        <w:rPr>
          <w:rFonts w:asciiTheme="minorHAnsi" w:hAnsiTheme="minorHAnsi"/>
          <w:lang w:val="en-IE"/>
        </w:rPr>
        <w:t>/e</w:t>
      </w:r>
      <w:r w:rsidR="00010CB9" w:rsidRPr="00010CB9">
        <w:rPr>
          <w:rFonts w:asciiTheme="minorHAnsi" w:hAnsiTheme="minorHAnsi"/>
          <w:lang w:val="en-IE"/>
        </w:rPr>
        <w:t xml:space="preserve"> gimnazije biraju na maturskom i</w:t>
      </w:r>
      <w:r>
        <w:rPr>
          <w:rFonts w:asciiTheme="minorHAnsi" w:hAnsiTheme="minorHAnsi"/>
          <w:lang w:val="en-IE"/>
        </w:rPr>
        <w:t xml:space="preserve">spitu, zaključuje se da </w:t>
      </w:r>
      <w:r w:rsidR="00010CB9" w:rsidRPr="00010CB9">
        <w:rPr>
          <w:rFonts w:asciiTheme="minorHAnsi" w:hAnsiTheme="minorHAnsi"/>
          <w:lang w:val="en-IE"/>
        </w:rPr>
        <w:t>mali broj učenika</w:t>
      </w:r>
      <w:r>
        <w:rPr>
          <w:rFonts w:asciiTheme="minorHAnsi" w:hAnsiTheme="minorHAnsi"/>
          <w:lang w:val="en-IE"/>
        </w:rPr>
        <w:t>/ca</w:t>
      </w:r>
      <w:r w:rsidR="00010CB9" w:rsidRPr="00010CB9">
        <w:rPr>
          <w:rFonts w:asciiTheme="minorHAnsi" w:hAnsiTheme="minorHAnsi"/>
          <w:lang w:val="en-IE"/>
        </w:rPr>
        <w:t xml:space="preserve"> polaže jedan od predmeta prirodne grupe i mali broj učenika</w:t>
      </w:r>
      <w:r>
        <w:rPr>
          <w:rFonts w:asciiTheme="minorHAnsi" w:hAnsiTheme="minorHAnsi"/>
          <w:lang w:val="en-IE"/>
        </w:rPr>
        <w:t>/ca</w:t>
      </w:r>
      <w:r w:rsidR="00010CB9" w:rsidRPr="00010CB9">
        <w:rPr>
          <w:rFonts w:asciiTheme="minorHAnsi" w:hAnsiTheme="minorHAnsi"/>
          <w:lang w:val="en-IE"/>
        </w:rPr>
        <w:t xml:space="preserve"> se odlučuje da kao obavezan p</w:t>
      </w:r>
      <w:r>
        <w:rPr>
          <w:rFonts w:asciiTheme="minorHAnsi" w:hAnsiTheme="minorHAnsi"/>
          <w:lang w:val="en-IE"/>
        </w:rPr>
        <w:t>redmet maturskog ispita polaže M</w:t>
      </w:r>
      <w:r w:rsidR="00010CB9" w:rsidRPr="00010CB9">
        <w:rPr>
          <w:rFonts w:asciiTheme="minorHAnsi" w:hAnsiTheme="minorHAnsi"/>
          <w:lang w:val="en-IE"/>
        </w:rPr>
        <w:t>atematiku. Imajući u vidu prethodno, potrebno je popu</w:t>
      </w:r>
      <w:r>
        <w:rPr>
          <w:rFonts w:asciiTheme="minorHAnsi" w:hAnsiTheme="minorHAnsi"/>
          <w:lang w:val="en-IE"/>
        </w:rPr>
        <w:t>larisati izučavanje STEM nauka i</w:t>
      </w:r>
      <w:r w:rsidR="00010CB9" w:rsidRPr="00010CB9">
        <w:rPr>
          <w:rFonts w:asciiTheme="minorHAnsi" w:hAnsiTheme="minorHAnsi"/>
          <w:lang w:val="en-IE"/>
        </w:rPr>
        <w:t xml:space="preserve"> učenicima</w:t>
      </w:r>
      <w:r>
        <w:rPr>
          <w:rFonts w:asciiTheme="minorHAnsi" w:hAnsiTheme="minorHAnsi"/>
          <w:lang w:val="en-IE"/>
        </w:rPr>
        <w:t>/ama</w:t>
      </w:r>
      <w:r w:rsidR="00010CB9" w:rsidRPr="00010CB9">
        <w:rPr>
          <w:rFonts w:asciiTheme="minorHAnsi" w:hAnsiTheme="minorHAnsi"/>
          <w:lang w:val="en-IE"/>
        </w:rPr>
        <w:t xml:space="preserve"> gimnazija omogućiti proširivanje i produbljivanje znanja iz ovih nauka. Potrebno je i detaljno analizirati da li postoji potreba za osnivanjem STEM gimn</w:t>
      </w:r>
      <w:r>
        <w:rPr>
          <w:rFonts w:asciiTheme="minorHAnsi" w:hAnsiTheme="minorHAnsi"/>
          <w:lang w:val="en-IE"/>
        </w:rPr>
        <w:t>azije (imajući u vidu i jako loš</w:t>
      </w:r>
      <w:r w:rsidR="00010CB9" w:rsidRPr="00010CB9">
        <w:rPr>
          <w:rFonts w:asciiTheme="minorHAnsi" w:hAnsiTheme="minorHAnsi"/>
          <w:lang w:val="en-IE"/>
        </w:rPr>
        <w:t>e rezultate koje učenici</w:t>
      </w:r>
      <w:r>
        <w:rPr>
          <w:rFonts w:asciiTheme="minorHAnsi" w:hAnsiTheme="minorHAnsi"/>
          <w:lang w:val="en-IE"/>
        </w:rPr>
        <w:t>/ce</w:t>
      </w:r>
      <w:r w:rsidR="00010CB9" w:rsidRPr="00010CB9">
        <w:rPr>
          <w:rFonts w:asciiTheme="minorHAnsi" w:hAnsiTheme="minorHAnsi"/>
          <w:lang w:val="en-IE"/>
        </w:rPr>
        <w:t xml:space="preserve"> pokazuju na prijemnom ispitu prilikom upisa na Medicinski fakultet).</w:t>
      </w:r>
    </w:p>
    <w:p w14:paraId="4334500D" w14:textId="37FA5ED9" w:rsidR="0073333F" w:rsidRDefault="0073333F" w:rsidP="00696FD0">
      <w:pPr>
        <w:pStyle w:val="ListBullet2"/>
        <w:numPr>
          <w:ilvl w:val="0"/>
          <w:numId w:val="0"/>
        </w:numPr>
        <w:ind w:firstLine="708"/>
        <w:jc w:val="both"/>
        <w:rPr>
          <w:rFonts w:asciiTheme="minorHAnsi" w:hAnsiTheme="minorHAnsi"/>
          <w:lang w:val="sl-SI"/>
        </w:rPr>
      </w:pPr>
      <w:r>
        <w:rPr>
          <w:rFonts w:asciiTheme="minorHAnsi" w:hAnsiTheme="minorHAnsi"/>
          <w:lang w:val="sl-SI"/>
        </w:rPr>
        <w:t>Potrebno je sagledati mogućnost stvaranja uslova</w:t>
      </w:r>
      <w:r w:rsidR="00010CB9">
        <w:rPr>
          <w:rFonts w:asciiTheme="minorHAnsi" w:hAnsiTheme="minorHAnsi"/>
          <w:lang w:val="sl-SI"/>
        </w:rPr>
        <w:t xml:space="preserve"> za uvođenje međunarodne mature i mogućnostima licenciranja neke od gimnazija u Crnoj Gori za program </w:t>
      </w:r>
      <w:r w:rsidR="00DD08D9">
        <w:rPr>
          <w:rFonts w:asciiTheme="minorHAnsi" w:hAnsiTheme="minorHAnsi"/>
          <w:lang w:val="sl-SI"/>
        </w:rPr>
        <w:t>,,</w:t>
      </w:r>
      <w:r w:rsidR="00010CB9" w:rsidRPr="00797AC6">
        <w:rPr>
          <w:rFonts w:asciiTheme="minorHAnsi" w:hAnsiTheme="minorHAnsi"/>
          <w:lang w:val="sl-SI"/>
        </w:rPr>
        <w:t>International Baccalaureate”</w:t>
      </w:r>
      <w:r w:rsidR="00010CB9">
        <w:rPr>
          <w:rFonts w:asciiTheme="minorHAnsi" w:hAnsiTheme="minorHAnsi"/>
          <w:lang w:val="sl-SI"/>
        </w:rPr>
        <w:t>.</w:t>
      </w:r>
    </w:p>
    <w:p w14:paraId="14FF7A86" w14:textId="77777777" w:rsidR="00A748E4" w:rsidRDefault="00A748E4" w:rsidP="00696FD0">
      <w:pPr>
        <w:pStyle w:val="ListBullet2"/>
        <w:numPr>
          <w:ilvl w:val="0"/>
          <w:numId w:val="0"/>
        </w:numPr>
        <w:ind w:firstLine="708"/>
        <w:jc w:val="both"/>
        <w:rPr>
          <w:rFonts w:asciiTheme="minorHAnsi" w:hAnsiTheme="minorHAnsi"/>
          <w:lang w:val="sl-SI"/>
        </w:rPr>
      </w:pPr>
    </w:p>
    <w:p w14:paraId="280C35E1" w14:textId="558D4BF9" w:rsidR="00A748E4" w:rsidRPr="00A077CB" w:rsidRDefault="00C01E34" w:rsidP="00A748E4">
      <w:pPr>
        <w:pStyle w:val="ListBullet2"/>
        <w:numPr>
          <w:ilvl w:val="0"/>
          <w:numId w:val="0"/>
        </w:numPr>
        <w:ind w:firstLine="708"/>
        <w:jc w:val="both"/>
        <w:rPr>
          <w:rFonts w:asciiTheme="minorHAnsi" w:hAnsiTheme="minorHAnsi"/>
          <w:b/>
          <w:u w:val="single"/>
          <w:lang w:val="sl-SI"/>
        </w:rPr>
      </w:pPr>
      <w:r w:rsidRPr="00A077CB">
        <w:rPr>
          <w:rFonts w:asciiTheme="minorHAnsi" w:hAnsiTheme="minorHAnsi"/>
          <w:b/>
          <w:u w:val="single"/>
          <w:lang w:val="sl-SI"/>
        </w:rPr>
        <w:t>K</w:t>
      </w:r>
      <w:r w:rsidR="00A937B8" w:rsidRPr="00A077CB">
        <w:rPr>
          <w:rFonts w:asciiTheme="minorHAnsi" w:hAnsiTheme="minorHAnsi"/>
          <w:b/>
          <w:u w:val="single"/>
          <w:lang w:val="sl-SI"/>
        </w:rPr>
        <w:t>ljučne kompetencije</w:t>
      </w:r>
    </w:p>
    <w:p w14:paraId="777BD259" w14:textId="77777777" w:rsidR="00A748E4" w:rsidRDefault="00A748E4" w:rsidP="00696FD0">
      <w:pPr>
        <w:pStyle w:val="ListBullet2"/>
        <w:numPr>
          <w:ilvl w:val="0"/>
          <w:numId w:val="0"/>
        </w:numPr>
        <w:ind w:firstLine="708"/>
        <w:jc w:val="both"/>
        <w:rPr>
          <w:rFonts w:asciiTheme="minorHAnsi" w:hAnsiTheme="minorHAnsi"/>
          <w:lang w:val="sl-SI"/>
        </w:rPr>
      </w:pPr>
    </w:p>
    <w:p w14:paraId="22A1D7BA" w14:textId="33CCCDF5" w:rsidR="00010CB9" w:rsidRDefault="00972633" w:rsidP="00010CB9">
      <w:pPr>
        <w:pStyle w:val="ListBullet2"/>
        <w:numPr>
          <w:ilvl w:val="0"/>
          <w:numId w:val="0"/>
        </w:numPr>
        <w:ind w:firstLine="708"/>
        <w:jc w:val="both"/>
        <w:rPr>
          <w:rFonts w:asciiTheme="minorHAnsi" w:hAnsiTheme="minorHAnsi"/>
          <w:lang w:val="sl-SI"/>
        </w:rPr>
      </w:pPr>
      <w:r>
        <w:rPr>
          <w:rFonts w:asciiTheme="minorHAnsi" w:hAnsiTheme="minorHAnsi"/>
          <w:lang w:val="sl-SI"/>
        </w:rPr>
        <w:t>Prateći potrebe vremena u kojem se učenici/e obrazuju potrebno je raditi na daljem osavremenj</w:t>
      </w:r>
      <w:r w:rsidR="00864376">
        <w:rPr>
          <w:rFonts w:asciiTheme="minorHAnsi" w:hAnsiTheme="minorHAnsi"/>
          <w:lang w:val="sl-SI"/>
        </w:rPr>
        <w:t>a</w:t>
      </w:r>
      <w:r>
        <w:rPr>
          <w:rFonts w:asciiTheme="minorHAnsi" w:hAnsiTheme="minorHAnsi"/>
          <w:lang w:val="sl-SI"/>
        </w:rPr>
        <w:t>vanju obrazovnih programa. Pored ishoda učenja</w:t>
      </w:r>
      <w:r w:rsidR="00864376">
        <w:rPr>
          <w:rFonts w:asciiTheme="minorHAnsi" w:hAnsiTheme="minorHAnsi"/>
          <w:lang w:val="sl-SI"/>
        </w:rPr>
        <w:t>,</w:t>
      </w:r>
      <w:r>
        <w:rPr>
          <w:rFonts w:asciiTheme="minorHAnsi" w:hAnsiTheme="minorHAnsi"/>
          <w:lang w:val="sl-SI"/>
        </w:rPr>
        <w:t xml:space="preserve"> u programima treba da budu prepoznate i ključne kompetencije. </w:t>
      </w:r>
      <w:r w:rsidR="0049562B">
        <w:rPr>
          <w:rFonts w:asciiTheme="minorHAnsi" w:hAnsiTheme="minorHAnsi"/>
          <w:lang w:val="sl-SI"/>
        </w:rPr>
        <w:t>Posebno je značajno da se pri koncipiranju obrazovnog programa ima u vidu savremeni pristup nastavi koji u fokus stavlja učenika/cu i potrebu da se obrazovno-vaspitni rad koncipira na način da omogući učeniku/ci sticanje trajnih i prim</w:t>
      </w:r>
      <w:r w:rsidR="00486654">
        <w:rPr>
          <w:rFonts w:asciiTheme="minorHAnsi" w:hAnsiTheme="minorHAnsi"/>
          <w:lang w:val="sl-SI"/>
        </w:rPr>
        <w:t>j</w:t>
      </w:r>
      <w:r w:rsidR="0049562B">
        <w:rPr>
          <w:rFonts w:asciiTheme="minorHAnsi" w:hAnsiTheme="minorHAnsi"/>
          <w:lang w:val="sl-SI"/>
        </w:rPr>
        <w:t>enjivih znanja, razvoj vještina i stavova koje su podrška ličnom i profesionalnom razvoju i cjeloživotnom učenju.</w:t>
      </w:r>
      <w:r w:rsidR="00926DE9">
        <w:rPr>
          <w:rFonts w:asciiTheme="minorHAnsi" w:hAnsiTheme="minorHAnsi"/>
          <w:lang w:val="sl-SI"/>
        </w:rPr>
        <w:t xml:space="preserve"> </w:t>
      </w:r>
    </w:p>
    <w:p w14:paraId="399487B4" w14:textId="37E9708C" w:rsidR="00010CB9" w:rsidRDefault="00010CB9" w:rsidP="00010CB9">
      <w:pPr>
        <w:pStyle w:val="ListBullet2"/>
        <w:numPr>
          <w:ilvl w:val="0"/>
          <w:numId w:val="0"/>
        </w:numPr>
        <w:ind w:firstLine="708"/>
        <w:jc w:val="both"/>
        <w:rPr>
          <w:rFonts w:asciiTheme="minorHAnsi" w:hAnsiTheme="minorHAnsi"/>
          <w:lang w:val="sl-SI"/>
        </w:rPr>
      </w:pPr>
      <w:r>
        <w:rPr>
          <w:rFonts w:asciiTheme="minorHAnsi" w:hAnsiTheme="minorHAnsi"/>
          <w:lang w:val="sl-SI"/>
        </w:rPr>
        <w:lastRenderedPageBreak/>
        <w:t>Neophodno je obezbijediti da se ključne kompetencije kod učenika</w:t>
      </w:r>
      <w:r w:rsidR="00A077CB">
        <w:rPr>
          <w:rFonts w:asciiTheme="minorHAnsi" w:hAnsiTheme="minorHAnsi"/>
          <w:lang w:val="sl-SI"/>
        </w:rPr>
        <w:t>/ca</w:t>
      </w:r>
      <w:r>
        <w:rPr>
          <w:rFonts w:asciiTheme="minorHAnsi" w:hAnsiTheme="minorHAnsi"/>
          <w:lang w:val="sl-SI"/>
        </w:rPr>
        <w:t xml:space="preserve"> izgrađuju kroz m</w:t>
      </w:r>
      <w:r w:rsidRPr="000B0DFD">
        <w:rPr>
          <w:rFonts w:asciiTheme="minorHAnsi" w:hAnsiTheme="minorHAnsi"/>
          <w:lang w:val="sl-SI"/>
        </w:rPr>
        <w:t>eđupredmetno učenje u školi</w:t>
      </w:r>
      <w:r>
        <w:rPr>
          <w:rFonts w:asciiTheme="minorHAnsi" w:hAnsiTheme="minorHAnsi"/>
          <w:lang w:val="sl-SI"/>
        </w:rPr>
        <w:t>, a ne kroz nastavu zasebnih predmeta (digitalna kompetencija se može razvijati jednako dobro kroz nastavu sv</w:t>
      </w:r>
      <w:r w:rsidR="00A077CB">
        <w:rPr>
          <w:rFonts w:asciiTheme="minorHAnsi" w:hAnsiTheme="minorHAnsi"/>
          <w:lang w:val="sl-SI"/>
        </w:rPr>
        <w:t>ih predmeta, a ne samo nastave I</w:t>
      </w:r>
      <w:r>
        <w:rPr>
          <w:rFonts w:asciiTheme="minorHAnsi" w:hAnsiTheme="minorHAnsi"/>
          <w:lang w:val="sl-SI"/>
        </w:rPr>
        <w:t>nformatike). Sve nastavnike</w:t>
      </w:r>
      <w:r w:rsidR="00A077CB">
        <w:rPr>
          <w:rFonts w:asciiTheme="minorHAnsi" w:hAnsiTheme="minorHAnsi"/>
          <w:lang w:val="sl-SI"/>
        </w:rPr>
        <w:t>/ce</w:t>
      </w:r>
      <w:r>
        <w:rPr>
          <w:rFonts w:asciiTheme="minorHAnsi" w:hAnsiTheme="minorHAnsi"/>
          <w:lang w:val="sl-SI"/>
        </w:rPr>
        <w:t xml:space="preserve"> koji predaju u gimnazijama i mješovitim školama potrebno je upoznati sa ishodima učenja za srednje škole iz </w:t>
      </w:r>
      <w:r w:rsidR="00864376">
        <w:rPr>
          <w:rFonts w:asciiTheme="minorHAnsi" w:hAnsiTheme="minorHAnsi"/>
          <w:lang w:val="sl-SI"/>
        </w:rPr>
        <w:t>c</w:t>
      </w:r>
      <w:r>
        <w:rPr>
          <w:rFonts w:asciiTheme="minorHAnsi" w:hAnsiTheme="minorHAnsi"/>
          <w:lang w:val="sl-SI"/>
        </w:rPr>
        <w:t>rnogorskog okvirnog programa ključnih kompetencija, kao i pružiti im kroz razne obuke punu podršku za integraciju ključnih kompetencija u svoju nastavnu praksu, što će se evaluirati i kroz proces eksterne evaluacije</w:t>
      </w:r>
      <w:r w:rsidR="00864376">
        <w:rPr>
          <w:rFonts w:asciiTheme="minorHAnsi" w:hAnsiTheme="minorHAnsi"/>
          <w:lang w:val="sl-SI"/>
        </w:rPr>
        <w:t>,</w:t>
      </w:r>
      <w:r>
        <w:rPr>
          <w:rFonts w:asciiTheme="minorHAnsi" w:hAnsiTheme="minorHAnsi"/>
          <w:lang w:val="sl-SI"/>
        </w:rPr>
        <w:t xml:space="preserve"> kao i samoevaluacije škola. Moguće je ojačati </w:t>
      </w:r>
      <w:r w:rsidRPr="00640321">
        <w:rPr>
          <w:rFonts w:asciiTheme="minorHAnsi" w:hAnsiTheme="minorHAnsi"/>
          <w:lang w:val="sl-SI"/>
        </w:rPr>
        <w:t>ulogu koju imaju</w:t>
      </w:r>
      <w:r>
        <w:rPr>
          <w:rFonts w:asciiTheme="minorHAnsi" w:hAnsiTheme="minorHAnsi"/>
          <w:lang w:val="sl-SI"/>
        </w:rPr>
        <w:t xml:space="preserve"> </w:t>
      </w:r>
      <w:r w:rsidRPr="00640321">
        <w:rPr>
          <w:rFonts w:asciiTheme="minorHAnsi" w:hAnsiTheme="minorHAnsi"/>
          <w:lang w:val="sl-SI"/>
        </w:rPr>
        <w:t>učenici</w:t>
      </w:r>
      <w:r w:rsidR="00A077CB">
        <w:rPr>
          <w:rFonts w:asciiTheme="minorHAnsi" w:hAnsiTheme="minorHAnsi"/>
          <w:lang w:val="sl-SI"/>
        </w:rPr>
        <w:t>/ce</w:t>
      </w:r>
      <w:r w:rsidRPr="00640321">
        <w:rPr>
          <w:rFonts w:asciiTheme="minorHAnsi" w:hAnsiTheme="minorHAnsi"/>
          <w:lang w:val="sl-SI"/>
        </w:rPr>
        <w:t xml:space="preserve"> u upravljanju školom i mogućnosti da oni utiču na sadržaje učenja, metode i aktivnosti, uključujući potencijalni doprinos učenika</w:t>
      </w:r>
      <w:r w:rsidR="00A077CB">
        <w:rPr>
          <w:rFonts w:asciiTheme="minorHAnsi" w:hAnsiTheme="minorHAnsi"/>
          <w:lang w:val="sl-SI"/>
        </w:rPr>
        <w:t>/ca</w:t>
      </w:r>
      <w:r w:rsidRPr="00640321">
        <w:rPr>
          <w:rFonts w:asciiTheme="minorHAnsi" w:hAnsiTheme="minorHAnsi"/>
          <w:lang w:val="sl-SI"/>
        </w:rPr>
        <w:t xml:space="preserve"> u eksternoj i internoj evaluaciji škole i</w:t>
      </w:r>
      <w:r>
        <w:rPr>
          <w:rFonts w:asciiTheme="minorHAnsi" w:hAnsiTheme="minorHAnsi"/>
          <w:lang w:val="sl-SI"/>
        </w:rPr>
        <w:t xml:space="preserve"> </w:t>
      </w:r>
      <w:r w:rsidRPr="00640321">
        <w:rPr>
          <w:rFonts w:asciiTheme="minorHAnsi" w:hAnsiTheme="minorHAnsi"/>
          <w:lang w:val="sl-SI"/>
        </w:rPr>
        <w:t>u izradi školskih razvojnih planova</w:t>
      </w:r>
      <w:r>
        <w:rPr>
          <w:rFonts w:asciiTheme="minorHAnsi" w:hAnsiTheme="minorHAnsi"/>
          <w:lang w:val="sl-SI"/>
        </w:rPr>
        <w:t>.</w:t>
      </w:r>
    </w:p>
    <w:p w14:paraId="5AF7251F" w14:textId="1DBDF768" w:rsidR="00972633" w:rsidRPr="00214335" w:rsidRDefault="00972633" w:rsidP="00696FD0">
      <w:pPr>
        <w:pStyle w:val="ListBullet2"/>
        <w:numPr>
          <w:ilvl w:val="0"/>
          <w:numId w:val="0"/>
        </w:numPr>
        <w:ind w:firstLine="708"/>
        <w:jc w:val="both"/>
        <w:rPr>
          <w:rFonts w:asciiTheme="minorHAnsi" w:hAnsiTheme="minorHAnsi"/>
          <w:lang w:val="sl-SI"/>
        </w:rPr>
      </w:pPr>
      <w:r>
        <w:rPr>
          <w:rFonts w:asciiTheme="minorHAnsi" w:hAnsiTheme="minorHAnsi"/>
          <w:lang w:val="sl-SI"/>
        </w:rPr>
        <w:t xml:space="preserve">Održivi razvoj, briga o zaštiti i očuvanju životne sredine takođe treba da budu prepoznati u </w:t>
      </w:r>
      <w:r w:rsidR="0073333F">
        <w:rPr>
          <w:rFonts w:asciiTheme="minorHAnsi" w:hAnsiTheme="minorHAnsi"/>
          <w:lang w:val="sl-SI"/>
        </w:rPr>
        <w:t xml:space="preserve">obrazovnom </w:t>
      </w:r>
      <w:r>
        <w:rPr>
          <w:rFonts w:asciiTheme="minorHAnsi" w:hAnsiTheme="minorHAnsi"/>
          <w:lang w:val="sl-SI"/>
        </w:rPr>
        <w:t>program</w:t>
      </w:r>
      <w:r w:rsidR="0073333F">
        <w:rPr>
          <w:rFonts w:asciiTheme="minorHAnsi" w:hAnsiTheme="minorHAnsi"/>
          <w:lang w:val="sl-SI"/>
        </w:rPr>
        <w:t>u</w:t>
      </w:r>
      <w:r>
        <w:rPr>
          <w:rFonts w:asciiTheme="minorHAnsi" w:hAnsiTheme="minorHAnsi"/>
          <w:lang w:val="sl-SI"/>
        </w:rPr>
        <w:t xml:space="preserve"> gimnazij</w:t>
      </w:r>
      <w:r w:rsidR="00E04469">
        <w:rPr>
          <w:rFonts w:asciiTheme="minorHAnsi" w:hAnsiTheme="minorHAnsi"/>
          <w:lang w:val="sl-SI"/>
        </w:rPr>
        <w:t>e</w:t>
      </w:r>
      <w:r w:rsidR="0016636F">
        <w:rPr>
          <w:rFonts w:asciiTheme="minorHAnsi" w:hAnsiTheme="minorHAnsi"/>
          <w:lang w:val="sl-SI"/>
        </w:rPr>
        <w:t>,</w:t>
      </w:r>
      <w:r w:rsidR="00C81FDC">
        <w:rPr>
          <w:rFonts w:asciiTheme="minorHAnsi" w:hAnsiTheme="minorHAnsi"/>
          <w:lang w:val="sl-SI"/>
        </w:rPr>
        <w:t xml:space="preserve"> </w:t>
      </w:r>
      <w:r w:rsidR="00E04469">
        <w:rPr>
          <w:rFonts w:asciiTheme="minorHAnsi" w:hAnsiTheme="minorHAnsi"/>
          <w:lang w:val="sl-SI"/>
        </w:rPr>
        <w:t>al</w:t>
      </w:r>
      <w:r w:rsidR="0073333F">
        <w:rPr>
          <w:rFonts w:asciiTheme="minorHAnsi" w:hAnsiTheme="minorHAnsi"/>
          <w:lang w:val="sl-SI"/>
        </w:rPr>
        <w:t>i</w:t>
      </w:r>
      <w:r w:rsidR="00E04469">
        <w:rPr>
          <w:rFonts w:asciiTheme="minorHAnsi" w:hAnsiTheme="minorHAnsi"/>
          <w:lang w:val="sl-SI"/>
        </w:rPr>
        <w:t xml:space="preserve"> i </w:t>
      </w:r>
      <w:r w:rsidR="0073333F">
        <w:rPr>
          <w:rFonts w:asciiTheme="minorHAnsi" w:hAnsiTheme="minorHAnsi"/>
          <w:lang w:val="sl-SI"/>
        </w:rPr>
        <w:t>u vannastavnim aktivnostima</w:t>
      </w:r>
      <w:r w:rsidR="00D56788">
        <w:rPr>
          <w:rFonts w:asciiTheme="minorHAnsi" w:hAnsiTheme="minorHAnsi"/>
          <w:lang w:val="sl-SI"/>
        </w:rPr>
        <w:t>.</w:t>
      </w:r>
    </w:p>
    <w:p w14:paraId="7386FD0D" w14:textId="118F708C" w:rsidR="00EE149C" w:rsidRPr="00870936" w:rsidRDefault="00AE5E08" w:rsidP="00EE149C">
      <w:pPr>
        <w:pStyle w:val="Heading2"/>
        <w:pBdr>
          <w:bottom w:val="single" w:sz="4" w:space="1" w:color="E36C0A" w:themeColor="accent6" w:themeShade="BF"/>
        </w:pBdr>
        <w:spacing w:after="240"/>
        <w:ind w:left="450" w:hanging="450"/>
        <w:rPr>
          <w:rFonts w:asciiTheme="minorHAnsi" w:hAnsiTheme="minorHAnsi"/>
          <w:color w:val="000000" w:themeColor="text1"/>
          <w:sz w:val="28"/>
          <w:lang w:val="sr-Latn-ME"/>
        </w:rPr>
      </w:pPr>
      <w:bookmarkStart w:id="11" w:name="_Toc171407219"/>
      <w:r>
        <w:rPr>
          <w:rFonts w:asciiTheme="minorHAnsi" w:hAnsiTheme="minorHAnsi"/>
          <w:color w:val="000000" w:themeColor="text1"/>
          <w:sz w:val="28"/>
          <w:lang w:val="sr-Latn-ME"/>
        </w:rPr>
        <w:t>2.</w:t>
      </w:r>
      <w:r w:rsidR="001B5552">
        <w:rPr>
          <w:rFonts w:asciiTheme="minorHAnsi" w:hAnsiTheme="minorHAnsi"/>
          <w:color w:val="000000" w:themeColor="text1"/>
          <w:sz w:val="28"/>
          <w:lang w:val="sr-Latn-ME"/>
        </w:rPr>
        <w:t>3</w:t>
      </w:r>
      <w:r>
        <w:rPr>
          <w:rFonts w:asciiTheme="minorHAnsi" w:hAnsiTheme="minorHAnsi"/>
          <w:color w:val="000000" w:themeColor="text1"/>
          <w:sz w:val="28"/>
          <w:lang w:val="sr-Latn-ME"/>
        </w:rPr>
        <w:t>.</w:t>
      </w:r>
      <w:r w:rsidR="00864376">
        <w:rPr>
          <w:rFonts w:asciiTheme="minorHAnsi" w:hAnsiTheme="minorHAnsi"/>
          <w:color w:val="000000" w:themeColor="text1"/>
          <w:sz w:val="28"/>
          <w:lang w:val="sr-Latn-ME"/>
        </w:rPr>
        <w:t xml:space="preserve"> </w:t>
      </w:r>
      <w:r>
        <w:rPr>
          <w:rFonts w:asciiTheme="minorHAnsi" w:hAnsiTheme="minorHAnsi"/>
          <w:color w:val="000000" w:themeColor="text1"/>
          <w:sz w:val="28"/>
          <w:lang w:val="sr-Latn-ME"/>
        </w:rPr>
        <w:t>Nas</w:t>
      </w:r>
      <w:r w:rsidR="00D008E6">
        <w:rPr>
          <w:rFonts w:asciiTheme="minorHAnsi" w:hAnsiTheme="minorHAnsi"/>
          <w:color w:val="000000" w:themeColor="text1"/>
          <w:sz w:val="28"/>
          <w:lang w:val="sr-Latn-ME"/>
        </w:rPr>
        <w:t>t</w:t>
      </w:r>
      <w:r>
        <w:rPr>
          <w:rFonts w:asciiTheme="minorHAnsi" w:hAnsiTheme="minorHAnsi"/>
          <w:color w:val="000000" w:themeColor="text1"/>
          <w:sz w:val="28"/>
          <w:lang w:val="sr-Latn-ME"/>
        </w:rPr>
        <w:t>ava i učenje</w:t>
      </w:r>
      <w:bookmarkEnd w:id="11"/>
    </w:p>
    <w:p w14:paraId="516A40FB" w14:textId="0E01C09C" w:rsidR="00EE149C" w:rsidRPr="00C01E34" w:rsidRDefault="00AB27C7" w:rsidP="00AB27C7">
      <w:pPr>
        <w:ind w:firstLine="708"/>
        <w:jc w:val="both"/>
        <w:rPr>
          <w:rFonts w:asciiTheme="minorHAnsi" w:hAnsiTheme="minorHAnsi" w:cstheme="minorHAnsi"/>
        </w:rPr>
      </w:pPr>
      <w:r w:rsidRPr="00C01E34">
        <w:rPr>
          <w:rFonts w:asciiTheme="minorHAnsi" w:hAnsiTheme="minorHAnsi" w:cstheme="minorHAnsi"/>
        </w:rPr>
        <w:t xml:space="preserve">Predmetnim programima </w:t>
      </w:r>
      <w:r w:rsidR="00EE149C" w:rsidRPr="00C01E34">
        <w:rPr>
          <w:rFonts w:asciiTheme="minorHAnsi" w:hAnsiTheme="minorHAnsi" w:cstheme="minorHAnsi"/>
        </w:rPr>
        <w:t>omogućava se autonomija nastavnika/ca</w:t>
      </w:r>
      <w:r w:rsidR="00C716E9" w:rsidRPr="00C01E34">
        <w:rPr>
          <w:rFonts w:asciiTheme="minorHAnsi" w:hAnsiTheme="minorHAnsi" w:cstheme="minorHAnsi"/>
        </w:rPr>
        <w:t xml:space="preserve"> u godišnjem planiranju rada za sve oblike nastave i vannastavnih aktivnosti. Predviđeno je </w:t>
      </w:r>
      <w:r w:rsidR="00EE149C" w:rsidRPr="00C01E34">
        <w:rPr>
          <w:rFonts w:asciiTheme="minorHAnsi" w:hAnsiTheme="minorHAnsi" w:cstheme="minorHAnsi"/>
        </w:rPr>
        <w:t xml:space="preserve">da se postavljeni ciljevi </w:t>
      </w:r>
      <w:r w:rsidR="00486654" w:rsidRPr="00C01E34">
        <w:rPr>
          <w:rFonts w:asciiTheme="minorHAnsi" w:hAnsiTheme="minorHAnsi" w:cstheme="minorHAnsi"/>
        </w:rPr>
        <w:t>i</w:t>
      </w:r>
      <w:r w:rsidRPr="00C01E34">
        <w:rPr>
          <w:rFonts w:asciiTheme="minorHAnsi" w:hAnsiTheme="minorHAnsi" w:cstheme="minorHAnsi"/>
        </w:rPr>
        <w:t xml:space="preserve"> ishodi učenja </w:t>
      </w:r>
      <w:r w:rsidR="00EE149C" w:rsidRPr="00C01E34">
        <w:rPr>
          <w:rFonts w:asciiTheme="minorHAnsi" w:hAnsiTheme="minorHAnsi" w:cstheme="minorHAnsi"/>
        </w:rPr>
        <w:t>realizuju primjenom različitih metoda rada, u zavisnosti od nastavnog predmeta, nastavnih sadržaja</w:t>
      </w:r>
      <w:r w:rsidRPr="00C01E34">
        <w:rPr>
          <w:rFonts w:asciiTheme="minorHAnsi" w:hAnsiTheme="minorHAnsi" w:cstheme="minorHAnsi"/>
        </w:rPr>
        <w:t xml:space="preserve"> </w:t>
      </w:r>
      <w:r w:rsidR="00486654" w:rsidRPr="00C01E34">
        <w:rPr>
          <w:rFonts w:asciiTheme="minorHAnsi" w:hAnsiTheme="minorHAnsi" w:cstheme="minorHAnsi"/>
        </w:rPr>
        <w:t>i</w:t>
      </w:r>
      <w:r w:rsidRPr="00C01E34">
        <w:rPr>
          <w:rFonts w:asciiTheme="minorHAnsi" w:hAnsiTheme="minorHAnsi" w:cstheme="minorHAnsi"/>
        </w:rPr>
        <w:t xml:space="preserve"> ishoda učenja</w:t>
      </w:r>
      <w:r w:rsidR="00EE149C" w:rsidRPr="00C01E34">
        <w:rPr>
          <w:rFonts w:asciiTheme="minorHAnsi" w:hAnsiTheme="minorHAnsi" w:cstheme="minorHAnsi"/>
        </w:rPr>
        <w:t xml:space="preserve">, postavljenih standarda i materijalno-tehničkih uslova u školi. </w:t>
      </w:r>
    </w:p>
    <w:p w14:paraId="630ACD9E" w14:textId="77777777" w:rsidR="00010CB9" w:rsidRDefault="00EE149C" w:rsidP="00010CB9">
      <w:pPr>
        <w:ind w:firstLine="450"/>
        <w:jc w:val="both"/>
        <w:rPr>
          <w:rFonts w:asciiTheme="minorHAnsi" w:hAnsiTheme="minorHAnsi" w:cstheme="minorHAnsi"/>
        </w:rPr>
      </w:pPr>
      <w:r w:rsidRPr="00AB27C7">
        <w:rPr>
          <w:rFonts w:asciiTheme="minorHAnsi" w:hAnsiTheme="minorHAnsi" w:cstheme="minorHAnsi"/>
        </w:rPr>
        <w:t>Nastavnici/ce su u proteklom periodu, kroz obuke organizovane od strane nadležnih institucija, osposobljavani za primjenu savr</w:t>
      </w:r>
      <w:r w:rsidR="00010CB9">
        <w:rPr>
          <w:rFonts w:asciiTheme="minorHAnsi" w:hAnsiTheme="minorHAnsi" w:cstheme="minorHAnsi"/>
        </w:rPr>
        <w:t>emenih metoda aktivne nastave.</w:t>
      </w:r>
    </w:p>
    <w:p w14:paraId="3FEC13AB" w14:textId="5B1AEBB9" w:rsidR="00010CB9" w:rsidRPr="00C01E34" w:rsidRDefault="00101CBD" w:rsidP="00010CB9">
      <w:pPr>
        <w:ind w:firstLine="450"/>
        <w:jc w:val="both"/>
        <w:rPr>
          <w:rFonts w:asciiTheme="minorHAnsi" w:hAnsiTheme="minorHAnsi" w:cstheme="minorHAnsi"/>
        </w:rPr>
      </w:pPr>
      <w:r w:rsidRPr="00C01E34">
        <w:rPr>
          <w:rFonts w:asciiTheme="minorHAnsi" w:hAnsiTheme="minorHAnsi"/>
          <w:bCs/>
          <w:lang w:val="sr-Latn-ME" w:eastAsia="x-none"/>
        </w:rPr>
        <w:t>Broj nastavnika</w:t>
      </w:r>
      <w:r w:rsidR="00A077CB">
        <w:rPr>
          <w:rFonts w:asciiTheme="minorHAnsi" w:hAnsiTheme="minorHAnsi"/>
          <w:bCs/>
          <w:lang w:val="sr-Latn-ME" w:eastAsia="x-none"/>
        </w:rPr>
        <w:t>/ca</w:t>
      </w:r>
      <w:r w:rsidRPr="00C01E34">
        <w:rPr>
          <w:rFonts w:asciiTheme="minorHAnsi" w:hAnsiTheme="minorHAnsi"/>
          <w:bCs/>
          <w:lang w:val="sr-Latn-ME" w:eastAsia="x-none"/>
        </w:rPr>
        <w:t xml:space="preserve"> </w:t>
      </w:r>
      <w:r w:rsidR="00841848" w:rsidRPr="00C01E34">
        <w:rPr>
          <w:rFonts w:asciiTheme="minorHAnsi" w:hAnsiTheme="minorHAnsi"/>
          <w:bCs/>
          <w:lang w:val="sr-Latn-ME" w:eastAsia="x-none"/>
        </w:rPr>
        <w:t xml:space="preserve">gimnazijskog obrazovanja </w:t>
      </w:r>
      <w:r w:rsidRPr="00C01E34">
        <w:rPr>
          <w:rFonts w:asciiTheme="minorHAnsi" w:hAnsiTheme="minorHAnsi"/>
          <w:bCs/>
          <w:lang w:val="sr-Latn-ME" w:eastAsia="x-none"/>
        </w:rPr>
        <w:t>koji su bili uključeni u programe obuke</w:t>
      </w:r>
      <w:r w:rsidR="00841848" w:rsidRPr="00C01E34">
        <w:rPr>
          <w:rFonts w:asciiTheme="minorHAnsi" w:hAnsiTheme="minorHAnsi"/>
          <w:bCs/>
          <w:lang w:val="sr-Latn-ME" w:eastAsia="x-none"/>
        </w:rPr>
        <w:t xml:space="preserve"> u 2023. godini</w:t>
      </w:r>
      <w:r w:rsidRPr="00C01E34">
        <w:rPr>
          <w:rFonts w:asciiTheme="minorHAnsi" w:hAnsiTheme="minorHAnsi"/>
          <w:bCs/>
          <w:lang w:val="sr-Latn-ME" w:eastAsia="x-none"/>
        </w:rPr>
        <w:t xml:space="preserve"> iznosi</w:t>
      </w:r>
      <w:r w:rsidR="00B9052E" w:rsidRPr="00C01E34">
        <w:rPr>
          <w:rFonts w:asciiTheme="minorHAnsi" w:hAnsiTheme="minorHAnsi"/>
          <w:bCs/>
          <w:lang w:val="sr-Latn-ME" w:eastAsia="x-none"/>
        </w:rPr>
        <w:t xml:space="preserve"> </w:t>
      </w:r>
      <w:r w:rsidRPr="00C01E34">
        <w:rPr>
          <w:rFonts w:asciiTheme="minorHAnsi" w:hAnsiTheme="minorHAnsi"/>
          <w:bCs/>
          <w:lang w:val="sr-Latn-ME" w:eastAsia="x-none"/>
        </w:rPr>
        <w:t>164</w:t>
      </w:r>
      <w:r w:rsidR="00841848" w:rsidRPr="00C01E34">
        <w:rPr>
          <w:rFonts w:asciiTheme="minorHAnsi" w:hAnsiTheme="minorHAnsi"/>
          <w:bCs/>
          <w:lang w:val="sr-Latn-ME" w:eastAsia="x-none"/>
        </w:rPr>
        <w:t xml:space="preserve"> ili 41,41%, dok b</w:t>
      </w:r>
      <w:r w:rsidRPr="00C01E34">
        <w:rPr>
          <w:rFonts w:asciiTheme="minorHAnsi" w:hAnsiTheme="minorHAnsi"/>
          <w:bCs/>
          <w:lang w:val="sr-Latn-ME" w:eastAsia="x-none"/>
        </w:rPr>
        <w:t>roj nastavnika</w:t>
      </w:r>
      <w:r w:rsidR="00A077CB">
        <w:rPr>
          <w:rFonts w:asciiTheme="minorHAnsi" w:hAnsiTheme="minorHAnsi"/>
          <w:bCs/>
          <w:lang w:val="sr-Latn-ME" w:eastAsia="x-none"/>
        </w:rPr>
        <w:t>/ca</w:t>
      </w:r>
      <w:r w:rsidR="00E04469" w:rsidRPr="00E04469">
        <w:rPr>
          <w:rFonts w:asciiTheme="minorHAnsi" w:hAnsiTheme="minorHAnsi"/>
          <w:bCs/>
          <w:lang w:val="sr-Latn-ME" w:eastAsia="x-none"/>
        </w:rPr>
        <w:t xml:space="preserve"> </w:t>
      </w:r>
      <w:r w:rsidR="00E04469" w:rsidRPr="00C01E34">
        <w:rPr>
          <w:rFonts w:asciiTheme="minorHAnsi" w:hAnsiTheme="minorHAnsi"/>
          <w:bCs/>
          <w:lang w:val="sr-Latn-ME" w:eastAsia="x-none"/>
        </w:rPr>
        <w:t>koji su bili uključeni u programe obuke</w:t>
      </w:r>
      <w:r w:rsidRPr="00C01E34">
        <w:rPr>
          <w:rFonts w:asciiTheme="minorHAnsi" w:hAnsiTheme="minorHAnsi"/>
          <w:bCs/>
          <w:lang w:val="sr-Latn-ME" w:eastAsia="x-none"/>
        </w:rPr>
        <w:t xml:space="preserve"> do juna 2024. </w:t>
      </w:r>
      <w:r w:rsidR="00E04469">
        <w:rPr>
          <w:rFonts w:asciiTheme="minorHAnsi" w:hAnsiTheme="minorHAnsi"/>
          <w:bCs/>
          <w:lang w:val="sr-Latn-ME" w:eastAsia="x-none"/>
        </w:rPr>
        <w:t xml:space="preserve">godine iznosi </w:t>
      </w:r>
      <w:r w:rsidRPr="00C01E34">
        <w:rPr>
          <w:rFonts w:asciiTheme="minorHAnsi" w:hAnsiTheme="minorHAnsi"/>
          <w:bCs/>
          <w:lang w:val="sr-Latn-ME" w:eastAsia="x-none"/>
        </w:rPr>
        <w:t>116</w:t>
      </w:r>
      <w:r w:rsidR="00841848" w:rsidRPr="00C01E34">
        <w:rPr>
          <w:rFonts w:asciiTheme="minorHAnsi" w:hAnsiTheme="minorHAnsi"/>
          <w:bCs/>
          <w:lang w:val="sr-Latn-ME" w:eastAsia="x-none"/>
        </w:rPr>
        <w:t xml:space="preserve"> ili 28,08%</w:t>
      </w:r>
      <w:r w:rsidRPr="00C01E34">
        <w:rPr>
          <w:rFonts w:asciiTheme="minorHAnsi" w:hAnsiTheme="minorHAnsi"/>
          <w:bCs/>
          <w:lang w:val="sr-Latn-ME" w:eastAsia="x-none"/>
        </w:rPr>
        <w:t>.</w:t>
      </w:r>
      <w:r w:rsidR="00B9052E" w:rsidRPr="00C01E34">
        <w:rPr>
          <w:rFonts w:asciiTheme="minorHAnsi" w:hAnsiTheme="minorHAnsi"/>
          <w:bCs/>
          <w:lang w:val="sr-Latn-ME" w:eastAsia="x-none"/>
        </w:rPr>
        <w:t xml:space="preserve"> </w:t>
      </w:r>
      <w:r w:rsidRPr="00C01E34">
        <w:rPr>
          <w:rFonts w:asciiTheme="minorHAnsi" w:hAnsiTheme="minorHAnsi"/>
          <w:bCs/>
          <w:lang w:val="sr-Latn-ME" w:eastAsia="x-none"/>
        </w:rPr>
        <w:t>U 2023.</w:t>
      </w:r>
      <w:r w:rsidR="00E50C01">
        <w:rPr>
          <w:rFonts w:asciiTheme="minorHAnsi" w:hAnsiTheme="minorHAnsi"/>
          <w:bCs/>
          <w:lang w:val="sr-Latn-ME" w:eastAsia="x-none"/>
        </w:rPr>
        <w:t xml:space="preserve"> godini</w:t>
      </w:r>
      <w:r w:rsidRPr="00C01E34">
        <w:rPr>
          <w:rFonts w:asciiTheme="minorHAnsi" w:hAnsiTheme="minorHAnsi"/>
          <w:bCs/>
          <w:lang w:val="sr-Latn-ME" w:eastAsia="x-none"/>
        </w:rPr>
        <w:t xml:space="preserve"> nastavnicima</w:t>
      </w:r>
      <w:r w:rsidR="00A077CB">
        <w:rPr>
          <w:rFonts w:asciiTheme="minorHAnsi" w:hAnsiTheme="minorHAnsi"/>
          <w:bCs/>
          <w:lang w:val="sr-Latn-ME" w:eastAsia="x-none"/>
        </w:rPr>
        <w:t>/cama</w:t>
      </w:r>
      <w:r w:rsidRPr="00C01E34">
        <w:rPr>
          <w:rFonts w:asciiTheme="minorHAnsi" w:hAnsiTheme="minorHAnsi"/>
          <w:bCs/>
          <w:lang w:val="sr-Latn-ME" w:eastAsia="x-none"/>
        </w:rPr>
        <w:t xml:space="preserve"> iz opšteg obrazovanja Zavod za školstvo ponudio je 15 programa stručnog usavršavanja, a u 2024. godini 18 programa u kojima su ciljna grupa nastavnici</w:t>
      </w:r>
      <w:r w:rsidR="00A077CB">
        <w:rPr>
          <w:rFonts w:asciiTheme="minorHAnsi" w:hAnsiTheme="minorHAnsi"/>
          <w:bCs/>
          <w:lang w:val="sr-Latn-ME" w:eastAsia="x-none"/>
        </w:rPr>
        <w:t>/ce</w:t>
      </w:r>
      <w:r w:rsidRPr="00C01E34">
        <w:rPr>
          <w:rFonts w:asciiTheme="minorHAnsi" w:hAnsiTheme="minorHAnsi"/>
          <w:bCs/>
          <w:lang w:val="sr-Latn-ME" w:eastAsia="x-none"/>
        </w:rPr>
        <w:t xml:space="preserve"> iz srednjeg opšteg obrazovanja. Svi ponuđeni programi unapređuju kvalitet obrazovno-vaspitnog rada</w:t>
      </w:r>
      <w:r w:rsidR="00864376">
        <w:rPr>
          <w:rFonts w:asciiTheme="minorHAnsi" w:hAnsiTheme="minorHAnsi"/>
          <w:bCs/>
          <w:lang w:val="sr-Latn-ME" w:eastAsia="x-none"/>
        </w:rPr>
        <w:t>,</w:t>
      </w:r>
      <w:r w:rsidRPr="00C01E34">
        <w:rPr>
          <w:rFonts w:asciiTheme="minorHAnsi" w:hAnsiTheme="minorHAnsi"/>
          <w:bCs/>
          <w:lang w:val="sr-Latn-ME" w:eastAsia="x-none"/>
        </w:rPr>
        <w:t xml:space="preserve"> a birani su na osnovu potreba škola i nastavnika, važećih strategija i potrebama obrazovnog sistema. </w:t>
      </w:r>
    </w:p>
    <w:p w14:paraId="77B2F2D3" w14:textId="626B3882" w:rsidR="00B9052E" w:rsidRPr="005E4C54" w:rsidRDefault="00010CB9" w:rsidP="00010CB9">
      <w:pPr>
        <w:ind w:firstLine="450"/>
        <w:jc w:val="both"/>
        <w:rPr>
          <w:rFonts w:asciiTheme="minorHAnsi" w:hAnsiTheme="minorHAnsi"/>
          <w:bCs/>
          <w:color w:val="FF0000"/>
          <w:highlight w:val="magenta"/>
          <w:lang w:val="sr-Latn-ME" w:eastAsia="x-none"/>
        </w:rPr>
      </w:pPr>
      <w:r w:rsidRPr="00010CB9">
        <w:rPr>
          <w:rFonts w:asciiTheme="minorHAnsi" w:hAnsiTheme="minorHAnsi"/>
          <w:bCs/>
          <w:lang w:val="sr-Latn-ME" w:eastAsia="x-none"/>
        </w:rPr>
        <w:t>Pored manjeg broja nastavnika</w:t>
      </w:r>
      <w:r w:rsidR="00A077CB">
        <w:rPr>
          <w:rFonts w:asciiTheme="minorHAnsi" w:hAnsiTheme="minorHAnsi"/>
          <w:bCs/>
          <w:lang w:val="sr-Latn-ME" w:eastAsia="x-none"/>
        </w:rPr>
        <w:t>/ca</w:t>
      </w:r>
      <w:r w:rsidRPr="00010CB9">
        <w:rPr>
          <w:rFonts w:asciiTheme="minorHAnsi" w:hAnsiTheme="minorHAnsi"/>
          <w:bCs/>
          <w:lang w:val="sr-Latn-ME" w:eastAsia="x-none"/>
        </w:rPr>
        <w:t xml:space="preserve"> koji imaju veći broj obuka od Pravilnikom propisanih (24), značajan broj </w:t>
      </w:r>
      <w:r w:rsidR="00A077CB">
        <w:rPr>
          <w:rFonts w:asciiTheme="minorHAnsi" w:hAnsiTheme="minorHAnsi"/>
          <w:bCs/>
          <w:lang w:val="sr-Latn-ME" w:eastAsia="x-none"/>
        </w:rPr>
        <w:t xml:space="preserve">njih </w:t>
      </w:r>
      <w:r w:rsidRPr="00010CB9">
        <w:rPr>
          <w:rFonts w:asciiTheme="minorHAnsi" w:hAnsiTheme="minorHAnsi"/>
          <w:bCs/>
          <w:lang w:val="sr-Latn-ME" w:eastAsia="x-none"/>
        </w:rPr>
        <w:t>obukama pristupa ugla</w:t>
      </w:r>
      <w:r w:rsidR="00A077CB">
        <w:rPr>
          <w:rFonts w:asciiTheme="minorHAnsi" w:hAnsiTheme="minorHAnsi"/>
          <w:bCs/>
          <w:lang w:val="sr-Latn-ME" w:eastAsia="x-none"/>
        </w:rPr>
        <w:t xml:space="preserve">vnom neselektivno s ciljem da </w:t>
      </w:r>
      <w:r w:rsidRPr="00010CB9">
        <w:rPr>
          <w:rFonts w:asciiTheme="minorHAnsi" w:hAnsiTheme="minorHAnsi"/>
          <w:bCs/>
          <w:lang w:val="sr-Latn-ME" w:eastAsia="x-none"/>
        </w:rPr>
        <w:t>steknu potreban broj sati obuke, a ne radi sticanja i proširivanja znanja iz oblasti koje treba da unaprijede u svom radu, npr. metode učenja, digitalne kompetencije, ocjenjivanje, planiranje i programiranje</w:t>
      </w:r>
      <w:r w:rsidR="00B31CBB">
        <w:rPr>
          <w:rFonts w:asciiTheme="minorHAnsi" w:hAnsiTheme="minorHAnsi"/>
          <w:bCs/>
          <w:lang w:val="sr-Latn-ME" w:eastAsia="x-none"/>
        </w:rPr>
        <w:t xml:space="preserve"> i</w:t>
      </w:r>
      <w:r w:rsidRPr="00010CB9">
        <w:rPr>
          <w:rFonts w:asciiTheme="minorHAnsi" w:hAnsiTheme="minorHAnsi"/>
          <w:bCs/>
          <w:lang w:val="sr-Latn-ME" w:eastAsia="x-none"/>
        </w:rPr>
        <w:t xml:space="preserve"> rad sa darovitim</w:t>
      </w:r>
      <w:r>
        <w:rPr>
          <w:rFonts w:asciiTheme="minorHAnsi" w:hAnsiTheme="minorHAnsi"/>
          <w:bCs/>
          <w:lang w:val="sr-Latn-ME" w:eastAsia="x-none"/>
        </w:rPr>
        <w:t xml:space="preserve"> učenicima.</w:t>
      </w:r>
    </w:p>
    <w:p w14:paraId="33436730" w14:textId="4663B8E7" w:rsidR="00010CB9" w:rsidRDefault="00101CBD" w:rsidP="00010CB9">
      <w:pPr>
        <w:ind w:firstLine="450"/>
        <w:jc w:val="both"/>
        <w:rPr>
          <w:rFonts w:asciiTheme="minorHAnsi" w:hAnsiTheme="minorHAnsi"/>
          <w:bCs/>
          <w:lang w:val="sr-Latn-ME" w:eastAsia="x-none"/>
        </w:rPr>
      </w:pPr>
      <w:r w:rsidRPr="00010CB9">
        <w:rPr>
          <w:rFonts w:asciiTheme="minorHAnsi" w:hAnsiTheme="minorHAnsi"/>
          <w:bCs/>
          <w:lang w:val="sr-Latn-ME" w:eastAsia="x-none"/>
        </w:rPr>
        <w:t>Proces profesionalnog usavršavanja ne odvija se kontinuirano</w:t>
      </w:r>
      <w:r w:rsidR="00B31CBB">
        <w:rPr>
          <w:rFonts w:asciiTheme="minorHAnsi" w:hAnsiTheme="minorHAnsi"/>
          <w:bCs/>
          <w:lang w:val="sr-Latn-ME" w:eastAsia="x-none"/>
        </w:rPr>
        <w:t>,</w:t>
      </w:r>
      <w:r w:rsidRPr="00010CB9">
        <w:rPr>
          <w:rFonts w:asciiTheme="minorHAnsi" w:hAnsiTheme="minorHAnsi"/>
          <w:bCs/>
          <w:lang w:val="sr-Latn-ME" w:eastAsia="x-none"/>
        </w:rPr>
        <w:t xml:space="preserve"> što treba preciznije definisati izmjenom Pravilnik</w:t>
      </w:r>
      <w:r w:rsidR="009F6C2F" w:rsidRPr="00010CB9">
        <w:rPr>
          <w:rFonts w:asciiTheme="minorHAnsi" w:hAnsiTheme="minorHAnsi"/>
          <w:bCs/>
          <w:lang w:val="sr-Latn-ME" w:eastAsia="x-none"/>
        </w:rPr>
        <w:t>a</w:t>
      </w:r>
      <w:r w:rsidRPr="00010CB9">
        <w:rPr>
          <w:rFonts w:asciiTheme="minorHAnsi" w:hAnsiTheme="minorHAnsi"/>
          <w:bCs/>
          <w:lang w:val="sr-Latn-ME" w:eastAsia="x-none"/>
        </w:rPr>
        <w:t xml:space="preserve"> i planiranom izradom novih Smjernica za realizaciju online obuka</w:t>
      </w:r>
      <w:r w:rsidR="00010CB9">
        <w:rPr>
          <w:rFonts w:asciiTheme="minorHAnsi" w:hAnsiTheme="minorHAnsi"/>
          <w:bCs/>
          <w:lang w:val="sr-Latn-ME" w:eastAsia="x-none"/>
        </w:rPr>
        <w:t>.</w:t>
      </w:r>
    </w:p>
    <w:p w14:paraId="63583C0D" w14:textId="009E4C6B" w:rsidR="00010CB9" w:rsidRDefault="00101CBD" w:rsidP="00010CB9">
      <w:pPr>
        <w:ind w:firstLine="450"/>
        <w:jc w:val="both"/>
        <w:rPr>
          <w:rFonts w:asciiTheme="minorHAnsi" w:hAnsiTheme="minorHAnsi"/>
          <w:bCs/>
          <w:lang w:eastAsia="x-none"/>
        </w:rPr>
      </w:pPr>
      <w:r w:rsidRPr="00010CB9">
        <w:rPr>
          <w:rFonts w:asciiTheme="minorHAnsi" w:hAnsiTheme="minorHAnsi"/>
          <w:bCs/>
          <w:lang w:eastAsia="x-none"/>
        </w:rPr>
        <w:t>Na planu podizanja kvaliteta obuka Odsjek je smanjio broj polaznika</w:t>
      </w:r>
      <w:r w:rsidR="00A077CB">
        <w:rPr>
          <w:rFonts w:asciiTheme="minorHAnsi" w:hAnsiTheme="minorHAnsi"/>
          <w:bCs/>
          <w:lang w:eastAsia="x-none"/>
        </w:rPr>
        <w:t>/ca po jednoj obuci na 20</w:t>
      </w:r>
      <w:r w:rsidRPr="00010CB9">
        <w:rPr>
          <w:rFonts w:asciiTheme="minorHAnsi" w:hAnsiTheme="minorHAnsi"/>
          <w:bCs/>
          <w:lang w:eastAsia="x-none"/>
        </w:rPr>
        <w:t>. Aspekt koji treba unaprijediti je</w:t>
      </w:r>
      <w:r w:rsidR="001C78F3">
        <w:rPr>
          <w:rFonts w:asciiTheme="minorHAnsi" w:hAnsiTheme="minorHAnsi"/>
          <w:bCs/>
          <w:lang w:eastAsia="x-none"/>
        </w:rPr>
        <w:t xml:space="preserve"> </w:t>
      </w:r>
      <w:r w:rsidRPr="00010CB9">
        <w:rPr>
          <w:rFonts w:asciiTheme="minorHAnsi" w:hAnsiTheme="minorHAnsi"/>
          <w:bCs/>
          <w:lang w:eastAsia="x-none"/>
        </w:rPr>
        <w:t>dostupnost obuka</w:t>
      </w:r>
      <w:r w:rsidR="009E6071">
        <w:rPr>
          <w:rFonts w:asciiTheme="minorHAnsi" w:hAnsiTheme="minorHAnsi"/>
          <w:bCs/>
          <w:lang w:eastAsia="x-none"/>
        </w:rPr>
        <w:t xml:space="preserve"> </w:t>
      </w:r>
      <w:r w:rsidRPr="00010CB9">
        <w:rPr>
          <w:rFonts w:asciiTheme="minorHAnsi" w:hAnsiTheme="minorHAnsi"/>
          <w:bCs/>
          <w:lang w:eastAsia="x-none"/>
        </w:rPr>
        <w:t>Zavoda nastavnicima</w:t>
      </w:r>
      <w:r w:rsidR="00A077CB">
        <w:rPr>
          <w:rFonts w:asciiTheme="minorHAnsi" w:hAnsiTheme="minorHAnsi"/>
          <w:bCs/>
          <w:lang w:eastAsia="x-none"/>
        </w:rPr>
        <w:t>/ama</w:t>
      </w:r>
      <w:r w:rsidRPr="00010CB9">
        <w:rPr>
          <w:rFonts w:asciiTheme="minorHAnsi" w:hAnsiTheme="minorHAnsi"/>
          <w:bCs/>
          <w:lang w:eastAsia="x-none"/>
        </w:rPr>
        <w:t xml:space="preserve"> u sjevernim i južnim opštinama</w:t>
      </w:r>
      <w:r w:rsidR="009E6071">
        <w:rPr>
          <w:rFonts w:asciiTheme="minorHAnsi" w:hAnsiTheme="minorHAnsi"/>
          <w:bCs/>
          <w:lang w:eastAsia="x-none"/>
        </w:rPr>
        <w:t>,</w:t>
      </w:r>
      <w:r w:rsidRPr="00010CB9">
        <w:rPr>
          <w:rFonts w:asciiTheme="minorHAnsi" w:hAnsiTheme="minorHAnsi"/>
          <w:bCs/>
          <w:lang w:eastAsia="x-none"/>
        </w:rPr>
        <w:t xml:space="preserve"> čime bismo sigurno obezbijedili veći obuhvat van Podgorice.</w:t>
      </w:r>
    </w:p>
    <w:p w14:paraId="4BFF1916" w14:textId="77777777" w:rsidR="00010CB9" w:rsidRDefault="0073333F" w:rsidP="00010CB9">
      <w:pPr>
        <w:ind w:firstLine="450"/>
        <w:jc w:val="both"/>
        <w:rPr>
          <w:rFonts w:asciiTheme="minorHAnsi" w:hAnsiTheme="minorHAnsi"/>
          <w:lang w:val="sl-SI"/>
        </w:rPr>
      </w:pPr>
      <w:r>
        <w:rPr>
          <w:rFonts w:asciiTheme="minorHAnsi" w:hAnsiTheme="minorHAnsi"/>
          <w:lang w:val="sl-SI"/>
        </w:rPr>
        <w:t>Koncept tradicionalne nastave u kome su znanja između predmeta minimalno povezana potrebno je zamijeniti konceptom u kome obrazovni program odražava povezanost znanja unutar nastavnih predmeta i među predmetima i podstiče učenika/cu na kritičko mišljenje i traženje odgovora na problemska pitanja. Potrebno je stvarati uslove za različite modele zajedničkog planiranja i pripremanja za realizaciju ciljeva i ishoda učenja programa pojedinih razreda i na nivou stručnih aktiva i na nivou pojedinih nastavnih predmeta.</w:t>
      </w:r>
      <w:r w:rsidR="006B316A">
        <w:rPr>
          <w:rFonts w:asciiTheme="minorHAnsi" w:hAnsiTheme="minorHAnsi"/>
          <w:lang w:val="sl-SI"/>
        </w:rPr>
        <w:t xml:space="preserve"> </w:t>
      </w:r>
    </w:p>
    <w:p w14:paraId="00DC365B" w14:textId="06A4CA9E" w:rsidR="006B316A" w:rsidRPr="00010CB9" w:rsidRDefault="006B316A" w:rsidP="00010CB9">
      <w:pPr>
        <w:ind w:firstLine="450"/>
        <w:jc w:val="both"/>
        <w:rPr>
          <w:rFonts w:asciiTheme="minorHAnsi" w:hAnsiTheme="minorHAnsi"/>
          <w:bCs/>
          <w:lang w:val="sr-Latn-ME" w:eastAsia="x-none"/>
        </w:rPr>
      </w:pPr>
      <w:r>
        <w:rPr>
          <w:rFonts w:asciiTheme="minorHAnsi" w:hAnsiTheme="minorHAnsi"/>
          <w:lang w:val="sl-SI"/>
        </w:rPr>
        <w:lastRenderedPageBreak/>
        <w:t>Podsticanje stručne autonomije nastavnika/ca, formiranje stručnih udruženja nastavnika</w:t>
      </w:r>
      <w:r w:rsidR="004C3617">
        <w:rPr>
          <w:rFonts w:asciiTheme="minorHAnsi" w:hAnsiTheme="minorHAnsi"/>
          <w:lang w:val="sl-SI"/>
        </w:rPr>
        <w:t>/ca</w:t>
      </w:r>
      <w:r>
        <w:rPr>
          <w:rFonts w:asciiTheme="minorHAnsi" w:hAnsiTheme="minorHAnsi"/>
          <w:lang w:val="sl-SI"/>
        </w:rPr>
        <w:t xml:space="preserve"> svih nastavnih predmeta na nivou Crne Gore </w:t>
      </w:r>
      <w:r w:rsidR="004C3617">
        <w:rPr>
          <w:rFonts w:asciiTheme="minorHAnsi" w:hAnsiTheme="minorHAnsi"/>
          <w:lang w:val="sl-SI"/>
        </w:rPr>
        <w:t>i njihovi susreti, ko</w:t>
      </w:r>
      <w:r w:rsidR="00E02123">
        <w:rPr>
          <w:rFonts w:asciiTheme="minorHAnsi" w:hAnsiTheme="minorHAnsi"/>
          <w:lang w:val="sl-SI"/>
        </w:rPr>
        <w:t>n</w:t>
      </w:r>
      <w:r w:rsidR="004C3617">
        <w:rPr>
          <w:rFonts w:asciiTheme="minorHAnsi" w:hAnsiTheme="minorHAnsi"/>
          <w:lang w:val="sl-SI"/>
        </w:rPr>
        <w:t xml:space="preserve">ferencije, okrugli stolovi i slično na kojima bi se razmatrale pojedine teme značajne za kvalitet nastave i učenja, </w:t>
      </w:r>
      <w:r>
        <w:rPr>
          <w:rFonts w:asciiTheme="minorHAnsi" w:hAnsiTheme="minorHAnsi"/>
          <w:lang w:val="sl-SI"/>
        </w:rPr>
        <w:t>mo</w:t>
      </w:r>
      <w:r w:rsidR="004C3617">
        <w:rPr>
          <w:rFonts w:asciiTheme="minorHAnsi" w:hAnsiTheme="minorHAnsi"/>
          <w:lang w:val="sl-SI"/>
        </w:rPr>
        <w:t>gu</w:t>
      </w:r>
      <w:r>
        <w:rPr>
          <w:rFonts w:asciiTheme="minorHAnsi" w:hAnsiTheme="minorHAnsi"/>
          <w:lang w:val="sl-SI"/>
        </w:rPr>
        <w:t xml:space="preserve"> pomoći kreatorima politika </w:t>
      </w:r>
      <w:r w:rsidR="004C3617">
        <w:rPr>
          <w:rFonts w:asciiTheme="minorHAnsi" w:hAnsiTheme="minorHAnsi"/>
          <w:lang w:val="sl-SI"/>
        </w:rPr>
        <w:t>u donošenju odluka. Nastavnicima/ama ovi susreti mogu pomoći da se upoznaju sa primjerima dobre prakse i unapređenj</w:t>
      </w:r>
      <w:r w:rsidR="009E6071">
        <w:rPr>
          <w:rFonts w:asciiTheme="minorHAnsi" w:hAnsiTheme="minorHAnsi"/>
          <w:lang w:val="sl-SI"/>
        </w:rPr>
        <w:t>a</w:t>
      </w:r>
      <w:r w:rsidR="004C3617">
        <w:rPr>
          <w:rFonts w:asciiTheme="minorHAnsi" w:hAnsiTheme="minorHAnsi"/>
          <w:lang w:val="sl-SI"/>
        </w:rPr>
        <w:t xml:space="preserve"> svoga rada. </w:t>
      </w:r>
    </w:p>
    <w:p w14:paraId="28B8077D" w14:textId="51945DBC" w:rsidR="004C3617" w:rsidRDefault="004C3617" w:rsidP="001B6C48">
      <w:pPr>
        <w:pStyle w:val="ListBullet2"/>
        <w:numPr>
          <w:ilvl w:val="0"/>
          <w:numId w:val="0"/>
        </w:numPr>
        <w:ind w:firstLine="708"/>
        <w:jc w:val="both"/>
        <w:rPr>
          <w:rFonts w:asciiTheme="minorHAnsi" w:hAnsiTheme="minorHAnsi"/>
          <w:lang w:val="sl-SI"/>
        </w:rPr>
      </w:pPr>
      <w:r>
        <w:rPr>
          <w:rFonts w:asciiTheme="minorHAnsi" w:hAnsiTheme="minorHAnsi"/>
          <w:lang w:val="sl-SI"/>
        </w:rPr>
        <w:t>U život ustanova treba ugrađivati principe održivog razvoja i čitav proces nastave i učenja osmišljavati na način da učenici razumiju značaj očuvanja zdrave životne sredine i</w:t>
      </w:r>
      <w:r w:rsidR="009E6071">
        <w:rPr>
          <w:rFonts w:asciiTheme="minorHAnsi" w:hAnsiTheme="minorHAnsi"/>
          <w:lang w:val="sl-SI"/>
        </w:rPr>
        <w:t xml:space="preserve"> da </w:t>
      </w:r>
      <w:r>
        <w:rPr>
          <w:rFonts w:asciiTheme="minorHAnsi" w:hAnsiTheme="minorHAnsi"/>
          <w:lang w:val="sl-SI"/>
        </w:rPr>
        <w:t xml:space="preserve"> brinu o svojoj okolni.</w:t>
      </w:r>
    </w:p>
    <w:p w14:paraId="4CE5BC46" w14:textId="0AF63431" w:rsidR="004B5EAC" w:rsidRDefault="004B5EAC" w:rsidP="001B6C48">
      <w:pPr>
        <w:pStyle w:val="ListBullet2"/>
        <w:numPr>
          <w:ilvl w:val="0"/>
          <w:numId w:val="0"/>
        </w:numPr>
        <w:ind w:firstLine="708"/>
        <w:jc w:val="both"/>
        <w:rPr>
          <w:rFonts w:asciiTheme="minorHAnsi" w:hAnsiTheme="minorHAnsi"/>
          <w:lang w:val="sl-SI"/>
        </w:rPr>
      </w:pPr>
      <w:r>
        <w:rPr>
          <w:rFonts w:asciiTheme="minorHAnsi" w:hAnsiTheme="minorHAnsi"/>
          <w:lang w:val="sl-SI"/>
        </w:rPr>
        <w:t>Korišćenje digitalnih tehnologija u nastavi je oblast koju treba unapređivati</w:t>
      </w:r>
      <w:r w:rsidR="0016636F">
        <w:rPr>
          <w:rFonts w:asciiTheme="minorHAnsi" w:hAnsiTheme="minorHAnsi"/>
          <w:lang w:val="sl-SI"/>
        </w:rPr>
        <w:t>,</w:t>
      </w:r>
      <w:r>
        <w:rPr>
          <w:rFonts w:asciiTheme="minorHAnsi" w:hAnsiTheme="minorHAnsi"/>
          <w:lang w:val="sl-SI"/>
        </w:rPr>
        <w:t xml:space="preserve"> što podrazumijeva dodatnu obuku nastavnika/ca, uz opremanje ustanova informatičkom opremom.</w:t>
      </w:r>
    </w:p>
    <w:p w14:paraId="6CE2500E" w14:textId="037BE007" w:rsidR="008205CE" w:rsidRDefault="008205CE" w:rsidP="001B6C48">
      <w:pPr>
        <w:pStyle w:val="ListBullet2"/>
        <w:numPr>
          <w:ilvl w:val="0"/>
          <w:numId w:val="0"/>
        </w:numPr>
        <w:ind w:firstLine="708"/>
        <w:jc w:val="both"/>
        <w:rPr>
          <w:rFonts w:asciiTheme="minorHAnsi" w:hAnsiTheme="minorHAnsi"/>
          <w:lang w:val="sl-SI"/>
        </w:rPr>
      </w:pPr>
      <w:r>
        <w:rPr>
          <w:rFonts w:asciiTheme="minorHAnsi" w:hAnsiTheme="minorHAnsi"/>
          <w:lang w:val="sl-SI"/>
        </w:rPr>
        <w:t xml:space="preserve">Kroz nastavni proces i vannastavne aktivnosti treba njegovati kod učenika/ca princip poštovanja drugog i drugačijeg, prevenirati nasilje, podsticati zajedničke društveno korisne aktivnosti u zajednici, rad sekcija i dr. </w:t>
      </w:r>
    </w:p>
    <w:p w14:paraId="43B6B236" w14:textId="4CF99076" w:rsidR="00646628" w:rsidRDefault="00FC101E" w:rsidP="001B6C48">
      <w:pPr>
        <w:pStyle w:val="ListBullet2"/>
        <w:numPr>
          <w:ilvl w:val="0"/>
          <w:numId w:val="0"/>
        </w:numPr>
        <w:ind w:firstLine="708"/>
        <w:jc w:val="both"/>
        <w:rPr>
          <w:rFonts w:asciiTheme="minorHAnsi" w:hAnsiTheme="minorHAnsi"/>
          <w:lang w:val="sl-SI"/>
        </w:rPr>
      </w:pPr>
      <w:r>
        <w:rPr>
          <w:rFonts w:asciiTheme="minorHAnsi" w:hAnsiTheme="minorHAnsi"/>
          <w:lang w:val="sl-SI"/>
        </w:rPr>
        <w:t>Podrš</w:t>
      </w:r>
      <w:r w:rsidR="00E02123">
        <w:rPr>
          <w:rFonts w:asciiTheme="minorHAnsi" w:hAnsiTheme="minorHAnsi"/>
          <w:lang w:val="sl-SI"/>
        </w:rPr>
        <w:t>k</w:t>
      </w:r>
      <w:r>
        <w:rPr>
          <w:rFonts w:asciiTheme="minorHAnsi" w:hAnsiTheme="minorHAnsi"/>
          <w:lang w:val="sl-SI"/>
        </w:rPr>
        <w:t xml:space="preserve">a </w:t>
      </w:r>
      <w:r w:rsidRPr="00B9052E">
        <w:rPr>
          <w:rFonts w:asciiTheme="minorHAnsi" w:hAnsiTheme="minorHAnsi"/>
          <w:lang w:val="sl-SI"/>
        </w:rPr>
        <w:t>učeni</w:t>
      </w:r>
      <w:r w:rsidR="00B9052E" w:rsidRPr="00B9052E">
        <w:rPr>
          <w:rFonts w:asciiTheme="minorHAnsi" w:hAnsiTheme="minorHAnsi"/>
          <w:lang w:val="sl-SI"/>
        </w:rPr>
        <w:t>cima</w:t>
      </w:r>
      <w:r w:rsidRPr="00B9052E">
        <w:rPr>
          <w:rFonts w:asciiTheme="minorHAnsi" w:hAnsiTheme="minorHAnsi"/>
          <w:lang w:val="sl-SI"/>
        </w:rPr>
        <w:t>/cama sa posebnim</w:t>
      </w:r>
      <w:r>
        <w:rPr>
          <w:rFonts w:asciiTheme="minorHAnsi" w:hAnsiTheme="minorHAnsi"/>
          <w:lang w:val="sl-SI"/>
        </w:rPr>
        <w:t xml:space="preserve"> obrazovnim potrebama</w:t>
      </w:r>
      <w:r w:rsidR="00E37614">
        <w:rPr>
          <w:rFonts w:asciiTheme="minorHAnsi" w:hAnsiTheme="minorHAnsi"/>
          <w:lang w:val="sl-SI"/>
        </w:rPr>
        <w:t xml:space="preserve"> i ranjivim grupama</w:t>
      </w:r>
      <w:r>
        <w:rPr>
          <w:rFonts w:asciiTheme="minorHAnsi" w:hAnsiTheme="minorHAnsi"/>
          <w:lang w:val="sl-SI"/>
        </w:rPr>
        <w:t xml:space="preserve"> treba da bude sastavni dio klime u ustanovi. </w:t>
      </w:r>
      <w:r w:rsidR="009E6071">
        <w:rPr>
          <w:rFonts w:asciiTheme="minorHAnsi" w:hAnsiTheme="minorHAnsi"/>
          <w:lang w:val="sl-SI"/>
        </w:rPr>
        <w:t>N</w:t>
      </w:r>
      <w:r>
        <w:rPr>
          <w:rFonts w:asciiTheme="minorHAnsi" w:hAnsiTheme="minorHAnsi"/>
          <w:lang w:val="sl-SI"/>
        </w:rPr>
        <w:t xml:space="preserve">jegovanje takve klime i </w:t>
      </w:r>
      <w:r w:rsidR="00E37614">
        <w:rPr>
          <w:rFonts w:asciiTheme="minorHAnsi" w:hAnsiTheme="minorHAnsi"/>
          <w:lang w:val="sl-SI"/>
        </w:rPr>
        <w:t>razvoj po</w:t>
      </w:r>
      <w:r w:rsidR="00E02123">
        <w:rPr>
          <w:rFonts w:asciiTheme="minorHAnsi" w:hAnsiTheme="minorHAnsi"/>
          <w:lang w:val="sl-SI"/>
        </w:rPr>
        <w:t>z</w:t>
      </w:r>
      <w:r w:rsidR="00E37614">
        <w:rPr>
          <w:rFonts w:asciiTheme="minorHAnsi" w:hAnsiTheme="minorHAnsi"/>
          <w:lang w:val="sl-SI"/>
        </w:rPr>
        <w:t xml:space="preserve">itivnih </w:t>
      </w:r>
      <w:r>
        <w:rPr>
          <w:rFonts w:asciiTheme="minorHAnsi" w:hAnsiTheme="minorHAnsi"/>
          <w:lang w:val="sl-SI"/>
        </w:rPr>
        <w:t>stavova kod učenika aktivnosti su svih zaposlenih u ustanovi.</w:t>
      </w:r>
    </w:p>
    <w:p w14:paraId="00681A38" w14:textId="07FF3206" w:rsidR="00646628" w:rsidRDefault="00646628" w:rsidP="001B6C48">
      <w:pPr>
        <w:pStyle w:val="ListBullet2"/>
        <w:numPr>
          <w:ilvl w:val="0"/>
          <w:numId w:val="0"/>
        </w:numPr>
        <w:ind w:firstLine="708"/>
        <w:jc w:val="both"/>
        <w:rPr>
          <w:rFonts w:asciiTheme="minorHAnsi" w:hAnsiTheme="minorHAnsi"/>
          <w:lang w:val="sl-SI"/>
        </w:rPr>
      </w:pPr>
      <w:r>
        <w:rPr>
          <w:rFonts w:asciiTheme="minorHAnsi" w:hAnsiTheme="minorHAnsi"/>
          <w:lang w:val="sl-SI"/>
        </w:rPr>
        <w:t>Ustanova treba da razvija mehanizme podrš</w:t>
      </w:r>
      <w:r w:rsidR="00E02123">
        <w:rPr>
          <w:rFonts w:asciiTheme="minorHAnsi" w:hAnsiTheme="minorHAnsi"/>
          <w:lang w:val="sl-SI"/>
        </w:rPr>
        <w:t>k</w:t>
      </w:r>
      <w:r>
        <w:rPr>
          <w:rFonts w:asciiTheme="minorHAnsi" w:hAnsiTheme="minorHAnsi"/>
          <w:lang w:val="sl-SI"/>
        </w:rPr>
        <w:t>e učenicima</w:t>
      </w:r>
      <w:r w:rsidR="006B0A3E">
        <w:rPr>
          <w:rFonts w:asciiTheme="minorHAnsi" w:hAnsiTheme="minorHAnsi"/>
          <w:lang w:val="sl-SI"/>
        </w:rPr>
        <w:t>/ama</w:t>
      </w:r>
      <w:r>
        <w:rPr>
          <w:rFonts w:asciiTheme="minorHAnsi" w:hAnsiTheme="minorHAnsi"/>
          <w:lang w:val="sl-SI"/>
        </w:rPr>
        <w:t xml:space="preserve"> koji su izbjegli iz drugih dr</w:t>
      </w:r>
      <w:r w:rsidR="00E02123">
        <w:rPr>
          <w:rFonts w:asciiTheme="minorHAnsi" w:hAnsiTheme="minorHAnsi"/>
          <w:lang w:val="sl-SI"/>
        </w:rPr>
        <w:t>ž</w:t>
      </w:r>
      <w:r>
        <w:rPr>
          <w:rFonts w:asciiTheme="minorHAnsi" w:hAnsiTheme="minorHAnsi"/>
          <w:lang w:val="sl-SI"/>
        </w:rPr>
        <w:t>ava.</w:t>
      </w:r>
    </w:p>
    <w:p w14:paraId="0C5BD414" w14:textId="460EDC39" w:rsidR="00304764" w:rsidRDefault="00FC101E" w:rsidP="00B604A3">
      <w:pPr>
        <w:pStyle w:val="ListBullet2"/>
        <w:numPr>
          <w:ilvl w:val="0"/>
          <w:numId w:val="0"/>
        </w:numPr>
        <w:ind w:firstLine="708"/>
        <w:jc w:val="both"/>
        <w:rPr>
          <w:rFonts w:asciiTheme="minorHAnsi" w:hAnsiTheme="minorHAnsi"/>
          <w:lang w:val="sl-SI"/>
        </w:rPr>
      </w:pPr>
      <w:r>
        <w:rPr>
          <w:rFonts w:asciiTheme="minorHAnsi" w:hAnsiTheme="minorHAnsi"/>
          <w:lang w:val="sl-SI"/>
        </w:rPr>
        <w:t>Učenič</w:t>
      </w:r>
      <w:r w:rsidR="00E02123">
        <w:rPr>
          <w:rFonts w:asciiTheme="minorHAnsi" w:hAnsiTheme="minorHAnsi"/>
          <w:lang w:val="sl-SI"/>
        </w:rPr>
        <w:t>k</w:t>
      </w:r>
      <w:r>
        <w:rPr>
          <w:rFonts w:asciiTheme="minorHAnsi" w:hAnsiTheme="minorHAnsi"/>
          <w:lang w:val="sl-SI"/>
        </w:rPr>
        <w:t xml:space="preserve">i parlament treba da ima </w:t>
      </w:r>
      <w:r w:rsidR="00B604A3">
        <w:rPr>
          <w:rFonts w:asciiTheme="minorHAnsi" w:hAnsiTheme="minorHAnsi"/>
          <w:lang w:val="sl-SI"/>
        </w:rPr>
        <w:t>podršku u svom radu od strane uprave ustanove.</w:t>
      </w:r>
    </w:p>
    <w:p w14:paraId="57DAA59C" w14:textId="77777777" w:rsidR="00646628" w:rsidRPr="005A30BD" w:rsidRDefault="00646628" w:rsidP="00B604A3">
      <w:pPr>
        <w:pStyle w:val="ListBullet2"/>
        <w:numPr>
          <w:ilvl w:val="0"/>
          <w:numId w:val="0"/>
        </w:numPr>
        <w:ind w:firstLine="708"/>
        <w:jc w:val="both"/>
        <w:rPr>
          <w:rFonts w:asciiTheme="minorHAnsi" w:hAnsiTheme="minorHAnsi"/>
          <w:color w:val="000000" w:themeColor="text1"/>
          <w:szCs w:val="26"/>
        </w:rPr>
      </w:pPr>
    </w:p>
    <w:p w14:paraId="39E3B1F2" w14:textId="04CD4B18" w:rsidR="00025F08" w:rsidRPr="00870936" w:rsidRDefault="00BF050B" w:rsidP="00A47416">
      <w:pPr>
        <w:pStyle w:val="Heading2"/>
        <w:pBdr>
          <w:bottom w:val="single" w:sz="4" w:space="1" w:color="E36C0A" w:themeColor="accent6" w:themeShade="BF"/>
        </w:pBdr>
        <w:spacing w:after="240"/>
        <w:ind w:left="450" w:hanging="450"/>
        <w:rPr>
          <w:rFonts w:asciiTheme="minorHAnsi" w:hAnsiTheme="minorHAnsi"/>
          <w:color w:val="000000" w:themeColor="text1"/>
          <w:sz w:val="28"/>
          <w:lang w:val="sr-Latn-ME"/>
        </w:rPr>
      </w:pPr>
      <w:bookmarkStart w:id="12" w:name="_Toc171407220"/>
      <w:r w:rsidRPr="00870936">
        <w:rPr>
          <w:rFonts w:asciiTheme="minorHAnsi" w:hAnsiTheme="minorHAnsi"/>
          <w:color w:val="000000" w:themeColor="text1"/>
          <w:sz w:val="28"/>
          <w:lang w:val="sr-Latn-ME"/>
        </w:rPr>
        <w:t>2.</w:t>
      </w:r>
      <w:r w:rsidR="00227AB1">
        <w:rPr>
          <w:rFonts w:asciiTheme="minorHAnsi" w:hAnsiTheme="minorHAnsi"/>
          <w:color w:val="000000" w:themeColor="text1"/>
          <w:sz w:val="28"/>
          <w:lang w:val="sr-Latn-ME"/>
        </w:rPr>
        <w:t>4</w:t>
      </w:r>
      <w:r w:rsidRPr="00870936">
        <w:rPr>
          <w:rFonts w:asciiTheme="minorHAnsi" w:hAnsiTheme="minorHAnsi"/>
          <w:color w:val="000000" w:themeColor="text1"/>
          <w:sz w:val="28"/>
          <w:lang w:val="sr-Latn-ME"/>
        </w:rPr>
        <w:t xml:space="preserve">. </w:t>
      </w:r>
      <w:r w:rsidR="00AE5E08">
        <w:rPr>
          <w:rFonts w:asciiTheme="minorHAnsi" w:hAnsiTheme="minorHAnsi"/>
          <w:color w:val="000000" w:themeColor="text1"/>
          <w:sz w:val="28"/>
          <w:lang w:val="sr-Latn-ME"/>
        </w:rPr>
        <w:t>Kvalitet obrazovno-vaspitnog rada</w:t>
      </w:r>
      <w:bookmarkEnd w:id="12"/>
      <w:r w:rsidR="00AE5E08">
        <w:rPr>
          <w:rFonts w:asciiTheme="minorHAnsi" w:hAnsiTheme="minorHAnsi"/>
          <w:color w:val="000000" w:themeColor="text1"/>
          <w:sz w:val="28"/>
          <w:lang w:val="sr-Latn-ME"/>
        </w:rPr>
        <w:t xml:space="preserve"> </w:t>
      </w:r>
    </w:p>
    <w:p w14:paraId="32E21B58" w14:textId="77777777" w:rsidR="00010CB9" w:rsidRPr="00010CB9" w:rsidRDefault="00010CB9" w:rsidP="00010CB9">
      <w:pPr>
        <w:spacing w:after="200" w:line="276" w:lineRule="auto"/>
        <w:rPr>
          <w:rFonts w:asciiTheme="minorHAnsi" w:hAnsiTheme="minorHAnsi"/>
          <w:b/>
          <w:i/>
          <w:iCs/>
          <w:color w:val="000000" w:themeColor="text1"/>
          <w:lang w:val="sr-Latn-ME" w:eastAsia="x-none"/>
        </w:rPr>
      </w:pPr>
      <w:bookmarkStart w:id="13" w:name="_Hlk25723203"/>
      <w:r w:rsidRPr="00010CB9">
        <w:rPr>
          <w:rFonts w:asciiTheme="minorHAnsi" w:hAnsiTheme="minorHAnsi"/>
          <w:b/>
          <w:i/>
          <w:iCs/>
          <w:color w:val="000000" w:themeColor="text1"/>
          <w:lang w:val="sr-Latn-ME" w:eastAsia="x-none"/>
        </w:rPr>
        <w:t>Eksterno utvrđivanje kvaliteta obrazovno-vaspitnog rada u gimnazijama</w:t>
      </w:r>
    </w:p>
    <w:p w14:paraId="273FD477" w14:textId="77777777" w:rsidR="00010CB9" w:rsidRPr="00010CB9" w:rsidRDefault="00010CB9" w:rsidP="00010CB9">
      <w:pPr>
        <w:jc w:val="both"/>
        <w:rPr>
          <w:rFonts w:asciiTheme="minorHAnsi" w:hAnsiTheme="minorHAnsi"/>
        </w:rPr>
      </w:pPr>
      <w:r w:rsidRPr="00010CB9">
        <w:rPr>
          <w:lang w:val="sr-Latn-ME"/>
        </w:rPr>
        <w:tab/>
      </w:r>
      <w:bookmarkStart w:id="14" w:name="_Hlk170813712"/>
    </w:p>
    <w:bookmarkEnd w:id="14"/>
    <w:p w14:paraId="79EE556C" w14:textId="658A91A8" w:rsidR="00E14FA9" w:rsidRPr="00010CB9" w:rsidRDefault="00C01E34" w:rsidP="00C01E34">
      <w:pPr>
        <w:ind w:firstLine="708"/>
        <w:jc w:val="both"/>
        <w:rPr>
          <w:rFonts w:asciiTheme="minorHAnsi" w:hAnsiTheme="minorHAnsi"/>
        </w:rPr>
      </w:pPr>
      <w:r>
        <w:rPr>
          <w:rFonts w:asciiTheme="minorHAnsi" w:hAnsiTheme="minorHAnsi"/>
        </w:rPr>
        <w:t xml:space="preserve">U skladu </w:t>
      </w:r>
      <w:r w:rsidR="00010CB9" w:rsidRPr="00010CB9">
        <w:rPr>
          <w:rFonts w:asciiTheme="minorHAnsi" w:hAnsiTheme="minorHAnsi"/>
        </w:rPr>
        <w:t xml:space="preserve">sa članom 17 Opšteg zakona o obrazovanju i vaspitanju obezbjeđivanje </w:t>
      </w:r>
      <w:r w:rsidR="006B0A3E">
        <w:rPr>
          <w:rFonts w:asciiTheme="minorHAnsi" w:hAnsiTheme="minorHAnsi"/>
        </w:rPr>
        <w:t>i</w:t>
      </w:r>
      <w:r w:rsidR="00010CB9" w:rsidRPr="00010CB9">
        <w:rPr>
          <w:rFonts w:asciiTheme="minorHAnsi" w:hAnsiTheme="minorHAnsi"/>
        </w:rPr>
        <w:t xml:space="preserve"> unapređivanje kvaliteta obrazovno-vaspitnog rada obavlja ustanova (samoevaluacija) svake godine po pojedinim oblastima, a svake dvije godine u cjelini. Obezbjeđivanje i unapređivanje kvaliteta obrazovno-vaspitnog rada ustanova, najmanje svake četiri godine, obavlja Zavod za školstvo i Centar za stručno obrazovanje (u mješovitim školama i obrazovnim centrima). (evaluacija). Metodologiju za obezbjeđivanje i unapređivanje kvaliteta obrazovno-vaspitnog rada u ustanovi (samoevaluacija i evaluacija) propisuje Ministarstvo</w:t>
      </w:r>
      <w:r w:rsidR="009E6071">
        <w:rPr>
          <w:rFonts w:asciiTheme="minorHAnsi" w:hAnsiTheme="minorHAnsi"/>
        </w:rPr>
        <w:t>,</w:t>
      </w:r>
      <w:r w:rsidR="00010CB9" w:rsidRPr="00010CB9">
        <w:rPr>
          <w:rFonts w:asciiTheme="minorHAnsi" w:hAnsiTheme="minorHAnsi"/>
        </w:rPr>
        <w:t xml:space="preserve"> na predlog Zavoda za školstvo i Centra. Metodologiju za obezbjeđivanje i unapređivanje kvaliteta obrazovno-vaspitnog rada u predškolskoj ustanovi, školi, obrazovnom centru</w:t>
      </w:r>
      <w:r w:rsidR="009E6071">
        <w:rPr>
          <w:rFonts w:asciiTheme="minorHAnsi" w:hAnsiTheme="minorHAnsi"/>
        </w:rPr>
        <w:t xml:space="preserve"> i</w:t>
      </w:r>
      <w:r w:rsidR="00010CB9" w:rsidRPr="00010CB9">
        <w:rPr>
          <w:rFonts w:asciiTheme="minorHAnsi" w:hAnsiTheme="minorHAnsi"/>
        </w:rPr>
        <w:t xml:space="preserve"> resursnom centru, kod ustanova za obrazovanje odraslih i u domu učenika</w:t>
      </w:r>
      <w:r w:rsidR="00010CB9" w:rsidRPr="00010CB9">
        <w:rPr>
          <w:rStyle w:val="FootnoteReference"/>
          <w:rFonts w:asciiTheme="minorHAnsi" w:hAnsiTheme="minorHAnsi"/>
        </w:rPr>
        <w:footnoteReference w:id="6"/>
      </w:r>
      <w:r w:rsidR="00010CB9">
        <w:rPr>
          <w:rFonts w:asciiTheme="minorHAnsi" w:hAnsiTheme="minorHAnsi"/>
        </w:rPr>
        <w:t xml:space="preserve"> </w:t>
      </w:r>
      <w:r w:rsidR="00010CB9" w:rsidRPr="00010CB9">
        <w:rPr>
          <w:rFonts w:asciiTheme="minorHAnsi" w:hAnsiTheme="minorHAnsi"/>
        </w:rPr>
        <w:t>donijelo je ministarstvo nadležno za poslove prosvjete u decembru 2021. godine.</w:t>
      </w:r>
    </w:p>
    <w:p w14:paraId="44C21557" w14:textId="245EC62E" w:rsidR="006930F6" w:rsidRPr="00086EF9" w:rsidRDefault="008B7E1B" w:rsidP="00C01E34">
      <w:pPr>
        <w:ind w:firstLine="708"/>
        <w:jc w:val="both"/>
        <w:rPr>
          <w:rFonts w:asciiTheme="minorHAnsi" w:hAnsiTheme="minorHAnsi"/>
          <w:bCs/>
          <w:color w:val="000000" w:themeColor="text1"/>
          <w:lang w:val="sr-Latn-ME" w:eastAsia="x-none"/>
        </w:rPr>
      </w:pPr>
      <w:r w:rsidRPr="008B7E1B">
        <w:rPr>
          <w:rFonts w:asciiTheme="minorHAnsi" w:hAnsiTheme="minorHAnsi"/>
          <w:bCs/>
          <w:color w:val="000000" w:themeColor="text1"/>
          <w:lang w:val="sr-Latn-ME" w:eastAsia="x-none"/>
        </w:rPr>
        <w:t>Nadležne institucije su tokom prethodnog perioda sprovodile eksternu evaluaciju</w:t>
      </w:r>
      <w:r w:rsidR="00086EF9">
        <w:rPr>
          <w:rFonts w:asciiTheme="minorHAnsi" w:hAnsiTheme="minorHAnsi"/>
          <w:bCs/>
          <w:color w:val="000000" w:themeColor="text1"/>
          <w:lang w:val="sr-Latn-ME" w:eastAsia="x-none"/>
        </w:rPr>
        <w:t xml:space="preserve"> </w:t>
      </w:r>
      <w:r w:rsidRPr="008B7E1B">
        <w:rPr>
          <w:rFonts w:asciiTheme="minorHAnsi" w:hAnsiTheme="minorHAnsi"/>
          <w:bCs/>
          <w:color w:val="000000" w:themeColor="text1"/>
          <w:lang w:val="sr-Latn-ME" w:eastAsia="x-none"/>
        </w:rPr>
        <w:t>obrazovno-vaspitnog rada ustanova, uključujući ustanove koje realizuju obrazovne</w:t>
      </w:r>
      <w:r w:rsidR="00086EF9">
        <w:rPr>
          <w:rFonts w:asciiTheme="minorHAnsi" w:hAnsiTheme="minorHAnsi"/>
          <w:bCs/>
          <w:color w:val="000000" w:themeColor="text1"/>
          <w:lang w:val="sr-Latn-ME" w:eastAsia="x-none"/>
        </w:rPr>
        <w:t xml:space="preserve"> </w:t>
      </w:r>
      <w:r w:rsidRPr="008B7E1B">
        <w:rPr>
          <w:rFonts w:asciiTheme="minorHAnsi" w:hAnsiTheme="minorHAnsi"/>
          <w:bCs/>
          <w:color w:val="000000" w:themeColor="text1"/>
          <w:lang w:val="sr-Latn-ME" w:eastAsia="x-none"/>
        </w:rPr>
        <w:t>programe gimnazijskog obrazovanja. Pored toga, obrazovno-vaspitnim ustanovama je</w:t>
      </w:r>
      <w:r w:rsidR="00086EF9">
        <w:rPr>
          <w:rFonts w:asciiTheme="minorHAnsi" w:hAnsiTheme="minorHAnsi"/>
          <w:bCs/>
          <w:color w:val="000000" w:themeColor="text1"/>
          <w:lang w:val="sr-Latn-ME" w:eastAsia="x-none"/>
        </w:rPr>
        <w:t xml:space="preserve"> </w:t>
      </w:r>
      <w:r w:rsidRPr="008B7E1B">
        <w:rPr>
          <w:rFonts w:asciiTheme="minorHAnsi" w:hAnsiTheme="minorHAnsi"/>
          <w:bCs/>
          <w:color w:val="000000" w:themeColor="text1"/>
          <w:lang w:val="sr-Latn-ME" w:eastAsia="x-none"/>
        </w:rPr>
        <w:t xml:space="preserve">pružena stručna podrška, odnosno izrađena su uputstva za </w:t>
      </w:r>
      <w:r w:rsidR="00010CB9">
        <w:rPr>
          <w:rFonts w:asciiTheme="minorHAnsi" w:hAnsiTheme="minorHAnsi"/>
          <w:bCs/>
          <w:color w:val="000000" w:themeColor="text1"/>
          <w:lang w:val="sr-Latn-ME" w:eastAsia="x-none"/>
        </w:rPr>
        <w:t>realizaciju interne evaluacije.</w:t>
      </w:r>
    </w:p>
    <w:p w14:paraId="7041AAFF" w14:textId="77777777" w:rsidR="006930F6" w:rsidRPr="00010CB9" w:rsidRDefault="006930F6" w:rsidP="00C01E34">
      <w:pPr>
        <w:ind w:firstLine="708"/>
        <w:jc w:val="both"/>
        <w:rPr>
          <w:rFonts w:asciiTheme="minorHAnsi" w:eastAsia="Calibri" w:hAnsiTheme="minorHAnsi" w:cs="Arial"/>
          <w:lang w:val="sr-Latn-ME"/>
        </w:rPr>
      </w:pPr>
      <w:r w:rsidRPr="00010CB9">
        <w:rPr>
          <w:rFonts w:asciiTheme="minorHAnsi" w:hAnsiTheme="minorHAnsi" w:cstheme="minorHAnsi"/>
          <w:lang w:val="sr-Latn-ME"/>
        </w:rPr>
        <w:t xml:space="preserve">Tokom 2023. godine </w:t>
      </w:r>
      <w:r w:rsidRPr="00010CB9">
        <w:rPr>
          <w:rFonts w:asciiTheme="minorHAnsi" w:eastAsia="Calibri" w:hAnsiTheme="minorHAnsi" w:cs="Arial"/>
          <w:lang w:val="sr-Latn-ME"/>
        </w:rPr>
        <w:t>realizovao je utvrđivanje kvaliteta u 60 obrazovno-vaspitnih ustanova:</w:t>
      </w:r>
    </w:p>
    <w:p w14:paraId="2249F625" w14:textId="3F1758FD" w:rsidR="006930F6" w:rsidRPr="00010CB9" w:rsidRDefault="006930F6" w:rsidP="00086EF9">
      <w:pPr>
        <w:numPr>
          <w:ilvl w:val="0"/>
          <w:numId w:val="13"/>
        </w:numPr>
        <w:ind w:left="720"/>
        <w:contextualSpacing/>
        <w:jc w:val="both"/>
        <w:rPr>
          <w:rFonts w:asciiTheme="minorHAnsi" w:eastAsia="Calibri" w:hAnsiTheme="minorHAnsi" w:cs="Arial"/>
          <w:lang w:val="sr-Latn-ME"/>
        </w:rPr>
      </w:pPr>
      <w:r w:rsidRPr="00010CB9">
        <w:rPr>
          <w:rFonts w:asciiTheme="minorHAnsi" w:eastAsia="Calibri" w:hAnsiTheme="minorHAnsi" w:cs="Arial"/>
          <w:lang w:val="sr-Latn-ME"/>
        </w:rPr>
        <w:t>33 osnovnih škola (55%)</w:t>
      </w:r>
      <w:r w:rsidR="0016636F">
        <w:rPr>
          <w:rFonts w:asciiTheme="minorHAnsi" w:eastAsia="Calibri" w:hAnsiTheme="minorHAnsi" w:cs="Arial"/>
          <w:lang w:val="sr-Latn-ME"/>
        </w:rPr>
        <w:t>;</w:t>
      </w:r>
    </w:p>
    <w:p w14:paraId="0A74A683" w14:textId="7DBDBDEB" w:rsidR="006930F6" w:rsidRPr="00010CB9" w:rsidRDefault="006930F6" w:rsidP="00086EF9">
      <w:pPr>
        <w:numPr>
          <w:ilvl w:val="0"/>
          <w:numId w:val="13"/>
        </w:numPr>
        <w:ind w:left="720"/>
        <w:contextualSpacing/>
        <w:jc w:val="both"/>
        <w:rPr>
          <w:rFonts w:asciiTheme="minorHAnsi" w:eastAsia="Calibri" w:hAnsiTheme="minorHAnsi" w:cs="Arial"/>
          <w:lang w:val="sr-Latn-ME"/>
        </w:rPr>
      </w:pPr>
      <w:r w:rsidRPr="00010CB9">
        <w:rPr>
          <w:rFonts w:asciiTheme="minorHAnsi" w:eastAsia="Calibri" w:hAnsiTheme="minorHAnsi" w:cs="Arial"/>
          <w:lang w:val="sr-Latn-ME"/>
        </w:rPr>
        <w:t>13 srednjih škola (22%)</w:t>
      </w:r>
      <w:r w:rsidR="00841848" w:rsidRPr="00010CB9">
        <w:rPr>
          <w:rFonts w:asciiTheme="minorHAnsi" w:eastAsia="Calibri" w:hAnsiTheme="minorHAnsi" w:cs="Arial"/>
          <w:lang w:val="sr-Latn-ME"/>
        </w:rPr>
        <w:t>, 2 gimnazije i 3 srednje mješovite škole</w:t>
      </w:r>
      <w:r w:rsidR="0016636F">
        <w:rPr>
          <w:rFonts w:asciiTheme="minorHAnsi" w:eastAsia="Calibri" w:hAnsiTheme="minorHAnsi" w:cs="Arial"/>
          <w:lang w:val="sr-Latn-ME"/>
        </w:rPr>
        <w:t>;</w:t>
      </w:r>
    </w:p>
    <w:p w14:paraId="3824A47D" w14:textId="0CDE7AB9" w:rsidR="006930F6" w:rsidRPr="00010CB9" w:rsidRDefault="006930F6" w:rsidP="00086EF9">
      <w:pPr>
        <w:numPr>
          <w:ilvl w:val="0"/>
          <w:numId w:val="13"/>
        </w:numPr>
        <w:ind w:left="720"/>
        <w:contextualSpacing/>
        <w:jc w:val="both"/>
        <w:rPr>
          <w:rFonts w:asciiTheme="minorHAnsi" w:eastAsia="Calibri" w:hAnsiTheme="minorHAnsi" w:cs="Arial"/>
          <w:lang w:val="sr-Latn-ME"/>
        </w:rPr>
      </w:pPr>
      <w:r w:rsidRPr="00010CB9">
        <w:rPr>
          <w:rFonts w:asciiTheme="minorHAnsi" w:eastAsia="Calibri" w:hAnsiTheme="minorHAnsi" w:cs="Arial"/>
          <w:lang w:val="sr-Latn-ME"/>
        </w:rPr>
        <w:lastRenderedPageBreak/>
        <w:t>10 predškolske ustanove (17%)</w:t>
      </w:r>
      <w:r w:rsidR="0071347D">
        <w:rPr>
          <w:rFonts w:asciiTheme="minorHAnsi" w:eastAsia="Calibri" w:hAnsiTheme="minorHAnsi" w:cs="Arial"/>
          <w:lang w:val="sr-Latn-ME"/>
        </w:rPr>
        <w:t xml:space="preserve"> i</w:t>
      </w:r>
    </w:p>
    <w:p w14:paraId="70C73263" w14:textId="77777777" w:rsidR="006930F6" w:rsidRPr="00010CB9" w:rsidRDefault="006930F6" w:rsidP="00086EF9">
      <w:pPr>
        <w:numPr>
          <w:ilvl w:val="0"/>
          <w:numId w:val="13"/>
        </w:numPr>
        <w:ind w:left="720"/>
        <w:contextualSpacing/>
        <w:jc w:val="both"/>
        <w:rPr>
          <w:rFonts w:asciiTheme="minorHAnsi" w:eastAsia="Calibri" w:hAnsiTheme="minorHAnsi" w:cs="Arial"/>
          <w:lang w:val="sr-Latn-ME"/>
        </w:rPr>
      </w:pPr>
      <w:r w:rsidRPr="00010CB9">
        <w:rPr>
          <w:rFonts w:asciiTheme="minorHAnsi" w:eastAsia="Calibri" w:hAnsiTheme="minorHAnsi" w:cs="Arial"/>
          <w:lang w:val="sr-Latn-ME"/>
        </w:rPr>
        <w:t>4 škole za osnovno muzičko obrazovanje (7%).</w:t>
      </w:r>
    </w:p>
    <w:p w14:paraId="24E4FE25" w14:textId="77777777" w:rsidR="006930F6" w:rsidRPr="00086EF9" w:rsidRDefault="006930F6" w:rsidP="00086EF9">
      <w:pPr>
        <w:jc w:val="both"/>
        <w:rPr>
          <w:rFonts w:ascii="Arial" w:eastAsia="Calibri" w:hAnsi="Arial" w:cs="Arial"/>
          <w:color w:val="FF0000"/>
          <w:lang w:val="sr-Latn-ME"/>
        </w:rPr>
      </w:pPr>
    </w:p>
    <w:p w14:paraId="1A16B72E" w14:textId="77777777" w:rsidR="001B6C48" w:rsidRPr="00086EF9" w:rsidRDefault="001B6C48" w:rsidP="00086EF9">
      <w:pPr>
        <w:jc w:val="both"/>
        <w:rPr>
          <w:rFonts w:asciiTheme="minorHAnsi" w:hAnsiTheme="minorHAnsi" w:cstheme="minorHAnsi"/>
          <w:color w:val="000000" w:themeColor="text1"/>
          <w:lang w:val="sr-Latn-ME"/>
        </w:rPr>
      </w:pPr>
    </w:p>
    <w:p w14:paraId="2733C1C3" w14:textId="77777777" w:rsidR="001B6C48" w:rsidRDefault="001B6C48" w:rsidP="00086EF9">
      <w:pPr>
        <w:jc w:val="both"/>
        <w:rPr>
          <w:rFonts w:asciiTheme="minorHAnsi" w:hAnsiTheme="minorHAnsi" w:cstheme="minorHAnsi"/>
          <w:color w:val="000000" w:themeColor="text1"/>
          <w:lang w:val="sr-Latn-ME"/>
        </w:rPr>
      </w:pPr>
    </w:p>
    <w:p w14:paraId="62E58A61" w14:textId="77777777" w:rsidR="00010CB9" w:rsidRPr="00086EF9" w:rsidRDefault="00010CB9" w:rsidP="00086EF9">
      <w:pPr>
        <w:jc w:val="both"/>
        <w:rPr>
          <w:rFonts w:asciiTheme="minorHAnsi" w:hAnsiTheme="minorHAnsi" w:cstheme="minorHAnsi"/>
          <w:color w:val="000000" w:themeColor="text1"/>
          <w:lang w:val="sr-Latn-ME"/>
        </w:rPr>
      </w:pPr>
    </w:p>
    <w:p w14:paraId="7FF6A6C8" w14:textId="26FA1D7D" w:rsidR="006930F6" w:rsidRPr="00E14FA9" w:rsidRDefault="002C3FB6" w:rsidP="00C01E34">
      <w:pPr>
        <w:spacing w:line="276" w:lineRule="auto"/>
        <w:jc w:val="center"/>
        <w:rPr>
          <w:rFonts w:asciiTheme="minorHAnsi" w:hAnsiTheme="minorHAnsi" w:cstheme="minorHAnsi"/>
          <w:color w:val="000000" w:themeColor="text1"/>
          <w:lang w:val="sr-Latn-ME"/>
        </w:rPr>
      </w:pPr>
      <w:r w:rsidRPr="002C3FB6">
        <w:rPr>
          <w:rFonts w:asciiTheme="minorHAnsi" w:hAnsiTheme="minorHAnsi" w:cstheme="minorHAnsi"/>
          <w:color w:val="000000" w:themeColor="text1"/>
          <w:lang w:val="sr-Latn-ME"/>
        </w:rPr>
        <w:t>Grafik</w:t>
      </w:r>
      <w:r w:rsidR="006F3D36">
        <w:rPr>
          <w:rFonts w:asciiTheme="minorHAnsi" w:hAnsiTheme="minorHAnsi" w:cstheme="minorHAnsi"/>
          <w:color w:val="000000" w:themeColor="text1"/>
          <w:lang w:val="sr-Latn-ME"/>
        </w:rPr>
        <w:t>on</w:t>
      </w:r>
      <w:r w:rsidR="00E14FA9" w:rsidRPr="002C3FB6">
        <w:rPr>
          <w:rFonts w:asciiTheme="minorHAnsi" w:hAnsiTheme="minorHAnsi" w:cstheme="minorHAnsi"/>
          <w:color w:val="000000" w:themeColor="text1"/>
          <w:lang w:val="sr-Latn-ME"/>
        </w:rPr>
        <w:t xml:space="preserve"> </w:t>
      </w:r>
      <w:r w:rsidR="006B0A3E">
        <w:rPr>
          <w:rFonts w:asciiTheme="minorHAnsi" w:hAnsiTheme="minorHAnsi" w:cstheme="minorHAnsi"/>
          <w:color w:val="000000" w:themeColor="text1"/>
          <w:lang w:val="sr-Latn-ME"/>
        </w:rPr>
        <w:t>7</w:t>
      </w:r>
      <w:r w:rsidR="00FD514E">
        <w:rPr>
          <w:rFonts w:asciiTheme="minorHAnsi" w:hAnsiTheme="minorHAnsi" w:cstheme="minorHAnsi"/>
          <w:color w:val="000000" w:themeColor="text1"/>
          <w:lang w:val="sr-Latn-ME"/>
        </w:rPr>
        <w:t>.</w:t>
      </w:r>
      <w:r w:rsidR="00E14FA9">
        <w:rPr>
          <w:rFonts w:asciiTheme="minorHAnsi" w:hAnsiTheme="minorHAnsi" w:cstheme="minorHAnsi"/>
          <w:color w:val="000000" w:themeColor="text1"/>
          <w:lang w:val="sr-Latn-ME"/>
        </w:rPr>
        <w:t xml:space="preserve"> Obim eksterne evaluacije u 2023. godini</w:t>
      </w:r>
    </w:p>
    <w:p w14:paraId="3B7142B7" w14:textId="4A3EB948" w:rsidR="006930F6" w:rsidRDefault="006930F6" w:rsidP="00C01E34">
      <w:pPr>
        <w:jc w:val="center"/>
        <w:rPr>
          <w:rFonts w:asciiTheme="minorHAnsi" w:hAnsiTheme="minorHAnsi"/>
          <w:bCs/>
          <w:color w:val="000000" w:themeColor="text1"/>
          <w:lang w:val="sr-Latn-ME" w:eastAsia="x-none"/>
        </w:rPr>
      </w:pPr>
      <w:r w:rsidRPr="00C802D7">
        <w:rPr>
          <w:rFonts w:ascii="Arial" w:hAnsi="Arial" w:cs="Arial"/>
          <w:noProof/>
        </w:rPr>
        <w:drawing>
          <wp:inline distT="0" distB="0" distL="0" distR="0" wp14:anchorId="6356E8BA" wp14:editId="2C0C6B25">
            <wp:extent cx="4437336" cy="2736527"/>
            <wp:effectExtent l="19050" t="19050" r="20955" b="2603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0505" cy="2756983"/>
                    </a:xfrm>
                    <a:prstGeom prst="rect">
                      <a:avLst/>
                    </a:prstGeom>
                    <a:noFill/>
                    <a:ln w="19050">
                      <a:solidFill>
                        <a:srgbClr val="FF0000"/>
                      </a:solidFill>
                    </a:ln>
                  </pic:spPr>
                </pic:pic>
              </a:graphicData>
            </a:graphic>
          </wp:inline>
        </w:drawing>
      </w:r>
    </w:p>
    <w:p w14:paraId="7CA565DC" w14:textId="77777777" w:rsidR="006930F6" w:rsidRDefault="006930F6" w:rsidP="008B7E1B">
      <w:pPr>
        <w:jc w:val="both"/>
        <w:rPr>
          <w:rFonts w:asciiTheme="minorHAnsi" w:hAnsiTheme="minorHAnsi"/>
          <w:bCs/>
          <w:color w:val="000000" w:themeColor="text1"/>
          <w:lang w:val="sr-Latn-ME" w:eastAsia="x-none"/>
        </w:rPr>
      </w:pPr>
    </w:p>
    <w:p w14:paraId="5C3ABDBB" w14:textId="77777777" w:rsidR="006930F6" w:rsidRPr="005E4C54" w:rsidRDefault="006930F6" w:rsidP="006930F6">
      <w:pPr>
        <w:pStyle w:val="N03Y"/>
        <w:spacing w:before="0" w:after="0"/>
        <w:jc w:val="both"/>
        <w:rPr>
          <w:rFonts w:ascii="Calibri" w:hAnsi="Calibri" w:cs="Calibri"/>
          <w:b w:val="0"/>
          <w:color w:val="auto"/>
          <w:sz w:val="24"/>
          <w:szCs w:val="24"/>
          <w:highlight w:val="magenta"/>
          <w:lang w:val="sr-Latn-ME"/>
        </w:rPr>
      </w:pPr>
    </w:p>
    <w:p w14:paraId="548D9A74" w14:textId="77777777" w:rsidR="006930F6" w:rsidRPr="00010CB9" w:rsidRDefault="006930F6" w:rsidP="006930F6">
      <w:pPr>
        <w:jc w:val="both"/>
        <w:rPr>
          <w:rFonts w:ascii="Calibri" w:hAnsi="Calibri" w:cs="Calibri"/>
          <w:lang w:val="sr-Latn-ME"/>
        </w:rPr>
      </w:pPr>
      <w:r w:rsidRPr="00010CB9">
        <w:rPr>
          <w:rFonts w:ascii="Calibri" w:hAnsi="Calibri" w:cs="Calibri"/>
          <w:lang w:val="sr-Latn-ME"/>
        </w:rPr>
        <w:t>Kvalitet obrazovno-vaspitnih ustanova se procjenjuje bodovima koji odgovaraju opisnim procjenama, tako da se indikatori iskazuju opisnim procjenama na četvorostepenoj skali:</w:t>
      </w:r>
    </w:p>
    <w:p w14:paraId="576B4714" w14:textId="77777777" w:rsidR="006930F6" w:rsidRPr="00010CB9" w:rsidRDefault="006930F6" w:rsidP="006930F6">
      <w:pPr>
        <w:pStyle w:val="ListParagraph"/>
        <w:numPr>
          <w:ilvl w:val="0"/>
          <w:numId w:val="18"/>
        </w:numPr>
        <w:contextualSpacing/>
        <w:jc w:val="both"/>
        <w:rPr>
          <w:rFonts w:ascii="Calibri" w:hAnsi="Calibri" w:cs="Calibri"/>
          <w:lang w:val="sr-Latn-ME"/>
        </w:rPr>
      </w:pPr>
      <w:r w:rsidRPr="00010CB9">
        <w:rPr>
          <w:rFonts w:ascii="Calibri" w:hAnsi="Calibri" w:cs="Calibri"/>
          <w:lang w:val="sr-Latn-ME"/>
        </w:rPr>
        <w:t>veoma uspješno (9 ili 10 bodova);</w:t>
      </w:r>
    </w:p>
    <w:p w14:paraId="4992BC88" w14:textId="77777777" w:rsidR="006930F6" w:rsidRPr="00010CB9" w:rsidRDefault="006930F6" w:rsidP="006930F6">
      <w:pPr>
        <w:pStyle w:val="ListParagraph"/>
        <w:numPr>
          <w:ilvl w:val="0"/>
          <w:numId w:val="18"/>
        </w:numPr>
        <w:contextualSpacing/>
        <w:jc w:val="both"/>
        <w:rPr>
          <w:rFonts w:ascii="Calibri" w:hAnsi="Calibri" w:cs="Calibri"/>
          <w:lang w:val="sr-Latn-ME"/>
        </w:rPr>
      </w:pPr>
      <w:r w:rsidRPr="00010CB9">
        <w:rPr>
          <w:rFonts w:ascii="Calibri" w:hAnsi="Calibri" w:cs="Calibri"/>
          <w:lang w:val="sr-Latn-ME"/>
        </w:rPr>
        <w:t>uspješno (6, 7 ili 8 bodova);</w:t>
      </w:r>
    </w:p>
    <w:p w14:paraId="1D578753" w14:textId="1D8EF402" w:rsidR="006930F6" w:rsidRPr="00010CB9" w:rsidRDefault="006930F6" w:rsidP="006930F6">
      <w:pPr>
        <w:pStyle w:val="ListParagraph"/>
        <w:numPr>
          <w:ilvl w:val="0"/>
          <w:numId w:val="18"/>
        </w:numPr>
        <w:contextualSpacing/>
        <w:jc w:val="both"/>
        <w:rPr>
          <w:rFonts w:ascii="Calibri" w:hAnsi="Calibri" w:cs="Calibri"/>
          <w:lang w:val="sr-Latn-ME"/>
        </w:rPr>
      </w:pPr>
      <w:r w:rsidRPr="00010CB9">
        <w:rPr>
          <w:rFonts w:ascii="Calibri" w:hAnsi="Calibri" w:cs="Calibri"/>
          <w:lang w:val="sr-Latn-ME"/>
        </w:rPr>
        <w:t>zadovoljava (3, 4 ili 5 bodova)</w:t>
      </w:r>
      <w:r w:rsidR="0016636F">
        <w:rPr>
          <w:rFonts w:ascii="Calibri" w:hAnsi="Calibri" w:cs="Calibri"/>
          <w:lang w:val="sr-Latn-ME"/>
        </w:rPr>
        <w:t xml:space="preserve"> i</w:t>
      </w:r>
    </w:p>
    <w:p w14:paraId="41EF2D6E" w14:textId="116D7832" w:rsidR="006930F6" w:rsidRPr="00010CB9" w:rsidRDefault="006930F6" w:rsidP="006930F6">
      <w:pPr>
        <w:pStyle w:val="ListParagraph"/>
        <w:numPr>
          <w:ilvl w:val="0"/>
          <w:numId w:val="18"/>
        </w:numPr>
        <w:contextualSpacing/>
        <w:jc w:val="both"/>
        <w:rPr>
          <w:rFonts w:ascii="Calibri" w:hAnsi="Calibri" w:cs="Calibri"/>
          <w:lang w:val="sr-Latn-ME"/>
        </w:rPr>
      </w:pPr>
      <w:r w:rsidRPr="00010CB9">
        <w:rPr>
          <w:rFonts w:ascii="Calibri" w:hAnsi="Calibri" w:cs="Calibri"/>
          <w:lang w:val="sr-Latn-ME"/>
        </w:rPr>
        <w:t>ne</w:t>
      </w:r>
      <w:r w:rsidR="006F3D36">
        <w:rPr>
          <w:rFonts w:ascii="Calibri" w:hAnsi="Calibri" w:cs="Calibri"/>
          <w:lang w:val="sr-Latn-ME"/>
        </w:rPr>
        <w:t xml:space="preserve"> </w:t>
      </w:r>
      <w:r w:rsidRPr="00010CB9">
        <w:rPr>
          <w:rFonts w:ascii="Calibri" w:hAnsi="Calibri" w:cs="Calibri"/>
          <w:lang w:val="sr-Latn-ME"/>
        </w:rPr>
        <w:t>zadovoljava (1 ili 2 boda).</w:t>
      </w:r>
    </w:p>
    <w:p w14:paraId="1A122D8E" w14:textId="77777777" w:rsidR="006930F6" w:rsidRDefault="006930F6" w:rsidP="008B7E1B">
      <w:pPr>
        <w:jc w:val="both"/>
        <w:rPr>
          <w:rFonts w:asciiTheme="minorHAnsi" w:hAnsiTheme="minorHAnsi"/>
          <w:bCs/>
          <w:color w:val="000000" w:themeColor="text1"/>
          <w:lang w:val="sr-Latn-ME" w:eastAsia="x-none"/>
        </w:rPr>
      </w:pPr>
    </w:p>
    <w:p w14:paraId="31C2975F" w14:textId="39E79A24" w:rsidR="008B7E1B" w:rsidRPr="008B7E1B" w:rsidRDefault="006B0A3E" w:rsidP="008B7E1B">
      <w:pPr>
        <w:jc w:val="both"/>
        <w:rPr>
          <w:rFonts w:asciiTheme="minorHAnsi" w:hAnsiTheme="minorHAnsi"/>
          <w:bCs/>
          <w:color w:val="000000" w:themeColor="text1"/>
          <w:lang w:val="sr-Latn-ME" w:eastAsia="x-none"/>
        </w:rPr>
      </w:pPr>
      <w:r>
        <w:rPr>
          <w:rFonts w:asciiTheme="minorHAnsi" w:hAnsiTheme="minorHAnsi"/>
          <w:bCs/>
          <w:color w:val="000000" w:themeColor="text1"/>
          <w:lang w:val="sr-Latn-ME" w:eastAsia="x-none"/>
        </w:rPr>
        <w:t>Tabela</w:t>
      </w:r>
      <w:r w:rsidR="00E14FA9">
        <w:rPr>
          <w:rFonts w:asciiTheme="minorHAnsi" w:hAnsiTheme="minorHAnsi"/>
          <w:bCs/>
          <w:color w:val="000000" w:themeColor="text1"/>
          <w:lang w:val="sr-Latn-ME" w:eastAsia="x-none"/>
        </w:rPr>
        <w:t xml:space="preserve"> </w:t>
      </w:r>
      <w:r>
        <w:rPr>
          <w:rFonts w:asciiTheme="minorHAnsi" w:hAnsiTheme="minorHAnsi"/>
          <w:bCs/>
          <w:color w:val="000000" w:themeColor="text1"/>
          <w:lang w:val="sr-Latn-ME" w:eastAsia="x-none"/>
        </w:rPr>
        <w:t>6</w:t>
      </w:r>
      <w:r w:rsidR="00FD514E">
        <w:rPr>
          <w:rFonts w:asciiTheme="minorHAnsi" w:hAnsiTheme="minorHAnsi"/>
          <w:bCs/>
          <w:color w:val="000000" w:themeColor="text1"/>
          <w:lang w:val="sr-Latn-ME" w:eastAsia="x-none"/>
        </w:rPr>
        <w:t>.</w:t>
      </w:r>
      <w:r w:rsidR="00E14FA9">
        <w:rPr>
          <w:rFonts w:asciiTheme="minorHAnsi" w:hAnsiTheme="minorHAnsi"/>
          <w:bCs/>
          <w:color w:val="000000" w:themeColor="text1"/>
          <w:lang w:val="sr-Latn-ME" w:eastAsia="x-none"/>
        </w:rPr>
        <w:t xml:space="preserve"> </w:t>
      </w:r>
      <w:r w:rsidR="008B7E1B" w:rsidRPr="008B7E1B">
        <w:rPr>
          <w:rFonts w:asciiTheme="minorHAnsi" w:hAnsiTheme="minorHAnsi"/>
          <w:bCs/>
          <w:color w:val="000000" w:themeColor="text1"/>
          <w:lang w:val="sr-Latn-ME" w:eastAsia="x-none"/>
        </w:rPr>
        <w:t>Srednje škole (uključujući gimnazije)</w:t>
      </w:r>
      <w:r w:rsidR="00E14FA9">
        <w:rPr>
          <w:rFonts w:asciiTheme="minorHAnsi" w:hAnsiTheme="minorHAnsi"/>
          <w:bCs/>
          <w:color w:val="000000" w:themeColor="text1"/>
          <w:lang w:val="sr-Latn-ME" w:eastAsia="x-none"/>
        </w:rPr>
        <w:t>, ocjene eksterne evaluacije</w:t>
      </w:r>
    </w:p>
    <w:p w14:paraId="7A77F7D8" w14:textId="77777777" w:rsidR="006930F6" w:rsidRDefault="006930F6" w:rsidP="008B7E1B">
      <w:pPr>
        <w:jc w:val="both"/>
        <w:rPr>
          <w:rFonts w:asciiTheme="minorHAnsi" w:hAnsiTheme="minorHAnsi"/>
          <w:bCs/>
          <w:color w:val="000000" w:themeColor="text1"/>
          <w:lang w:val="sr-Latn-ME" w:eastAsia="x-none"/>
        </w:rPr>
      </w:pPr>
    </w:p>
    <w:tbl>
      <w:tblPr>
        <w:tblW w:w="4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49"/>
        <w:gridCol w:w="5072"/>
        <w:gridCol w:w="1117"/>
        <w:gridCol w:w="722"/>
      </w:tblGrid>
      <w:tr w:rsidR="005E4C54" w:rsidRPr="004618F7" w14:paraId="7CB36889" w14:textId="77777777" w:rsidTr="00387014">
        <w:trPr>
          <w:cantSplit/>
          <w:trHeight w:val="20"/>
          <w:jc w:val="center"/>
        </w:trPr>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AB974" w14:textId="77777777" w:rsidR="005E4C54" w:rsidRPr="004618F7" w:rsidRDefault="005E4C54" w:rsidP="006978D5">
            <w:pPr>
              <w:jc w:val="center"/>
              <w:rPr>
                <w:rFonts w:asciiTheme="minorHAnsi" w:hAnsiTheme="minorHAnsi" w:cstheme="minorHAnsi"/>
                <w:color w:val="000000"/>
                <w:sz w:val="22"/>
                <w:szCs w:val="22"/>
              </w:rPr>
            </w:pPr>
            <w:bookmarkStart w:id="15" w:name="_Hlk170803817"/>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94D9C" w14:textId="77777777" w:rsidR="005E4C54" w:rsidRPr="004618F7" w:rsidRDefault="005E4C54" w:rsidP="006978D5">
            <w:pPr>
              <w:jc w:val="center"/>
              <w:rPr>
                <w:rFonts w:asciiTheme="minorHAnsi" w:hAnsiTheme="minorHAnsi" w:cstheme="minorHAnsi"/>
                <w:color w:val="000000"/>
                <w:sz w:val="22"/>
                <w:szCs w:val="22"/>
              </w:rPr>
            </w:pPr>
          </w:p>
        </w:tc>
        <w:tc>
          <w:tcPr>
            <w:tcW w:w="11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954B4" w14:textId="1CD7E9BF" w:rsidR="005E4C54" w:rsidRPr="00010CB9" w:rsidRDefault="005E4C54" w:rsidP="006978D5">
            <w:pPr>
              <w:jc w:val="center"/>
              <w:rPr>
                <w:rFonts w:asciiTheme="minorHAnsi" w:hAnsiTheme="minorHAnsi" w:cstheme="minorHAnsi"/>
                <w:sz w:val="22"/>
                <w:szCs w:val="22"/>
              </w:rPr>
            </w:pPr>
            <w:r w:rsidRPr="00010CB9">
              <w:rPr>
                <w:rFonts w:asciiTheme="minorHAnsi" w:hAnsiTheme="minorHAnsi" w:cstheme="minorHAnsi"/>
                <w:sz w:val="22"/>
                <w:szCs w:val="22"/>
              </w:rPr>
              <w:t>Srednja procjena standarda</w:t>
            </w:r>
          </w:p>
        </w:tc>
      </w:tr>
      <w:bookmarkEnd w:id="15"/>
      <w:tr w:rsidR="006930F6" w:rsidRPr="004618F7" w14:paraId="7C37B80D" w14:textId="77777777" w:rsidTr="00387014">
        <w:trPr>
          <w:cantSplit/>
          <w:trHeight w:val="20"/>
          <w:jc w:val="center"/>
        </w:trPr>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BE463C" w14:textId="77777777" w:rsidR="006930F6" w:rsidRPr="004618F7" w:rsidRDefault="006930F6" w:rsidP="006978D5">
            <w:pPr>
              <w:jc w:val="center"/>
              <w:rPr>
                <w:rFonts w:asciiTheme="minorHAnsi" w:hAnsiTheme="minorHAnsi" w:cstheme="minorHAnsi"/>
                <w:color w:val="000000"/>
                <w:sz w:val="22"/>
                <w:szCs w:val="22"/>
              </w:rPr>
            </w:pPr>
            <w:r w:rsidRPr="004618F7">
              <w:rPr>
                <w:rFonts w:asciiTheme="minorHAnsi" w:hAnsiTheme="minorHAnsi" w:cstheme="minorHAnsi"/>
                <w:color w:val="000000"/>
                <w:sz w:val="22"/>
                <w:szCs w:val="22"/>
              </w:rPr>
              <w:t>Ključna oblast</w:t>
            </w: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92604" w14:textId="77777777" w:rsidR="006930F6" w:rsidRPr="004618F7" w:rsidRDefault="006930F6" w:rsidP="006978D5">
            <w:pPr>
              <w:jc w:val="center"/>
              <w:rPr>
                <w:rFonts w:asciiTheme="minorHAnsi" w:hAnsiTheme="minorHAnsi" w:cstheme="minorHAnsi"/>
                <w:color w:val="000000"/>
                <w:sz w:val="22"/>
                <w:szCs w:val="22"/>
              </w:rPr>
            </w:pPr>
            <w:r w:rsidRPr="004618F7">
              <w:rPr>
                <w:rFonts w:asciiTheme="minorHAnsi" w:hAnsiTheme="minorHAnsi" w:cstheme="minorHAnsi"/>
                <w:color w:val="000000"/>
                <w:sz w:val="22"/>
                <w:szCs w:val="22"/>
              </w:rPr>
              <w:t>Standard</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44677" w14:textId="1033B3F1" w:rsidR="006930F6" w:rsidRPr="00010CB9" w:rsidRDefault="006930F6" w:rsidP="00387014">
            <w:pPr>
              <w:jc w:val="center"/>
              <w:rPr>
                <w:rFonts w:asciiTheme="minorHAnsi" w:hAnsiTheme="minorHAnsi" w:cstheme="minorHAnsi"/>
                <w:sz w:val="22"/>
                <w:szCs w:val="22"/>
              </w:rPr>
            </w:pPr>
            <w:r w:rsidRPr="00010CB9">
              <w:rPr>
                <w:rFonts w:asciiTheme="minorHAnsi" w:hAnsiTheme="minorHAnsi" w:cstheme="minorHAnsi"/>
                <w:sz w:val="22"/>
                <w:szCs w:val="22"/>
              </w:rPr>
              <w:t>2022</w:t>
            </w:r>
            <w:r w:rsidR="0016636F">
              <w:rPr>
                <w:rFonts w:asciiTheme="minorHAnsi" w:hAnsiTheme="minorHAnsi" w:cstheme="minorHAnsi"/>
                <w:sz w:val="22"/>
                <w:szCs w:val="22"/>
              </w:rPr>
              <w:t>.</w:t>
            </w: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8BAE2" w14:textId="77777777" w:rsidR="00387014" w:rsidRPr="00010CB9" w:rsidRDefault="00387014" w:rsidP="00387014">
            <w:pPr>
              <w:jc w:val="center"/>
              <w:rPr>
                <w:rFonts w:asciiTheme="minorHAnsi" w:hAnsiTheme="minorHAnsi" w:cstheme="minorHAnsi"/>
                <w:sz w:val="22"/>
                <w:szCs w:val="22"/>
              </w:rPr>
            </w:pPr>
          </w:p>
          <w:p w14:paraId="0D2002FF" w14:textId="2A8AD568" w:rsidR="006930F6" w:rsidRPr="00010CB9" w:rsidRDefault="006930F6" w:rsidP="00387014">
            <w:pPr>
              <w:jc w:val="center"/>
              <w:rPr>
                <w:rFonts w:asciiTheme="minorHAnsi" w:hAnsiTheme="minorHAnsi" w:cstheme="minorHAnsi"/>
                <w:sz w:val="22"/>
                <w:szCs w:val="22"/>
              </w:rPr>
            </w:pPr>
            <w:r w:rsidRPr="00010CB9">
              <w:rPr>
                <w:rFonts w:asciiTheme="minorHAnsi" w:hAnsiTheme="minorHAnsi" w:cstheme="minorHAnsi"/>
                <w:sz w:val="22"/>
                <w:szCs w:val="22"/>
              </w:rPr>
              <w:t>2023</w:t>
            </w:r>
            <w:r w:rsidR="0016636F">
              <w:rPr>
                <w:rFonts w:asciiTheme="minorHAnsi" w:hAnsiTheme="minorHAnsi" w:cstheme="minorHAnsi"/>
                <w:sz w:val="22"/>
                <w:szCs w:val="22"/>
              </w:rPr>
              <w:t>.</w:t>
            </w:r>
          </w:p>
          <w:p w14:paraId="201FBA38" w14:textId="77777777" w:rsidR="006930F6" w:rsidRPr="00010CB9" w:rsidRDefault="006930F6" w:rsidP="00387014">
            <w:pPr>
              <w:jc w:val="center"/>
              <w:rPr>
                <w:rFonts w:asciiTheme="minorHAnsi" w:hAnsiTheme="minorHAnsi" w:cstheme="minorHAnsi"/>
                <w:sz w:val="22"/>
                <w:szCs w:val="22"/>
              </w:rPr>
            </w:pPr>
          </w:p>
        </w:tc>
      </w:tr>
      <w:tr w:rsidR="006930F6" w:rsidRPr="004618F7" w14:paraId="39F548CB" w14:textId="77777777" w:rsidTr="00387014">
        <w:trPr>
          <w:trHeight w:val="20"/>
          <w:jc w:val="center"/>
        </w:trPr>
        <w:tc>
          <w:tcPr>
            <w:tcW w:w="81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9CD665" w14:textId="77777777" w:rsidR="006930F6" w:rsidRPr="004618F7" w:rsidRDefault="006930F6" w:rsidP="006978D5">
            <w:pPr>
              <w:jc w:val="cente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A.1. Nastava i učenje</w:t>
            </w: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D983FC" w14:textId="77777777" w:rsidR="006930F6" w:rsidRPr="004618F7" w:rsidRDefault="006930F6" w:rsidP="006978D5">
            <w:pPr>
              <w:rPr>
                <w:rFonts w:asciiTheme="minorHAnsi" w:hAnsiTheme="minorHAnsi" w:cstheme="minorHAnsi"/>
                <w:sz w:val="22"/>
                <w:szCs w:val="22"/>
                <w:lang w:val="sr-Latn-RS"/>
              </w:rPr>
            </w:pPr>
            <w:r w:rsidRPr="004618F7">
              <w:rPr>
                <w:rFonts w:asciiTheme="minorHAnsi" w:hAnsiTheme="minorHAnsi" w:cstheme="minorHAnsi"/>
                <w:sz w:val="22"/>
                <w:szCs w:val="22"/>
                <w:lang w:val="sr-Latn-RS"/>
              </w:rPr>
              <w:t>A.1.1. Planiranje je u skladu sa zahtjevima kurikuluma.</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9233C"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5.93</w:t>
            </w:r>
          </w:p>
        </w:tc>
        <w:tc>
          <w:tcPr>
            <w:tcW w:w="438" w:type="pct"/>
            <w:shd w:val="clear" w:color="auto" w:fill="FFFFFF" w:themeFill="background1"/>
            <w:vAlign w:val="center"/>
          </w:tcPr>
          <w:p w14:paraId="2DB954C1"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6.57</w:t>
            </w:r>
          </w:p>
        </w:tc>
      </w:tr>
      <w:tr w:rsidR="006930F6" w:rsidRPr="004618F7" w14:paraId="2EA3AD07" w14:textId="77777777" w:rsidTr="00387014">
        <w:trPr>
          <w:trHeight w:val="20"/>
          <w:jc w:val="center"/>
        </w:trPr>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67053" w14:textId="77777777" w:rsidR="006930F6" w:rsidRPr="004618F7" w:rsidRDefault="006930F6" w:rsidP="006978D5">
            <w:pPr>
              <w:rPr>
                <w:rFonts w:asciiTheme="minorHAnsi" w:hAnsiTheme="minorHAnsi" w:cstheme="minorHAnsi"/>
                <w:color w:val="000000"/>
                <w:sz w:val="22"/>
                <w:szCs w:val="22"/>
                <w:lang w:val="sr-Latn-RS"/>
              </w:rPr>
            </w:pP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3FD068" w14:textId="77777777" w:rsidR="006930F6" w:rsidRPr="004618F7" w:rsidRDefault="006930F6" w:rsidP="006978D5">
            <w:pPr>
              <w:rPr>
                <w:rFonts w:asciiTheme="minorHAnsi" w:hAnsiTheme="minorHAnsi" w:cstheme="minorHAnsi"/>
                <w:sz w:val="22"/>
                <w:szCs w:val="22"/>
                <w:lang w:val="sr-Latn-RS"/>
              </w:rPr>
            </w:pPr>
            <w:r w:rsidRPr="004618F7">
              <w:rPr>
                <w:rFonts w:asciiTheme="minorHAnsi" w:hAnsiTheme="minorHAnsi" w:cstheme="minorHAnsi"/>
                <w:sz w:val="22"/>
                <w:szCs w:val="22"/>
                <w:lang w:val="sr-Latn-RS"/>
              </w:rPr>
              <w:t>A.1.2. Nastava je prilagođena razvojnim karakteristikama, potrebama i mogućnostima učenika i usmjerena je na ostvarivanje ishoda učenja.</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2AFEB9"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6.79</w:t>
            </w:r>
          </w:p>
        </w:tc>
        <w:tc>
          <w:tcPr>
            <w:tcW w:w="438" w:type="pct"/>
            <w:shd w:val="clear" w:color="auto" w:fill="FFFFFF" w:themeFill="background1"/>
            <w:vAlign w:val="center"/>
          </w:tcPr>
          <w:p w14:paraId="117AC9FD"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7.15</w:t>
            </w:r>
          </w:p>
        </w:tc>
      </w:tr>
      <w:tr w:rsidR="006930F6" w:rsidRPr="004618F7" w14:paraId="611D1B5F" w14:textId="77777777" w:rsidTr="00387014">
        <w:trPr>
          <w:trHeight w:val="20"/>
          <w:jc w:val="center"/>
        </w:trPr>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31AF45" w14:textId="77777777" w:rsidR="006930F6" w:rsidRPr="004618F7" w:rsidRDefault="006930F6" w:rsidP="006978D5">
            <w:pPr>
              <w:rPr>
                <w:rFonts w:asciiTheme="minorHAnsi" w:hAnsiTheme="minorHAnsi" w:cstheme="minorHAnsi"/>
                <w:color w:val="000000"/>
                <w:sz w:val="22"/>
                <w:szCs w:val="22"/>
                <w:lang w:val="sr-Latn-RS"/>
              </w:rPr>
            </w:pP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1DE015" w14:textId="77777777" w:rsidR="006930F6" w:rsidRPr="004618F7" w:rsidRDefault="006930F6" w:rsidP="006978D5">
            <w:pPr>
              <w:rPr>
                <w:rFonts w:asciiTheme="minorHAnsi" w:hAnsiTheme="minorHAnsi" w:cstheme="minorHAnsi"/>
                <w:sz w:val="22"/>
                <w:szCs w:val="22"/>
                <w:lang w:val="sr-Latn-RS"/>
              </w:rPr>
            </w:pPr>
            <w:r w:rsidRPr="004618F7">
              <w:rPr>
                <w:rFonts w:asciiTheme="minorHAnsi" w:hAnsiTheme="minorHAnsi" w:cstheme="minorHAnsi"/>
                <w:sz w:val="22"/>
                <w:szCs w:val="22"/>
                <w:lang w:val="sr-Latn-RS"/>
              </w:rPr>
              <w:t xml:space="preserve">A.1.3. Praćenje, vrednovanje i ocjenjivanje znanja učenika je redovno, javno i raznovrsno i ima razvojnu funkciju. </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2A3C53"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6.47</w:t>
            </w:r>
          </w:p>
        </w:tc>
        <w:tc>
          <w:tcPr>
            <w:tcW w:w="438" w:type="pct"/>
            <w:shd w:val="clear" w:color="auto" w:fill="FFFFFF" w:themeFill="background1"/>
            <w:vAlign w:val="center"/>
          </w:tcPr>
          <w:p w14:paraId="7D592CEA"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6.81</w:t>
            </w:r>
          </w:p>
        </w:tc>
      </w:tr>
      <w:tr w:rsidR="006930F6" w:rsidRPr="004618F7" w14:paraId="3F283D51" w14:textId="77777777" w:rsidTr="00387014">
        <w:trPr>
          <w:trHeight w:val="20"/>
          <w:jc w:val="center"/>
        </w:trPr>
        <w:tc>
          <w:tcPr>
            <w:tcW w:w="81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AFE9D9" w14:textId="77777777" w:rsidR="006930F6" w:rsidRPr="004618F7" w:rsidRDefault="006930F6" w:rsidP="006978D5">
            <w:pPr>
              <w:jc w:val="cente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 xml:space="preserve">A.2. Upravljanje i </w:t>
            </w:r>
            <w:r w:rsidRPr="004618F7">
              <w:rPr>
                <w:rFonts w:asciiTheme="minorHAnsi" w:hAnsiTheme="minorHAnsi" w:cstheme="minorHAnsi"/>
                <w:color w:val="000000"/>
                <w:sz w:val="22"/>
                <w:szCs w:val="22"/>
                <w:lang w:val="sr-Latn-RS"/>
              </w:rPr>
              <w:lastRenderedPageBreak/>
              <w:t>rukovođenje školom</w:t>
            </w: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AAF79B" w14:textId="77777777" w:rsidR="006930F6" w:rsidRPr="004618F7" w:rsidRDefault="006930F6" w:rsidP="006978D5">
            <w:pP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lastRenderedPageBreak/>
              <w:t>A.2.1. Planiranje i programiranje rada u funkciji je unapređivanja rada škole.</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E9E3FA"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5.44</w:t>
            </w:r>
          </w:p>
        </w:tc>
        <w:tc>
          <w:tcPr>
            <w:tcW w:w="438" w:type="pct"/>
            <w:shd w:val="clear" w:color="auto" w:fill="FFFFFF" w:themeFill="background1"/>
            <w:vAlign w:val="center"/>
          </w:tcPr>
          <w:p w14:paraId="4FDBD286"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6.54</w:t>
            </w:r>
          </w:p>
        </w:tc>
      </w:tr>
      <w:tr w:rsidR="006930F6" w:rsidRPr="004618F7" w14:paraId="2810AE26" w14:textId="77777777" w:rsidTr="00387014">
        <w:trPr>
          <w:trHeight w:val="20"/>
          <w:jc w:val="center"/>
        </w:trPr>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C50FB7" w14:textId="77777777" w:rsidR="006930F6" w:rsidRPr="004618F7" w:rsidRDefault="006930F6" w:rsidP="006978D5">
            <w:pPr>
              <w:rPr>
                <w:rFonts w:asciiTheme="minorHAnsi" w:hAnsiTheme="minorHAnsi" w:cstheme="minorHAnsi"/>
                <w:color w:val="000000"/>
                <w:sz w:val="22"/>
                <w:szCs w:val="22"/>
                <w:lang w:val="sr-Latn-RS"/>
              </w:rPr>
            </w:pP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F8974D" w14:textId="77777777" w:rsidR="006930F6" w:rsidRPr="004618F7" w:rsidRDefault="006930F6" w:rsidP="006978D5">
            <w:pP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A.2.2. Direktor efikasno organizuje rad i upravlja procesima obrazovno-vaspitnog rada u školi.</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D14B2D"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5.44</w:t>
            </w:r>
          </w:p>
        </w:tc>
        <w:tc>
          <w:tcPr>
            <w:tcW w:w="438" w:type="pct"/>
            <w:shd w:val="clear" w:color="auto" w:fill="FFFFFF" w:themeFill="background1"/>
            <w:vAlign w:val="center"/>
          </w:tcPr>
          <w:p w14:paraId="523DCDE5"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6.88</w:t>
            </w:r>
          </w:p>
        </w:tc>
      </w:tr>
      <w:tr w:rsidR="006930F6" w:rsidRPr="004618F7" w14:paraId="6096F8EE" w14:textId="77777777" w:rsidTr="00387014">
        <w:trPr>
          <w:trHeight w:val="20"/>
          <w:jc w:val="center"/>
        </w:trPr>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F5A71F" w14:textId="77777777" w:rsidR="006930F6" w:rsidRPr="004618F7" w:rsidRDefault="006930F6" w:rsidP="006978D5">
            <w:pPr>
              <w:rPr>
                <w:rFonts w:asciiTheme="minorHAnsi" w:hAnsiTheme="minorHAnsi" w:cstheme="minorHAnsi"/>
                <w:color w:val="000000"/>
                <w:sz w:val="22"/>
                <w:szCs w:val="22"/>
                <w:lang w:val="sr-Latn-RS"/>
              </w:rPr>
            </w:pP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191665" w14:textId="77777777" w:rsidR="006930F6" w:rsidRPr="004618F7" w:rsidRDefault="006930F6" w:rsidP="006978D5">
            <w:pP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A.2.3. Direktor obezbjeđuje efikasno osiguranje kvaliteta  nastave i učenja.</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7CFB21"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4.78</w:t>
            </w:r>
          </w:p>
        </w:tc>
        <w:tc>
          <w:tcPr>
            <w:tcW w:w="438" w:type="pct"/>
            <w:shd w:val="clear" w:color="auto" w:fill="FFFFFF" w:themeFill="background1"/>
            <w:vAlign w:val="center"/>
          </w:tcPr>
          <w:p w14:paraId="4BBB040B"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6.00</w:t>
            </w:r>
          </w:p>
        </w:tc>
      </w:tr>
      <w:tr w:rsidR="006930F6" w:rsidRPr="004618F7" w14:paraId="70CA9FC2" w14:textId="77777777" w:rsidTr="00387014">
        <w:trPr>
          <w:trHeight w:val="20"/>
          <w:jc w:val="center"/>
        </w:trPr>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D8A19F" w14:textId="77777777" w:rsidR="006930F6" w:rsidRPr="004618F7" w:rsidRDefault="006930F6" w:rsidP="006978D5">
            <w:pPr>
              <w:rPr>
                <w:rFonts w:asciiTheme="minorHAnsi" w:hAnsiTheme="minorHAnsi" w:cstheme="minorHAnsi"/>
                <w:color w:val="000000"/>
                <w:sz w:val="22"/>
                <w:szCs w:val="22"/>
                <w:lang w:val="sr-Latn-RS"/>
              </w:rPr>
            </w:pP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BD1E77" w14:textId="77777777" w:rsidR="006930F6" w:rsidRPr="004618F7" w:rsidRDefault="006930F6" w:rsidP="006978D5">
            <w:pP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A.2.4. Direktor stvara podsticajno okruženje za učenje, profesionalni razvoj i napredovanje zaposlenih.</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467C92"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6.11</w:t>
            </w:r>
          </w:p>
        </w:tc>
        <w:tc>
          <w:tcPr>
            <w:tcW w:w="438" w:type="pct"/>
            <w:shd w:val="clear" w:color="auto" w:fill="FFFFFF" w:themeFill="background1"/>
            <w:vAlign w:val="center"/>
          </w:tcPr>
          <w:p w14:paraId="7025AF7F"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6.88</w:t>
            </w:r>
          </w:p>
        </w:tc>
      </w:tr>
      <w:tr w:rsidR="006930F6" w:rsidRPr="004618F7" w14:paraId="7F48D2B5" w14:textId="77777777" w:rsidTr="00387014">
        <w:trPr>
          <w:trHeight w:val="20"/>
          <w:jc w:val="center"/>
        </w:trPr>
        <w:tc>
          <w:tcPr>
            <w:tcW w:w="81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5FC2CC" w14:textId="77777777" w:rsidR="006930F6" w:rsidRPr="004618F7" w:rsidRDefault="006930F6" w:rsidP="006978D5">
            <w:pPr>
              <w:jc w:val="center"/>
              <w:rPr>
                <w:rFonts w:asciiTheme="minorHAnsi" w:hAnsiTheme="minorHAnsi" w:cstheme="minorHAnsi"/>
                <w:color w:val="000000"/>
                <w:sz w:val="22"/>
                <w:szCs w:val="22"/>
              </w:rPr>
            </w:pPr>
            <w:r w:rsidRPr="004618F7">
              <w:rPr>
                <w:rFonts w:asciiTheme="minorHAnsi" w:hAnsiTheme="minorHAnsi" w:cstheme="minorHAnsi"/>
                <w:sz w:val="22"/>
                <w:szCs w:val="22"/>
              </w:rPr>
              <w:t>A.3. Etos škole</w:t>
            </w: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C0E68B" w14:textId="77777777" w:rsidR="006930F6" w:rsidRPr="004618F7" w:rsidRDefault="006930F6" w:rsidP="006978D5">
            <w:pP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A.3.1. Međusobni odnosi učenika i zaposlenih zasnovani su na povjerenju i na poštovanju pravila.</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596BEB"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6.89</w:t>
            </w:r>
          </w:p>
        </w:tc>
        <w:tc>
          <w:tcPr>
            <w:tcW w:w="438" w:type="pct"/>
            <w:shd w:val="clear" w:color="auto" w:fill="FFFFFF" w:themeFill="background1"/>
            <w:vAlign w:val="center"/>
          </w:tcPr>
          <w:p w14:paraId="748DCEF0"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6.92</w:t>
            </w:r>
          </w:p>
        </w:tc>
      </w:tr>
      <w:tr w:rsidR="006930F6" w:rsidRPr="004618F7" w14:paraId="4D7A17F5" w14:textId="77777777" w:rsidTr="00387014">
        <w:trPr>
          <w:trHeight w:val="20"/>
          <w:jc w:val="center"/>
        </w:trPr>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C85DF8" w14:textId="77777777" w:rsidR="006930F6" w:rsidRPr="004618F7" w:rsidRDefault="006930F6" w:rsidP="006978D5">
            <w:pPr>
              <w:rPr>
                <w:rFonts w:asciiTheme="minorHAnsi" w:hAnsiTheme="minorHAnsi" w:cstheme="minorHAnsi"/>
                <w:color w:val="000000"/>
                <w:sz w:val="22"/>
                <w:szCs w:val="22"/>
              </w:rPr>
            </w:pP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9C271" w14:textId="77777777" w:rsidR="006930F6" w:rsidRPr="004618F7" w:rsidRDefault="006930F6" w:rsidP="006978D5">
            <w:pP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A.3.2. Škola je obezbijedila sistematičnu zaštitu učenika od nasilja.</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355099"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6.56</w:t>
            </w:r>
          </w:p>
        </w:tc>
        <w:tc>
          <w:tcPr>
            <w:tcW w:w="438" w:type="pct"/>
            <w:shd w:val="clear" w:color="auto" w:fill="FFFFFF" w:themeFill="background1"/>
            <w:vAlign w:val="center"/>
          </w:tcPr>
          <w:p w14:paraId="5F61FED5"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6.38</w:t>
            </w:r>
          </w:p>
        </w:tc>
      </w:tr>
      <w:tr w:rsidR="006930F6" w:rsidRPr="004618F7" w14:paraId="2393A5B0" w14:textId="77777777" w:rsidTr="00387014">
        <w:trPr>
          <w:trHeight w:val="20"/>
          <w:jc w:val="center"/>
        </w:trPr>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F5DF07" w14:textId="77777777" w:rsidR="006930F6" w:rsidRPr="004618F7" w:rsidRDefault="006930F6" w:rsidP="006978D5">
            <w:pPr>
              <w:rPr>
                <w:rFonts w:asciiTheme="minorHAnsi" w:hAnsiTheme="minorHAnsi" w:cstheme="minorHAnsi"/>
                <w:color w:val="000000"/>
                <w:sz w:val="22"/>
                <w:szCs w:val="22"/>
              </w:rPr>
            </w:pP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7A0541" w14:textId="77777777" w:rsidR="006930F6" w:rsidRPr="004618F7" w:rsidRDefault="006930F6" w:rsidP="006978D5">
            <w:pP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A.3.3. U školi je razvijena saradnja i promocija rezultata na svim nivoima.</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28762A"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6.33</w:t>
            </w:r>
          </w:p>
        </w:tc>
        <w:tc>
          <w:tcPr>
            <w:tcW w:w="438" w:type="pct"/>
            <w:shd w:val="clear" w:color="auto" w:fill="FFFFFF" w:themeFill="background1"/>
            <w:vAlign w:val="center"/>
          </w:tcPr>
          <w:p w14:paraId="254A044C"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6.77</w:t>
            </w:r>
          </w:p>
        </w:tc>
      </w:tr>
      <w:tr w:rsidR="006930F6" w:rsidRPr="004618F7" w14:paraId="2BDAA829" w14:textId="77777777" w:rsidTr="00387014">
        <w:trPr>
          <w:trHeight w:val="20"/>
          <w:jc w:val="center"/>
        </w:trPr>
        <w:tc>
          <w:tcPr>
            <w:tcW w:w="81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80EC0" w14:textId="77777777" w:rsidR="006930F6" w:rsidRPr="004618F7" w:rsidRDefault="006930F6" w:rsidP="006978D5">
            <w:pPr>
              <w:ind w:right="-79"/>
              <w:jc w:val="cente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A.4. Obrazovna postignuća učenika</w:t>
            </w: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AD655" w14:textId="77777777" w:rsidR="006930F6" w:rsidRPr="004618F7" w:rsidRDefault="006930F6" w:rsidP="006978D5">
            <w:pP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A.4.1. Obrazovni ishodi učenika na nivou su ili iznad nacionalnog prosjeka.</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AD5B04"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7.00</w:t>
            </w:r>
          </w:p>
        </w:tc>
        <w:tc>
          <w:tcPr>
            <w:tcW w:w="438" w:type="pct"/>
            <w:shd w:val="clear" w:color="auto" w:fill="FFFFFF" w:themeFill="background1"/>
            <w:vAlign w:val="center"/>
          </w:tcPr>
          <w:p w14:paraId="37895DA7"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6.85</w:t>
            </w:r>
          </w:p>
        </w:tc>
      </w:tr>
      <w:tr w:rsidR="006930F6" w:rsidRPr="004618F7" w14:paraId="1ABAEFCE" w14:textId="77777777" w:rsidTr="00387014">
        <w:trPr>
          <w:trHeight w:val="20"/>
          <w:jc w:val="center"/>
        </w:trPr>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71F439" w14:textId="77777777" w:rsidR="006930F6" w:rsidRPr="004618F7" w:rsidRDefault="006930F6" w:rsidP="006978D5">
            <w:pPr>
              <w:rPr>
                <w:rFonts w:asciiTheme="minorHAnsi" w:hAnsiTheme="minorHAnsi" w:cstheme="minorHAnsi"/>
                <w:color w:val="000000"/>
                <w:sz w:val="22"/>
                <w:szCs w:val="22"/>
                <w:lang w:val="sr-Latn-RS"/>
              </w:rPr>
            </w:pP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B32BE9" w14:textId="77777777" w:rsidR="006930F6" w:rsidRPr="004618F7" w:rsidRDefault="006930F6" w:rsidP="006978D5">
            <w:pPr>
              <w:rPr>
                <w:rFonts w:asciiTheme="minorHAnsi" w:hAnsiTheme="minorHAnsi" w:cstheme="minorHAnsi"/>
                <w:color w:val="000000"/>
                <w:sz w:val="22"/>
                <w:szCs w:val="22"/>
                <w:lang w:val="sr-Latn-RS"/>
              </w:rPr>
            </w:pPr>
            <w:r w:rsidRPr="004618F7">
              <w:rPr>
                <w:rFonts w:asciiTheme="minorHAnsi" w:hAnsiTheme="minorHAnsi" w:cstheme="minorHAnsi"/>
                <w:color w:val="000000"/>
                <w:sz w:val="22"/>
                <w:szCs w:val="22"/>
                <w:lang w:val="sr-Latn-RS"/>
              </w:rPr>
              <w:t>A.4.2. Škola kontinuirano prati i analizira podatke sa internih praćenja i eksternih provjera znanja u cilju boljih postignuća učenika.</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A87791"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6.00</w:t>
            </w:r>
          </w:p>
        </w:tc>
        <w:tc>
          <w:tcPr>
            <w:tcW w:w="438" w:type="pct"/>
            <w:shd w:val="clear" w:color="auto" w:fill="FFFFFF" w:themeFill="background1"/>
            <w:vAlign w:val="center"/>
          </w:tcPr>
          <w:p w14:paraId="11FFBB23"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6.23</w:t>
            </w:r>
          </w:p>
        </w:tc>
      </w:tr>
      <w:tr w:rsidR="006930F6" w:rsidRPr="004618F7" w14:paraId="7FF1621F" w14:textId="77777777" w:rsidTr="00387014">
        <w:trPr>
          <w:trHeight w:val="20"/>
          <w:jc w:val="center"/>
        </w:trPr>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8E6D42" w14:textId="77777777" w:rsidR="006930F6" w:rsidRPr="004618F7" w:rsidRDefault="006930F6" w:rsidP="006978D5">
            <w:pPr>
              <w:rPr>
                <w:rFonts w:asciiTheme="minorHAnsi" w:hAnsiTheme="minorHAnsi" w:cstheme="minorHAnsi"/>
                <w:color w:val="000000"/>
                <w:sz w:val="22"/>
                <w:szCs w:val="22"/>
                <w:lang w:val="sr-Latn-RS"/>
              </w:rPr>
            </w:pP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023207" w14:textId="77777777" w:rsidR="006930F6" w:rsidRPr="004618F7" w:rsidRDefault="006930F6" w:rsidP="006978D5">
            <w:pPr>
              <w:rPr>
                <w:rFonts w:asciiTheme="minorHAnsi" w:eastAsiaTheme="minorHAnsi" w:hAnsiTheme="minorHAnsi" w:cstheme="minorHAnsi"/>
                <w:color w:val="000000"/>
                <w:sz w:val="22"/>
                <w:szCs w:val="22"/>
                <w:vertAlign w:val="superscript"/>
              </w:rPr>
            </w:pPr>
            <w:r w:rsidRPr="004618F7">
              <w:rPr>
                <w:rFonts w:asciiTheme="minorHAnsi" w:hAnsiTheme="minorHAnsi" w:cstheme="minorHAnsi"/>
                <w:color w:val="000000"/>
                <w:sz w:val="22"/>
                <w:szCs w:val="22"/>
              </w:rPr>
              <w:t>A.4.3. Broj učenika koji rano napušte školu manji je od evropskog standard</w:t>
            </w:r>
            <w:r w:rsidRPr="004618F7">
              <w:rPr>
                <w:rFonts w:asciiTheme="minorHAnsi" w:hAnsiTheme="minorHAnsi" w:cstheme="minorHAnsi"/>
                <w:color w:val="000000"/>
                <w:sz w:val="22"/>
                <w:szCs w:val="22"/>
                <w:vertAlign w:val="superscript"/>
              </w:rPr>
              <w:t>*)</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460119"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5.63</w:t>
            </w:r>
          </w:p>
        </w:tc>
        <w:tc>
          <w:tcPr>
            <w:tcW w:w="438" w:type="pct"/>
            <w:shd w:val="clear" w:color="auto" w:fill="FFFFFF" w:themeFill="background1"/>
            <w:vAlign w:val="center"/>
          </w:tcPr>
          <w:p w14:paraId="06A4EBA9"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6.82</w:t>
            </w:r>
          </w:p>
        </w:tc>
      </w:tr>
      <w:tr w:rsidR="006930F6" w:rsidRPr="004618F7" w14:paraId="4F3FF722" w14:textId="77777777" w:rsidTr="00387014">
        <w:trPr>
          <w:trHeight w:val="20"/>
          <w:jc w:val="center"/>
        </w:trPr>
        <w:tc>
          <w:tcPr>
            <w:tcW w:w="81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4E3426" w14:textId="77777777" w:rsidR="006930F6" w:rsidRPr="004618F7" w:rsidRDefault="006930F6" w:rsidP="006978D5">
            <w:pPr>
              <w:jc w:val="center"/>
              <w:rPr>
                <w:rFonts w:asciiTheme="minorHAnsi" w:hAnsiTheme="minorHAnsi" w:cstheme="minorHAnsi"/>
                <w:color w:val="000000"/>
                <w:sz w:val="22"/>
                <w:szCs w:val="22"/>
              </w:rPr>
            </w:pPr>
            <w:r w:rsidRPr="004618F7">
              <w:rPr>
                <w:rFonts w:asciiTheme="minorHAnsi" w:hAnsiTheme="minorHAnsi" w:cstheme="minorHAnsi"/>
                <w:color w:val="000000"/>
                <w:sz w:val="22"/>
                <w:szCs w:val="22"/>
              </w:rPr>
              <w:t>A.5. Podrška učenicima</w:t>
            </w: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37D6E" w14:textId="77777777" w:rsidR="006930F6" w:rsidRPr="004618F7" w:rsidRDefault="006930F6" w:rsidP="006978D5">
            <w:pPr>
              <w:rPr>
                <w:rFonts w:asciiTheme="minorHAnsi" w:hAnsiTheme="minorHAnsi" w:cstheme="minorHAnsi"/>
                <w:color w:val="000000"/>
                <w:sz w:val="22"/>
                <w:szCs w:val="22"/>
              </w:rPr>
            </w:pPr>
            <w:r w:rsidRPr="004618F7">
              <w:rPr>
                <w:rFonts w:asciiTheme="minorHAnsi" w:hAnsiTheme="minorHAnsi" w:cstheme="minorHAnsi"/>
                <w:color w:val="000000"/>
                <w:sz w:val="22"/>
                <w:szCs w:val="22"/>
              </w:rPr>
              <w:t>A.5.1. U školi se učenicima pruža podrška u vaspitanju i učenju.</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5FC6D2"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6.11</w:t>
            </w:r>
          </w:p>
        </w:tc>
        <w:tc>
          <w:tcPr>
            <w:tcW w:w="438" w:type="pct"/>
            <w:shd w:val="clear" w:color="auto" w:fill="FFFFFF" w:themeFill="background1"/>
            <w:vAlign w:val="center"/>
          </w:tcPr>
          <w:p w14:paraId="7C5B224E" w14:textId="77777777" w:rsidR="006930F6" w:rsidRPr="00010CB9" w:rsidRDefault="006930F6" w:rsidP="006978D5">
            <w:pPr>
              <w:jc w:val="center"/>
              <w:rPr>
                <w:rFonts w:asciiTheme="minorHAnsi" w:hAnsiTheme="minorHAnsi" w:cstheme="minorHAnsi"/>
                <w:sz w:val="22"/>
                <w:szCs w:val="22"/>
              </w:rPr>
            </w:pPr>
            <w:r w:rsidRPr="00010CB9">
              <w:rPr>
                <w:rFonts w:asciiTheme="minorHAnsi" w:hAnsiTheme="minorHAnsi" w:cstheme="minorHAnsi"/>
                <w:sz w:val="22"/>
                <w:szCs w:val="22"/>
              </w:rPr>
              <w:t>6.38</w:t>
            </w:r>
          </w:p>
        </w:tc>
      </w:tr>
      <w:tr w:rsidR="006930F6" w:rsidRPr="004618F7" w14:paraId="37B95DFF" w14:textId="77777777" w:rsidTr="00387014">
        <w:trPr>
          <w:trHeight w:val="20"/>
          <w:jc w:val="center"/>
        </w:trPr>
        <w:tc>
          <w:tcPr>
            <w:tcW w:w="81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8A34C" w14:textId="77777777" w:rsidR="006930F6" w:rsidRPr="004618F7" w:rsidRDefault="006930F6" w:rsidP="006978D5">
            <w:pPr>
              <w:rPr>
                <w:rFonts w:asciiTheme="minorHAnsi" w:hAnsiTheme="minorHAnsi" w:cstheme="minorHAnsi"/>
                <w:color w:val="000000"/>
                <w:sz w:val="22"/>
                <w:szCs w:val="22"/>
              </w:rPr>
            </w:pPr>
          </w:p>
        </w:tc>
        <w:tc>
          <w:tcPr>
            <w:tcW w:w="30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D938B" w14:textId="77777777" w:rsidR="006930F6" w:rsidRPr="004618F7" w:rsidRDefault="006930F6" w:rsidP="006978D5">
            <w:pPr>
              <w:rPr>
                <w:rFonts w:asciiTheme="minorHAnsi" w:hAnsiTheme="minorHAnsi" w:cstheme="minorHAnsi"/>
                <w:color w:val="000000"/>
                <w:sz w:val="22"/>
                <w:szCs w:val="22"/>
              </w:rPr>
            </w:pPr>
            <w:r w:rsidRPr="004618F7">
              <w:rPr>
                <w:rFonts w:asciiTheme="minorHAnsi" w:hAnsiTheme="minorHAnsi" w:cstheme="minorHAnsi"/>
                <w:color w:val="000000"/>
                <w:sz w:val="22"/>
                <w:szCs w:val="22"/>
              </w:rPr>
              <w:t>A.5.2. Škola podržava i podstiče cjelovit razvoj učenika.</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321BC8" w14:textId="77777777" w:rsidR="006930F6" w:rsidRPr="00010CB9" w:rsidRDefault="006930F6" w:rsidP="006978D5">
            <w:pPr>
              <w:jc w:val="center"/>
              <w:rPr>
                <w:rFonts w:asciiTheme="minorHAnsi" w:hAnsiTheme="minorHAnsi" w:cstheme="minorHAnsi"/>
                <w:sz w:val="22"/>
                <w:szCs w:val="22"/>
                <w:highlight w:val="green"/>
              </w:rPr>
            </w:pPr>
            <w:r w:rsidRPr="00010CB9">
              <w:rPr>
                <w:rFonts w:asciiTheme="minorHAnsi" w:hAnsiTheme="minorHAnsi" w:cstheme="minorHAnsi"/>
                <w:sz w:val="22"/>
                <w:szCs w:val="22"/>
              </w:rPr>
              <w:t>5.67</w:t>
            </w:r>
          </w:p>
        </w:tc>
        <w:tc>
          <w:tcPr>
            <w:tcW w:w="438" w:type="pct"/>
            <w:shd w:val="clear" w:color="auto" w:fill="FFFFFF" w:themeFill="background1"/>
            <w:vAlign w:val="center"/>
          </w:tcPr>
          <w:p w14:paraId="69608ACA" w14:textId="77777777" w:rsidR="006930F6" w:rsidRPr="00010CB9" w:rsidRDefault="006930F6" w:rsidP="006978D5">
            <w:pPr>
              <w:jc w:val="center"/>
              <w:rPr>
                <w:rFonts w:asciiTheme="minorHAnsi" w:hAnsiTheme="minorHAnsi" w:cstheme="minorHAnsi"/>
                <w:sz w:val="22"/>
                <w:szCs w:val="22"/>
                <w:highlight w:val="green"/>
              </w:rPr>
            </w:pPr>
            <w:r w:rsidRPr="00010CB9">
              <w:rPr>
                <w:rFonts w:asciiTheme="minorHAnsi" w:hAnsiTheme="minorHAnsi" w:cstheme="minorHAnsi"/>
                <w:sz w:val="22"/>
                <w:szCs w:val="22"/>
              </w:rPr>
              <w:t>7.46</w:t>
            </w:r>
          </w:p>
        </w:tc>
      </w:tr>
    </w:tbl>
    <w:p w14:paraId="36F6E644" w14:textId="77777777" w:rsidR="006930F6" w:rsidRDefault="006930F6" w:rsidP="008B7E1B">
      <w:pPr>
        <w:jc w:val="both"/>
        <w:rPr>
          <w:rFonts w:asciiTheme="minorHAnsi" w:hAnsiTheme="minorHAnsi"/>
          <w:bCs/>
          <w:color w:val="000000" w:themeColor="text1"/>
          <w:lang w:val="sr-Latn-ME" w:eastAsia="x-none"/>
        </w:rPr>
      </w:pPr>
    </w:p>
    <w:p w14:paraId="096801F1" w14:textId="62102A18" w:rsidR="006930F6" w:rsidRPr="004773A0" w:rsidRDefault="006930F6" w:rsidP="00C01E34">
      <w:pPr>
        <w:spacing w:line="256" w:lineRule="auto"/>
        <w:ind w:firstLine="708"/>
        <w:contextualSpacing/>
        <w:jc w:val="both"/>
        <w:rPr>
          <w:rFonts w:asciiTheme="minorHAnsi" w:eastAsiaTheme="minorHAnsi" w:hAnsiTheme="minorHAnsi" w:cstheme="minorHAnsi"/>
        </w:rPr>
      </w:pPr>
      <w:r w:rsidRPr="004773A0">
        <w:rPr>
          <w:rFonts w:asciiTheme="minorHAnsi" w:eastAsiaTheme="minorHAnsi" w:hAnsiTheme="minorHAnsi" w:cstheme="minorHAnsi"/>
        </w:rPr>
        <w:t>Procjene svih standarda za srednje škole 2023.</w:t>
      </w:r>
      <w:r w:rsidR="006F3D36">
        <w:rPr>
          <w:rFonts w:asciiTheme="minorHAnsi" w:eastAsiaTheme="minorHAnsi" w:hAnsiTheme="minorHAnsi" w:cstheme="minorHAnsi"/>
        </w:rPr>
        <w:t>godine</w:t>
      </w:r>
      <w:r w:rsidRPr="004773A0">
        <w:rPr>
          <w:rFonts w:asciiTheme="minorHAnsi" w:eastAsiaTheme="minorHAnsi" w:hAnsiTheme="minorHAnsi" w:cstheme="minorHAnsi"/>
        </w:rPr>
        <w:t xml:space="preserve"> su u intervalu: </w:t>
      </w:r>
    </w:p>
    <w:p w14:paraId="761F2136" w14:textId="77777777" w:rsidR="006930F6" w:rsidRPr="004773A0" w:rsidRDefault="006930F6" w:rsidP="006930F6">
      <w:pPr>
        <w:spacing w:line="256" w:lineRule="auto"/>
        <w:contextualSpacing/>
        <w:jc w:val="both"/>
        <w:rPr>
          <w:rFonts w:asciiTheme="minorHAnsi" w:eastAsiaTheme="minorHAnsi" w:hAnsiTheme="minorHAnsi" w:cstheme="minorHAnsi"/>
        </w:rPr>
      </w:pPr>
      <w:r w:rsidRPr="004773A0">
        <w:rPr>
          <w:rFonts w:asciiTheme="minorHAnsi" w:eastAsiaTheme="minorHAnsi" w:hAnsiTheme="minorHAnsi" w:cstheme="minorHAnsi"/>
        </w:rPr>
        <w:t>-</w:t>
      </w:r>
      <w:r w:rsidRPr="004773A0">
        <w:rPr>
          <w:rFonts w:asciiTheme="minorHAnsi" w:eastAsiaTheme="minorHAnsi" w:hAnsiTheme="minorHAnsi" w:cstheme="minorHAnsi"/>
        </w:rPr>
        <w:tab/>
        <w:t xml:space="preserve">od 6.00 (za A.2.3. </w:t>
      </w:r>
      <w:r w:rsidRPr="004773A0">
        <w:rPr>
          <w:rFonts w:asciiTheme="minorHAnsi" w:eastAsiaTheme="minorHAnsi" w:hAnsiTheme="minorHAnsi" w:cstheme="minorHAnsi"/>
          <w:i/>
        </w:rPr>
        <w:t>Direktor obezbjeđuje efikasno osiguranje kvaliteta nastave i učenja</w:t>
      </w:r>
      <w:r w:rsidRPr="004773A0">
        <w:rPr>
          <w:rFonts w:asciiTheme="minorHAnsi" w:eastAsiaTheme="minorHAnsi" w:hAnsiTheme="minorHAnsi" w:cstheme="minorHAnsi"/>
        </w:rPr>
        <w:t xml:space="preserve">) </w:t>
      </w:r>
    </w:p>
    <w:p w14:paraId="302075C9" w14:textId="4BCC595B" w:rsidR="004773A0" w:rsidRDefault="006930F6" w:rsidP="004773A0">
      <w:pPr>
        <w:spacing w:line="256" w:lineRule="auto"/>
        <w:contextualSpacing/>
        <w:jc w:val="both"/>
        <w:rPr>
          <w:rFonts w:asciiTheme="minorHAnsi" w:eastAsiaTheme="minorHAnsi" w:hAnsiTheme="minorHAnsi" w:cstheme="minorHAnsi"/>
        </w:rPr>
      </w:pPr>
      <w:r w:rsidRPr="004773A0">
        <w:rPr>
          <w:rFonts w:asciiTheme="minorHAnsi" w:eastAsiaTheme="minorHAnsi" w:hAnsiTheme="minorHAnsi" w:cstheme="minorHAnsi"/>
        </w:rPr>
        <w:t>-</w:t>
      </w:r>
      <w:r w:rsidRPr="004773A0">
        <w:rPr>
          <w:rFonts w:asciiTheme="minorHAnsi" w:eastAsiaTheme="minorHAnsi" w:hAnsiTheme="minorHAnsi" w:cstheme="minorHAnsi"/>
        </w:rPr>
        <w:tab/>
        <w:t xml:space="preserve">do 7.46 (za A.5.2. </w:t>
      </w:r>
      <w:r w:rsidRPr="004773A0">
        <w:rPr>
          <w:rFonts w:asciiTheme="minorHAnsi" w:eastAsiaTheme="minorHAnsi" w:hAnsiTheme="minorHAnsi" w:cstheme="minorHAnsi"/>
          <w:i/>
        </w:rPr>
        <w:t>Škola podržava i podstiče cjelovit razvoj učenika</w:t>
      </w:r>
      <w:r w:rsidR="00C01E34">
        <w:rPr>
          <w:rFonts w:asciiTheme="minorHAnsi" w:eastAsiaTheme="minorHAnsi" w:hAnsiTheme="minorHAnsi" w:cstheme="minorHAnsi"/>
        </w:rPr>
        <w:t xml:space="preserve">). </w:t>
      </w:r>
    </w:p>
    <w:p w14:paraId="1ECF5D99" w14:textId="1979288F" w:rsidR="00C01E34" w:rsidRDefault="004773A0" w:rsidP="00C01E34">
      <w:pPr>
        <w:spacing w:line="256" w:lineRule="auto"/>
        <w:ind w:firstLine="708"/>
        <w:contextualSpacing/>
        <w:jc w:val="both"/>
        <w:rPr>
          <w:rFonts w:ascii="Calibri" w:hAnsi="Calibri" w:cs="Calibri"/>
          <w:lang w:val="sr-Latn-ME"/>
        </w:rPr>
      </w:pPr>
      <w:r w:rsidRPr="004773A0">
        <w:rPr>
          <w:rFonts w:ascii="Calibri" w:hAnsi="Calibri" w:cs="Calibri"/>
          <w:lang w:val="sr-Latn-ME"/>
        </w:rPr>
        <w:t xml:space="preserve">Srednja procjena </w:t>
      </w:r>
      <w:r w:rsidR="00C01E34">
        <w:rPr>
          <w:rFonts w:ascii="Calibri" w:hAnsi="Calibri" w:cs="Calibri"/>
          <w:lang w:val="sr-Latn-ME"/>
        </w:rPr>
        <w:t xml:space="preserve">ključnih oblasti kvaliteta </w:t>
      </w:r>
      <w:r w:rsidRPr="004773A0">
        <w:rPr>
          <w:rFonts w:ascii="Calibri" w:hAnsi="Calibri" w:cs="Calibri"/>
          <w:lang w:val="sr-Latn-ME"/>
        </w:rPr>
        <w:t xml:space="preserve">za srednje škole je 6,25, što znači da su ključne oblasti: A.3. </w:t>
      </w:r>
      <w:r w:rsidRPr="004773A0">
        <w:rPr>
          <w:rFonts w:ascii="Calibri" w:hAnsi="Calibri" w:cs="Calibri"/>
          <w:i/>
          <w:lang w:val="sr-Latn-ME"/>
        </w:rPr>
        <w:t>Etos ustanove</w:t>
      </w:r>
      <w:r w:rsidRPr="004773A0">
        <w:rPr>
          <w:rFonts w:ascii="Calibri" w:hAnsi="Calibri" w:cs="Calibri"/>
          <w:lang w:val="sr-Latn-ME"/>
        </w:rPr>
        <w:t xml:space="preserve"> (6.62) i A.4. </w:t>
      </w:r>
      <w:r w:rsidRPr="004773A0">
        <w:rPr>
          <w:rFonts w:ascii="Calibri" w:hAnsi="Calibri" w:cs="Calibri"/>
          <w:i/>
          <w:lang w:val="sr-Latn-ME"/>
        </w:rPr>
        <w:t>Obrazovna postignuća učenika</w:t>
      </w:r>
      <w:r w:rsidRPr="004773A0">
        <w:rPr>
          <w:rFonts w:ascii="Calibri" w:hAnsi="Calibri" w:cs="Calibri"/>
          <w:lang w:val="sr-Latn-ME"/>
        </w:rPr>
        <w:t xml:space="preserve"> (6.58), iznad tog prosjeka, a ključne oblasti A.2. </w:t>
      </w:r>
      <w:r w:rsidRPr="004773A0">
        <w:rPr>
          <w:rFonts w:ascii="Calibri" w:hAnsi="Calibri" w:cs="Calibri"/>
          <w:i/>
          <w:lang w:val="sr-Latn-ME"/>
        </w:rPr>
        <w:t>Upravljanje i rukovođenje ustanovom</w:t>
      </w:r>
      <w:r w:rsidRPr="004773A0">
        <w:rPr>
          <w:rFonts w:ascii="Calibri" w:hAnsi="Calibri" w:cs="Calibri"/>
          <w:lang w:val="sr-Latn-ME"/>
        </w:rPr>
        <w:t xml:space="preserve"> (5.41) i A.5. </w:t>
      </w:r>
      <w:r w:rsidRPr="004773A0">
        <w:rPr>
          <w:rFonts w:ascii="Calibri" w:hAnsi="Calibri" w:cs="Calibri"/>
          <w:i/>
          <w:lang w:val="sr-Latn-ME"/>
        </w:rPr>
        <w:t>Podrška učenicima</w:t>
      </w:r>
      <w:r w:rsidRPr="004773A0">
        <w:rPr>
          <w:rFonts w:ascii="Calibri" w:hAnsi="Calibri" w:cs="Calibri"/>
          <w:lang w:val="sr-Latn-ME"/>
        </w:rPr>
        <w:t xml:space="preserve"> (5.93) su ispod prosjeka postignuća za srednje škole.</w:t>
      </w:r>
      <w:r w:rsidR="00C01E34">
        <w:rPr>
          <w:rFonts w:ascii="Calibri" w:hAnsi="Calibri" w:cs="Calibri"/>
          <w:lang w:val="sr-Latn-ME"/>
        </w:rPr>
        <w:t xml:space="preserve"> </w:t>
      </w:r>
    </w:p>
    <w:p w14:paraId="798CE261" w14:textId="77777777" w:rsidR="00C01E34" w:rsidRDefault="00C01E34" w:rsidP="00C01E34">
      <w:pPr>
        <w:spacing w:line="256" w:lineRule="auto"/>
        <w:ind w:firstLine="708"/>
        <w:contextualSpacing/>
        <w:jc w:val="both"/>
        <w:rPr>
          <w:rFonts w:ascii="Calibri" w:hAnsi="Calibri" w:cs="Calibri"/>
          <w:lang w:val="sr-Latn-ME"/>
        </w:rPr>
      </w:pPr>
    </w:p>
    <w:p w14:paraId="4DF34255" w14:textId="77777777" w:rsidR="00C01E34" w:rsidRDefault="00C01E34" w:rsidP="00C01E34">
      <w:pPr>
        <w:spacing w:line="256" w:lineRule="auto"/>
        <w:ind w:firstLine="708"/>
        <w:contextualSpacing/>
        <w:jc w:val="both"/>
        <w:rPr>
          <w:rFonts w:ascii="Calibri" w:hAnsi="Calibri" w:cs="Calibri"/>
          <w:lang w:val="sr-Latn-ME"/>
        </w:rPr>
      </w:pPr>
    </w:p>
    <w:p w14:paraId="67861381" w14:textId="25DFD66F" w:rsidR="001B6C48" w:rsidRDefault="006B0A3E" w:rsidP="00C01E34">
      <w:pPr>
        <w:jc w:val="center"/>
        <w:rPr>
          <w:rFonts w:ascii="Calibri" w:hAnsi="Calibri" w:cs="Calibri"/>
          <w:lang w:val="sr-Latn-ME"/>
        </w:rPr>
      </w:pPr>
      <w:r>
        <w:rPr>
          <w:rFonts w:ascii="Calibri" w:hAnsi="Calibri" w:cs="Calibri"/>
          <w:lang w:val="sr-Latn-ME"/>
        </w:rPr>
        <w:t>Grafik</w:t>
      </w:r>
      <w:r w:rsidR="006F3D36">
        <w:rPr>
          <w:rFonts w:ascii="Calibri" w:hAnsi="Calibri" w:cs="Calibri"/>
          <w:lang w:val="sr-Latn-ME"/>
        </w:rPr>
        <w:t>on</w:t>
      </w:r>
      <w:r>
        <w:rPr>
          <w:rFonts w:ascii="Calibri" w:hAnsi="Calibri" w:cs="Calibri"/>
          <w:lang w:val="sr-Latn-ME"/>
        </w:rPr>
        <w:t xml:space="preserve"> 8</w:t>
      </w:r>
      <w:r w:rsidR="001B6C48">
        <w:rPr>
          <w:rFonts w:ascii="Calibri" w:hAnsi="Calibri" w:cs="Calibri"/>
          <w:lang w:val="sr-Latn-ME"/>
        </w:rPr>
        <w:t xml:space="preserve">. </w:t>
      </w:r>
      <w:r w:rsidR="001B6C48" w:rsidRPr="006A222F">
        <w:rPr>
          <w:rFonts w:ascii="Calibri" w:hAnsi="Calibri" w:cs="Calibri"/>
          <w:lang w:val="sr-Latn-ME"/>
        </w:rPr>
        <w:t>Srednja procjena</w:t>
      </w:r>
      <w:r w:rsidR="00C01E34">
        <w:rPr>
          <w:rFonts w:ascii="Calibri" w:hAnsi="Calibri" w:cs="Calibri"/>
          <w:lang w:val="sr-Latn-ME"/>
        </w:rPr>
        <w:t xml:space="preserve"> ključnih oblasti kvaliteta</w:t>
      </w:r>
      <w:r w:rsidR="001B6C48" w:rsidRPr="006A222F">
        <w:rPr>
          <w:rFonts w:ascii="Calibri" w:hAnsi="Calibri" w:cs="Calibri"/>
          <w:lang w:val="sr-Latn-ME"/>
        </w:rPr>
        <w:t xml:space="preserve"> za srednje škole</w:t>
      </w:r>
    </w:p>
    <w:p w14:paraId="7FCACF54" w14:textId="2280D81B" w:rsidR="006930F6" w:rsidRDefault="006930F6" w:rsidP="00C01E34">
      <w:pPr>
        <w:jc w:val="center"/>
        <w:rPr>
          <w:rFonts w:ascii="Calibri" w:hAnsi="Calibri" w:cs="Calibri"/>
          <w:lang w:val="sr-Latn-ME"/>
        </w:rPr>
      </w:pPr>
    </w:p>
    <w:p w14:paraId="43EF50C3" w14:textId="6B8FDCF7" w:rsidR="006930F6" w:rsidRDefault="006930F6" w:rsidP="00C01E34">
      <w:pPr>
        <w:jc w:val="center"/>
        <w:rPr>
          <w:rFonts w:ascii="Calibri" w:hAnsi="Calibri" w:cs="Calibri"/>
          <w:lang w:val="sr-Latn-ME"/>
        </w:rPr>
      </w:pPr>
      <w:r>
        <w:rPr>
          <w:rFonts w:ascii="Arial" w:hAnsi="Arial" w:cs="Arial"/>
          <w:noProof/>
        </w:rPr>
        <w:lastRenderedPageBreak/>
        <w:drawing>
          <wp:inline distT="0" distB="0" distL="0" distR="0" wp14:anchorId="091CD9C2" wp14:editId="32DA9BDA">
            <wp:extent cx="5305425" cy="299085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9"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03520" cy="2985770"/>
                    </a:xfrm>
                    <a:prstGeom prst="rect">
                      <a:avLst/>
                    </a:prstGeom>
                    <a:noFill/>
                  </pic:spPr>
                </pic:pic>
              </a:graphicData>
            </a:graphic>
          </wp:inline>
        </w:drawing>
      </w:r>
    </w:p>
    <w:p w14:paraId="6A737D03" w14:textId="77777777" w:rsidR="006930F6" w:rsidRDefault="006930F6" w:rsidP="008B7E1B">
      <w:pPr>
        <w:jc w:val="both"/>
        <w:rPr>
          <w:rFonts w:ascii="Calibri" w:hAnsi="Calibri" w:cs="Calibri"/>
          <w:lang w:val="sr-Latn-ME"/>
        </w:rPr>
      </w:pPr>
    </w:p>
    <w:p w14:paraId="4486B47A" w14:textId="77777777" w:rsidR="006930F6" w:rsidRPr="008B7E1B" w:rsidRDefault="006930F6" w:rsidP="008B7E1B">
      <w:pPr>
        <w:jc w:val="both"/>
        <w:rPr>
          <w:rFonts w:asciiTheme="minorHAnsi" w:hAnsiTheme="minorHAnsi"/>
          <w:bCs/>
          <w:color w:val="000000" w:themeColor="text1"/>
          <w:lang w:val="sr-Latn-ME" w:eastAsia="x-none"/>
        </w:rPr>
      </w:pPr>
    </w:p>
    <w:p w14:paraId="4061D2D2" w14:textId="77777777" w:rsidR="008B7E1B" w:rsidRPr="008B7E1B" w:rsidRDefault="008B7E1B" w:rsidP="008B7E1B">
      <w:pPr>
        <w:jc w:val="both"/>
        <w:rPr>
          <w:rFonts w:asciiTheme="minorHAnsi" w:hAnsiTheme="minorHAnsi"/>
          <w:bCs/>
          <w:color w:val="000000" w:themeColor="text1"/>
          <w:lang w:val="sr-Latn-ME" w:eastAsia="x-none"/>
        </w:rPr>
      </w:pPr>
    </w:p>
    <w:p w14:paraId="6686DB16" w14:textId="660BE858" w:rsidR="007A477E" w:rsidRDefault="008B7E1B" w:rsidP="008B7E1B">
      <w:pPr>
        <w:jc w:val="both"/>
        <w:rPr>
          <w:rFonts w:asciiTheme="minorHAnsi" w:hAnsiTheme="minorHAnsi"/>
          <w:bCs/>
          <w:color w:val="000000" w:themeColor="text1"/>
          <w:lang w:val="sr-Latn-ME" w:eastAsia="x-none"/>
        </w:rPr>
      </w:pPr>
      <w:r w:rsidRPr="008B7E1B">
        <w:rPr>
          <w:rFonts w:asciiTheme="minorHAnsi" w:hAnsiTheme="minorHAnsi"/>
          <w:bCs/>
          <w:color w:val="000000" w:themeColor="text1"/>
          <w:lang w:val="sr-Latn-ME" w:eastAsia="x-none"/>
        </w:rPr>
        <w:t>U sklopu unapređenja kvaliteta obrazovno-vaspitnog rada u ustanovama potrebno je</w:t>
      </w:r>
      <w:r w:rsidR="00086EF9">
        <w:rPr>
          <w:rFonts w:asciiTheme="minorHAnsi" w:hAnsiTheme="minorHAnsi"/>
          <w:bCs/>
          <w:color w:val="000000" w:themeColor="text1"/>
          <w:lang w:val="sr-Latn-ME" w:eastAsia="x-none"/>
        </w:rPr>
        <w:t xml:space="preserve"> </w:t>
      </w:r>
      <w:r w:rsidRPr="008B7E1B">
        <w:rPr>
          <w:rFonts w:asciiTheme="minorHAnsi" w:hAnsiTheme="minorHAnsi"/>
          <w:bCs/>
          <w:color w:val="000000" w:themeColor="text1"/>
          <w:lang w:val="sr-Latn-ME" w:eastAsia="x-none"/>
        </w:rPr>
        <w:t>pratiti odsustvovanje učenika</w:t>
      </w:r>
      <w:r w:rsidR="006B0A3E">
        <w:rPr>
          <w:rFonts w:asciiTheme="minorHAnsi" w:hAnsiTheme="minorHAnsi"/>
          <w:bCs/>
          <w:color w:val="000000" w:themeColor="text1"/>
          <w:lang w:val="sr-Latn-ME" w:eastAsia="x-none"/>
        </w:rPr>
        <w:t>/ca</w:t>
      </w:r>
      <w:r w:rsidRPr="008B7E1B">
        <w:rPr>
          <w:rFonts w:asciiTheme="minorHAnsi" w:hAnsiTheme="minorHAnsi"/>
          <w:bCs/>
          <w:color w:val="000000" w:themeColor="text1"/>
          <w:lang w:val="sr-Latn-ME" w:eastAsia="x-none"/>
        </w:rPr>
        <w:t xml:space="preserve"> i vaspitne mjere i, u skladu sa analizama i rezultatima</w:t>
      </w:r>
      <w:r w:rsidR="00086EF9">
        <w:rPr>
          <w:rFonts w:asciiTheme="minorHAnsi" w:hAnsiTheme="minorHAnsi"/>
          <w:bCs/>
          <w:color w:val="000000" w:themeColor="text1"/>
          <w:lang w:val="sr-Latn-ME" w:eastAsia="x-none"/>
        </w:rPr>
        <w:t xml:space="preserve"> </w:t>
      </w:r>
      <w:r w:rsidRPr="008B7E1B">
        <w:rPr>
          <w:rFonts w:asciiTheme="minorHAnsi" w:hAnsiTheme="minorHAnsi"/>
          <w:bCs/>
          <w:color w:val="000000" w:themeColor="text1"/>
          <w:lang w:val="sr-Latn-ME" w:eastAsia="x-none"/>
        </w:rPr>
        <w:t>praćenja, sprovoditi mjere prevencije i rane intervencije.</w:t>
      </w:r>
    </w:p>
    <w:p w14:paraId="5F03A307" w14:textId="77777777" w:rsidR="004B79F8" w:rsidRDefault="004B79F8" w:rsidP="006978D5">
      <w:pPr>
        <w:rPr>
          <w:rFonts w:asciiTheme="minorHAnsi" w:hAnsiTheme="minorHAnsi"/>
          <w:bCs/>
          <w:color w:val="FF0000"/>
          <w:lang w:val="sr-Latn-ME" w:eastAsia="x-none"/>
        </w:rPr>
      </w:pPr>
    </w:p>
    <w:p w14:paraId="6816C9E8" w14:textId="2B4E1F9F" w:rsidR="006978D5" w:rsidRDefault="004773A0" w:rsidP="006978D5">
      <w:pPr>
        <w:rPr>
          <w:rFonts w:asciiTheme="minorHAnsi" w:hAnsiTheme="minorHAnsi"/>
          <w:bCs/>
          <w:lang w:val="sr-Latn-ME" w:eastAsia="x-none"/>
        </w:rPr>
      </w:pPr>
      <w:r w:rsidRPr="00C01E34">
        <w:rPr>
          <w:rFonts w:asciiTheme="minorHAnsi" w:hAnsiTheme="minorHAnsi"/>
          <w:bCs/>
          <w:lang w:val="sr-Latn-ME" w:eastAsia="x-none"/>
        </w:rPr>
        <w:t xml:space="preserve">PREPORUKE ZA GIMNAZIJE I MJEŠOVITE </w:t>
      </w:r>
      <w:r w:rsidR="006978D5" w:rsidRPr="00C01E34">
        <w:rPr>
          <w:rFonts w:asciiTheme="minorHAnsi" w:hAnsiTheme="minorHAnsi"/>
          <w:bCs/>
          <w:lang w:val="sr-Latn-ME" w:eastAsia="x-none"/>
        </w:rPr>
        <w:t>SREDNJE ŠKOLE:</w:t>
      </w:r>
    </w:p>
    <w:p w14:paraId="6F1FDAA5" w14:textId="77777777" w:rsidR="006B0A3E" w:rsidRPr="00C01E34" w:rsidRDefault="006B0A3E" w:rsidP="006978D5">
      <w:pPr>
        <w:rPr>
          <w:rFonts w:asciiTheme="minorHAnsi" w:hAnsiTheme="minorHAnsi"/>
          <w:bCs/>
          <w:lang w:val="sr-Latn-ME" w:eastAsia="x-none"/>
        </w:rPr>
      </w:pPr>
    </w:p>
    <w:p w14:paraId="4D4CB6AD" w14:textId="563A99F4" w:rsidR="006978D5" w:rsidRPr="00C01E34" w:rsidRDefault="006978D5" w:rsidP="006978D5">
      <w:pPr>
        <w:pStyle w:val="ListParagraph"/>
        <w:numPr>
          <w:ilvl w:val="0"/>
          <w:numId w:val="22"/>
        </w:numPr>
        <w:rPr>
          <w:rFonts w:asciiTheme="minorHAnsi" w:hAnsiTheme="minorHAnsi" w:cstheme="minorHAnsi"/>
          <w:bCs/>
          <w:lang w:val="sr-Latn-ME"/>
        </w:rPr>
      </w:pPr>
      <w:r w:rsidRPr="00C01E34">
        <w:rPr>
          <w:rFonts w:asciiTheme="minorHAnsi" w:hAnsiTheme="minorHAnsi" w:cstheme="minorHAnsi"/>
        </w:rPr>
        <w:t>UPRAVLJANJE I RUKOVOĐENJE ŠKOLOM</w:t>
      </w:r>
      <w:r w:rsidR="00841848" w:rsidRPr="00C01E34">
        <w:rPr>
          <w:rFonts w:asciiTheme="minorHAnsi" w:hAnsiTheme="minorHAnsi" w:cstheme="minorHAnsi"/>
          <w:lang w:val="en-US"/>
        </w:rPr>
        <w:t xml:space="preserve"> </w:t>
      </w:r>
    </w:p>
    <w:p w14:paraId="1308EC2F" w14:textId="12A5BAF4" w:rsidR="006978D5" w:rsidRPr="004773A0" w:rsidRDefault="006978D5" w:rsidP="006978D5">
      <w:pPr>
        <w:pStyle w:val="ListParagraph"/>
        <w:numPr>
          <w:ilvl w:val="0"/>
          <w:numId w:val="24"/>
        </w:numPr>
        <w:contextualSpacing/>
        <w:jc w:val="both"/>
        <w:rPr>
          <w:rFonts w:asciiTheme="minorHAnsi" w:hAnsiTheme="minorHAnsi" w:cstheme="minorHAnsi"/>
          <w:lang w:val="sr-Latn-RS" w:eastAsia="zh-CN"/>
        </w:rPr>
      </w:pPr>
      <w:r w:rsidRPr="00C01E34">
        <w:rPr>
          <w:rFonts w:asciiTheme="minorHAnsi" w:hAnsiTheme="minorHAnsi" w:cstheme="minorHAnsi"/>
          <w:lang w:val="sr-Latn-RS" w:eastAsia="zh-CN"/>
        </w:rPr>
        <w:t>Posebnu pažnju posvetiti procesu samoevaluacije</w:t>
      </w:r>
      <w:r w:rsidRPr="004773A0">
        <w:rPr>
          <w:rFonts w:asciiTheme="minorHAnsi" w:hAnsiTheme="minorHAnsi" w:cstheme="minorHAnsi"/>
          <w:lang w:val="sr-Latn-RS" w:eastAsia="zh-CN"/>
        </w:rPr>
        <w:t xml:space="preserve"> na obukama direktora</w:t>
      </w:r>
      <w:r w:rsidR="006B0A3E">
        <w:rPr>
          <w:rFonts w:asciiTheme="minorHAnsi" w:hAnsiTheme="minorHAnsi" w:cstheme="minorHAnsi"/>
          <w:lang w:val="sr-Latn-RS" w:eastAsia="zh-CN"/>
        </w:rPr>
        <w:t>/ca</w:t>
      </w:r>
      <w:r w:rsidRPr="004773A0">
        <w:rPr>
          <w:rFonts w:asciiTheme="minorHAnsi" w:hAnsiTheme="minorHAnsi" w:cstheme="minorHAnsi"/>
          <w:lang w:val="sr-Latn-RS" w:eastAsia="zh-CN"/>
        </w:rPr>
        <w:t>, kako bi škole</w:t>
      </w:r>
      <w:r w:rsidR="0016636F">
        <w:rPr>
          <w:rFonts w:asciiTheme="minorHAnsi" w:hAnsiTheme="minorHAnsi" w:cstheme="minorHAnsi"/>
          <w:lang w:val="sr-Latn-RS" w:eastAsia="zh-CN"/>
        </w:rPr>
        <w:t xml:space="preserve"> </w:t>
      </w:r>
      <w:r w:rsidRPr="004773A0">
        <w:rPr>
          <w:rFonts w:asciiTheme="minorHAnsi" w:hAnsiTheme="minorHAnsi" w:cstheme="minorHAnsi"/>
          <w:lang w:val="sr-Latn-RS" w:eastAsia="zh-CN"/>
        </w:rPr>
        <w:t xml:space="preserve">samoevaluaciju redovno sprovodile na propisan način. Informacije iz procesa samoevaluacije koristiti za unapređenje i osiguranje kvaliteta nastave i učenja. </w:t>
      </w:r>
    </w:p>
    <w:p w14:paraId="585978AD" w14:textId="13085123" w:rsidR="006978D5" w:rsidRPr="004773A0" w:rsidRDefault="006978D5" w:rsidP="006978D5">
      <w:pPr>
        <w:pStyle w:val="ListParagraph"/>
        <w:numPr>
          <w:ilvl w:val="0"/>
          <w:numId w:val="24"/>
        </w:numPr>
        <w:contextualSpacing/>
        <w:jc w:val="both"/>
        <w:rPr>
          <w:rFonts w:asciiTheme="minorHAnsi" w:hAnsiTheme="minorHAnsi" w:cstheme="minorHAnsi"/>
          <w:lang w:val="sr-Latn-RS" w:eastAsia="zh-CN"/>
        </w:rPr>
      </w:pPr>
      <w:r w:rsidRPr="004773A0">
        <w:rPr>
          <w:rFonts w:asciiTheme="minorHAnsi" w:hAnsiTheme="minorHAnsi" w:cstheme="minorHAnsi"/>
          <w:lang w:val="sr-Latn-RS" w:eastAsia="zh-CN"/>
        </w:rPr>
        <w:t>Informisati direktore</w:t>
      </w:r>
      <w:r w:rsidR="006B0A3E">
        <w:rPr>
          <w:rFonts w:asciiTheme="minorHAnsi" w:hAnsiTheme="minorHAnsi" w:cstheme="minorHAnsi"/>
          <w:lang w:val="sr-Latn-RS" w:eastAsia="zh-CN"/>
        </w:rPr>
        <w:t>/ce</w:t>
      </w:r>
      <w:r w:rsidRPr="004773A0">
        <w:rPr>
          <w:rFonts w:asciiTheme="minorHAnsi" w:hAnsiTheme="minorHAnsi" w:cstheme="minorHAnsi"/>
          <w:lang w:val="sr-Latn-RS" w:eastAsia="zh-CN"/>
        </w:rPr>
        <w:t xml:space="preserve"> o Standardima kompetencija za nastavnike</w:t>
      </w:r>
      <w:r w:rsidR="006B0A3E">
        <w:rPr>
          <w:rFonts w:asciiTheme="minorHAnsi" w:hAnsiTheme="minorHAnsi" w:cstheme="minorHAnsi"/>
          <w:lang w:val="sr-Latn-RS" w:eastAsia="zh-CN"/>
        </w:rPr>
        <w:t>/ce</w:t>
      </w:r>
      <w:r w:rsidRPr="004773A0">
        <w:rPr>
          <w:rFonts w:asciiTheme="minorHAnsi" w:hAnsiTheme="minorHAnsi" w:cstheme="minorHAnsi"/>
          <w:lang w:val="sr-Latn-RS" w:eastAsia="zh-CN"/>
        </w:rPr>
        <w:t xml:space="preserve">, kako bi na adekvatan način mogli da je prate, uz vođenje propisane evidencije. </w:t>
      </w:r>
    </w:p>
    <w:p w14:paraId="7B776820" w14:textId="2D2B4EC8" w:rsidR="006978D5" w:rsidRPr="004773A0" w:rsidRDefault="006978D5" w:rsidP="006978D5">
      <w:pPr>
        <w:pStyle w:val="ListParagraph"/>
        <w:numPr>
          <w:ilvl w:val="0"/>
          <w:numId w:val="24"/>
        </w:numPr>
        <w:contextualSpacing/>
        <w:jc w:val="both"/>
        <w:rPr>
          <w:rFonts w:asciiTheme="minorHAnsi" w:hAnsiTheme="minorHAnsi" w:cstheme="minorHAnsi"/>
          <w:lang w:val="sr-Latn-RS" w:eastAsia="zh-CN"/>
        </w:rPr>
      </w:pPr>
      <w:r w:rsidRPr="004773A0">
        <w:rPr>
          <w:rFonts w:asciiTheme="minorHAnsi" w:hAnsiTheme="minorHAnsi" w:cstheme="minorHAnsi"/>
          <w:lang w:val="sr-Latn-RS" w:eastAsia="zh-CN"/>
        </w:rPr>
        <w:t>Unaprijediti pedagoško-instruktivni rad direktora</w:t>
      </w:r>
      <w:r w:rsidR="006B0A3E">
        <w:rPr>
          <w:rFonts w:asciiTheme="minorHAnsi" w:hAnsiTheme="minorHAnsi" w:cstheme="minorHAnsi"/>
          <w:lang w:val="sr-Latn-RS" w:eastAsia="zh-CN"/>
        </w:rPr>
        <w:t>/ca</w:t>
      </w:r>
      <w:r w:rsidRPr="004773A0">
        <w:rPr>
          <w:rFonts w:asciiTheme="minorHAnsi" w:hAnsiTheme="minorHAnsi" w:cstheme="minorHAnsi"/>
          <w:lang w:val="sr-Latn-RS" w:eastAsia="zh-CN"/>
        </w:rPr>
        <w:t xml:space="preserve"> i stručnih službi. </w:t>
      </w:r>
    </w:p>
    <w:p w14:paraId="2EE28751" w14:textId="77777777" w:rsidR="006978D5" w:rsidRPr="004773A0" w:rsidRDefault="006978D5" w:rsidP="006978D5">
      <w:pPr>
        <w:pStyle w:val="ListParagraph"/>
        <w:numPr>
          <w:ilvl w:val="0"/>
          <w:numId w:val="24"/>
        </w:numPr>
        <w:contextualSpacing/>
        <w:jc w:val="both"/>
        <w:rPr>
          <w:rFonts w:asciiTheme="minorHAnsi" w:hAnsiTheme="minorHAnsi" w:cstheme="minorHAnsi"/>
          <w:lang w:val="sr-Latn-RS" w:eastAsia="zh-CN"/>
        </w:rPr>
      </w:pPr>
      <w:r w:rsidRPr="004773A0">
        <w:rPr>
          <w:rFonts w:asciiTheme="minorHAnsi" w:hAnsiTheme="minorHAnsi" w:cstheme="minorHAnsi"/>
          <w:lang w:val="sr-Latn-RS" w:eastAsia="zh-CN"/>
        </w:rPr>
        <w:t xml:space="preserve">Program razvoja škole vezati za rezultate interne i eksterne evaluacije, na propisan način sačiniti Plan unapređenja kvaliteta nakon evaluacija i pratiti njegovu realizaciju. </w:t>
      </w:r>
    </w:p>
    <w:p w14:paraId="436DF349" w14:textId="255C1BF7" w:rsidR="006978D5" w:rsidRPr="004773A0" w:rsidRDefault="006978D5" w:rsidP="006978D5">
      <w:pPr>
        <w:pStyle w:val="ListParagraph"/>
        <w:numPr>
          <w:ilvl w:val="0"/>
          <w:numId w:val="24"/>
        </w:numPr>
        <w:contextualSpacing/>
        <w:jc w:val="both"/>
        <w:rPr>
          <w:rFonts w:asciiTheme="minorHAnsi" w:hAnsiTheme="minorHAnsi" w:cstheme="minorHAnsi"/>
          <w:lang w:val="sr-Latn-RS" w:eastAsia="zh-CN"/>
        </w:rPr>
      </w:pPr>
      <w:r w:rsidRPr="004773A0">
        <w:rPr>
          <w:rFonts w:asciiTheme="minorHAnsi" w:hAnsiTheme="minorHAnsi" w:cstheme="minorHAnsi"/>
          <w:lang w:val="sr-Latn-RS" w:eastAsia="zh-CN"/>
        </w:rPr>
        <w:t>U izradu Godišnjeg plana rada škole moraju se uključiti svi učesnici</w:t>
      </w:r>
      <w:r w:rsidR="006B0A3E">
        <w:rPr>
          <w:rFonts w:asciiTheme="minorHAnsi" w:hAnsiTheme="minorHAnsi" w:cstheme="minorHAnsi"/>
          <w:lang w:val="sr-Latn-RS" w:eastAsia="zh-CN"/>
        </w:rPr>
        <w:t>/ce</w:t>
      </w:r>
      <w:r w:rsidRPr="004773A0">
        <w:rPr>
          <w:rFonts w:asciiTheme="minorHAnsi" w:hAnsiTheme="minorHAnsi" w:cstheme="minorHAnsi"/>
          <w:lang w:val="sr-Latn-RS" w:eastAsia="zh-CN"/>
        </w:rPr>
        <w:t xml:space="preserve"> obrazovno-vaspitnog procesa. Na sjednicama Nastavničkog vijeća kvalitetno razmotriti nacrt GPRŠ, prije nego što se ovaj nacrt uputi Savjetu roditelja na davanje mišljenja, odnosno kasnije Školskom odboru na usvajanje. Godišnji plan rada škole mora proisticati iz Programa razvoja. </w:t>
      </w:r>
    </w:p>
    <w:p w14:paraId="6C1B0E95" w14:textId="77777777" w:rsidR="006978D5" w:rsidRPr="004773A0" w:rsidRDefault="006978D5" w:rsidP="006978D5">
      <w:pPr>
        <w:ind w:left="360"/>
        <w:rPr>
          <w:rFonts w:asciiTheme="minorHAnsi" w:hAnsiTheme="minorHAnsi" w:cstheme="minorHAnsi"/>
          <w:bCs/>
          <w:lang w:val="sr-Latn-ME"/>
        </w:rPr>
      </w:pPr>
    </w:p>
    <w:p w14:paraId="650B6CE0" w14:textId="1B66D542" w:rsidR="006978D5" w:rsidRDefault="006978D5" w:rsidP="006978D5">
      <w:pPr>
        <w:pStyle w:val="ListParagraph"/>
        <w:numPr>
          <w:ilvl w:val="0"/>
          <w:numId w:val="22"/>
        </w:numPr>
        <w:rPr>
          <w:rFonts w:asciiTheme="minorHAnsi" w:hAnsiTheme="minorHAnsi" w:cstheme="minorHAnsi"/>
          <w:bCs/>
          <w:lang w:val="sr-Latn-ME"/>
        </w:rPr>
      </w:pPr>
      <w:r w:rsidRPr="004773A0">
        <w:rPr>
          <w:rFonts w:asciiTheme="minorHAnsi" w:hAnsiTheme="minorHAnsi" w:cstheme="minorHAnsi"/>
          <w:bCs/>
          <w:lang w:val="sr-Latn-ME"/>
        </w:rPr>
        <w:t>ETOS ŠKOLE</w:t>
      </w:r>
    </w:p>
    <w:p w14:paraId="5310050A" w14:textId="77777777" w:rsidR="006B0A3E" w:rsidRPr="004773A0" w:rsidRDefault="006B0A3E" w:rsidP="006B0A3E">
      <w:pPr>
        <w:pStyle w:val="ListParagraph"/>
        <w:ind w:left="810"/>
        <w:rPr>
          <w:rFonts w:asciiTheme="minorHAnsi" w:hAnsiTheme="minorHAnsi" w:cstheme="minorHAnsi"/>
          <w:bCs/>
          <w:lang w:val="sr-Latn-ME"/>
        </w:rPr>
      </w:pPr>
    </w:p>
    <w:p w14:paraId="025CCC3C" w14:textId="5BE6E6E6" w:rsidR="006978D5" w:rsidRPr="004773A0" w:rsidRDefault="006978D5" w:rsidP="006978D5">
      <w:pPr>
        <w:pStyle w:val="ListParagraph"/>
        <w:numPr>
          <w:ilvl w:val="0"/>
          <w:numId w:val="23"/>
        </w:numPr>
        <w:contextualSpacing/>
        <w:jc w:val="both"/>
        <w:rPr>
          <w:rFonts w:asciiTheme="minorHAnsi" w:hAnsiTheme="minorHAnsi" w:cstheme="minorHAnsi"/>
        </w:rPr>
      </w:pPr>
      <w:r w:rsidRPr="004773A0">
        <w:rPr>
          <w:rFonts w:asciiTheme="minorHAnsi" w:hAnsiTheme="minorHAnsi" w:cstheme="minorHAnsi"/>
        </w:rPr>
        <w:t>Razviti mehanizme podrške učenicima</w:t>
      </w:r>
      <w:r w:rsidR="006B0A3E">
        <w:rPr>
          <w:rFonts w:asciiTheme="minorHAnsi" w:hAnsiTheme="minorHAnsi" w:cstheme="minorHAnsi"/>
          <w:lang w:val="sr-Latn-ME"/>
        </w:rPr>
        <w:t>/ama</w:t>
      </w:r>
      <w:r w:rsidRPr="004773A0">
        <w:rPr>
          <w:rFonts w:asciiTheme="minorHAnsi" w:hAnsiTheme="minorHAnsi" w:cstheme="minorHAnsi"/>
        </w:rPr>
        <w:t xml:space="preserve"> po pitanju bezbijednosti u školi.</w:t>
      </w:r>
    </w:p>
    <w:p w14:paraId="3D13BAC4" w14:textId="0DCB9B7A" w:rsidR="006978D5" w:rsidRPr="004773A0" w:rsidRDefault="006978D5" w:rsidP="006978D5">
      <w:pPr>
        <w:pStyle w:val="ListParagraph"/>
        <w:numPr>
          <w:ilvl w:val="0"/>
          <w:numId w:val="23"/>
        </w:numPr>
        <w:contextualSpacing/>
        <w:jc w:val="both"/>
        <w:rPr>
          <w:rFonts w:asciiTheme="minorHAnsi" w:hAnsiTheme="minorHAnsi" w:cstheme="minorHAnsi"/>
        </w:rPr>
      </w:pPr>
      <w:r w:rsidRPr="004773A0">
        <w:rPr>
          <w:rFonts w:asciiTheme="minorHAnsi" w:hAnsiTheme="minorHAnsi" w:cstheme="minorHAnsi"/>
        </w:rPr>
        <w:t>Identifikovati uzroke negativnih odgovora dijela anketiranih učenika</w:t>
      </w:r>
      <w:r w:rsidR="006B0A3E">
        <w:rPr>
          <w:rFonts w:asciiTheme="minorHAnsi" w:hAnsiTheme="minorHAnsi" w:cstheme="minorHAnsi"/>
          <w:lang w:val="sr-Latn-ME"/>
        </w:rPr>
        <w:t>/ca</w:t>
      </w:r>
      <w:r w:rsidRPr="004773A0">
        <w:rPr>
          <w:rFonts w:asciiTheme="minorHAnsi" w:hAnsiTheme="minorHAnsi" w:cstheme="minorHAnsi"/>
        </w:rPr>
        <w:t xml:space="preserve"> kada je u pitanju odnos nastavnika</w:t>
      </w:r>
      <w:r w:rsidR="006B0A3E">
        <w:rPr>
          <w:rFonts w:asciiTheme="minorHAnsi" w:hAnsiTheme="minorHAnsi" w:cstheme="minorHAnsi"/>
          <w:lang w:val="sr-Latn-ME"/>
        </w:rPr>
        <w:t>/ca</w:t>
      </w:r>
      <w:r w:rsidRPr="004773A0">
        <w:rPr>
          <w:rFonts w:asciiTheme="minorHAnsi" w:hAnsiTheme="minorHAnsi" w:cstheme="minorHAnsi"/>
        </w:rPr>
        <w:t xml:space="preserve"> prema učenicima</w:t>
      </w:r>
      <w:r w:rsidR="006B0A3E">
        <w:rPr>
          <w:rFonts w:asciiTheme="minorHAnsi" w:hAnsiTheme="minorHAnsi" w:cstheme="minorHAnsi"/>
          <w:lang w:val="sr-Latn-ME"/>
        </w:rPr>
        <w:t>/ama</w:t>
      </w:r>
      <w:r w:rsidRPr="004773A0">
        <w:rPr>
          <w:rFonts w:asciiTheme="minorHAnsi" w:hAnsiTheme="minorHAnsi" w:cstheme="minorHAnsi"/>
        </w:rPr>
        <w:t xml:space="preserve"> i u skladu sa tim preduzeti mjere.</w:t>
      </w:r>
    </w:p>
    <w:p w14:paraId="38F0C80C" w14:textId="77777777" w:rsidR="006978D5" w:rsidRPr="004773A0" w:rsidRDefault="006978D5" w:rsidP="006978D5">
      <w:pPr>
        <w:pStyle w:val="ListParagraph"/>
        <w:numPr>
          <w:ilvl w:val="0"/>
          <w:numId w:val="23"/>
        </w:numPr>
        <w:contextualSpacing/>
        <w:jc w:val="both"/>
        <w:rPr>
          <w:rFonts w:asciiTheme="minorHAnsi" w:hAnsiTheme="minorHAnsi" w:cstheme="minorHAnsi"/>
        </w:rPr>
      </w:pPr>
      <w:r w:rsidRPr="004773A0">
        <w:rPr>
          <w:rFonts w:asciiTheme="minorHAnsi" w:hAnsiTheme="minorHAnsi" w:cstheme="minorHAnsi"/>
        </w:rPr>
        <w:t>Potrebno je da škole podrže rad i aktivnosti Učeničkog parlamenta.</w:t>
      </w:r>
    </w:p>
    <w:p w14:paraId="083752D9" w14:textId="5A9D7385" w:rsidR="006978D5" w:rsidRPr="004773A0" w:rsidRDefault="006978D5" w:rsidP="006978D5">
      <w:pPr>
        <w:pStyle w:val="ListParagraph"/>
        <w:numPr>
          <w:ilvl w:val="0"/>
          <w:numId w:val="23"/>
        </w:numPr>
        <w:contextualSpacing/>
        <w:jc w:val="both"/>
        <w:rPr>
          <w:rFonts w:asciiTheme="minorHAnsi" w:hAnsiTheme="minorHAnsi" w:cstheme="minorHAnsi"/>
        </w:rPr>
      </w:pPr>
      <w:r w:rsidRPr="004773A0">
        <w:rPr>
          <w:rFonts w:asciiTheme="minorHAnsi" w:hAnsiTheme="minorHAnsi" w:cstheme="minorHAnsi"/>
        </w:rPr>
        <w:lastRenderedPageBreak/>
        <w:t>Obezbijediti učešće predstavnika</w:t>
      </w:r>
      <w:r w:rsidR="006B0A3E">
        <w:rPr>
          <w:rFonts w:asciiTheme="minorHAnsi" w:hAnsiTheme="minorHAnsi" w:cstheme="minorHAnsi"/>
          <w:lang w:val="sr-Latn-ME"/>
        </w:rPr>
        <w:t>/ca</w:t>
      </w:r>
      <w:r w:rsidRPr="004773A0">
        <w:rPr>
          <w:rFonts w:asciiTheme="minorHAnsi" w:hAnsiTheme="minorHAnsi" w:cstheme="minorHAnsi"/>
        </w:rPr>
        <w:t xml:space="preserve"> Učeničkog parlamenta na sjednicama Nastavničkog vijeća.</w:t>
      </w:r>
    </w:p>
    <w:p w14:paraId="4D72042E" w14:textId="77777777" w:rsidR="006978D5" w:rsidRPr="004773A0" w:rsidRDefault="006978D5" w:rsidP="006978D5">
      <w:pPr>
        <w:pStyle w:val="ListParagraph"/>
        <w:numPr>
          <w:ilvl w:val="0"/>
          <w:numId w:val="23"/>
        </w:numPr>
        <w:contextualSpacing/>
        <w:jc w:val="both"/>
        <w:rPr>
          <w:rFonts w:asciiTheme="minorHAnsi" w:hAnsiTheme="minorHAnsi" w:cstheme="minorHAnsi"/>
        </w:rPr>
      </w:pPr>
      <w:r w:rsidRPr="004773A0">
        <w:rPr>
          <w:rFonts w:asciiTheme="minorHAnsi" w:hAnsiTheme="minorHAnsi" w:cstheme="minorHAnsi"/>
        </w:rPr>
        <w:t>Sačiniti akcioni plan rada Tima za prevenciju i zaštitu od vršnjačkog nasilja u školi.</w:t>
      </w:r>
    </w:p>
    <w:p w14:paraId="2A173F24" w14:textId="026CF064" w:rsidR="006978D5" w:rsidRPr="004773A0" w:rsidRDefault="006978D5" w:rsidP="006978D5">
      <w:pPr>
        <w:pStyle w:val="ListParagraph"/>
        <w:numPr>
          <w:ilvl w:val="0"/>
          <w:numId w:val="23"/>
        </w:numPr>
        <w:contextualSpacing/>
        <w:jc w:val="both"/>
        <w:rPr>
          <w:rFonts w:asciiTheme="minorHAnsi" w:hAnsiTheme="minorHAnsi" w:cstheme="minorHAnsi"/>
        </w:rPr>
      </w:pPr>
      <w:r w:rsidRPr="004773A0">
        <w:rPr>
          <w:rFonts w:asciiTheme="minorHAnsi" w:hAnsiTheme="minorHAnsi" w:cstheme="minorHAnsi"/>
        </w:rPr>
        <w:t>Identifikovati uzroke loših odnosa između učenika</w:t>
      </w:r>
      <w:r w:rsidR="006B0A3E">
        <w:rPr>
          <w:rFonts w:asciiTheme="minorHAnsi" w:hAnsiTheme="minorHAnsi" w:cstheme="minorHAnsi"/>
          <w:lang w:val="sr-Latn-ME"/>
        </w:rPr>
        <w:t>/ca</w:t>
      </w:r>
      <w:r w:rsidRPr="004773A0">
        <w:rPr>
          <w:rFonts w:asciiTheme="minorHAnsi" w:hAnsiTheme="minorHAnsi" w:cstheme="minorHAnsi"/>
        </w:rPr>
        <w:t xml:space="preserve"> i raditi na njihovom unapređivanju. </w:t>
      </w:r>
    </w:p>
    <w:p w14:paraId="58DE072B" w14:textId="65F4A819" w:rsidR="006978D5" w:rsidRPr="004773A0" w:rsidRDefault="006978D5" w:rsidP="006978D5">
      <w:pPr>
        <w:pStyle w:val="ListParagraph"/>
        <w:numPr>
          <w:ilvl w:val="0"/>
          <w:numId w:val="23"/>
        </w:numPr>
        <w:contextualSpacing/>
        <w:jc w:val="both"/>
        <w:rPr>
          <w:rFonts w:asciiTheme="minorHAnsi" w:hAnsiTheme="minorHAnsi" w:cstheme="minorHAnsi"/>
        </w:rPr>
      </w:pPr>
      <w:r w:rsidRPr="004773A0">
        <w:rPr>
          <w:rFonts w:asciiTheme="minorHAnsi" w:hAnsiTheme="minorHAnsi" w:cstheme="minorHAnsi"/>
        </w:rPr>
        <w:t>Redovno realizovati časove odjeljen</w:t>
      </w:r>
      <w:r w:rsidR="006B0A3E">
        <w:rPr>
          <w:rFonts w:asciiTheme="minorHAnsi" w:hAnsiTheme="minorHAnsi" w:cstheme="minorHAnsi"/>
          <w:lang w:val="sr-Latn-ME"/>
        </w:rPr>
        <w:t>ske</w:t>
      </w:r>
      <w:r w:rsidRPr="004773A0">
        <w:rPr>
          <w:rFonts w:asciiTheme="minorHAnsi" w:hAnsiTheme="minorHAnsi" w:cstheme="minorHAnsi"/>
        </w:rPr>
        <w:t xml:space="preserve"> zajednice.</w:t>
      </w:r>
    </w:p>
    <w:p w14:paraId="58C5D436" w14:textId="77777777" w:rsidR="006978D5" w:rsidRPr="004773A0" w:rsidRDefault="006978D5" w:rsidP="006978D5">
      <w:pPr>
        <w:pStyle w:val="ListParagraph"/>
        <w:numPr>
          <w:ilvl w:val="0"/>
          <w:numId w:val="23"/>
        </w:numPr>
        <w:contextualSpacing/>
        <w:jc w:val="both"/>
        <w:rPr>
          <w:rFonts w:asciiTheme="minorHAnsi" w:hAnsiTheme="minorHAnsi" w:cstheme="minorHAnsi"/>
        </w:rPr>
      </w:pPr>
      <w:r w:rsidRPr="004773A0">
        <w:rPr>
          <w:rFonts w:asciiTheme="minorHAnsi" w:hAnsiTheme="minorHAnsi" w:cstheme="minorHAnsi"/>
        </w:rPr>
        <w:t xml:space="preserve">Unaprijediti planiranje aktivnosti saradnje sa ustanovama i institucijama u lokalnoj sredini. </w:t>
      </w:r>
    </w:p>
    <w:p w14:paraId="386B026B" w14:textId="77777777" w:rsidR="006978D5" w:rsidRPr="004773A0" w:rsidRDefault="006978D5" w:rsidP="006978D5">
      <w:pPr>
        <w:pStyle w:val="ListParagraph"/>
        <w:numPr>
          <w:ilvl w:val="0"/>
          <w:numId w:val="23"/>
        </w:numPr>
        <w:contextualSpacing/>
        <w:jc w:val="both"/>
        <w:rPr>
          <w:rFonts w:asciiTheme="minorHAnsi" w:hAnsiTheme="minorHAnsi" w:cstheme="minorHAnsi"/>
        </w:rPr>
      </w:pPr>
      <w:r w:rsidRPr="004773A0">
        <w:rPr>
          <w:rFonts w:asciiTheme="minorHAnsi" w:hAnsiTheme="minorHAnsi" w:cstheme="minorHAnsi"/>
        </w:rPr>
        <w:t>Poboljšati informisanost roditelja o aktivnostima Savjeta roditelja.</w:t>
      </w:r>
    </w:p>
    <w:p w14:paraId="7C48A4CD" w14:textId="77777777" w:rsidR="006978D5" w:rsidRPr="004773A0" w:rsidRDefault="006978D5" w:rsidP="006978D5">
      <w:pPr>
        <w:contextualSpacing/>
        <w:jc w:val="both"/>
        <w:rPr>
          <w:rFonts w:asciiTheme="minorHAnsi" w:hAnsiTheme="minorHAnsi" w:cstheme="minorHAnsi"/>
        </w:rPr>
      </w:pPr>
    </w:p>
    <w:p w14:paraId="09E735D3" w14:textId="77777777" w:rsidR="006978D5" w:rsidRPr="004773A0" w:rsidRDefault="006978D5" w:rsidP="006978D5">
      <w:pPr>
        <w:pStyle w:val="ListParagraph"/>
        <w:numPr>
          <w:ilvl w:val="0"/>
          <w:numId w:val="22"/>
        </w:numPr>
        <w:contextualSpacing/>
        <w:jc w:val="both"/>
        <w:rPr>
          <w:rFonts w:asciiTheme="minorHAnsi" w:hAnsiTheme="minorHAnsi" w:cstheme="minorHAnsi"/>
        </w:rPr>
      </w:pPr>
      <w:r w:rsidRPr="004773A0">
        <w:rPr>
          <w:rFonts w:asciiTheme="minorHAnsi" w:hAnsiTheme="minorHAnsi" w:cstheme="minorHAnsi"/>
          <w:lang w:val="en-US"/>
        </w:rPr>
        <w:t>OBRAZOVNA POSTIGNUĆA</w:t>
      </w:r>
    </w:p>
    <w:p w14:paraId="0608A21E" w14:textId="77777777" w:rsidR="006978D5" w:rsidRPr="004773A0" w:rsidRDefault="006978D5" w:rsidP="006978D5">
      <w:pPr>
        <w:pStyle w:val="ListParagraph"/>
        <w:ind w:left="810"/>
        <w:contextualSpacing/>
        <w:jc w:val="both"/>
        <w:rPr>
          <w:rFonts w:asciiTheme="minorHAnsi" w:hAnsiTheme="minorHAnsi" w:cstheme="minorHAnsi"/>
        </w:rPr>
      </w:pPr>
    </w:p>
    <w:p w14:paraId="144010CC" w14:textId="6AA3D0D7" w:rsidR="006978D5" w:rsidRPr="004773A0" w:rsidRDefault="006B0A3E" w:rsidP="006978D5">
      <w:pPr>
        <w:pStyle w:val="ListParagraph"/>
        <w:numPr>
          <w:ilvl w:val="0"/>
          <w:numId w:val="25"/>
        </w:numPr>
        <w:contextualSpacing/>
        <w:jc w:val="both"/>
        <w:rPr>
          <w:rFonts w:asciiTheme="minorHAnsi" w:hAnsiTheme="minorHAnsi" w:cstheme="minorHAnsi"/>
          <w:lang w:val="sr-Latn-ME"/>
        </w:rPr>
      </w:pPr>
      <w:r>
        <w:rPr>
          <w:rFonts w:asciiTheme="minorHAnsi" w:hAnsiTheme="minorHAnsi" w:cstheme="minorHAnsi"/>
          <w:lang w:val="sr-Latn-ME"/>
        </w:rPr>
        <w:t xml:space="preserve">Uputiti škole o značaju </w:t>
      </w:r>
      <w:r w:rsidR="006978D5" w:rsidRPr="004773A0">
        <w:rPr>
          <w:rFonts w:asciiTheme="minorHAnsi" w:hAnsiTheme="minorHAnsi" w:cstheme="minorHAnsi"/>
          <w:lang w:val="sr-Latn-ME"/>
        </w:rPr>
        <w:t>uključenosti učenika</w:t>
      </w:r>
      <w:r>
        <w:rPr>
          <w:rFonts w:asciiTheme="minorHAnsi" w:hAnsiTheme="minorHAnsi" w:cstheme="minorHAnsi"/>
          <w:lang w:val="sr-Latn-ME"/>
        </w:rPr>
        <w:t>/ca</w:t>
      </w:r>
      <w:r w:rsidR="006978D5" w:rsidRPr="004773A0">
        <w:rPr>
          <w:rFonts w:asciiTheme="minorHAnsi" w:hAnsiTheme="minorHAnsi" w:cstheme="minorHAnsi"/>
          <w:lang w:val="sr-Latn-ME"/>
        </w:rPr>
        <w:t xml:space="preserve"> u dopunsku i dodatnu nastavu i njihov uticaj na postignuća učenika</w:t>
      </w:r>
      <w:r>
        <w:rPr>
          <w:rFonts w:asciiTheme="minorHAnsi" w:hAnsiTheme="minorHAnsi" w:cstheme="minorHAnsi"/>
          <w:lang w:val="sr-Latn-ME"/>
        </w:rPr>
        <w:t>/ca</w:t>
      </w:r>
      <w:r w:rsidR="006978D5" w:rsidRPr="004773A0">
        <w:rPr>
          <w:rFonts w:asciiTheme="minorHAnsi" w:hAnsiTheme="minorHAnsi" w:cstheme="minorHAnsi"/>
          <w:lang w:val="sr-Latn-ME"/>
        </w:rPr>
        <w:t>.</w:t>
      </w:r>
    </w:p>
    <w:p w14:paraId="78D128EA" w14:textId="6CAA6267" w:rsidR="006978D5" w:rsidRPr="004773A0" w:rsidRDefault="006978D5" w:rsidP="006978D5">
      <w:pPr>
        <w:pStyle w:val="ListParagraph"/>
        <w:numPr>
          <w:ilvl w:val="0"/>
          <w:numId w:val="25"/>
        </w:numPr>
        <w:contextualSpacing/>
        <w:jc w:val="both"/>
        <w:rPr>
          <w:rFonts w:asciiTheme="minorHAnsi" w:hAnsiTheme="minorHAnsi" w:cstheme="minorHAnsi"/>
          <w:lang w:val="sr-Latn-ME"/>
        </w:rPr>
      </w:pPr>
      <w:r w:rsidRPr="004773A0">
        <w:rPr>
          <w:rFonts w:asciiTheme="minorHAnsi" w:hAnsiTheme="minorHAnsi" w:cstheme="minorHAnsi"/>
          <w:lang w:val="sr-Latn-ME"/>
        </w:rPr>
        <w:t>Dati smjernice školama za  kvalitativnu analizu postignuća učenika</w:t>
      </w:r>
      <w:r w:rsidR="006B0A3E">
        <w:rPr>
          <w:rFonts w:asciiTheme="minorHAnsi" w:hAnsiTheme="minorHAnsi" w:cstheme="minorHAnsi"/>
          <w:lang w:val="sr-Latn-ME"/>
        </w:rPr>
        <w:t>/ca</w:t>
      </w:r>
      <w:r w:rsidRPr="004773A0">
        <w:rPr>
          <w:rFonts w:asciiTheme="minorHAnsi" w:hAnsiTheme="minorHAnsi" w:cstheme="minorHAnsi"/>
          <w:lang w:val="sr-Latn-ME"/>
        </w:rPr>
        <w:t xml:space="preserve"> na eksternoj provjeri znanja.</w:t>
      </w:r>
    </w:p>
    <w:p w14:paraId="0B1B8BCD" w14:textId="458DE13C" w:rsidR="006978D5" w:rsidRPr="004773A0" w:rsidRDefault="006978D5" w:rsidP="006978D5">
      <w:pPr>
        <w:pStyle w:val="ListParagraph"/>
        <w:numPr>
          <w:ilvl w:val="0"/>
          <w:numId w:val="25"/>
        </w:numPr>
        <w:contextualSpacing/>
        <w:jc w:val="both"/>
        <w:rPr>
          <w:rFonts w:asciiTheme="minorHAnsi" w:hAnsiTheme="minorHAnsi" w:cstheme="minorHAnsi"/>
          <w:lang w:val="sr-Latn-ME"/>
        </w:rPr>
      </w:pPr>
      <w:r w:rsidRPr="004773A0">
        <w:rPr>
          <w:rFonts w:asciiTheme="minorHAnsi" w:hAnsiTheme="minorHAnsi" w:cstheme="minorHAnsi"/>
          <w:lang w:val="sr-Latn-ME"/>
        </w:rPr>
        <w:t>Dati smjernice školama da poslije svakog klasifikacionog perioda analizira procente prelaznosti i srednje ocjene po pr</w:t>
      </w:r>
      <w:r w:rsidR="006B0A3E">
        <w:rPr>
          <w:rFonts w:asciiTheme="minorHAnsi" w:hAnsiTheme="minorHAnsi" w:cstheme="minorHAnsi"/>
          <w:lang w:val="sr-Latn-ME"/>
        </w:rPr>
        <w:t xml:space="preserve">edmetima, analizu po predmetnim </w:t>
      </w:r>
      <w:r w:rsidRPr="004773A0">
        <w:rPr>
          <w:rFonts w:asciiTheme="minorHAnsi" w:hAnsiTheme="minorHAnsi" w:cstheme="minorHAnsi"/>
          <w:lang w:val="sr-Latn-ME"/>
        </w:rPr>
        <w:t>nastavnicima</w:t>
      </w:r>
      <w:r w:rsidR="006B0A3E">
        <w:rPr>
          <w:rFonts w:asciiTheme="minorHAnsi" w:hAnsiTheme="minorHAnsi" w:cstheme="minorHAnsi"/>
          <w:lang w:val="sr-Latn-ME"/>
        </w:rPr>
        <w:t>/ama</w:t>
      </w:r>
      <w:r w:rsidRPr="004773A0">
        <w:rPr>
          <w:rFonts w:asciiTheme="minorHAnsi" w:hAnsiTheme="minorHAnsi" w:cstheme="minorHAnsi"/>
          <w:lang w:val="sr-Latn-ME"/>
        </w:rPr>
        <w:t>, uporednu analizu i na stručnim organima utvrditi uzroke niskih postignuća i predložiti mjere za poboljšanje uspjeha.</w:t>
      </w:r>
    </w:p>
    <w:p w14:paraId="3ACEF570" w14:textId="74CB91E3" w:rsidR="006978D5" w:rsidRPr="004773A0" w:rsidRDefault="006978D5" w:rsidP="006978D5">
      <w:pPr>
        <w:pStyle w:val="ListParagraph"/>
        <w:numPr>
          <w:ilvl w:val="0"/>
          <w:numId w:val="25"/>
        </w:numPr>
        <w:contextualSpacing/>
        <w:jc w:val="both"/>
        <w:rPr>
          <w:rFonts w:asciiTheme="minorHAnsi" w:hAnsiTheme="minorHAnsi" w:cstheme="minorHAnsi"/>
          <w:lang w:val="sr-Latn-ME"/>
        </w:rPr>
      </w:pPr>
      <w:r w:rsidRPr="004773A0">
        <w:rPr>
          <w:rFonts w:asciiTheme="minorHAnsi" w:hAnsiTheme="minorHAnsi" w:cstheme="minorHAnsi"/>
          <w:lang w:val="sr-Latn-ME"/>
        </w:rPr>
        <w:t>Nastavnicima</w:t>
      </w:r>
      <w:r w:rsidR="006B0A3E">
        <w:rPr>
          <w:rFonts w:asciiTheme="minorHAnsi" w:hAnsiTheme="minorHAnsi" w:cstheme="minorHAnsi"/>
          <w:lang w:val="sr-Latn-ME"/>
        </w:rPr>
        <w:t>/ama</w:t>
      </w:r>
      <w:r w:rsidRPr="004773A0">
        <w:rPr>
          <w:rFonts w:asciiTheme="minorHAnsi" w:hAnsiTheme="minorHAnsi" w:cstheme="minorHAnsi"/>
          <w:lang w:val="sr-Latn-ME"/>
        </w:rPr>
        <w:t xml:space="preserve"> omogućiti obuku za prepoznavanje i rad sa nadarenim učenicima</w:t>
      </w:r>
      <w:r w:rsidR="006B0A3E">
        <w:rPr>
          <w:rFonts w:asciiTheme="minorHAnsi" w:hAnsiTheme="minorHAnsi" w:cstheme="minorHAnsi"/>
          <w:lang w:val="sr-Latn-ME"/>
        </w:rPr>
        <w:t>/ama</w:t>
      </w:r>
      <w:r w:rsidRPr="004773A0">
        <w:rPr>
          <w:rFonts w:asciiTheme="minorHAnsi" w:hAnsiTheme="minorHAnsi" w:cstheme="minorHAnsi"/>
          <w:lang w:val="sr-Latn-ME"/>
        </w:rPr>
        <w:t>, kako bi povećali motivaciju učenika</w:t>
      </w:r>
      <w:r w:rsidR="006B0A3E">
        <w:rPr>
          <w:rFonts w:asciiTheme="minorHAnsi" w:hAnsiTheme="minorHAnsi" w:cstheme="minorHAnsi"/>
          <w:lang w:val="sr-Latn-ME"/>
        </w:rPr>
        <w:t>/ca</w:t>
      </w:r>
      <w:r w:rsidRPr="004773A0">
        <w:rPr>
          <w:rFonts w:asciiTheme="minorHAnsi" w:hAnsiTheme="minorHAnsi" w:cstheme="minorHAnsi"/>
          <w:lang w:val="sr-Latn-ME"/>
        </w:rPr>
        <w:t xml:space="preserve"> za učešće na školskim i višim nivoima takmičenja.</w:t>
      </w:r>
    </w:p>
    <w:p w14:paraId="30AAABD8" w14:textId="77777777" w:rsidR="006978D5" w:rsidRPr="004773A0" w:rsidRDefault="006978D5" w:rsidP="006978D5">
      <w:pPr>
        <w:pStyle w:val="ListParagraph"/>
        <w:numPr>
          <w:ilvl w:val="0"/>
          <w:numId w:val="25"/>
        </w:numPr>
        <w:contextualSpacing/>
        <w:jc w:val="both"/>
        <w:rPr>
          <w:rFonts w:asciiTheme="minorHAnsi" w:hAnsiTheme="minorHAnsi" w:cstheme="minorHAnsi"/>
        </w:rPr>
      </w:pPr>
      <w:r w:rsidRPr="004773A0">
        <w:rPr>
          <w:rFonts w:asciiTheme="minorHAnsi" w:hAnsiTheme="minorHAnsi" w:cstheme="minorHAnsi"/>
          <w:lang w:val="sr-Latn-ME"/>
        </w:rPr>
        <w:t>Školama dati upustva za primjenu mjera i aktivnosti za prevenciju ranog napuštanja školovanja</w:t>
      </w:r>
    </w:p>
    <w:p w14:paraId="1E8F555D" w14:textId="77777777" w:rsidR="006978D5" w:rsidRPr="004773A0" w:rsidRDefault="006978D5" w:rsidP="006978D5">
      <w:pPr>
        <w:pStyle w:val="ListParagraph"/>
        <w:rPr>
          <w:rFonts w:asciiTheme="minorHAnsi" w:hAnsiTheme="minorHAnsi" w:cstheme="minorHAnsi"/>
          <w:bCs/>
          <w:lang w:val="sr-Latn-ME"/>
        </w:rPr>
      </w:pPr>
    </w:p>
    <w:p w14:paraId="7BCA86BB" w14:textId="47ED01A6" w:rsidR="006978D5" w:rsidRDefault="006978D5" w:rsidP="006978D5">
      <w:pPr>
        <w:pStyle w:val="ListParagraph"/>
        <w:numPr>
          <w:ilvl w:val="0"/>
          <w:numId w:val="22"/>
        </w:numPr>
        <w:rPr>
          <w:rFonts w:asciiTheme="minorHAnsi" w:hAnsiTheme="minorHAnsi" w:cstheme="minorHAnsi"/>
          <w:bCs/>
          <w:lang w:val="sr-Latn-ME"/>
        </w:rPr>
      </w:pPr>
      <w:r w:rsidRPr="004773A0">
        <w:rPr>
          <w:rFonts w:asciiTheme="minorHAnsi" w:hAnsiTheme="minorHAnsi" w:cstheme="minorHAnsi"/>
          <w:bCs/>
          <w:lang w:val="sr-Latn-ME"/>
        </w:rPr>
        <w:t>PODRŠKA UČENICIMA</w:t>
      </w:r>
      <w:r w:rsidR="006B0A3E">
        <w:rPr>
          <w:rFonts w:asciiTheme="minorHAnsi" w:hAnsiTheme="minorHAnsi" w:cstheme="minorHAnsi"/>
          <w:bCs/>
          <w:lang w:val="sr-Latn-ME"/>
        </w:rPr>
        <w:t>/AMA</w:t>
      </w:r>
    </w:p>
    <w:p w14:paraId="6A6516EB" w14:textId="77777777" w:rsidR="006B0A3E" w:rsidRPr="004773A0" w:rsidRDefault="006B0A3E" w:rsidP="006B0A3E">
      <w:pPr>
        <w:pStyle w:val="ListParagraph"/>
        <w:ind w:left="810"/>
        <w:rPr>
          <w:rFonts w:asciiTheme="minorHAnsi" w:hAnsiTheme="minorHAnsi" w:cstheme="minorHAnsi"/>
          <w:bCs/>
          <w:lang w:val="sr-Latn-ME"/>
        </w:rPr>
      </w:pPr>
    </w:p>
    <w:p w14:paraId="239FABBF" w14:textId="61C54117" w:rsidR="006978D5" w:rsidRPr="004773A0" w:rsidRDefault="006978D5" w:rsidP="006978D5">
      <w:pPr>
        <w:pStyle w:val="ListParagraph"/>
        <w:numPr>
          <w:ilvl w:val="0"/>
          <w:numId w:val="26"/>
        </w:numPr>
        <w:contextualSpacing/>
        <w:jc w:val="both"/>
        <w:rPr>
          <w:rFonts w:asciiTheme="minorHAnsi" w:hAnsiTheme="minorHAnsi" w:cstheme="minorHAnsi"/>
        </w:rPr>
      </w:pPr>
      <w:r w:rsidRPr="004773A0">
        <w:rPr>
          <w:rFonts w:asciiTheme="minorHAnsi" w:hAnsiTheme="minorHAnsi" w:cstheme="minorHAnsi"/>
        </w:rPr>
        <w:t>Na nivou stručnih aktiva razviti strategiju sa potrebnim elementima za dodatnu podršku učenicima</w:t>
      </w:r>
      <w:r w:rsidR="006B0A3E">
        <w:rPr>
          <w:rFonts w:asciiTheme="minorHAnsi" w:hAnsiTheme="minorHAnsi" w:cstheme="minorHAnsi"/>
          <w:lang w:val="sr-Latn-ME"/>
        </w:rPr>
        <w:t>/ama</w:t>
      </w:r>
      <w:r w:rsidR="006B0A3E">
        <w:rPr>
          <w:rFonts w:asciiTheme="minorHAnsi" w:hAnsiTheme="minorHAnsi" w:cstheme="minorHAnsi"/>
        </w:rPr>
        <w:t xml:space="preserve"> koji</w:t>
      </w:r>
      <w:r w:rsidR="006B0A3E">
        <w:rPr>
          <w:rFonts w:asciiTheme="minorHAnsi" w:hAnsiTheme="minorHAnsi" w:cstheme="minorHAnsi"/>
          <w:lang w:val="sr-Latn-ME"/>
        </w:rPr>
        <w:t xml:space="preserve">/e </w:t>
      </w:r>
      <w:r w:rsidRPr="004773A0">
        <w:rPr>
          <w:rFonts w:asciiTheme="minorHAnsi" w:hAnsiTheme="minorHAnsi" w:cstheme="minorHAnsi"/>
        </w:rPr>
        <w:t>sporije napreduju u savladavanju nastavnog gradiva i za učenike</w:t>
      </w:r>
      <w:r w:rsidR="006B0A3E">
        <w:rPr>
          <w:rFonts w:asciiTheme="minorHAnsi" w:hAnsiTheme="minorHAnsi" w:cstheme="minorHAnsi"/>
          <w:lang w:val="sr-Latn-ME"/>
        </w:rPr>
        <w:t>/ce</w:t>
      </w:r>
      <w:r w:rsidRPr="004773A0">
        <w:rPr>
          <w:rFonts w:asciiTheme="minorHAnsi" w:hAnsiTheme="minorHAnsi" w:cstheme="minorHAnsi"/>
        </w:rPr>
        <w:t xml:space="preserve"> koji</w:t>
      </w:r>
      <w:r w:rsidR="006B0A3E">
        <w:rPr>
          <w:rFonts w:asciiTheme="minorHAnsi" w:hAnsiTheme="minorHAnsi" w:cstheme="minorHAnsi"/>
          <w:lang w:val="sr-Latn-ME"/>
        </w:rPr>
        <w:t>/e</w:t>
      </w:r>
      <w:r w:rsidRPr="004773A0">
        <w:rPr>
          <w:rFonts w:asciiTheme="minorHAnsi" w:hAnsiTheme="minorHAnsi" w:cstheme="minorHAnsi"/>
        </w:rPr>
        <w:t xml:space="preserve"> pokazuju posebno interesovanje za proširivanje znanja iz određenih nastavnih predmeta.</w:t>
      </w:r>
    </w:p>
    <w:p w14:paraId="3F8C82F2" w14:textId="1B5F59F8" w:rsidR="006978D5" w:rsidRPr="004773A0" w:rsidRDefault="006978D5" w:rsidP="006978D5">
      <w:pPr>
        <w:pStyle w:val="ListParagraph"/>
        <w:numPr>
          <w:ilvl w:val="0"/>
          <w:numId w:val="26"/>
        </w:numPr>
        <w:contextualSpacing/>
        <w:jc w:val="both"/>
        <w:rPr>
          <w:rFonts w:asciiTheme="minorHAnsi" w:hAnsiTheme="minorHAnsi" w:cstheme="minorHAnsi"/>
        </w:rPr>
      </w:pPr>
      <w:r w:rsidRPr="004773A0">
        <w:rPr>
          <w:rFonts w:asciiTheme="minorHAnsi" w:hAnsiTheme="minorHAnsi" w:cstheme="minorHAnsi"/>
        </w:rPr>
        <w:t>Analizirati u svim stručnim aktivima uticaj dopunske nastave na postignuća učenika</w:t>
      </w:r>
      <w:r w:rsidR="006B0A3E">
        <w:rPr>
          <w:rFonts w:asciiTheme="minorHAnsi" w:hAnsiTheme="minorHAnsi" w:cstheme="minorHAnsi"/>
          <w:lang w:val="sr-Latn-ME"/>
        </w:rPr>
        <w:t>/ca</w:t>
      </w:r>
      <w:r w:rsidRPr="004773A0">
        <w:rPr>
          <w:rFonts w:asciiTheme="minorHAnsi" w:hAnsiTheme="minorHAnsi" w:cstheme="minorHAnsi"/>
        </w:rPr>
        <w:t xml:space="preserve">, a po Zakonu u smislu broja održanih časova. </w:t>
      </w:r>
    </w:p>
    <w:p w14:paraId="0C885F79" w14:textId="77777777" w:rsidR="006978D5" w:rsidRPr="004773A0" w:rsidRDefault="006978D5" w:rsidP="006978D5">
      <w:pPr>
        <w:pStyle w:val="ListParagraph"/>
        <w:numPr>
          <w:ilvl w:val="0"/>
          <w:numId w:val="26"/>
        </w:numPr>
        <w:contextualSpacing/>
        <w:jc w:val="both"/>
        <w:rPr>
          <w:rFonts w:asciiTheme="minorHAnsi" w:hAnsiTheme="minorHAnsi" w:cstheme="minorHAnsi"/>
        </w:rPr>
      </w:pPr>
      <w:r w:rsidRPr="004773A0">
        <w:rPr>
          <w:rFonts w:asciiTheme="minorHAnsi" w:hAnsiTheme="minorHAnsi" w:cstheme="minorHAnsi"/>
        </w:rPr>
        <w:t>Voditi uredno evidenciju o održanim časovima dodatne i dopunske nastave.</w:t>
      </w:r>
      <w:r w:rsidRPr="004773A0">
        <w:rPr>
          <w:rFonts w:asciiTheme="minorHAnsi" w:hAnsiTheme="minorHAnsi" w:cstheme="minorHAnsi"/>
          <w:lang w:val="sr-Latn-RS"/>
        </w:rPr>
        <w:t xml:space="preserve"> </w:t>
      </w:r>
    </w:p>
    <w:p w14:paraId="66C36B76" w14:textId="5DC4C838" w:rsidR="006978D5" w:rsidRPr="004773A0" w:rsidRDefault="006978D5" w:rsidP="006978D5">
      <w:pPr>
        <w:pStyle w:val="ListParagraph"/>
        <w:numPr>
          <w:ilvl w:val="0"/>
          <w:numId w:val="26"/>
        </w:numPr>
        <w:contextualSpacing/>
        <w:jc w:val="both"/>
        <w:rPr>
          <w:rFonts w:asciiTheme="minorHAnsi" w:hAnsiTheme="minorHAnsi" w:cstheme="minorHAnsi"/>
          <w:lang w:val="it-IT"/>
        </w:rPr>
      </w:pPr>
      <w:r w:rsidRPr="004773A0">
        <w:rPr>
          <w:rFonts w:asciiTheme="minorHAnsi" w:hAnsiTheme="minorHAnsi" w:cstheme="minorHAnsi"/>
          <w:lang w:val="it-IT"/>
        </w:rPr>
        <w:t>Razviti sistem identifikacije podrške i praćenja talentovanih učenika</w:t>
      </w:r>
      <w:r w:rsidR="006B0A3E">
        <w:rPr>
          <w:rFonts w:asciiTheme="minorHAnsi" w:hAnsiTheme="minorHAnsi" w:cstheme="minorHAnsi"/>
          <w:lang w:val="it-IT"/>
        </w:rPr>
        <w:t>/ca</w:t>
      </w:r>
      <w:r w:rsidRPr="004773A0">
        <w:rPr>
          <w:rFonts w:asciiTheme="minorHAnsi" w:hAnsiTheme="minorHAnsi" w:cstheme="minorHAnsi"/>
          <w:lang w:val="it-IT"/>
        </w:rPr>
        <w:t xml:space="preserve">. </w:t>
      </w:r>
    </w:p>
    <w:p w14:paraId="71FE8B25" w14:textId="4E197C19" w:rsidR="006978D5" w:rsidRPr="004773A0" w:rsidRDefault="006978D5" w:rsidP="006978D5">
      <w:pPr>
        <w:pStyle w:val="ListParagraph"/>
        <w:numPr>
          <w:ilvl w:val="0"/>
          <w:numId w:val="26"/>
        </w:numPr>
        <w:contextualSpacing/>
        <w:jc w:val="both"/>
        <w:rPr>
          <w:rFonts w:asciiTheme="minorHAnsi" w:hAnsiTheme="minorHAnsi" w:cstheme="minorHAnsi"/>
        </w:rPr>
      </w:pPr>
      <w:r w:rsidRPr="004773A0">
        <w:rPr>
          <w:rFonts w:asciiTheme="minorHAnsi" w:hAnsiTheme="minorHAnsi" w:cstheme="minorHAnsi"/>
        </w:rPr>
        <w:t>Unaprijediti izbor raznovrsnih vannastavnih sadržaja koje Škola nudi učenicima</w:t>
      </w:r>
      <w:r w:rsidR="006B0A3E">
        <w:rPr>
          <w:rFonts w:asciiTheme="minorHAnsi" w:hAnsiTheme="minorHAnsi" w:cstheme="minorHAnsi"/>
          <w:lang w:val="sr-Latn-ME"/>
        </w:rPr>
        <w:t>/ama</w:t>
      </w:r>
      <w:r w:rsidRPr="004773A0">
        <w:rPr>
          <w:rFonts w:asciiTheme="minorHAnsi" w:hAnsiTheme="minorHAnsi" w:cstheme="minorHAnsi"/>
        </w:rPr>
        <w:t xml:space="preserve">. </w:t>
      </w:r>
    </w:p>
    <w:p w14:paraId="4D2CFF41" w14:textId="43E34AEB" w:rsidR="006978D5" w:rsidRPr="004773A0" w:rsidRDefault="00BD1AF1" w:rsidP="006978D5">
      <w:pPr>
        <w:pStyle w:val="ListParagraph"/>
        <w:numPr>
          <w:ilvl w:val="0"/>
          <w:numId w:val="26"/>
        </w:numPr>
        <w:contextualSpacing/>
        <w:jc w:val="both"/>
        <w:rPr>
          <w:rFonts w:asciiTheme="minorHAnsi" w:hAnsiTheme="minorHAnsi" w:cstheme="minorHAnsi"/>
        </w:rPr>
      </w:pPr>
      <w:r>
        <w:rPr>
          <w:rFonts w:asciiTheme="minorHAnsi" w:hAnsiTheme="minorHAnsi" w:cstheme="minorHAnsi"/>
        </w:rPr>
        <w:t>Potrebno je sis</w:t>
      </w:r>
      <w:r w:rsidR="006978D5" w:rsidRPr="004773A0">
        <w:rPr>
          <w:rFonts w:asciiTheme="minorHAnsi" w:hAnsiTheme="minorHAnsi" w:cstheme="minorHAnsi"/>
        </w:rPr>
        <w:t>tematizovati evidenciju i raditi analizu o realizaciji vannastavnih aktivnosti za više školskih godina.</w:t>
      </w:r>
    </w:p>
    <w:p w14:paraId="52494158" w14:textId="4E0A463D" w:rsidR="006978D5" w:rsidRPr="004773A0" w:rsidRDefault="006978D5" w:rsidP="006978D5">
      <w:pPr>
        <w:pStyle w:val="ListParagraph"/>
        <w:numPr>
          <w:ilvl w:val="0"/>
          <w:numId w:val="26"/>
        </w:numPr>
        <w:contextualSpacing/>
        <w:jc w:val="both"/>
        <w:rPr>
          <w:rFonts w:asciiTheme="minorHAnsi" w:hAnsiTheme="minorHAnsi" w:cstheme="minorHAnsi"/>
        </w:rPr>
      </w:pPr>
      <w:r w:rsidRPr="004773A0">
        <w:rPr>
          <w:rFonts w:asciiTheme="minorHAnsi" w:hAnsiTheme="minorHAnsi" w:cstheme="minorHAnsi"/>
        </w:rPr>
        <w:t>Veću pažnju posvetiti usmjeravanju profesionalnog razvoja učenika</w:t>
      </w:r>
      <w:r w:rsidR="006B0A3E">
        <w:rPr>
          <w:rFonts w:asciiTheme="minorHAnsi" w:hAnsiTheme="minorHAnsi" w:cstheme="minorHAnsi"/>
          <w:lang w:val="sr-Latn-ME"/>
        </w:rPr>
        <w:t>/ca</w:t>
      </w:r>
      <w:r w:rsidRPr="004773A0">
        <w:rPr>
          <w:rFonts w:asciiTheme="minorHAnsi" w:hAnsiTheme="minorHAnsi" w:cstheme="minorHAnsi"/>
        </w:rPr>
        <w:t>.</w:t>
      </w:r>
    </w:p>
    <w:p w14:paraId="5F5CB9EA" w14:textId="77777777" w:rsidR="006978D5" w:rsidRPr="004773A0" w:rsidRDefault="006978D5" w:rsidP="006978D5">
      <w:pPr>
        <w:pStyle w:val="ListParagraph"/>
        <w:numPr>
          <w:ilvl w:val="0"/>
          <w:numId w:val="26"/>
        </w:numPr>
        <w:contextualSpacing/>
        <w:jc w:val="both"/>
        <w:rPr>
          <w:rFonts w:asciiTheme="minorHAnsi" w:hAnsiTheme="minorHAnsi" w:cstheme="minorHAnsi"/>
        </w:rPr>
      </w:pPr>
      <w:r w:rsidRPr="004773A0">
        <w:rPr>
          <w:rFonts w:asciiTheme="minorHAnsi" w:hAnsiTheme="minorHAnsi" w:cstheme="minorHAnsi"/>
          <w:lang w:val="sr-Latn-RS"/>
        </w:rPr>
        <w:t>Voditi jedinstvenu evidenciju o realizovanim aktivnostima dopunske i dodatne nastave, kao i vannastavnih</w:t>
      </w:r>
      <w:r w:rsidRPr="004773A0">
        <w:rPr>
          <w:rFonts w:asciiTheme="minorHAnsi" w:hAnsiTheme="minorHAnsi" w:cstheme="minorHAnsi"/>
        </w:rPr>
        <w:t xml:space="preserve"> aktivnosti na nivou škole.</w:t>
      </w:r>
      <w:r w:rsidRPr="004773A0">
        <w:rPr>
          <w:rFonts w:asciiTheme="minorHAnsi" w:hAnsiTheme="minorHAnsi" w:cstheme="minorHAnsi"/>
          <w:lang w:val="sr-Latn-RS"/>
        </w:rPr>
        <w:t xml:space="preserve"> </w:t>
      </w:r>
    </w:p>
    <w:p w14:paraId="035523E6" w14:textId="2C772131" w:rsidR="006978D5" w:rsidRPr="004773A0" w:rsidRDefault="006978D5" w:rsidP="006978D5">
      <w:pPr>
        <w:pStyle w:val="ListParagraph"/>
        <w:numPr>
          <w:ilvl w:val="0"/>
          <w:numId w:val="26"/>
        </w:numPr>
        <w:contextualSpacing/>
        <w:jc w:val="both"/>
        <w:rPr>
          <w:rFonts w:asciiTheme="minorHAnsi" w:hAnsiTheme="minorHAnsi" w:cstheme="minorHAnsi"/>
        </w:rPr>
      </w:pPr>
      <w:r w:rsidRPr="004773A0">
        <w:rPr>
          <w:rFonts w:asciiTheme="minorHAnsi" w:hAnsiTheme="minorHAnsi" w:cstheme="minorHAnsi"/>
          <w:lang w:val="sr-Latn-RS"/>
        </w:rPr>
        <w:t>U većoj mjeri realizovati programe podrške za praćenje i razvoj socijalnih i emocionalnih vještina učenika</w:t>
      </w:r>
      <w:r w:rsidR="006B0A3E">
        <w:rPr>
          <w:rFonts w:asciiTheme="minorHAnsi" w:hAnsiTheme="minorHAnsi" w:cstheme="minorHAnsi"/>
          <w:lang w:val="sr-Latn-RS"/>
        </w:rPr>
        <w:t>/ca</w:t>
      </w:r>
      <w:r w:rsidRPr="004773A0">
        <w:rPr>
          <w:rFonts w:asciiTheme="minorHAnsi" w:hAnsiTheme="minorHAnsi" w:cstheme="minorHAnsi"/>
          <w:lang w:val="sr-Latn-RS"/>
        </w:rPr>
        <w:t xml:space="preserve">. </w:t>
      </w:r>
    </w:p>
    <w:p w14:paraId="744ED284" w14:textId="6012B051" w:rsidR="006978D5" w:rsidRPr="004773A0" w:rsidRDefault="006978D5" w:rsidP="006978D5">
      <w:pPr>
        <w:numPr>
          <w:ilvl w:val="0"/>
          <w:numId w:val="26"/>
        </w:numPr>
        <w:tabs>
          <w:tab w:val="left" w:pos="360"/>
          <w:tab w:val="left" w:pos="975"/>
        </w:tabs>
        <w:contextualSpacing/>
        <w:jc w:val="both"/>
        <w:rPr>
          <w:rFonts w:asciiTheme="minorHAnsi" w:hAnsiTheme="minorHAnsi" w:cstheme="minorHAnsi"/>
          <w:lang w:val="sr-Latn-RS"/>
        </w:rPr>
      </w:pPr>
      <w:r w:rsidRPr="004773A0">
        <w:rPr>
          <w:rFonts w:asciiTheme="minorHAnsi" w:hAnsiTheme="minorHAnsi" w:cstheme="minorHAnsi"/>
          <w:lang w:val="sr-Latn-RS"/>
        </w:rPr>
        <w:t>Napraviti Plan inkluzivnog obrazovanja koji bi imao za cilj da se učenicima</w:t>
      </w:r>
      <w:r w:rsidR="006B0A3E">
        <w:rPr>
          <w:rFonts w:asciiTheme="minorHAnsi" w:hAnsiTheme="minorHAnsi" w:cstheme="minorHAnsi"/>
          <w:lang w:val="sr-Latn-RS"/>
        </w:rPr>
        <w:t>/ama</w:t>
      </w:r>
      <w:r w:rsidRPr="004773A0">
        <w:rPr>
          <w:rFonts w:asciiTheme="minorHAnsi" w:hAnsiTheme="minorHAnsi" w:cstheme="minorHAnsi"/>
          <w:lang w:val="sr-Latn-RS"/>
        </w:rPr>
        <w:t xml:space="preserve"> sa posebnim obrazovnim potrebama omogući da prate nastavni program u skladu sa individualnim mogućnostima i potrebama.</w:t>
      </w:r>
    </w:p>
    <w:p w14:paraId="0EEF195B" w14:textId="77777777" w:rsidR="006978D5" w:rsidRPr="004773A0" w:rsidRDefault="006978D5" w:rsidP="006978D5">
      <w:pPr>
        <w:numPr>
          <w:ilvl w:val="0"/>
          <w:numId w:val="26"/>
        </w:numPr>
        <w:tabs>
          <w:tab w:val="left" w:pos="360"/>
          <w:tab w:val="left" w:pos="975"/>
        </w:tabs>
        <w:contextualSpacing/>
        <w:jc w:val="both"/>
        <w:rPr>
          <w:rFonts w:asciiTheme="minorHAnsi" w:hAnsiTheme="minorHAnsi" w:cstheme="minorHAnsi"/>
          <w:lang w:val="sr-Latn-RS"/>
        </w:rPr>
      </w:pPr>
      <w:r w:rsidRPr="004773A0">
        <w:rPr>
          <w:rFonts w:asciiTheme="minorHAnsi" w:hAnsiTheme="minorHAnsi" w:cstheme="minorHAnsi"/>
          <w:lang w:val="sr-Latn-RS"/>
        </w:rPr>
        <w:lastRenderedPageBreak/>
        <w:t xml:space="preserve">Urađene IROP-e slati Zavodu za školstvo i Centru za stručno obrazovanje. </w:t>
      </w:r>
    </w:p>
    <w:p w14:paraId="05AC64CB" w14:textId="05C7AF55" w:rsidR="006978D5" w:rsidRPr="004773A0" w:rsidRDefault="006B0A3E" w:rsidP="006978D5">
      <w:pPr>
        <w:pStyle w:val="ListParagraph"/>
        <w:numPr>
          <w:ilvl w:val="0"/>
          <w:numId w:val="26"/>
        </w:numPr>
        <w:contextualSpacing/>
        <w:jc w:val="both"/>
        <w:rPr>
          <w:rFonts w:asciiTheme="minorHAnsi" w:hAnsiTheme="minorHAnsi" w:cstheme="minorHAnsi"/>
        </w:rPr>
      </w:pPr>
      <w:r>
        <w:rPr>
          <w:rFonts w:asciiTheme="minorHAnsi" w:hAnsiTheme="minorHAnsi" w:cstheme="minorHAnsi"/>
        </w:rPr>
        <w:t>Razviti mehanizme podrške R</w:t>
      </w:r>
      <w:r w:rsidR="006978D5" w:rsidRPr="004773A0">
        <w:rPr>
          <w:rFonts w:asciiTheme="minorHAnsi" w:hAnsiTheme="minorHAnsi" w:cstheme="minorHAnsi"/>
        </w:rPr>
        <w:t>E učenicima</w:t>
      </w:r>
      <w:r>
        <w:rPr>
          <w:rFonts w:asciiTheme="minorHAnsi" w:hAnsiTheme="minorHAnsi" w:cstheme="minorHAnsi"/>
          <w:lang w:val="sr-Latn-ME"/>
        </w:rPr>
        <w:t>/ama</w:t>
      </w:r>
      <w:r w:rsidR="006978D5" w:rsidRPr="004773A0">
        <w:rPr>
          <w:rFonts w:asciiTheme="minorHAnsi" w:hAnsiTheme="minorHAnsi" w:cstheme="minorHAnsi"/>
        </w:rPr>
        <w:t xml:space="preserve"> u savladavanju nastavnog gradiva, kao i obezbjeđivanja udžbenika i potrebnih resursa.</w:t>
      </w:r>
    </w:p>
    <w:p w14:paraId="41A38415" w14:textId="6A71CCE4" w:rsidR="006978D5" w:rsidRPr="004773A0" w:rsidRDefault="006978D5" w:rsidP="006978D5">
      <w:pPr>
        <w:pStyle w:val="ListParagraph"/>
        <w:numPr>
          <w:ilvl w:val="0"/>
          <w:numId w:val="26"/>
        </w:numPr>
        <w:contextualSpacing/>
        <w:jc w:val="both"/>
        <w:rPr>
          <w:rFonts w:ascii="Arial" w:hAnsi="Arial" w:cs="Arial"/>
        </w:rPr>
      </w:pPr>
      <w:r w:rsidRPr="004773A0">
        <w:rPr>
          <w:rFonts w:asciiTheme="minorHAnsi" w:hAnsiTheme="minorHAnsi" w:cstheme="minorHAnsi"/>
        </w:rPr>
        <w:t>U kontinuitetu pratiti vaspitna postignuća učenika</w:t>
      </w:r>
      <w:r w:rsidR="006B0A3E">
        <w:rPr>
          <w:rFonts w:asciiTheme="minorHAnsi" w:hAnsiTheme="minorHAnsi" w:cstheme="minorHAnsi"/>
          <w:lang w:val="sr-Latn-ME"/>
        </w:rPr>
        <w:t>/ca</w:t>
      </w:r>
      <w:r w:rsidRPr="004773A0">
        <w:rPr>
          <w:rFonts w:asciiTheme="minorHAnsi" w:hAnsiTheme="minorHAnsi" w:cstheme="minorHAnsi"/>
        </w:rPr>
        <w:t>, analizirati uzroke neopravdanih izostanaka i pojačanim</w:t>
      </w:r>
      <w:r w:rsidRPr="004773A0">
        <w:rPr>
          <w:rFonts w:asciiTheme="minorHAnsi" w:hAnsiTheme="minorHAnsi" w:cstheme="minorHAnsi"/>
          <w:bCs/>
        </w:rPr>
        <w:t xml:space="preserve"> pedagoškim djelovanjem raditi na smanjenju njihovog broja</w:t>
      </w:r>
      <w:r w:rsidRPr="004773A0">
        <w:rPr>
          <w:rFonts w:ascii="Arial" w:hAnsi="Arial" w:cs="Arial"/>
          <w:bCs/>
        </w:rPr>
        <w:t>.</w:t>
      </w:r>
    </w:p>
    <w:p w14:paraId="390EE648" w14:textId="77777777" w:rsidR="006978D5" w:rsidRPr="004773A0" w:rsidRDefault="006978D5" w:rsidP="006978D5">
      <w:pPr>
        <w:rPr>
          <w:rFonts w:asciiTheme="minorHAnsi" w:hAnsiTheme="minorHAnsi" w:cstheme="minorHAnsi"/>
          <w:bCs/>
          <w:lang w:val="sr-Latn-ME"/>
        </w:rPr>
      </w:pPr>
    </w:p>
    <w:p w14:paraId="332F7CBF" w14:textId="32899D7A" w:rsidR="00AE5E08" w:rsidRDefault="00AE5E08">
      <w:pPr>
        <w:spacing w:after="200" w:line="276" w:lineRule="auto"/>
        <w:rPr>
          <w:rFonts w:asciiTheme="minorHAnsi" w:hAnsiTheme="minorHAnsi"/>
          <w:b/>
          <w:i/>
          <w:iCs/>
          <w:color w:val="000000" w:themeColor="text1"/>
          <w:lang w:val="sr-Latn-ME" w:eastAsia="x-none"/>
        </w:rPr>
      </w:pPr>
      <w:r w:rsidRPr="00AE5E08">
        <w:rPr>
          <w:rFonts w:asciiTheme="minorHAnsi" w:hAnsiTheme="minorHAnsi"/>
          <w:b/>
          <w:i/>
          <w:iCs/>
          <w:color w:val="000000" w:themeColor="text1"/>
          <w:lang w:val="sr-Latn-ME" w:eastAsia="x-none"/>
        </w:rPr>
        <w:t>Maturski ispit</w:t>
      </w:r>
    </w:p>
    <w:p w14:paraId="7E341A56" w14:textId="301E1015" w:rsidR="00832E17" w:rsidRPr="00832E17" w:rsidRDefault="00832E17" w:rsidP="00832E17">
      <w:pPr>
        <w:ind w:firstLine="708"/>
        <w:jc w:val="both"/>
        <w:rPr>
          <w:rFonts w:asciiTheme="minorHAnsi" w:hAnsiTheme="minorHAnsi"/>
          <w:lang w:val="nb-NO"/>
        </w:rPr>
      </w:pPr>
      <w:r w:rsidRPr="00832E17">
        <w:rPr>
          <w:rFonts w:asciiTheme="minorHAnsi" w:hAnsiTheme="minorHAnsi"/>
          <w:lang w:val="nb-NO"/>
        </w:rPr>
        <w:t xml:space="preserve">Zakon o Gimnaziji predviđa da se po završetku četvrtog razreda gimnazije polaže maturski ispit. Polaganjem ovog ispita stiče se opšte srednje obrazovanje. Maturski ispit je regulisan </w:t>
      </w:r>
      <w:r w:rsidRPr="00832E17">
        <w:rPr>
          <w:rFonts w:asciiTheme="minorHAnsi" w:hAnsiTheme="minorHAnsi"/>
          <w:iCs/>
          <w:lang w:val="nb-NO"/>
        </w:rPr>
        <w:t>Pravilnikom o načinu, postupku i vremenu polaganja maturskog ispita u gimnaziji</w:t>
      </w:r>
      <w:r w:rsidRPr="00832E17">
        <w:rPr>
          <w:rFonts w:asciiTheme="minorHAnsi" w:hAnsiTheme="minorHAnsi"/>
          <w:lang w:val="nb-NO"/>
        </w:rPr>
        <w:t xml:space="preserve"> (</w:t>
      </w:r>
      <w:r w:rsidR="006F3D36">
        <w:rPr>
          <w:rFonts w:asciiTheme="minorHAnsi" w:hAnsiTheme="minorHAnsi"/>
          <w:lang w:val="nb-NO"/>
        </w:rPr>
        <w:t>,,</w:t>
      </w:r>
      <w:r w:rsidRPr="00832E17">
        <w:rPr>
          <w:rFonts w:asciiTheme="minorHAnsi" w:hAnsiTheme="minorHAnsi"/>
          <w:lang w:val="nb-NO"/>
        </w:rPr>
        <w:t xml:space="preserve">Sl. list CG”, br. 34/09, 19/10, 81/10, 60/11, 65/12, 50/13 i 43/19). </w:t>
      </w:r>
    </w:p>
    <w:p w14:paraId="2FE348B5" w14:textId="35ECE5CD" w:rsidR="00832E17" w:rsidRPr="00832E17" w:rsidRDefault="00832E17" w:rsidP="00832E17">
      <w:pPr>
        <w:ind w:firstLine="708"/>
        <w:jc w:val="both"/>
        <w:rPr>
          <w:rFonts w:asciiTheme="minorHAnsi" w:hAnsiTheme="minorHAnsi"/>
          <w:lang w:val="nb-NO"/>
        </w:rPr>
      </w:pPr>
      <w:r w:rsidRPr="00832E17">
        <w:rPr>
          <w:rFonts w:asciiTheme="minorHAnsi" w:hAnsiTheme="minorHAnsi"/>
          <w:lang w:val="nb-NO"/>
        </w:rPr>
        <w:t>Maturski ispit predstavlja provjeru uspješnosti učenika</w:t>
      </w:r>
      <w:r w:rsidR="006B0A3E">
        <w:rPr>
          <w:rFonts w:asciiTheme="minorHAnsi" w:hAnsiTheme="minorHAnsi"/>
          <w:lang w:val="nb-NO"/>
        </w:rPr>
        <w:t>/ca</w:t>
      </w:r>
      <w:r w:rsidRPr="00832E17">
        <w:rPr>
          <w:rFonts w:asciiTheme="minorHAnsi" w:hAnsiTheme="minorHAnsi"/>
          <w:lang w:val="nb-NO"/>
        </w:rPr>
        <w:t xml:space="preserve"> pri usvajanju neophodnih standarda znanja. </w:t>
      </w:r>
    </w:p>
    <w:p w14:paraId="3D691E26" w14:textId="3BA661C3" w:rsidR="00832E17" w:rsidRPr="00832E17" w:rsidRDefault="00832E17" w:rsidP="00832E17">
      <w:pPr>
        <w:ind w:firstLine="708"/>
        <w:jc w:val="both"/>
        <w:rPr>
          <w:rFonts w:asciiTheme="minorHAnsi" w:hAnsiTheme="minorHAnsi"/>
          <w:bCs/>
          <w:i/>
          <w:iCs/>
          <w:lang w:val="nb-NO"/>
        </w:rPr>
      </w:pPr>
      <w:r w:rsidRPr="00832E17">
        <w:rPr>
          <w:rFonts w:asciiTheme="minorHAnsi" w:hAnsiTheme="minorHAnsi"/>
          <w:lang w:val="nb-NO"/>
        </w:rPr>
        <w:t>Na maturskom ispitu učenik</w:t>
      </w:r>
      <w:r w:rsidR="006B0A3E">
        <w:rPr>
          <w:rFonts w:asciiTheme="minorHAnsi" w:hAnsiTheme="minorHAnsi"/>
          <w:lang w:val="nb-NO"/>
        </w:rPr>
        <w:t>/ca</w:t>
      </w:r>
      <w:r w:rsidRPr="00832E17">
        <w:rPr>
          <w:rFonts w:asciiTheme="minorHAnsi" w:hAnsiTheme="minorHAnsi"/>
          <w:lang w:val="nb-NO"/>
        </w:rPr>
        <w:t xml:space="preserve"> polaže tri nastavna predmeta:</w:t>
      </w:r>
    </w:p>
    <w:p w14:paraId="04B65BD8" w14:textId="376BA990" w:rsidR="00832E17" w:rsidRPr="00832E17" w:rsidRDefault="00832E17" w:rsidP="00832E17">
      <w:pPr>
        <w:pStyle w:val="ListParagraph"/>
        <w:numPr>
          <w:ilvl w:val="0"/>
          <w:numId w:val="11"/>
        </w:numPr>
        <w:tabs>
          <w:tab w:val="left" w:pos="851"/>
        </w:tabs>
        <w:contextualSpacing/>
        <w:jc w:val="both"/>
        <w:rPr>
          <w:rFonts w:asciiTheme="minorHAnsi" w:hAnsiTheme="minorHAnsi"/>
        </w:rPr>
      </w:pPr>
      <w:r w:rsidRPr="00832E17">
        <w:rPr>
          <w:rFonts w:asciiTheme="minorHAnsi" w:hAnsiTheme="minorHAnsi"/>
          <w:lang w:val="nb-NO"/>
        </w:rPr>
        <w:t xml:space="preserve">Crnogorski </w:t>
      </w:r>
      <w:r w:rsidR="00A412ED" w:rsidRPr="00A412ED">
        <w:rPr>
          <w:rFonts w:asciiTheme="minorHAnsi" w:hAnsiTheme="minorHAnsi" w:cstheme="minorHAnsi"/>
          <w:color w:val="363635"/>
          <w:shd w:val="clear" w:color="auto" w:fill="FCFCFC"/>
        </w:rPr>
        <w:t>–</w:t>
      </w:r>
      <w:r w:rsidRPr="00A412ED">
        <w:rPr>
          <w:rFonts w:asciiTheme="minorHAnsi" w:hAnsiTheme="minorHAnsi" w:cstheme="minorHAnsi"/>
          <w:lang w:val="nb-NO"/>
        </w:rPr>
        <w:t xml:space="preserve"> </w:t>
      </w:r>
      <w:r w:rsidRPr="00832E17">
        <w:rPr>
          <w:rFonts w:asciiTheme="minorHAnsi" w:hAnsiTheme="minorHAnsi"/>
          <w:lang w:val="hr-BA"/>
        </w:rPr>
        <w:t>srpski, bosanski, hrvatski jezik i književnost / Albanski jezik i književnost</w:t>
      </w:r>
      <w:r w:rsidR="0071347D">
        <w:rPr>
          <w:rFonts w:asciiTheme="minorHAnsi" w:hAnsiTheme="minorHAnsi"/>
          <w:lang w:val="hr-BA"/>
        </w:rPr>
        <w:t>;</w:t>
      </w:r>
    </w:p>
    <w:p w14:paraId="62EE1E3F" w14:textId="6E065649" w:rsidR="00832E17" w:rsidRPr="00832E17" w:rsidRDefault="00832E17" w:rsidP="00832E17">
      <w:pPr>
        <w:pStyle w:val="ListParagraph"/>
        <w:numPr>
          <w:ilvl w:val="0"/>
          <w:numId w:val="11"/>
        </w:numPr>
        <w:tabs>
          <w:tab w:val="left" w:pos="851"/>
        </w:tabs>
        <w:contextualSpacing/>
        <w:jc w:val="both"/>
        <w:rPr>
          <w:rFonts w:asciiTheme="minorHAnsi" w:hAnsiTheme="minorHAnsi"/>
        </w:rPr>
      </w:pPr>
      <w:r w:rsidRPr="00832E17">
        <w:rPr>
          <w:rFonts w:asciiTheme="minorHAnsi" w:hAnsiTheme="minorHAnsi"/>
        </w:rPr>
        <w:t>Prvi strani jezik ili Matematiku</w:t>
      </w:r>
      <w:r w:rsidR="0071347D">
        <w:rPr>
          <w:rFonts w:asciiTheme="minorHAnsi" w:hAnsiTheme="minorHAnsi"/>
          <w:lang w:val="en-US"/>
        </w:rPr>
        <w:t>;</w:t>
      </w:r>
      <w:r w:rsidR="00491CE1">
        <w:rPr>
          <w:rFonts w:asciiTheme="minorHAnsi" w:hAnsiTheme="minorHAnsi"/>
          <w:lang w:val="en-US"/>
        </w:rPr>
        <w:t xml:space="preserve"> </w:t>
      </w:r>
    </w:p>
    <w:p w14:paraId="640B3A3D" w14:textId="0DC21E2F" w:rsidR="00832E17" w:rsidRDefault="00832E17" w:rsidP="00832E17">
      <w:pPr>
        <w:pStyle w:val="ListParagraph"/>
        <w:numPr>
          <w:ilvl w:val="0"/>
          <w:numId w:val="11"/>
        </w:numPr>
        <w:tabs>
          <w:tab w:val="left" w:pos="851"/>
        </w:tabs>
        <w:contextualSpacing/>
        <w:jc w:val="both"/>
        <w:rPr>
          <w:rFonts w:asciiTheme="minorHAnsi" w:hAnsiTheme="minorHAnsi"/>
        </w:rPr>
      </w:pPr>
      <w:r w:rsidRPr="00832E17">
        <w:rPr>
          <w:rFonts w:asciiTheme="minorHAnsi" w:hAnsiTheme="minorHAnsi"/>
        </w:rPr>
        <w:t xml:space="preserve">Jedan </w:t>
      </w:r>
      <w:r w:rsidRPr="00832E17">
        <w:rPr>
          <w:rFonts w:asciiTheme="minorHAnsi" w:hAnsiTheme="minorHAnsi"/>
          <w:lang w:val="sr-Latn-ME"/>
        </w:rPr>
        <w:t>nastavni</w:t>
      </w:r>
      <w:r w:rsidRPr="00832E17">
        <w:rPr>
          <w:rFonts w:asciiTheme="minorHAnsi" w:hAnsiTheme="minorHAnsi"/>
        </w:rPr>
        <w:t xml:space="preserve"> predmet po izboru</w:t>
      </w:r>
      <w:r w:rsidRPr="00832E17">
        <w:rPr>
          <w:rFonts w:asciiTheme="minorHAnsi" w:hAnsiTheme="minorHAnsi"/>
          <w:lang w:val="sr-Latn-ME"/>
        </w:rPr>
        <w:t xml:space="preserve"> učenika</w:t>
      </w:r>
      <w:r w:rsidRPr="00832E17">
        <w:rPr>
          <w:rFonts w:asciiTheme="minorHAnsi" w:hAnsiTheme="minorHAnsi"/>
        </w:rPr>
        <w:t>.</w:t>
      </w:r>
    </w:p>
    <w:p w14:paraId="5908D9FF" w14:textId="7DB90846" w:rsidR="0000434A" w:rsidRPr="0000434A" w:rsidRDefault="0000434A" w:rsidP="0000434A">
      <w:pPr>
        <w:pStyle w:val="ListParagraph"/>
        <w:tabs>
          <w:tab w:val="left" w:pos="851"/>
        </w:tabs>
        <w:ind w:left="708"/>
        <w:contextualSpacing/>
        <w:jc w:val="both"/>
        <w:rPr>
          <w:rFonts w:asciiTheme="minorHAnsi" w:hAnsiTheme="minorHAnsi"/>
          <w:lang w:val="sr-Latn-ME"/>
        </w:rPr>
      </w:pPr>
      <w:r w:rsidRPr="00832E17">
        <w:rPr>
          <w:rFonts w:asciiTheme="minorHAnsi" w:hAnsiTheme="minorHAnsi"/>
        </w:rPr>
        <w:t>Prvi strani jezik ili Matematik</w:t>
      </w:r>
      <w:r>
        <w:rPr>
          <w:rFonts w:asciiTheme="minorHAnsi" w:hAnsiTheme="minorHAnsi"/>
          <w:lang w:val="sr-Latn-ME"/>
        </w:rPr>
        <w:t>u učenik</w:t>
      </w:r>
      <w:r w:rsidR="006B0A3E">
        <w:rPr>
          <w:rFonts w:asciiTheme="minorHAnsi" w:hAnsiTheme="minorHAnsi"/>
          <w:lang w:val="sr-Latn-ME"/>
        </w:rPr>
        <w:t>/ca</w:t>
      </w:r>
      <w:r>
        <w:rPr>
          <w:rFonts w:asciiTheme="minorHAnsi" w:hAnsiTheme="minorHAnsi"/>
          <w:lang w:val="sr-Latn-ME"/>
        </w:rPr>
        <w:t xml:space="preserve"> može da polaže na osnovnom i višem nivou. </w:t>
      </w:r>
    </w:p>
    <w:p w14:paraId="1DC630D2" w14:textId="18293096" w:rsidR="00832E17" w:rsidRPr="00832E17" w:rsidRDefault="00832E17" w:rsidP="00832E17">
      <w:pPr>
        <w:jc w:val="both"/>
        <w:rPr>
          <w:rFonts w:asciiTheme="minorHAnsi" w:hAnsiTheme="minorHAnsi"/>
          <w:lang w:val="pl-PL"/>
        </w:rPr>
      </w:pPr>
      <w:r>
        <w:rPr>
          <w:rFonts w:asciiTheme="minorHAnsi" w:hAnsiTheme="minorHAnsi"/>
          <w:lang w:val="pl-PL"/>
        </w:rPr>
        <w:tab/>
      </w:r>
      <w:r w:rsidRPr="00832E17">
        <w:rPr>
          <w:rFonts w:asciiTheme="minorHAnsi" w:hAnsiTheme="minorHAnsi"/>
          <w:lang w:val="pl-PL"/>
        </w:rPr>
        <w:t>Učenik</w:t>
      </w:r>
      <w:r w:rsidR="006B0A3E">
        <w:rPr>
          <w:rFonts w:asciiTheme="minorHAnsi" w:hAnsiTheme="minorHAnsi"/>
          <w:lang w:val="pl-PL"/>
        </w:rPr>
        <w:t>/ca</w:t>
      </w:r>
      <w:r w:rsidRPr="00832E17">
        <w:rPr>
          <w:rFonts w:asciiTheme="minorHAnsi" w:hAnsiTheme="minorHAnsi"/>
          <w:lang w:val="pl-PL"/>
        </w:rPr>
        <w:t xml:space="preserve"> može da bira samo one nastavne predmete za koje je ispunio maturski standard. </w:t>
      </w:r>
    </w:p>
    <w:p w14:paraId="574BA907" w14:textId="338BAB78" w:rsidR="00832E17" w:rsidRPr="00832E17" w:rsidRDefault="00832E17" w:rsidP="00832E17">
      <w:pPr>
        <w:ind w:firstLine="708"/>
        <w:jc w:val="both"/>
        <w:rPr>
          <w:rFonts w:asciiTheme="minorHAnsi" w:hAnsiTheme="minorHAnsi"/>
          <w:lang w:val="pl-PL"/>
        </w:rPr>
      </w:pPr>
      <w:bookmarkStart w:id="16" w:name="_Toc126418560"/>
      <w:bookmarkStart w:id="17" w:name="_Toc126422256"/>
      <w:bookmarkStart w:id="18" w:name="_Toc126422308"/>
      <w:bookmarkStart w:id="19" w:name="_Toc126422475"/>
      <w:bookmarkStart w:id="20" w:name="_Toc126521064"/>
      <w:bookmarkStart w:id="21" w:name="_Toc126550584"/>
      <w:bookmarkStart w:id="22" w:name="_Toc131131849"/>
      <w:bookmarkStart w:id="23" w:name="_Toc131131986"/>
      <w:bookmarkStart w:id="24" w:name="_Toc131736096"/>
      <w:bookmarkStart w:id="25" w:name="_Toc131736401"/>
      <w:bookmarkStart w:id="26" w:name="_Toc132081024"/>
      <w:bookmarkStart w:id="27" w:name="_Toc132081137"/>
      <w:bookmarkStart w:id="28" w:name="_Toc132127821"/>
      <w:bookmarkStart w:id="29" w:name="_Toc132128148"/>
      <w:bookmarkStart w:id="30" w:name="_Toc132128272"/>
      <w:bookmarkStart w:id="31" w:name="_Toc132128393"/>
      <w:bookmarkStart w:id="32" w:name="_Toc132295124"/>
      <w:bookmarkStart w:id="33" w:name="_Toc132295282"/>
      <w:bookmarkStart w:id="34" w:name="_Toc132295729"/>
      <w:bookmarkStart w:id="35" w:name="_Toc132452430"/>
      <w:bookmarkStart w:id="36" w:name="_Toc132529421"/>
      <w:bookmarkStart w:id="37" w:name="_Toc132604896"/>
      <w:bookmarkStart w:id="38" w:name="_Toc132698262"/>
      <w:bookmarkStart w:id="39" w:name="_Toc133173937"/>
      <w:bookmarkStart w:id="40" w:name="_Toc133294363"/>
      <w:bookmarkStart w:id="41" w:name="_Toc134592887"/>
      <w:bookmarkStart w:id="42" w:name="_Toc134816178"/>
      <w:bookmarkStart w:id="43" w:name="_Toc134903719"/>
      <w:bookmarkStart w:id="44" w:name="_Toc134903920"/>
      <w:bookmarkStart w:id="45" w:name="_Toc136314713"/>
      <w:bookmarkStart w:id="46" w:name="_Toc136316514"/>
      <w:bookmarkStart w:id="47" w:name="_Toc193142420"/>
      <w:bookmarkStart w:id="48" w:name="_Toc193610469"/>
      <w:bookmarkStart w:id="49" w:name="_Toc194044837"/>
      <w:bookmarkStart w:id="50" w:name="_Toc194045390"/>
      <w:bookmarkStart w:id="51" w:name="_Toc194045609"/>
      <w:bookmarkStart w:id="52" w:name="_Toc194045738"/>
      <w:bookmarkStart w:id="53" w:name="_Toc194389461"/>
      <w:bookmarkStart w:id="54" w:name="_Toc194390258"/>
      <w:bookmarkStart w:id="55" w:name="_Toc194371971"/>
      <w:bookmarkStart w:id="56" w:name="_Toc194387579"/>
      <w:bookmarkStart w:id="57" w:name="_Toc194388477"/>
      <w:bookmarkStart w:id="58" w:name="_Toc194389254"/>
      <w:bookmarkStart w:id="59" w:name="_Toc194390465"/>
      <w:bookmarkStart w:id="60" w:name="_Toc194465626"/>
      <w:bookmarkStart w:id="61" w:name="_Toc194465894"/>
      <w:bookmarkStart w:id="62" w:name="_Toc194606342"/>
      <w:bookmarkStart w:id="63" w:name="_Toc194610236"/>
      <w:bookmarkStart w:id="64" w:name="_Toc194614212"/>
      <w:bookmarkStart w:id="65" w:name="_Toc194616950"/>
      <w:bookmarkStart w:id="66" w:name="_Toc194720929"/>
      <w:bookmarkStart w:id="67" w:name="_Toc194727538"/>
      <w:bookmarkStart w:id="68" w:name="_Toc194763523"/>
      <w:bookmarkStart w:id="69" w:name="_Toc195549949"/>
      <w:r w:rsidRPr="00832E17">
        <w:rPr>
          <w:rFonts w:asciiTheme="minorHAnsi" w:hAnsiTheme="minorHAnsi"/>
          <w:lang w:val="pl-PL"/>
        </w:rPr>
        <w:t>Učenik</w:t>
      </w:r>
      <w:r w:rsidR="006B0A3E">
        <w:rPr>
          <w:rFonts w:asciiTheme="minorHAnsi" w:hAnsiTheme="minorHAnsi"/>
          <w:lang w:val="pl-PL"/>
        </w:rPr>
        <w:t>/ca koji odabere M</w:t>
      </w:r>
      <w:r w:rsidRPr="00832E17">
        <w:rPr>
          <w:rFonts w:asciiTheme="minorHAnsi" w:hAnsiTheme="minorHAnsi"/>
          <w:lang w:val="pl-PL"/>
        </w:rPr>
        <w:t>atematiku za obavezni predmet na maturskom ispitu, može prvi strani jezik da polaže kao izborni i obrnuto.</w:t>
      </w:r>
    </w:p>
    <w:p w14:paraId="0CA048FD" w14:textId="515BFF3B" w:rsidR="00832E17" w:rsidRPr="00832E17" w:rsidRDefault="006B0A3E" w:rsidP="00832E17">
      <w:pPr>
        <w:ind w:firstLine="708"/>
        <w:jc w:val="both"/>
        <w:rPr>
          <w:rFonts w:asciiTheme="minorHAnsi" w:hAnsiTheme="minorHAnsi"/>
          <w:lang w:val="pl-PL"/>
        </w:rPr>
      </w:pPr>
      <w:r>
        <w:rPr>
          <w:rFonts w:asciiTheme="minorHAnsi" w:hAnsiTheme="minorHAnsi"/>
          <w:lang w:val="pl-PL"/>
        </w:rPr>
        <w:t>Nastavni plan opšte gimnazije (</w:t>
      </w:r>
      <w:r w:rsidR="00FD514E">
        <w:rPr>
          <w:rFonts w:asciiTheme="minorHAnsi" w:hAnsiTheme="minorHAnsi"/>
          <w:lang w:val="pl-PL"/>
        </w:rPr>
        <w:t>T</w:t>
      </w:r>
      <w:r w:rsidR="00832E17" w:rsidRPr="00832E17">
        <w:rPr>
          <w:rFonts w:asciiTheme="minorHAnsi" w:hAnsiTheme="minorHAnsi"/>
          <w:lang w:val="pl-PL"/>
        </w:rPr>
        <w:t xml:space="preserve">abela </w:t>
      </w:r>
      <w:r>
        <w:rPr>
          <w:rFonts w:asciiTheme="minorHAnsi" w:hAnsiTheme="minorHAnsi"/>
          <w:lang w:val="pl-PL"/>
        </w:rPr>
        <w:t>2</w:t>
      </w:r>
      <w:r w:rsidR="00832E17" w:rsidRPr="00832E17">
        <w:rPr>
          <w:rFonts w:asciiTheme="minorHAnsi" w:hAnsiTheme="minorHAnsi"/>
          <w:lang w:val="pl-PL"/>
        </w:rPr>
        <w:t xml:space="preserve">) propisuje </w:t>
      </w:r>
      <w:r w:rsidR="00832E17" w:rsidRPr="00832E17">
        <w:rPr>
          <w:rFonts w:asciiTheme="minorHAnsi" w:hAnsiTheme="minorHAnsi"/>
          <w:i/>
          <w:lang w:val="pl-PL"/>
        </w:rPr>
        <w:t xml:space="preserve">standard </w:t>
      </w:r>
      <w:r w:rsidR="00832E17" w:rsidRPr="00832E17">
        <w:rPr>
          <w:rFonts w:asciiTheme="minorHAnsi" w:hAnsiTheme="minorHAnsi"/>
          <w:lang w:val="pl-PL"/>
        </w:rPr>
        <w:t xml:space="preserve">i </w:t>
      </w:r>
      <w:r w:rsidR="00832E17" w:rsidRPr="00832E17">
        <w:rPr>
          <w:rFonts w:asciiTheme="minorHAnsi" w:hAnsiTheme="minorHAnsi"/>
          <w:i/>
          <w:lang w:val="pl-PL"/>
        </w:rPr>
        <w:t>maturski standard</w:t>
      </w:r>
      <w:r w:rsidR="00832E17" w:rsidRPr="00832E17">
        <w:rPr>
          <w:rFonts w:asciiTheme="minorHAnsi" w:hAnsiTheme="minorHAnsi"/>
          <w:lang w:val="pl-PL"/>
        </w:rPr>
        <w:t xml:space="preserve">. </w:t>
      </w:r>
      <w:r w:rsidR="00832E17" w:rsidRPr="00832E17">
        <w:rPr>
          <w:rFonts w:asciiTheme="minorHAnsi" w:hAnsiTheme="minorHAnsi"/>
          <w:i/>
          <w:lang w:val="pl-PL"/>
        </w:rPr>
        <w:t>Standard</w:t>
      </w:r>
      <w:r w:rsidR="00832E17" w:rsidRPr="00832E17">
        <w:rPr>
          <w:rFonts w:asciiTheme="minorHAnsi" w:hAnsiTheme="minorHAnsi"/>
          <w:lang w:val="pl-PL"/>
        </w:rPr>
        <w:t xml:space="preserve"> iz obaveznog predmeta je ukupan broj časova koje učenik ima iz tog predmeta na kraju četvororazrednog školovanja u gimnaziji.</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832E17" w:rsidRPr="00832E17">
        <w:rPr>
          <w:rFonts w:asciiTheme="minorHAnsi" w:hAnsiTheme="minorHAnsi"/>
          <w:lang w:val="pl-PL"/>
        </w:rPr>
        <w:t xml:space="preserve"> </w:t>
      </w:r>
      <w:r w:rsidR="00832E17" w:rsidRPr="00832E17">
        <w:rPr>
          <w:rFonts w:asciiTheme="minorHAnsi" w:hAnsiTheme="minorHAnsi"/>
          <w:i/>
          <w:lang w:val="pl-PL"/>
        </w:rPr>
        <w:t>Maturski standard</w:t>
      </w:r>
      <w:r w:rsidR="00832E17" w:rsidRPr="00832E17">
        <w:rPr>
          <w:rFonts w:asciiTheme="minorHAnsi" w:hAnsiTheme="minorHAnsi"/>
          <w:lang w:val="pl-PL"/>
        </w:rPr>
        <w:t xml:space="preserve"> za predmete propisan je Nastavnim planom opšte gimnazije. </w:t>
      </w:r>
    </w:p>
    <w:p w14:paraId="7C1CC469" w14:textId="48B7D019" w:rsidR="00832E17" w:rsidRDefault="00832E17" w:rsidP="00832E17">
      <w:pPr>
        <w:ind w:firstLine="708"/>
        <w:jc w:val="both"/>
        <w:rPr>
          <w:rFonts w:asciiTheme="minorHAnsi" w:hAnsiTheme="minorHAnsi"/>
          <w:lang w:val="pl-PL"/>
        </w:rPr>
      </w:pPr>
      <w:r w:rsidRPr="00832E17">
        <w:rPr>
          <w:rFonts w:asciiTheme="minorHAnsi" w:hAnsiTheme="minorHAnsi"/>
          <w:lang w:val="pl-PL"/>
        </w:rPr>
        <w:t>Učenik</w:t>
      </w:r>
      <w:r w:rsidR="006B0A3E">
        <w:rPr>
          <w:rFonts w:asciiTheme="minorHAnsi" w:hAnsiTheme="minorHAnsi"/>
          <w:lang w:val="pl-PL"/>
        </w:rPr>
        <w:t>/ca</w:t>
      </w:r>
      <w:r w:rsidRPr="00832E17">
        <w:rPr>
          <w:rFonts w:asciiTheme="minorHAnsi" w:hAnsiTheme="minorHAnsi"/>
          <w:lang w:val="pl-PL"/>
        </w:rPr>
        <w:t xml:space="preserve"> na maturskom ispitu polaže jedan nastavni predmet po svom izboru. Da bi prijavio</w:t>
      </w:r>
      <w:r w:rsidR="006B0A3E">
        <w:rPr>
          <w:rFonts w:asciiTheme="minorHAnsi" w:hAnsiTheme="minorHAnsi"/>
          <w:lang w:val="pl-PL"/>
        </w:rPr>
        <w:t>/la</w:t>
      </w:r>
      <w:r w:rsidRPr="00832E17">
        <w:rPr>
          <w:rFonts w:asciiTheme="minorHAnsi" w:hAnsiTheme="minorHAnsi"/>
          <w:lang w:val="pl-PL"/>
        </w:rPr>
        <w:t xml:space="preserve"> nastavni predmet, neophodno je da zadovolji tzv. maturski standard za taj predmet, tj. da ima ukupan broj časova predviđen maturskim standardom.</w:t>
      </w:r>
      <w:bookmarkStart w:id="70" w:name="_Toc194387584"/>
      <w:bookmarkStart w:id="71" w:name="_Toc194388482"/>
      <w:bookmarkStart w:id="72" w:name="_Toc194389259"/>
      <w:bookmarkStart w:id="73" w:name="_Toc194390470"/>
      <w:bookmarkStart w:id="74" w:name="_Toc194465631"/>
      <w:bookmarkStart w:id="75" w:name="_Toc194465899"/>
      <w:bookmarkStart w:id="76" w:name="_Toc194606346"/>
      <w:bookmarkStart w:id="77" w:name="_Toc194610240"/>
      <w:bookmarkStart w:id="78" w:name="_Toc194614216"/>
      <w:bookmarkStart w:id="79" w:name="_Toc194616954"/>
      <w:bookmarkStart w:id="80" w:name="_Toc194720933"/>
      <w:bookmarkStart w:id="81" w:name="_Toc194727542"/>
      <w:bookmarkStart w:id="82" w:name="_Toc194763527"/>
      <w:bookmarkStart w:id="83" w:name="_Toc195549953"/>
      <w:r w:rsidR="006F3D36">
        <w:rPr>
          <w:rFonts w:asciiTheme="minorHAnsi" w:hAnsiTheme="minorHAnsi"/>
          <w:lang w:val="pl-PL"/>
        </w:rPr>
        <w:t xml:space="preserve"> </w:t>
      </w:r>
      <w:r w:rsidRPr="00832E17">
        <w:rPr>
          <w:rFonts w:asciiTheme="minorHAnsi" w:hAnsiTheme="minorHAnsi"/>
          <w:lang w:val="pl-PL"/>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832E17">
        <w:rPr>
          <w:rFonts w:asciiTheme="minorHAnsi" w:hAnsiTheme="minorHAnsi"/>
          <w:lang w:val="pl-PL"/>
        </w:rPr>
        <w:t>Za osam obaveznih predmeta (</w:t>
      </w:r>
      <w:r w:rsidRPr="00832E17">
        <w:rPr>
          <w:rFonts w:asciiTheme="minorHAnsi" w:hAnsiTheme="minorHAnsi"/>
          <w:i/>
          <w:lang w:val="pl-PL"/>
        </w:rPr>
        <w:t>Crnogorski – srpski, bosanski, hrvatski jezik i književnost, Albanski jezik i književnost, Matematiku, Prvi strani jezik, Drugi strani jezik, Istoriju, Biologiju, Hemiju</w:t>
      </w:r>
      <w:r w:rsidRPr="00832E17">
        <w:rPr>
          <w:rFonts w:asciiTheme="minorHAnsi" w:hAnsiTheme="minorHAnsi"/>
          <w:lang w:val="pl-PL"/>
        </w:rPr>
        <w:t xml:space="preserve"> i </w:t>
      </w:r>
      <w:r w:rsidRPr="00832E17">
        <w:rPr>
          <w:rFonts w:asciiTheme="minorHAnsi" w:hAnsiTheme="minorHAnsi"/>
          <w:i/>
          <w:lang w:val="pl-PL"/>
        </w:rPr>
        <w:t>Fiziku</w:t>
      </w:r>
      <w:r w:rsidRPr="00832E17">
        <w:rPr>
          <w:rFonts w:asciiTheme="minorHAnsi" w:hAnsiTheme="minorHAnsi"/>
          <w:lang w:val="pl-PL"/>
        </w:rPr>
        <w:t>) poklapaju se standard i maturski standard, tako da učenik</w:t>
      </w:r>
      <w:r w:rsidR="006B0A3E">
        <w:rPr>
          <w:rFonts w:asciiTheme="minorHAnsi" w:hAnsiTheme="minorHAnsi"/>
          <w:lang w:val="pl-PL"/>
        </w:rPr>
        <w:t>/ca</w:t>
      </w:r>
      <w:r w:rsidRPr="00832E17">
        <w:rPr>
          <w:rFonts w:asciiTheme="minorHAnsi" w:hAnsiTheme="minorHAnsi"/>
          <w:lang w:val="pl-PL"/>
        </w:rPr>
        <w:t xml:space="preserve"> koji</w:t>
      </w:r>
      <w:r w:rsidR="006B0A3E">
        <w:rPr>
          <w:rFonts w:asciiTheme="minorHAnsi" w:hAnsiTheme="minorHAnsi"/>
          <w:lang w:val="pl-PL"/>
        </w:rPr>
        <w:t>/a</w:t>
      </w:r>
      <w:r w:rsidRPr="00832E17">
        <w:rPr>
          <w:rFonts w:asciiTheme="minorHAnsi" w:hAnsiTheme="minorHAnsi"/>
          <w:lang w:val="pl-PL"/>
        </w:rPr>
        <w:t xml:space="preserve"> završi četvrti razred opšte gimnazije ima za njih ispunjen maturski standard. Predmet </w:t>
      </w:r>
      <w:r w:rsidRPr="00832E17">
        <w:rPr>
          <w:rFonts w:asciiTheme="minorHAnsi" w:hAnsiTheme="minorHAnsi"/>
          <w:i/>
          <w:lang w:val="pl-PL"/>
        </w:rPr>
        <w:t>Fizičko vaspitanje</w:t>
      </w:r>
      <w:r w:rsidRPr="00832E17">
        <w:rPr>
          <w:rFonts w:asciiTheme="minorHAnsi" w:hAnsiTheme="minorHAnsi"/>
          <w:lang w:val="pl-PL"/>
        </w:rPr>
        <w:t xml:space="preserve"> se ne polaže na maturskom ispitu. Za ostalih </w:t>
      </w:r>
      <w:r w:rsidR="006F3D36">
        <w:rPr>
          <w:rFonts w:asciiTheme="minorHAnsi" w:hAnsiTheme="minorHAnsi"/>
          <w:lang w:val="pl-PL"/>
        </w:rPr>
        <w:t>osam</w:t>
      </w:r>
      <w:r w:rsidRPr="00832E17">
        <w:rPr>
          <w:rFonts w:asciiTheme="minorHAnsi" w:hAnsiTheme="minorHAnsi"/>
          <w:lang w:val="pl-PL"/>
        </w:rPr>
        <w:t xml:space="preserve"> predmeta potrebno je dopuniti maturski standard (Tabela 4).</w:t>
      </w:r>
    </w:p>
    <w:p w14:paraId="5760C05B" w14:textId="4EB71F68" w:rsidR="00081D62" w:rsidRPr="00832E17" w:rsidRDefault="00081D62" w:rsidP="00832E17">
      <w:pPr>
        <w:ind w:firstLine="708"/>
        <w:jc w:val="both"/>
        <w:rPr>
          <w:rFonts w:asciiTheme="minorHAnsi" w:hAnsiTheme="minorHAnsi"/>
          <w:lang w:val="pl-PL"/>
        </w:rPr>
      </w:pPr>
      <w:r>
        <w:rPr>
          <w:rFonts w:asciiTheme="minorHAnsi" w:hAnsiTheme="minorHAnsi"/>
          <w:lang w:val="pl-PL"/>
        </w:rPr>
        <w:t xml:space="preserve">Učenici/ce matematičkog odjeljenja na maturskom ispitu polažu ispit iz nastavnog predmeta Analiza sa </w:t>
      </w:r>
      <w:r w:rsidRPr="00644821">
        <w:rPr>
          <w:rFonts w:asciiTheme="minorHAnsi" w:hAnsiTheme="minorHAnsi"/>
          <w:lang w:val="pl-PL"/>
        </w:rPr>
        <w:t>algebrom koji nije prepoznat kao uslov za upis na srodne studijske programe</w:t>
      </w:r>
      <w:r w:rsidR="006F3D36">
        <w:rPr>
          <w:rFonts w:asciiTheme="minorHAnsi" w:hAnsiTheme="minorHAnsi"/>
          <w:lang w:val="pl-PL"/>
        </w:rPr>
        <w:t>,</w:t>
      </w:r>
      <w:r w:rsidRPr="00644821">
        <w:rPr>
          <w:rFonts w:asciiTheme="minorHAnsi" w:hAnsiTheme="minorHAnsi"/>
          <w:lang w:val="pl-PL"/>
        </w:rPr>
        <w:t xml:space="preserve"> pa su učenici ovog odjeljenja neravnopravni u odnosu na druge jer polažu ispit veće zahtjevnosti koji se ne boduje.</w:t>
      </w:r>
    </w:p>
    <w:p w14:paraId="76A7DA51" w14:textId="77777777" w:rsidR="00832E17" w:rsidRPr="00832E17" w:rsidRDefault="00832E17" w:rsidP="00832E17">
      <w:pPr>
        <w:ind w:firstLine="708"/>
        <w:jc w:val="both"/>
        <w:rPr>
          <w:rFonts w:asciiTheme="minorHAnsi" w:hAnsiTheme="minorHAnsi"/>
          <w:lang w:val="pl-PL"/>
        </w:rPr>
      </w:pPr>
      <w:r w:rsidRPr="00832E17">
        <w:rPr>
          <w:rFonts w:asciiTheme="minorHAnsi" w:hAnsiTheme="minorHAnsi"/>
          <w:lang w:val="pl-PL"/>
        </w:rPr>
        <w:t xml:space="preserve">Predmeti na maturskom ispitu se polažu u skladu sa predmetnim ispitnim katalogom, koji donosi Nacionalni savjet za obrazovanje. </w:t>
      </w:r>
    </w:p>
    <w:p w14:paraId="206F3E1A" w14:textId="103DE7A0" w:rsidR="00832E17" w:rsidRDefault="00832E17" w:rsidP="00832E17">
      <w:pPr>
        <w:ind w:firstLine="708"/>
        <w:jc w:val="both"/>
        <w:rPr>
          <w:rFonts w:asciiTheme="minorHAnsi" w:hAnsiTheme="minorHAnsi"/>
          <w:lang w:val="pl-PL"/>
        </w:rPr>
      </w:pPr>
      <w:r w:rsidRPr="00832E17">
        <w:rPr>
          <w:rFonts w:asciiTheme="minorHAnsi" w:hAnsiTheme="minorHAnsi"/>
          <w:lang w:val="pl-PL"/>
        </w:rPr>
        <w:lastRenderedPageBreak/>
        <w:t>Eksterna provjera znanja za učenike</w:t>
      </w:r>
      <w:r w:rsidR="0021746A">
        <w:rPr>
          <w:rFonts w:asciiTheme="minorHAnsi" w:hAnsiTheme="minorHAnsi"/>
          <w:lang w:val="pl-PL"/>
        </w:rPr>
        <w:t>/ce</w:t>
      </w:r>
      <w:r w:rsidRPr="00832E17">
        <w:rPr>
          <w:rFonts w:asciiTheme="minorHAnsi" w:hAnsiTheme="minorHAnsi"/>
          <w:lang w:val="pl-PL"/>
        </w:rPr>
        <w:t xml:space="preserve"> sa posebnim obrazovnim potrebama se prilagođava u skladu sa odgovarajućim uputstvima</w:t>
      </w:r>
      <w:r w:rsidRPr="00832E17">
        <w:rPr>
          <w:rStyle w:val="FootnoteReference"/>
          <w:rFonts w:asciiTheme="minorHAnsi" w:hAnsiTheme="minorHAnsi"/>
          <w:lang w:val="pl-PL"/>
        </w:rPr>
        <w:footnoteReference w:id="7"/>
      </w:r>
      <w:r w:rsidRPr="00832E17">
        <w:rPr>
          <w:rFonts w:asciiTheme="minorHAnsi" w:hAnsiTheme="minorHAnsi"/>
          <w:lang w:val="pl-PL"/>
        </w:rPr>
        <w:t xml:space="preserve">. </w:t>
      </w:r>
    </w:p>
    <w:p w14:paraId="7D1FE68E" w14:textId="4CF5D392" w:rsidR="00832E17" w:rsidRDefault="00832E17" w:rsidP="00832E17">
      <w:pPr>
        <w:ind w:firstLine="708"/>
        <w:jc w:val="both"/>
        <w:rPr>
          <w:rFonts w:asciiTheme="minorHAnsi" w:hAnsiTheme="minorHAnsi"/>
          <w:lang w:val="pl-PL"/>
        </w:rPr>
      </w:pPr>
      <w:r>
        <w:rPr>
          <w:rFonts w:asciiTheme="minorHAnsi" w:hAnsiTheme="minorHAnsi"/>
          <w:lang w:val="pl-PL"/>
        </w:rPr>
        <w:t>Činjenica da opšti uspjeh na maturskom ispitu nije od značaja koji je nastavni predmet učenik</w:t>
      </w:r>
      <w:r w:rsidR="0021746A">
        <w:rPr>
          <w:rFonts w:asciiTheme="minorHAnsi" w:hAnsiTheme="minorHAnsi"/>
          <w:lang w:val="pl-PL"/>
        </w:rPr>
        <w:t>/ca</w:t>
      </w:r>
      <w:r>
        <w:rPr>
          <w:rFonts w:asciiTheme="minorHAnsi" w:hAnsiTheme="minorHAnsi"/>
          <w:lang w:val="pl-PL"/>
        </w:rPr>
        <w:t xml:space="preserve"> izabrao</w:t>
      </w:r>
      <w:r w:rsidR="0021746A">
        <w:rPr>
          <w:rFonts w:asciiTheme="minorHAnsi" w:hAnsiTheme="minorHAnsi"/>
          <w:lang w:val="pl-PL"/>
        </w:rPr>
        <w:t>/la</w:t>
      </w:r>
      <w:r w:rsidR="00EA2B28">
        <w:rPr>
          <w:rFonts w:asciiTheme="minorHAnsi" w:hAnsiTheme="minorHAnsi"/>
          <w:lang w:val="pl-PL"/>
        </w:rPr>
        <w:t xml:space="preserve"> kao predmet maturskog ispita, za posl</w:t>
      </w:r>
      <w:r w:rsidR="003D20A8">
        <w:rPr>
          <w:rFonts w:asciiTheme="minorHAnsi" w:hAnsiTheme="minorHAnsi"/>
          <w:lang w:val="pl-PL"/>
        </w:rPr>
        <w:t>j</w:t>
      </w:r>
      <w:r w:rsidR="00EA2B28">
        <w:rPr>
          <w:rFonts w:asciiTheme="minorHAnsi" w:hAnsiTheme="minorHAnsi"/>
          <w:lang w:val="pl-PL"/>
        </w:rPr>
        <w:t>edicu ima to da učenici/ce biraju nastavne predmete s manjim godišnjim fondom časova i koji pripadaju društvenoj grupi predmeta. Takođe, za nastavak o</w:t>
      </w:r>
      <w:r w:rsidR="0021746A">
        <w:rPr>
          <w:rFonts w:asciiTheme="minorHAnsi" w:hAnsiTheme="minorHAnsi"/>
          <w:lang w:val="pl-PL"/>
        </w:rPr>
        <w:t xml:space="preserve">brazovanja nije od značaja jer </w:t>
      </w:r>
      <w:r w:rsidR="00EA2B28">
        <w:rPr>
          <w:rFonts w:asciiTheme="minorHAnsi" w:hAnsiTheme="minorHAnsi"/>
          <w:lang w:val="pl-PL"/>
        </w:rPr>
        <w:t xml:space="preserve">odgovarajući </w:t>
      </w:r>
      <w:r w:rsidR="006F3D36">
        <w:rPr>
          <w:rFonts w:asciiTheme="minorHAnsi" w:hAnsiTheme="minorHAnsi"/>
          <w:lang w:val="pl-PL"/>
        </w:rPr>
        <w:t>P</w:t>
      </w:r>
      <w:r w:rsidR="00EA2B28">
        <w:rPr>
          <w:rFonts w:asciiTheme="minorHAnsi" w:hAnsiTheme="minorHAnsi"/>
          <w:lang w:val="pl-PL"/>
        </w:rPr>
        <w:t xml:space="preserve">ravilnik o upisu učenika/ca na studijske programe </w:t>
      </w:r>
      <w:r w:rsidR="0000434A">
        <w:rPr>
          <w:rFonts w:asciiTheme="minorHAnsi" w:hAnsiTheme="minorHAnsi"/>
          <w:lang w:val="pl-PL"/>
        </w:rPr>
        <w:t>ne prepoznaje predmete od značaja. To za posl</w:t>
      </w:r>
      <w:r w:rsidR="003D20A8">
        <w:rPr>
          <w:rFonts w:asciiTheme="minorHAnsi" w:hAnsiTheme="minorHAnsi"/>
          <w:lang w:val="pl-PL"/>
        </w:rPr>
        <w:t>j</w:t>
      </w:r>
      <w:r w:rsidR="0000434A">
        <w:rPr>
          <w:rFonts w:asciiTheme="minorHAnsi" w:hAnsiTheme="minorHAnsi"/>
          <w:lang w:val="pl-PL"/>
        </w:rPr>
        <w:t>edicu ima da veoma mali broj učenika</w:t>
      </w:r>
      <w:r w:rsidR="0021746A">
        <w:rPr>
          <w:rFonts w:asciiTheme="minorHAnsi" w:hAnsiTheme="minorHAnsi"/>
          <w:lang w:val="pl-PL"/>
        </w:rPr>
        <w:t>/ca</w:t>
      </w:r>
      <w:r w:rsidR="0000434A">
        <w:rPr>
          <w:rFonts w:asciiTheme="minorHAnsi" w:hAnsiTheme="minorHAnsi"/>
          <w:lang w:val="pl-PL"/>
        </w:rPr>
        <w:t xml:space="preserve"> kao predmet na maturskom ispitu bira neki od predmeta iz prirodne grupe predmeta</w:t>
      </w:r>
      <w:r w:rsidR="00A024A5">
        <w:rPr>
          <w:rFonts w:asciiTheme="minorHAnsi" w:hAnsiTheme="minorHAnsi"/>
          <w:lang w:val="pl-PL"/>
        </w:rPr>
        <w:t>,</w:t>
      </w:r>
      <w:r w:rsidR="002247EE">
        <w:rPr>
          <w:rFonts w:asciiTheme="minorHAnsi" w:hAnsiTheme="minorHAnsi"/>
          <w:lang w:val="pl-PL"/>
        </w:rPr>
        <w:t xml:space="preserve"> iako se studijski program na kojem nastavljaju obrazovanje upravo zasniva na ovim naukama. </w:t>
      </w:r>
      <w:r w:rsidR="00E64B80">
        <w:rPr>
          <w:rFonts w:asciiTheme="minorHAnsi" w:hAnsiTheme="minorHAnsi"/>
          <w:lang w:val="pl-PL"/>
        </w:rPr>
        <w:t xml:space="preserve">Pravilnikom o upisu na studije nije prepoznat ni osnovni ni viši nivo polaganja </w:t>
      </w:r>
      <w:r w:rsidR="0021746A">
        <w:rPr>
          <w:rFonts w:asciiTheme="minorHAnsi" w:hAnsiTheme="minorHAnsi"/>
          <w:lang w:val="pl-PL"/>
        </w:rPr>
        <w:t>p</w:t>
      </w:r>
      <w:r w:rsidR="00E64B80">
        <w:rPr>
          <w:rFonts w:asciiTheme="minorHAnsi" w:hAnsiTheme="minorHAnsi"/>
          <w:lang w:val="pl-PL"/>
        </w:rPr>
        <w:t xml:space="preserve">rvog stranog jezika i Matematike. Cilj </w:t>
      </w:r>
      <w:r w:rsidR="002247EE">
        <w:rPr>
          <w:rFonts w:asciiTheme="minorHAnsi" w:hAnsiTheme="minorHAnsi"/>
          <w:lang w:val="pl-PL"/>
        </w:rPr>
        <w:t>u</w:t>
      </w:r>
      <w:r w:rsidR="00E64B80">
        <w:rPr>
          <w:rFonts w:asciiTheme="minorHAnsi" w:hAnsiTheme="minorHAnsi"/>
          <w:lang w:val="pl-PL"/>
        </w:rPr>
        <w:t xml:space="preserve">vođenja nivoa polaganja ovih </w:t>
      </w:r>
      <w:r w:rsidR="003E1BAD">
        <w:rPr>
          <w:rFonts w:asciiTheme="minorHAnsi" w:hAnsiTheme="minorHAnsi"/>
          <w:lang w:val="pl-PL"/>
        </w:rPr>
        <w:t xml:space="preserve">predmeta na osnovnom i višem nivou bio je da </w:t>
      </w:r>
      <w:r w:rsidR="002247EE">
        <w:rPr>
          <w:rFonts w:asciiTheme="minorHAnsi" w:hAnsiTheme="minorHAnsi"/>
          <w:lang w:val="pl-PL"/>
        </w:rPr>
        <w:t>se učenici/ce podstaknu za polaganje ispita na višem nivou</w:t>
      </w:r>
      <w:r w:rsidR="00A412ED">
        <w:rPr>
          <w:rFonts w:asciiTheme="minorHAnsi" w:hAnsiTheme="minorHAnsi"/>
          <w:lang w:val="pl-PL"/>
        </w:rPr>
        <w:t>,</w:t>
      </w:r>
      <w:r w:rsidR="002247EE">
        <w:rPr>
          <w:rFonts w:asciiTheme="minorHAnsi" w:hAnsiTheme="minorHAnsi"/>
          <w:lang w:val="pl-PL"/>
        </w:rPr>
        <w:t xml:space="preserve"> kako bi pri upisu na studijske programe kojima su ovi predmeti značajni ostvarili</w:t>
      </w:r>
      <w:r w:rsidR="0021746A">
        <w:rPr>
          <w:rFonts w:asciiTheme="minorHAnsi" w:hAnsiTheme="minorHAnsi"/>
          <w:lang w:val="pl-PL"/>
        </w:rPr>
        <w:t>/le</w:t>
      </w:r>
      <w:r w:rsidR="002247EE">
        <w:rPr>
          <w:rFonts w:asciiTheme="minorHAnsi" w:hAnsiTheme="minorHAnsi"/>
          <w:lang w:val="pl-PL"/>
        </w:rPr>
        <w:t xml:space="preserve"> veći broj bodova i bolje mjesto pri upisu na studije. </w:t>
      </w:r>
      <w:r w:rsidR="0000434A">
        <w:rPr>
          <w:rFonts w:asciiTheme="minorHAnsi" w:hAnsiTheme="minorHAnsi"/>
          <w:lang w:val="pl-PL"/>
        </w:rPr>
        <w:t xml:space="preserve">Zbog prethodno navedenog </w:t>
      </w:r>
      <w:r w:rsidR="004E5818">
        <w:rPr>
          <w:rFonts w:asciiTheme="minorHAnsi" w:hAnsiTheme="minorHAnsi"/>
          <w:lang w:val="pl-PL"/>
        </w:rPr>
        <w:t xml:space="preserve">opada interesovanje za izučavanje, izbor i polaganje na maturskom ispitu matematike i prirodne grupe predmeta što pokazuju podaci u </w:t>
      </w:r>
      <w:r w:rsidR="00A024A5">
        <w:rPr>
          <w:rFonts w:asciiTheme="minorHAnsi" w:hAnsiTheme="minorHAnsi"/>
          <w:lang w:val="pl-PL"/>
        </w:rPr>
        <w:t>t</w:t>
      </w:r>
      <w:r w:rsidR="004E5818">
        <w:rPr>
          <w:rFonts w:asciiTheme="minorHAnsi" w:hAnsiTheme="minorHAnsi"/>
          <w:lang w:val="pl-PL"/>
        </w:rPr>
        <w:t xml:space="preserve">abeli </w:t>
      </w:r>
      <w:r w:rsidR="0021746A">
        <w:rPr>
          <w:rFonts w:asciiTheme="minorHAnsi" w:hAnsiTheme="minorHAnsi"/>
          <w:lang w:val="pl-PL"/>
        </w:rPr>
        <w:t>7</w:t>
      </w:r>
      <w:r w:rsidR="004E5818">
        <w:rPr>
          <w:rFonts w:asciiTheme="minorHAnsi" w:hAnsiTheme="minorHAnsi"/>
          <w:lang w:val="pl-PL"/>
        </w:rPr>
        <w:t>.</w:t>
      </w:r>
      <w:r w:rsidR="00D87158">
        <w:rPr>
          <w:rFonts w:asciiTheme="minorHAnsi" w:hAnsiTheme="minorHAnsi"/>
          <w:lang w:val="pl-PL"/>
        </w:rPr>
        <w:t xml:space="preserve"> Radi unapređenja postojećeg stanja potrebno je usaglašavanje kriterijuma za upis na studije i sadržaja mature. </w:t>
      </w:r>
    </w:p>
    <w:p w14:paraId="70DD4551" w14:textId="77777777" w:rsidR="00832E17" w:rsidRPr="00832E17" w:rsidRDefault="00832E17" w:rsidP="00832E17">
      <w:pPr>
        <w:ind w:firstLine="708"/>
        <w:jc w:val="both"/>
        <w:rPr>
          <w:rFonts w:asciiTheme="minorHAnsi" w:hAnsiTheme="minorHAnsi"/>
          <w:lang w:val="pl-PL"/>
        </w:rPr>
      </w:pPr>
    </w:p>
    <w:p w14:paraId="52D364F4" w14:textId="77777777" w:rsidR="004773A0" w:rsidRDefault="004773A0" w:rsidP="00832E17">
      <w:pPr>
        <w:spacing w:after="200"/>
        <w:rPr>
          <w:rFonts w:asciiTheme="minorHAnsi" w:hAnsiTheme="minorHAnsi"/>
          <w:bCs/>
          <w:color w:val="000000" w:themeColor="text1"/>
          <w:lang w:val="sr-Latn-ME" w:eastAsia="x-none"/>
        </w:rPr>
      </w:pPr>
    </w:p>
    <w:p w14:paraId="12D4CED1" w14:textId="77777777" w:rsidR="004773A0" w:rsidRDefault="004773A0" w:rsidP="00832E17">
      <w:pPr>
        <w:spacing w:after="200"/>
        <w:rPr>
          <w:rFonts w:asciiTheme="minorHAnsi" w:hAnsiTheme="minorHAnsi"/>
          <w:bCs/>
          <w:color w:val="000000" w:themeColor="text1"/>
          <w:lang w:val="sr-Latn-ME" w:eastAsia="x-none"/>
        </w:rPr>
      </w:pPr>
    </w:p>
    <w:p w14:paraId="090EEA2B" w14:textId="77777777" w:rsidR="004773A0" w:rsidRDefault="004773A0" w:rsidP="00832E17">
      <w:pPr>
        <w:spacing w:after="200"/>
        <w:rPr>
          <w:rFonts w:asciiTheme="minorHAnsi" w:hAnsiTheme="minorHAnsi"/>
          <w:bCs/>
          <w:color w:val="000000" w:themeColor="text1"/>
          <w:lang w:val="sr-Latn-ME" w:eastAsia="x-none"/>
        </w:rPr>
      </w:pPr>
    </w:p>
    <w:p w14:paraId="3C41BDD9" w14:textId="73743A74" w:rsidR="00214335" w:rsidRDefault="00214335" w:rsidP="00832E17">
      <w:pPr>
        <w:spacing w:after="200"/>
        <w:rPr>
          <w:rFonts w:asciiTheme="minorHAnsi" w:hAnsiTheme="minorHAnsi"/>
          <w:bCs/>
          <w:color w:val="000000" w:themeColor="text1"/>
          <w:lang w:val="sr-Latn-ME" w:eastAsia="x-none"/>
        </w:rPr>
      </w:pPr>
      <w:r w:rsidRPr="00214335">
        <w:rPr>
          <w:rFonts w:asciiTheme="minorHAnsi" w:hAnsiTheme="minorHAnsi"/>
          <w:bCs/>
          <w:color w:val="000000" w:themeColor="text1"/>
          <w:lang w:val="sr-Latn-ME" w:eastAsia="x-none"/>
        </w:rPr>
        <w:t>Tabela</w:t>
      </w:r>
      <w:r w:rsidR="00832E17">
        <w:rPr>
          <w:rFonts w:asciiTheme="minorHAnsi" w:hAnsiTheme="minorHAnsi"/>
          <w:bCs/>
          <w:color w:val="000000" w:themeColor="text1"/>
          <w:lang w:val="sr-Latn-ME" w:eastAsia="x-none"/>
        </w:rPr>
        <w:t xml:space="preserve"> </w:t>
      </w:r>
      <w:r w:rsidR="0021746A">
        <w:rPr>
          <w:rFonts w:asciiTheme="minorHAnsi" w:hAnsiTheme="minorHAnsi"/>
          <w:bCs/>
          <w:color w:val="000000" w:themeColor="text1"/>
          <w:lang w:val="sr-Latn-ME" w:eastAsia="x-none"/>
        </w:rPr>
        <w:t>7</w:t>
      </w:r>
      <w:r w:rsidR="00832E17">
        <w:rPr>
          <w:rFonts w:asciiTheme="minorHAnsi" w:hAnsiTheme="minorHAnsi"/>
          <w:bCs/>
          <w:color w:val="000000" w:themeColor="text1"/>
          <w:lang w:val="sr-Latn-ME" w:eastAsia="x-none"/>
        </w:rPr>
        <w:t xml:space="preserve">. Pregled nastavnih predmeta i broja učenika koji su polagali pojedine predmete maturskog  ispita u školskoj </w:t>
      </w:r>
      <w:r w:rsidR="00832E17" w:rsidRPr="002C3FB6">
        <w:rPr>
          <w:rFonts w:asciiTheme="minorHAnsi" w:hAnsiTheme="minorHAnsi"/>
          <w:bCs/>
          <w:lang w:val="sr-Latn-ME" w:eastAsia="x-none"/>
        </w:rPr>
        <w:t>202</w:t>
      </w:r>
      <w:r w:rsidR="006978D5" w:rsidRPr="002C3FB6">
        <w:rPr>
          <w:rFonts w:asciiTheme="minorHAnsi" w:hAnsiTheme="minorHAnsi"/>
          <w:bCs/>
          <w:lang w:val="sr-Latn-ME" w:eastAsia="x-none"/>
        </w:rPr>
        <w:t>3</w:t>
      </w:r>
      <w:r w:rsidR="00832E17" w:rsidRPr="002C3FB6">
        <w:rPr>
          <w:rFonts w:asciiTheme="minorHAnsi" w:hAnsiTheme="minorHAnsi"/>
          <w:bCs/>
          <w:lang w:val="sr-Latn-ME" w:eastAsia="x-none"/>
        </w:rPr>
        <w:t>/202</w:t>
      </w:r>
      <w:r w:rsidR="006978D5" w:rsidRPr="002C3FB6">
        <w:rPr>
          <w:rFonts w:asciiTheme="minorHAnsi" w:hAnsiTheme="minorHAnsi"/>
          <w:bCs/>
          <w:lang w:val="sr-Latn-ME" w:eastAsia="x-none"/>
        </w:rPr>
        <w:t>4</w:t>
      </w:r>
      <w:r w:rsidR="00A024A5" w:rsidRPr="00A024A5">
        <w:rPr>
          <w:rFonts w:asciiTheme="minorHAnsi" w:hAnsiTheme="minorHAnsi"/>
          <w:bCs/>
          <w:color w:val="000000" w:themeColor="text1"/>
          <w:lang w:val="sr-Latn-ME" w:eastAsia="x-none"/>
        </w:rPr>
        <w:t>.</w:t>
      </w:r>
      <w:r w:rsidR="00832E17" w:rsidRPr="00E702E1">
        <w:rPr>
          <w:rFonts w:asciiTheme="minorHAnsi" w:hAnsiTheme="minorHAnsi"/>
          <w:bCs/>
          <w:color w:val="FF0000"/>
          <w:lang w:val="sr-Latn-ME" w:eastAsia="x-none"/>
        </w:rPr>
        <w:t xml:space="preserve"> </w:t>
      </w:r>
      <w:r w:rsidR="00832E17">
        <w:rPr>
          <w:rFonts w:asciiTheme="minorHAnsi" w:hAnsiTheme="minorHAnsi"/>
          <w:bCs/>
          <w:color w:val="000000" w:themeColor="text1"/>
          <w:lang w:val="sr-Latn-ME" w:eastAsia="x-none"/>
        </w:rPr>
        <w:t>godini</w:t>
      </w:r>
      <w:r w:rsidR="002C3FB6">
        <w:rPr>
          <w:rFonts w:asciiTheme="minorHAnsi" w:hAnsiTheme="minorHAnsi"/>
          <w:bCs/>
          <w:color w:val="000000" w:themeColor="text1"/>
          <w:lang w:val="sr-Latn-ME" w:eastAsia="x-none"/>
        </w:rPr>
        <w:t>, junski rok</w:t>
      </w:r>
      <w:r w:rsidR="00832E17">
        <w:rPr>
          <w:rStyle w:val="FootnoteReference"/>
          <w:rFonts w:asciiTheme="minorHAnsi" w:hAnsiTheme="minorHAnsi"/>
          <w:bCs/>
          <w:color w:val="000000" w:themeColor="text1"/>
          <w:lang w:val="sr-Latn-ME" w:eastAsia="x-none"/>
        </w:rPr>
        <w:footnoteReference w:id="8"/>
      </w:r>
    </w:p>
    <w:p w14:paraId="79123C82" w14:textId="77777777" w:rsidR="002C3FB6" w:rsidRPr="00D31343" w:rsidRDefault="002C3FB6" w:rsidP="002C3FB6">
      <w:pPr>
        <w:rPr>
          <w:color w:val="FF0000"/>
        </w:rPr>
      </w:pPr>
    </w:p>
    <w:tbl>
      <w:tblPr>
        <w:tblStyle w:val="TableGrid"/>
        <w:tblW w:w="9907" w:type="dxa"/>
        <w:tblInd w:w="-432" w:type="dxa"/>
        <w:tblLayout w:type="fixed"/>
        <w:tblLook w:val="04A0" w:firstRow="1" w:lastRow="0" w:firstColumn="1" w:lastColumn="0" w:noHBand="0" w:noVBand="1"/>
      </w:tblPr>
      <w:tblGrid>
        <w:gridCol w:w="4520"/>
        <w:gridCol w:w="2552"/>
        <w:gridCol w:w="2835"/>
      </w:tblGrid>
      <w:tr w:rsidR="002C3FB6" w:rsidRPr="00D22313" w14:paraId="3D91DD5C" w14:textId="77777777" w:rsidTr="00142E5A">
        <w:trPr>
          <w:trHeight w:val="504"/>
          <w:tblHeader/>
        </w:trPr>
        <w:tc>
          <w:tcPr>
            <w:tcW w:w="4520" w:type="dxa"/>
            <w:vMerge w:val="restart"/>
            <w:tcBorders>
              <w:top w:val="double" w:sz="6" w:space="0" w:color="1F497D" w:themeColor="text2"/>
              <w:left w:val="double" w:sz="6" w:space="0" w:color="1F497D" w:themeColor="text2"/>
              <w:right w:val="double" w:sz="6" w:space="0" w:color="1F497D" w:themeColor="text2"/>
            </w:tcBorders>
            <w:vAlign w:val="center"/>
          </w:tcPr>
          <w:p w14:paraId="4BA843D5" w14:textId="77777777" w:rsidR="002C3FB6" w:rsidRPr="00D22313" w:rsidRDefault="002C3FB6" w:rsidP="00142E5A">
            <w:pPr>
              <w:rPr>
                <w:rFonts w:asciiTheme="minorHAnsi" w:hAnsiTheme="minorHAnsi" w:cs="Calibri"/>
                <w:b/>
                <w:color w:val="000000" w:themeColor="text1"/>
              </w:rPr>
            </w:pPr>
            <w:r w:rsidRPr="00D22313">
              <w:rPr>
                <w:rFonts w:asciiTheme="minorHAnsi" w:hAnsiTheme="minorHAnsi" w:cs="Calibri"/>
                <w:b/>
                <w:color w:val="000000" w:themeColor="text1"/>
              </w:rPr>
              <w:t>PREDMET</w:t>
            </w:r>
          </w:p>
        </w:tc>
        <w:tc>
          <w:tcPr>
            <w:tcW w:w="5387" w:type="dxa"/>
            <w:gridSpan w:val="2"/>
            <w:tcBorders>
              <w:top w:val="double" w:sz="6" w:space="0" w:color="1F497D" w:themeColor="text2"/>
              <w:left w:val="double" w:sz="6" w:space="0" w:color="1F497D" w:themeColor="text2"/>
              <w:bottom w:val="double" w:sz="6" w:space="0" w:color="1F497D" w:themeColor="text2"/>
              <w:right w:val="double" w:sz="6" w:space="0" w:color="1F497D" w:themeColor="text2"/>
            </w:tcBorders>
            <w:vAlign w:val="center"/>
          </w:tcPr>
          <w:p w14:paraId="113F1EEB"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b/>
                <w:i/>
                <w:color w:val="000000" w:themeColor="text1"/>
              </w:rPr>
              <w:t>MATURSKI ISPIT</w:t>
            </w:r>
          </w:p>
        </w:tc>
      </w:tr>
      <w:tr w:rsidR="002C3FB6" w:rsidRPr="00D22313" w14:paraId="41F39D7B" w14:textId="77777777" w:rsidTr="00142E5A">
        <w:trPr>
          <w:trHeight w:val="255"/>
          <w:tblHeader/>
        </w:trPr>
        <w:tc>
          <w:tcPr>
            <w:tcW w:w="4520" w:type="dxa"/>
            <w:vMerge/>
            <w:tcBorders>
              <w:left w:val="double" w:sz="6" w:space="0" w:color="1F497D" w:themeColor="text2"/>
              <w:bottom w:val="double" w:sz="6" w:space="0" w:color="1F497D" w:themeColor="text2"/>
              <w:right w:val="double" w:sz="6" w:space="0" w:color="1F497D" w:themeColor="text2"/>
            </w:tcBorders>
            <w:vAlign w:val="center"/>
          </w:tcPr>
          <w:p w14:paraId="1FE5F0E9" w14:textId="77777777" w:rsidR="002C3FB6" w:rsidRPr="00D22313" w:rsidRDefault="002C3FB6" w:rsidP="00142E5A">
            <w:pPr>
              <w:rPr>
                <w:rFonts w:asciiTheme="minorHAnsi" w:hAnsiTheme="minorHAnsi" w:cs="Calibri"/>
                <w:b/>
                <w:color w:val="000000" w:themeColor="text1"/>
              </w:rPr>
            </w:pPr>
          </w:p>
        </w:tc>
        <w:tc>
          <w:tcPr>
            <w:tcW w:w="2552" w:type="dxa"/>
            <w:tcBorders>
              <w:top w:val="double" w:sz="6" w:space="0" w:color="1F497D" w:themeColor="text2"/>
              <w:left w:val="double" w:sz="6" w:space="0" w:color="1F497D" w:themeColor="text2"/>
              <w:bottom w:val="double" w:sz="6" w:space="0" w:color="1F497D" w:themeColor="text2"/>
              <w:right w:val="double" w:sz="6" w:space="0" w:color="1F497D" w:themeColor="text2"/>
            </w:tcBorders>
            <w:vAlign w:val="center"/>
          </w:tcPr>
          <w:p w14:paraId="5357CFFE"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Broj prijavljenih učenika</w:t>
            </w:r>
          </w:p>
        </w:tc>
        <w:tc>
          <w:tcPr>
            <w:tcW w:w="2835" w:type="dxa"/>
            <w:tcBorders>
              <w:top w:val="double" w:sz="6" w:space="0" w:color="1F497D" w:themeColor="text2"/>
              <w:left w:val="double" w:sz="6" w:space="0" w:color="1F497D" w:themeColor="text2"/>
              <w:bottom w:val="double" w:sz="6" w:space="0" w:color="1F497D" w:themeColor="text2"/>
              <w:right w:val="double" w:sz="6" w:space="0" w:color="1F497D" w:themeColor="text2"/>
            </w:tcBorders>
            <w:vAlign w:val="center"/>
          </w:tcPr>
          <w:p w14:paraId="6AD329B3" w14:textId="77777777" w:rsidR="002C3FB6" w:rsidRPr="00D22313" w:rsidRDefault="002C3FB6" w:rsidP="00142E5A">
            <w:pPr>
              <w:jc w:val="center"/>
              <w:rPr>
                <w:rFonts w:asciiTheme="minorHAnsi" w:hAnsiTheme="minorHAnsi" w:cs="Calibri"/>
                <w:b/>
                <w:i/>
                <w:color w:val="000000" w:themeColor="text1"/>
              </w:rPr>
            </w:pPr>
            <w:r w:rsidRPr="00D22313">
              <w:rPr>
                <w:rFonts w:asciiTheme="minorHAnsi" w:hAnsiTheme="minorHAnsi" w:cs="Calibri"/>
                <w:color w:val="000000" w:themeColor="text1"/>
              </w:rPr>
              <w:t>Broj učenika koji su izašli na ispit</w:t>
            </w:r>
          </w:p>
        </w:tc>
      </w:tr>
      <w:tr w:rsidR="002C3FB6" w:rsidRPr="00D22313" w14:paraId="310938C4" w14:textId="77777777" w:rsidTr="00142E5A">
        <w:trPr>
          <w:trHeight w:val="397"/>
        </w:trPr>
        <w:tc>
          <w:tcPr>
            <w:tcW w:w="4520" w:type="dxa"/>
            <w:tcBorders>
              <w:top w:val="double" w:sz="6" w:space="0" w:color="1F497D" w:themeColor="text2"/>
              <w:left w:val="double" w:sz="4" w:space="0" w:color="1F497D" w:themeColor="text2"/>
              <w:bottom w:val="single" w:sz="4" w:space="0" w:color="1F497D" w:themeColor="text2"/>
              <w:right w:val="double" w:sz="6" w:space="0" w:color="1F497D" w:themeColor="text2"/>
            </w:tcBorders>
            <w:noWrap/>
            <w:vAlign w:val="center"/>
            <w:hideMark/>
          </w:tcPr>
          <w:p w14:paraId="39ED4F6D" w14:textId="273FF6EF"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Crnogorski</w:t>
            </w:r>
            <w:r w:rsidR="00A412ED">
              <w:rPr>
                <w:rFonts w:asciiTheme="minorHAnsi" w:hAnsiTheme="minorHAnsi" w:cs="Calibri"/>
                <w:color w:val="000000" w:themeColor="text1"/>
              </w:rPr>
              <w:t xml:space="preserve"> </w:t>
            </w:r>
            <w:r w:rsidR="00A412ED">
              <w:rPr>
                <w:rFonts w:ascii="Arial" w:hAnsi="Arial" w:cs="Arial"/>
                <w:color w:val="363635"/>
                <w:sz w:val="21"/>
                <w:szCs w:val="21"/>
                <w:shd w:val="clear" w:color="auto" w:fill="FCFCFC"/>
              </w:rPr>
              <w:t xml:space="preserve">– </w:t>
            </w:r>
            <w:r w:rsidRPr="00D22313">
              <w:rPr>
                <w:rFonts w:asciiTheme="minorHAnsi" w:hAnsiTheme="minorHAnsi" w:cs="Calibri"/>
                <w:color w:val="000000" w:themeColor="text1"/>
              </w:rPr>
              <w:t xml:space="preserve">srpski, bosanski, </w:t>
            </w:r>
          </w:p>
          <w:p w14:paraId="600CD6F9"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hrvatski jezik i književnost</w:t>
            </w:r>
          </w:p>
        </w:tc>
        <w:tc>
          <w:tcPr>
            <w:tcW w:w="2552" w:type="dxa"/>
            <w:tcBorders>
              <w:top w:val="double" w:sz="6" w:space="0" w:color="1F497D" w:themeColor="text2"/>
              <w:left w:val="double" w:sz="6" w:space="0" w:color="1F497D" w:themeColor="text2"/>
              <w:bottom w:val="single" w:sz="4" w:space="0" w:color="1F497D" w:themeColor="text2"/>
              <w:right w:val="double" w:sz="6" w:space="0" w:color="1F497D" w:themeColor="text2"/>
            </w:tcBorders>
            <w:vAlign w:val="center"/>
          </w:tcPr>
          <w:p w14:paraId="679FE825" w14:textId="5BF0FBA0"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w:t>
            </w:r>
            <w:r w:rsidR="00A412ED">
              <w:rPr>
                <w:rFonts w:asciiTheme="minorHAnsi" w:hAnsiTheme="minorHAnsi" w:cs="Calibri"/>
                <w:color w:val="000000" w:themeColor="text1"/>
              </w:rPr>
              <w:t>.</w:t>
            </w:r>
            <w:r w:rsidRPr="00D22313">
              <w:rPr>
                <w:rFonts w:asciiTheme="minorHAnsi" w:hAnsiTheme="minorHAnsi" w:cs="Calibri"/>
                <w:color w:val="000000" w:themeColor="text1"/>
              </w:rPr>
              <w:t>738</w:t>
            </w:r>
          </w:p>
        </w:tc>
        <w:tc>
          <w:tcPr>
            <w:tcW w:w="2835" w:type="dxa"/>
            <w:tcBorders>
              <w:top w:val="double" w:sz="6" w:space="0" w:color="1F497D" w:themeColor="text2"/>
              <w:left w:val="double" w:sz="6" w:space="0" w:color="1F497D" w:themeColor="text2"/>
              <w:bottom w:val="single" w:sz="4" w:space="0" w:color="1F497D" w:themeColor="text2"/>
              <w:right w:val="double" w:sz="6" w:space="0" w:color="1F497D" w:themeColor="text2"/>
            </w:tcBorders>
            <w:vAlign w:val="center"/>
          </w:tcPr>
          <w:p w14:paraId="7C99BD89" w14:textId="46F209EF"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w:t>
            </w:r>
            <w:r w:rsidR="00A412ED">
              <w:rPr>
                <w:rFonts w:asciiTheme="minorHAnsi" w:hAnsiTheme="minorHAnsi" w:cs="Calibri"/>
                <w:color w:val="000000" w:themeColor="text1"/>
              </w:rPr>
              <w:t>.</w:t>
            </w:r>
            <w:r w:rsidRPr="00D22313">
              <w:rPr>
                <w:rFonts w:asciiTheme="minorHAnsi" w:hAnsiTheme="minorHAnsi" w:cs="Calibri"/>
                <w:color w:val="000000" w:themeColor="text1"/>
              </w:rPr>
              <w:t>717</w:t>
            </w:r>
          </w:p>
        </w:tc>
      </w:tr>
      <w:tr w:rsidR="002C3FB6" w:rsidRPr="00D22313" w14:paraId="03CD4791"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noWrap/>
            <w:vAlign w:val="center"/>
            <w:hideMark/>
          </w:tcPr>
          <w:p w14:paraId="49D384C1"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Albanski jezik i književnost</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5298B9E0"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147</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481FB771"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144</w:t>
            </w:r>
          </w:p>
        </w:tc>
      </w:tr>
      <w:tr w:rsidR="002C3FB6" w:rsidRPr="00D22313" w14:paraId="648870A9"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noWrap/>
            <w:vAlign w:val="center"/>
            <w:hideMark/>
          </w:tcPr>
          <w:p w14:paraId="753F2D29"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 xml:space="preserve">Engleski jezik </w:t>
            </w:r>
            <w:r w:rsidRPr="00D22313">
              <w:rPr>
                <w:rFonts w:asciiTheme="minorHAnsi" w:hAnsiTheme="minorHAnsi" w:cs="Calibri"/>
                <w:i/>
                <w:color w:val="000000" w:themeColor="text1"/>
              </w:rPr>
              <w:t>(osnovni nivo)</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13B47389" w14:textId="4E73E360"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w:t>
            </w:r>
            <w:r w:rsidR="00A412ED">
              <w:rPr>
                <w:rFonts w:asciiTheme="minorHAnsi" w:hAnsiTheme="minorHAnsi" w:cs="Calibri"/>
                <w:color w:val="000000" w:themeColor="text1"/>
              </w:rPr>
              <w:t>.</w:t>
            </w:r>
            <w:r w:rsidRPr="00D22313">
              <w:rPr>
                <w:rFonts w:asciiTheme="minorHAnsi" w:hAnsiTheme="minorHAnsi" w:cs="Calibri"/>
                <w:color w:val="000000" w:themeColor="text1"/>
              </w:rPr>
              <w:t>641</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0CC10924" w14:textId="4EE6B3A3"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w:t>
            </w:r>
            <w:r w:rsidR="00A412ED">
              <w:rPr>
                <w:rFonts w:asciiTheme="minorHAnsi" w:hAnsiTheme="minorHAnsi" w:cs="Calibri"/>
                <w:color w:val="000000" w:themeColor="text1"/>
              </w:rPr>
              <w:t>.</w:t>
            </w:r>
            <w:r w:rsidRPr="00D22313">
              <w:rPr>
                <w:rFonts w:asciiTheme="minorHAnsi" w:hAnsiTheme="minorHAnsi" w:cs="Calibri"/>
                <w:color w:val="000000" w:themeColor="text1"/>
              </w:rPr>
              <w:t>612</w:t>
            </w:r>
          </w:p>
        </w:tc>
      </w:tr>
      <w:tr w:rsidR="002C3FB6" w:rsidRPr="00D22313" w14:paraId="744358B8"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noWrap/>
            <w:vAlign w:val="center"/>
            <w:hideMark/>
          </w:tcPr>
          <w:p w14:paraId="6156E147"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 xml:space="preserve">Engleski jezik </w:t>
            </w:r>
            <w:r w:rsidRPr="00D22313">
              <w:rPr>
                <w:rFonts w:asciiTheme="minorHAnsi" w:hAnsiTheme="minorHAnsi" w:cs="Calibri"/>
                <w:i/>
                <w:color w:val="000000" w:themeColor="text1"/>
              </w:rPr>
              <w:t>(viši nivo)</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5D0D517C"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10</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62FBE314"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10</w:t>
            </w:r>
          </w:p>
        </w:tc>
      </w:tr>
      <w:tr w:rsidR="002C3FB6" w:rsidRPr="00D22313" w14:paraId="21EABB11"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noWrap/>
            <w:vAlign w:val="center"/>
            <w:hideMark/>
          </w:tcPr>
          <w:p w14:paraId="56AF7E9B"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 xml:space="preserve">Ruski jezik </w:t>
            </w:r>
            <w:r w:rsidRPr="00D22313">
              <w:rPr>
                <w:rFonts w:asciiTheme="minorHAnsi" w:hAnsiTheme="minorHAnsi" w:cs="Calibri"/>
                <w:i/>
                <w:color w:val="000000" w:themeColor="text1"/>
              </w:rPr>
              <w:t>(osnovni nivo)</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2598F294"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0</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779ECB50"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0</w:t>
            </w:r>
          </w:p>
        </w:tc>
      </w:tr>
      <w:tr w:rsidR="002C3FB6" w:rsidRPr="00D22313" w14:paraId="66763883"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noWrap/>
            <w:vAlign w:val="center"/>
            <w:hideMark/>
          </w:tcPr>
          <w:p w14:paraId="45175085"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 xml:space="preserve">Njemački jezik </w:t>
            </w:r>
            <w:r w:rsidRPr="00D22313">
              <w:rPr>
                <w:rFonts w:asciiTheme="minorHAnsi" w:hAnsiTheme="minorHAnsi" w:cs="Calibri"/>
                <w:i/>
                <w:color w:val="000000" w:themeColor="text1"/>
              </w:rPr>
              <w:t>(osnovni nivo)</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2A78D3E3"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0</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78656F92"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0</w:t>
            </w:r>
          </w:p>
        </w:tc>
      </w:tr>
      <w:tr w:rsidR="002C3FB6" w:rsidRPr="00D22313" w14:paraId="4669DB59"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6062D8D2"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 xml:space="preserve">Matematika </w:t>
            </w:r>
            <w:r w:rsidRPr="00D22313">
              <w:rPr>
                <w:rFonts w:asciiTheme="minorHAnsi" w:hAnsiTheme="minorHAnsi" w:cs="Calibri"/>
                <w:i/>
                <w:color w:val="000000" w:themeColor="text1"/>
              </w:rPr>
              <w:t>(osnovni nivo)</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4B24EB52"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434</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62648C5E"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430</w:t>
            </w:r>
          </w:p>
        </w:tc>
      </w:tr>
      <w:tr w:rsidR="002C3FB6" w:rsidRPr="00D22313" w14:paraId="32B319E5"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6610C011"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 xml:space="preserve">Matematika </w:t>
            </w:r>
            <w:r w:rsidRPr="00D22313">
              <w:rPr>
                <w:rFonts w:asciiTheme="minorHAnsi" w:hAnsiTheme="minorHAnsi" w:cs="Calibri"/>
                <w:i/>
                <w:color w:val="000000" w:themeColor="text1"/>
              </w:rPr>
              <w:t>(viši nivo)</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2BA54B1B"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9</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7F3F191B"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6</w:t>
            </w:r>
          </w:p>
        </w:tc>
      </w:tr>
      <w:tr w:rsidR="002C3FB6" w:rsidRPr="00D22313" w14:paraId="0B0A8B19" w14:textId="77777777" w:rsidTr="00142E5A">
        <w:trPr>
          <w:trHeight w:val="397"/>
        </w:trPr>
        <w:tc>
          <w:tcPr>
            <w:tcW w:w="4520" w:type="dxa"/>
            <w:tcBorders>
              <w:top w:val="single" w:sz="4" w:space="0" w:color="1F497D" w:themeColor="text2"/>
              <w:left w:val="double" w:sz="4" w:space="0" w:color="1F497D" w:themeColor="text2"/>
              <w:bottom w:val="double" w:sz="4" w:space="0" w:color="1F497D" w:themeColor="text2"/>
              <w:right w:val="double" w:sz="6" w:space="0" w:color="1F497D" w:themeColor="text2"/>
            </w:tcBorders>
            <w:vAlign w:val="center"/>
          </w:tcPr>
          <w:p w14:paraId="1BF52E0D"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lastRenderedPageBreak/>
              <w:t xml:space="preserve">Analiza s algebrom </w:t>
            </w:r>
            <w:r w:rsidRPr="00D22313">
              <w:rPr>
                <w:rFonts w:asciiTheme="minorHAnsi" w:hAnsiTheme="minorHAnsi" w:cs="Calibri"/>
                <w:i/>
                <w:color w:val="000000" w:themeColor="text1"/>
              </w:rPr>
              <w:t>(osnovni nivo)</w:t>
            </w:r>
          </w:p>
        </w:tc>
        <w:tc>
          <w:tcPr>
            <w:tcW w:w="2552" w:type="dxa"/>
            <w:tcBorders>
              <w:top w:val="single" w:sz="4" w:space="0" w:color="1F497D" w:themeColor="text2"/>
              <w:left w:val="double" w:sz="6" w:space="0" w:color="1F497D" w:themeColor="text2"/>
              <w:bottom w:val="double" w:sz="4" w:space="0" w:color="1F497D" w:themeColor="text2"/>
              <w:right w:val="double" w:sz="6" w:space="0" w:color="1F497D" w:themeColor="text2"/>
            </w:tcBorders>
            <w:vAlign w:val="center"/>
          </w:tcPr>
          <w:p w14:paraId="27F4639E"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13</w:t>
            </w:r>
          </w:p>
        </w:tc>
        <w:tc>
          <w:tcPr>
            <w:tcW w:w="2835" w:type="dxa"/>
            <w:tcBorders>
              <w:top w:val="single" w:sz="4" w:space="0" w:color="1F497D" w:themeColor="text2"/>
              <w:left w:val="double" w:sz="6" w:space="0" w:color="1F497D" w:themeColor="text2"/>
              <w:bottom w:val="double" w:sz="4" w:space="0" w:color="1F497D" w:themeColor="text2"/>
              <w:right w:val="double" w:sz="6" w:space="0" w:color="1F497D" w:themeColor="text2"/>
            </w:tcBorders>
            <w:vAlign w:val="center"/>
          </w:tcPr>
          <w:p w14:paraId="659E7565"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13</w:t>
            </w:r>
          </w:p>
        </w:tc>
      </w:tr>
      <w:tr w:rsidR="002C3FB6" w:rsidRPr="00D22313" w14:paraId="411EC884" w14:textId="77777777" w:rsidTr="00142E5A">
        <w:trPr>
          <w:trHeight w:val="397"/>
        </w:trPr>
        <w:tc>
          <w:tcPr>
            <w:tcW w:w="4520" w:type="dxa"/>
            <w:tcBorders>
              <w:top w:val="double" w:sz="4" w:space="0" w:color="1F497D" w:themeColor="text2"/>
              <w:left w:val="double" w:sz="4" w:space="0" w:color="1F497D" w:themeColor="text2"/>
              <w:bottom w:val="single" w:sz="4" w:space="0" w:color="1F497D" w:themeColor="text2"/>
              <w:right w:val="double" w:sz="6" w:space="0" w:color="1F497D" w:themeColor="text2"/>
            </w:tcBorders>
            <w:vAlign w:val="center"/>
          </w:tcPr>
          <w:p w14:paraId="2E86E4AC"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Biologija</w:t>
            </w:r>
          </w:p>
        </w:tc>
        <w:tc>
          <w:tcPr>
            <w:tcW w:w="2552" w:type="dxa"/>
            <w:tcBorders>
              <w:top w:val="double" w:sz="4" w:space="0" w:color="1F497D" w:themeColor="text2"/>
              <w:left w:val="double" w:sz="6" w:space="0" w:color="1F497D" w:themeColor="text2"/>
              <w:bottom w:val="single" w:sz="4" w:space="0" w:color="1F497D" w:themeColor="text2"/>
              <w:right w:val="double" w:sz="6" w:space="0" w:color="1F497D" w:themeColor="text2"/>
            </w:tcBorders>
            <w:vAlign w:val="center"/>
          </w:tcPr>
          <w:p w14:paraId="07FF62DE"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44</w:t>
            </w:r>
          </w:p>
        </w:tc>
        <w:tc>
          <w:tcPr>
            <w:tcW w:w="2835" w:type="dxa"/>
            <w:tcBorders>
              <w:top w:val="double" w:sz="4" w:space="0" w:color="1F497D" w:themeColor="text2"/>
              <w:left w:val="double" w:sz="6" w:space="0" w:color="1F497D" w:themeColor="text2"/>
              <w:bottom w:val="single" w:sz="4" w:space="0" w:color="1F497D" w:themeColor="text2"/>
              <w:right w:val="double" w:sz="6" w:space="0" w:color="1F497D" w:themeColor="text2"/>
            </w:tcBorders>
            <w:vAlign w:val="center"/>
          </w:tcPr>
          <w:p w14:paraId="6B80A3F4"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40</w:t>
            </w:r>
          </w:p>
        </w:tc>
      </w:tr>
      <w:tr w:rsidR="002C3FB6" w:rsidRPr="00D22313" w14:paraId="0F84F05E"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54FF59FA"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Crnogorski jezik kao nematernji</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632BA67B"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59</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1C9EB4A5"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57</w:t>
            </w:r>
          </w:p>
        </w:tc>
      </w:tr>
      <w:tr w:rsidR="002C3FB6" w:rsidRPr="00D22313" w14:paraId="58668730"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7A05F221"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Filozofija</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5126CDBB"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53</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58AF4E95"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52</w:t>
            </w:r>
          </w:p>
        </w:tc>
      </w:tr>
      <w:tr w:rsidR="002C3FB6" w:rsidRPr="00D22313" w14:paraId="63230108"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705D2D34"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Fizika</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419C0BE4"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22</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1A81082A"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21</w:t>
            </w:r>
          </w:p>
        </w:tc>
      </w:tr>
      <w:tr w:rsidR="002C3FB6" w:rsidRPr="00D22313" w14:paraId="06AF9CC7"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50EB7E93"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Francuski kao drugi strani jezik</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7563B21A"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15</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0CB49472"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15</w:t>
            </w:r>
          </w:p>
        </w:tc>
      </w:tr>
      <w:tr w:rsidR="002C3FB6" w:rsidRPr="00D22313" w14:paraId="23086B11"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1A1E3D16"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Geografija</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151A30B7"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215</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28CB870B"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208</w:t>
            </w:r>
          </w:p>
        </w:tc>
      </w:tr>
      <w:tr w:rsidR="002C3FB6" w:rsidRPr="00D22313" w14:paraId="05850CF5"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15003C40"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Hemija</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45142B42"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77</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31CC4BCF"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77</w:t>
            </w:r>
          </w:p>
        </w:tc>
      </w:tr>
      <w:tr w:rsidR="002C3FB6" w:rsidRPr="00D22313" w14:paraId="00180ABC"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5C4ED4CA"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Informatika</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574635A7"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21</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3B853391"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19</w:t>
            </w:r>
          </w:p>
        </w:tc>
      </w:tr>
      <w:tr w:rsidR="002C3FB6" w:rsidRPr="00D22313" w14:paraId="2EE39746"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35608598"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Istorija</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52F1F402"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94</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272AC566"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89</w:t>
            </w:r>
          </w:p>
        </w:tc>
      </w:tr>
      <w:tr w:rsidR="002C3FB6" w:rsidRPr="00D22313" w14:paraId="08BCD093"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6C2F1B43"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Italijanski kao drugi strani jezik</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6635DA70"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29</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3B09F9B1"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28</w:t>
            </w:r>
          </w:p>
        </w:tc>
      </w:tr>
      <w:tr w:rsidR="002C3FB6" w:rsidRPr="00D22313" w14:paraId="3E6C7B95"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4E9A3FA3"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Latinski jezik</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0E883ED0"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1BDE68F0"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w:t>
            </w:r>
          </w:p>
        </w:tc>
      </w:tr>
      <w:tr w:rsidR="002C3FB6" w:rsidRPr="00D22313" w14:paraId="68046E65"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62CDC60A"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Likovna umjetnost</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0B334F58"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219</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4A77910D"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214</w:t>
            </w:r>
          </w:p>
        </w:tc>
      </w:tr>
      <w:tr w:rsidR="002C3FB6" w:rsidRPr="00D22313" w14:paraId="77472347"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0D0C0E42"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Muzička umjetnost</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228BAD3B"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85</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63816D33"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83</w:t>
            </w:r>
          </w:p>
        </w:tc>
      </w:tr>
      <w:tr w:rsidR="002C3FB6" w:rsidRPr="00D22313" w14:paraId="12B441E0"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7F214E41"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Njemački kao drugi strani jezik</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3BC4105F"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27</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6BB4D09F"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27</w:t>
            </w:r>
          </w:p>
        </w:tc>
      </w:tr>
      <w:tr w:rsidR="002C3FB6" w:rsidRPr="00D22313" w14:paraId="54538375"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284FE73F"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Psihologija</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1C67308F"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356</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3DBE9B2B"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347</w:t>
            </w:r>
          </w:p>
        </w:tc>
      </w:tr>
      <w:tr w:rsidR="002C3FB6" w:rsidRPr="00D22313" w14:paraId="42989CC1" w14:textId="77777777" w:rsidTr="00142E5A">
        <w:trPr>
          <w:trHeight w:val="397"/>
        </w:trPr>
        <w:tc>
          <w:tcPr>
            <w:tcW w:w="4520" w:type="dxa"/>
            <w:tcBorders>
              <w:top w:val="single" w:sz="4" w:space="0" w:color="1F497D" w:themeColor="text2"/>
              <w:left w:val="double" w:sz="4" w:space="0" w:color="1F497D" w:themeColor="text2"/>
              <w:bottom w:val="single" w:sz="4" w:space="0" w:color="1F497D" w:themeColor="text2"/>
              <w:right w:val="double" w:sz="6" w:space="0" w:color="1F497D" w:themeColor="text2"/>
            </w:tcBorders>
            <w:vAlign w:val="center"/>
          </w:tcPr>
          <w:p w14:paraId="22E6FA3F"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Ruski kao drugi strani jezik</w:t>
            </w:r>
          </w:p>
        </w:tc>
        <w:tc>
          <w:tcPr>
            <w:tcW w:w="2552"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121AF518"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31</w:t>
            </w:r>
          </w:p>
        </w:tc>
        <w:tc>
          <w:tcPr>
            <w:tcW w:w="2835" w:type="dxa"/>
            <w:tcBorders>
              <w:top w:val="single" w:sz="4" w:space="0" w:color="1F497D" w:themeColor="text2"/>
              <w:left w:val="double" w:sz="6" w:space="0" w:color="1F497D" w:themeColor="text2"/>
              <w:bottom w:val="single" w:sz="4" w:space="0" w:color="1F497D" w:themeColor="text2"/>
              <w:right w:val="double" w:sz="6" w:space="0" w:color="1F497D" w:themeColor="text2"/>
            </w:tcBorders>
            <w:vAlign w:val="center"/>
          </w:tcPr>
          <w:p w14:paraId="2F3941A8"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29</w:t>
            </w:r>
          </w:p>
        </w:tc>
      </w:tr>
      <w:tr w:rsidR="002C3FB6" w:rsidRPr="00D22313" w14:paraId="4696A472" w14:textId="77777777" w:rsidTr="00142E5A">
        <w:trPr>
          <w:trHeight w:val="397"/>
        </w:trPr>
        <w:tc>
          <w:tcPr>
            <w:tcW w:w="4520" w:type="dxa"/>
            <w:tcBorders>
              <w:top w:val="single" w:sz="4" w:space="0" w:color="1F497D" w:themeColor="text2"/>
              <w:left w:val="double" w:sz="4" w:space="0" w:color="1F497D" w:themeColor="text2"/>
              <w:bottom w:val="double" w:sz="4" w:space="0" w:color="1F497D" w:themeColor="text2"/>
              <w:right w:val="double" w:sz="6" w:space="0" w:color="1F497D" w:themeColor="text2"/>
            </w:tcBorders>
            <w:vAlign w:val="center"/>
          </w:tcPr>
          <w:p w14:paraId="73C25FF7" w14:textId="77777777" w:rsidR="002C3FB6" w:rsidRPr="00D22313" w:rsidRDefault="002C3FB6" w:rsidP="00142E5A">
            <w:pPr>
              <w:rPr>
                <w:rFonts w:asciiTheme="minorHAnsi" w:hAnsiTheme="minorHAnsi" w:cs="Calibri"/>
                <w:color w:val="000000" w:themeColor="text1"/>
              </w:rPr>
            </w:pPr>
            <w:r w:rsidRPr="00D22313">
              <w:rPr>
                <w:rFonts w:asciiTheme="minorHAnsi" w:hAnsiTheme="minorHAnsi" w:cs="Calibri"/>
                <w:color w:val="000000" w:themeColor="text1"/>
              </w:rPr>
              <w:t>Sociologija</w:t>
            </w:r>
          </w:p>
        </w:tc>
        <w:tc>
          <w:tcPr>
            <w:tcW w:w="2552" w:type="dxa"/>
            <w:tcBorders>
              <w:top w:val="single" w:sz="4" w:space="0" w:color="1F497D" w:themeColor="text2"/>
              <w:left w:val="double" w:sz="6" w:space="0" w:color="1F497D" w:themeColor="text2"/>
              <w:bottom w:val="double" w:sz="4" w:space="0" w:color="1F497D" w:themeColor="text2"/>
              <w:right w:val="double" w:sz="6" w:space="0" w:color="1F497D" w:themeColor="text2"/>
            </w:tcBorders>
            <w:vAlign w:val="center"/>
          </w:tcPr>
          <w:p w14:paraId="02E88E5B"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306</w:t>
            </w:r>
          </w:p>
        </w:tc>
        <w:tc>
          <w:tcPr>
            <w:tcW w:w="2835" w:type="dxa"/>
            <w:tcBorders>
              <w:top w:val="single" w:sz="4" w:space="0" w:color="1F497D" w:themeColor="text2"/>
              <w:left w:val="double" w:sz="6" w:space="0" w:color="1F497D" w:themeColor="text2"/>
              <w:bottom w:val="double" w:sz="4" w:space="0" w:color="1F497D" w:themeColor="text2"/>
              <w:right w:val="double" w:sz="6" w:space="0" w:color="1F497D" w:themeColor="text2"/>
            </w:tcBorders>
            <w:vAlign w:val="center"/>
          </w:tcPr>
          <w:p w14:paraId="2EA9E3D8" w14:textId="77777777" w:rsidR="002C3FB6" w:rsidRPr="00D22313" w:rsidRDefault="002C3FB6" w:rsidP="00142E5A">
            <w:pPr>
              <w:jc w:val="center"/>
              <w:rPr>
                <w:rFonts w:asciiTheme="minorHAnsi" w:hAnsiTheme="minorHAnsi" w:cs="Calibri"/>
                <w:color w:val="000000" w:themeColor="text1"/>
              </w:rPr>
            </w:pPr>
            <w:r w:rsidRPr="00D22313">
              <w:rPr>
                <w:rFonts w:asciiTheme="minorHAnsi" w:hAnsiTheme="minorHAnsi" w:cs="Calibri"/>
                <w:color w:val="000000" w:themeColor="text1"/>
              </w:rPr>
              <w:t>292</w:t>
            </w:r>
          </w:p>
        </w:tc>
      </w:tr>
      <w:tr w:rsidR="002C3FB6" w:rsidRPr="00D22313" w14:paraId="0EAC68F1" w14:textId="77777777" w:rsidTr="00142E5A">
        <w:trPr>
          <w:trHeight w:val="397"/>
        </w:trPr>
        <w:tc>
          <w:tcPr>
            <w:tcW w:w="4520" w:type="dxa"/>
            <w:tcBorders>
              <w:top w:val="double" w:sz="4" w:space="0" w:color="1F497D" w:themeColor="text2"/>
              <w:left w:val="double" w:sz="6" w:space="0" w:color="1F497D" w:themeColor="text2"/>
              <w:bottom w:val="double" w:sz="6" w:space="0" w:color="1F497D" w:themeColor="text2"/>
              <w:right w:val="double" w:sz="6" w:space="0" w:color="1F497D" w:themeColor="text2"/>
            </w:tcBorders>
            <w:vAlign w:val="center"/>
          </w:tcPr>
          <w:p w14:paraId="1C2F8521" w14:textId="77777777" w:rsidR="002C3FB6" w:rsidRPr="00D22313" w:rsidRDefault="002C3FB6" w:rsidP="00142E5A">
            <w:pPr>
              <w:rPr>
                <w:rFonts w:asciiTheme="minorHAnsi" w:hAnsiTheme="minorHAnsi" w:cs="Calibri"/>
                <w:b/>
                <w:i/>
                <w:color w:val="000000" w:themeColor="text1"/>
              </w:rPr>
            </w:pPr>
            <w:r w:rsidRPr="00D22313">
              <w:rPr>
                <w:rFonts w:asciiTheme="minorHAnsi" w:hAnsiTheme="minorHAnsi" w:cs="Calibri"/>
                <w:b/>
                <w:i/>
                <w:color w:val="000000" w:themeColor="text1"/>
              </w:rPr>
              <w:t xml:space="preserve">UKUPNO </w:t>
            </w:r>
          </w:p>
        </w:tc>
        <w:tc>
          <w:tcPr>
            <w:tcW w:w="2552" w:type="dxa"/>
            <w:tcBorders>
              <w:top w:val="double" w:sz="6" w:space="0" w:color="1F497D" w:themeColor="text2"/>
              <w:left w:val="double" w:sz="6" w:space="0" w:color="1F497D" w:themeColor="text2"/>
              <w:bottom w:val="double" w:sz="6" w:space="0" w:color="1F497D" w:themeColor="text2"/>
              <w:right w:val="double" w:sz="6" w:space="0" w:color="1F497D" w:themeColor="text2"/>
            </w:tcBorders>
            <w:vAlign w:val="center"/>
          </w:tcPr>
          <w:p w14:paraId="6613030D" w14:textId="03866549" w:rsidR="002C3FB6" w:rsidRPr="00D22313" w:rsidRDefault="002C3FB6" w:rsidP="00142E5A">
            <w:pPr>
              <w:jc w:val="center"/>
              <w:rPr>
                <w:rFonts w:asciiTheme="minorHAnsi" w:hAnsiTheme="minorHAnsi" w:cs="Calibri"/>
                <w:b/>
                <w:i/>
                <w:color w:val="000000" w:themeColor="text1"/>
              </w:rPr>
            </w:pPr>
            <w:r w:rsidRPr="00D22313">
              <w:rPr>
                <w:rFonts w:asciiTheme="minorHAnsi" w:hAnsiTheme="minorHAnsi" w:cs="Calibri"/>
                <w:b/>
                <w:i/>
                <w:color w:val="000000" w:themeColor="text1"/>
              </w:rPr>
              <w:t>5</w:t>
            </w:r>
            <w:r w:rsidR="00A412ED">
              <w:rPr>
                <w:rFonts w:asciiTheme="minorHAnsi" w:hAnsiTheme="minorHAnsi" w:cs="Calibri"/>
                <w:b/>
                <w:i/>
                <w:color w:val="000000" w:themeColor="text1"/>
              </w:rPr>
              <w:t>.</w:t>
            </w:r>
            <w:r w:rsidRPr="00D22313">
              <w:rPr>
                <w:rFonts w:asciiTheme="minorHAnsi" w:hAnsiTheme="minorHAnsi" w:cs="Calibri"/>
                <w:b/>
                <w:i/>
                <w:color w:val="000000" w:themeColor="text1"/>
              </w:rPr>
              <w:t>647</w:t>
            </w:r>
          </w:p>
        </w:tc>
        <w:tc>
          <w:tcPr>
            <w:tcW w:w="2835" w:type="dxa"/>
            <w:tcBorders>
              <w:top w:val="double" w:sz="6" w:space="0" w:color="1F497D" w:themeColor="text2"/>
              <w:left w:val="double" w:sz="6" w:space="0" w:color="1F497D" w:themeColor="text2"/>
              <w:bottom w:val="double" w:sz="6" w:space="0" w:color="1F497D" w:themeColor="text2"/>
              <w:right w:val="double" w:sz="6" w:space="0" w:color="1F497D" w:themeColor="text2"/>
            </w:tcBorders>
            <w:vAlign w:val="center"/>
          </w:tcPr>
          <w:p w14:paraId="0268EF2E" w14:textId="55E858AA" w:rsidR="002C3FB6" w:rsidRPr="00D22313" w:rsidRDefault="002C3FB6" w:rsidP="00142E5A">
            <w:pPr>
              <w:jc w:val="center"/>
              <w:rPr>
                <w:rFonts w:asciiTheme="minorHAnsi" w:hAnsiTheme="minorHAnsi" w:cs="Calibri"/>
                <w:b/>
                <w:i/>
                <w:color w:val="000000" w:themeColor="text1"/>
              </w:rPr>
            </w:pPr>
            <w:r w:rsidRPr="00D22313">
              <w:rPr>
                <w:rFonts w:asciiTheme="minorHAnsi" w:hAnsiTheme="minorHAnsi" w:cs="Calibri"/>
                <w:b/>
                <w:i/>
                <w:color w:val="000000" w:themeColor="text1"/>
              </w:rPr>
              <w:t>5</w:t>
            </w:r>
            <w:r w:rsidR="00A412ED">
              <w:rPr>
                <w:rFonts w:asciiTheme="minorHAnsi" w:hAnsiTheme="minorHAnsi" w:cs="Calibri"/>
                <w:b/>
                <w:i/>
                <w:color w:val="000000" w:themeColor="text1"/>
              </w:rPr>
              <w:t>.</w:t>
            </w:r>
            <w:r w:rsidRPr="00D22313">
              <w:rPr>
                <w:rFonts w:asciiTheme="minorHAnsi" w:hAnsiTheme="minorHAnsi" w:cs="Calibri"/>
                <w:b/>
                <w:i/>
                <w:color w:val="000000" w:themeColor="text1"/>
              </w:rPr>
              <w:t>532</w:t>
            </w:r>
          </w:p>
        </w:tc>
      </w:tr>
    </w:tbl>
    <w:p w14:paraId="433C6876" w14:textId="77777777" w:rsidR="002C3FB6" w:rsidRPr="00214335" w:rsidRDefault="002C3FB6" w:rsidP="00832E17">
      <w:pPr>
        <w:spacing w:after="200"/>
        <w:rPr>
          <w:rFonts w:asciiTheme="minorHAnsi" w:hAnsiTheme="minorHAnsi"/>
          <w:bCs/>
          <w:color w:val="000000" w:themeColor="text1"/>
          <w:lang w:val="sr-Latn-ME" w:eastAsia="x-none"/>
        </w:rPr>
      </w:pPr>
    </w:p>
    <w:p w14:paraId="362C097F" w14:textId="0FD59E5C" w:rsidR="00AE5E08" w:rsidRPr="00870936" w:rsidRDefault="00AE5E08" w:rsidP="00AE5E08">
      <w:pPr>
        <w:pStyle w:val="Heading2"/>
        <w:pBdr>
          <w:bottom w:val="single" w:sz="4" w:space="1" w:color="E36C0A" w:themeColor="accent6" w:themeShade="BF"/>
        </w:pBdr>
        <w:spacing w:after="240"/>
        <w:ind w:left="450" w:hanging="450"/>
        <w:rPr>
          <w:rFonts w:asciiTheme="minorHAnsi" w:hAnsiTheme="minorHAnsi"/>
          <w:color w:val="000000" w:themeColor="text1"/>
          <w:sz w:val="28"/>
          <w:lang w:val="sr-Latn-ME"/>
        </w:rPr>
      </w:pPr>
      <w:bookmarkStart w:id="84" w:name="_Toc171407221"/>
      <w:r w:rsidRPr="00870936">
        <w:rPr>
          <w:rFonts w:asciiTheme="minorHAnsi" w:hAnsiTheme="minorHAnsi"/>
          <w:color w:val="000000" w:themeColor="text1"/>
          <w:sz w:val="28"/>
          <w:lang w:val="sr-Latn-ME"/>
        </w:rPr>
        <w:t>2.</w:t>
      </w:r>
      <w:r w:rsidR="00A23388">
        <w:rPr>
          <w:rFonts w:asciiTheme="minorHAnsi" w:hAnsiTheme="minorHAnsi"/>
          <w:color w:val="000000" w:themeColor="text1"/>
          <w:sz w:val="28"/>
          <w:lang w:val="sr-Latn-ME"/>
        </w:rPr>
        <w:t>5</w:t>
      </w:r>
      <w:r w:rsidRPr="00870936">
        <w:rPr>
          <w:rFonts w:asciiTheme="minorHAnsi" w:hAnsiTheme="minorHAnsi"/>
          <w:color w:val="000000" w:themeColor="text1"/>
          <w:sz w:val="28"/>
          <w:lang w:val="sr-Latn-ME"/>
        </w:rPr>
        <w:t xml:space="preserve">. </w:t>
      </w:r>
      <w:r>
        <w:rPr>
          <w:rFonts w:asciiTheme="minorHAnsi" w:hAnsiTheme="minorHAnsi"/>
          <w:color w:val="000000" w:themeColor="text1"/>
          <w:sz w:val="28"/>
          <w:lang w:val="sr-Latn-ME"/>
        </w:rPr>
        <w:t>Upis učenika/ca na ustanove visokog obrazovanja</w:t>
      </w:r>
      <w:bookmarkEnd w:id="84"/>
    </w:p>
    <w:p w14:paraId="0773035A" w14:textId="77777777" w:rsidR="0048727D" w:rsidRPr="00002949" w:rsidRDefault="0048727D" w:rsidP="0048727D">
      <w:pPr>
        <w:autoSpaceDE w:val="0"/>
        <w:autoSpaceDN w:val="0"/>
        <w:adjustRightInd w:val="0"/>
        <w:ind w:firstLine="720"/>
        <w:jc w:val="both"/>
        <w:rPr>
          <w:rFonts w:asciiTheme="minorHAnsi" w:eastAsia="Calibri" w:hAnsiTheme="minorHAnsi" w:cs="TimesNewRoman,Bold"/>
          <w:bCs/>
        </w:rPr>
      </w:pPr>
      <w:r w:rsidRPr="00002949">
        <w:rPr>
          <w:rFonts w:asciiTheme="minorHAnsi" w:eastAsia="Calibri" w:hAnsiTheme="minorHAnsi" w:cs="TimesNewRoman,Bold"/>
          <w:bCs/>
          <w:iCs/>
        </w:rPr>
        <w:t>Zakonom o visokom obrazovanju</w:t>
      </w:r>
      <w:r w:rsidRPr="00002949">
        <w:rPr>
          <w:rStyle w:val="FootnoteReference"/>
          <w:rFonts w:asciiTheme="minorHAnsi" w:eastAsia="Calibri" w:hAnsiTheme="minorHAnsi" w:cs="TimesNewRoman,Bold"/>
          <w:bCs/>
          <w:iCs/>
        </w:rPr>
        <w:footnoteReference w:id="9"/>
      </w:r>
      <w:r w:rsidRPr="00002949">
        <w:rPr>
          <w:rFonts w:asciiTheme="minorHAnsi" w:eastAsia="Calibri" w:hAnsiTheme="minorHAnsi" w:cs="TimesNewRoman,Bold"/>
          <w:bCs/>
          <w:iCs/>
        </w:rPr>
        <w:t xml:space="preserve"> propisano je da </w:t>
      </w:r>
      <w:r>
        <w:rPr>
          <w:rFonts w:asciiTheme="minorHAnsi" w:eastAsia="Calibri" w:hAnsiTheme="minorHAnsi" w:cs="TimesNewRoman,Bold"/>
          <w:bCs/>
          <w:i/>
        </w:rPr>
        <w:t>p</w:t>
      </w:r>
      <w:r w:rsidRPr="00002949">
        <w:rPr>
          <w:rFonts w:asciiTheme="minorHAnsi" w:eastAsia="Calibri" w:hAnsiTheme="minorHAnsi" w:cs="TimesNewRoman,Bold"/>
          <w:bCs/>
        </w:rPr>
        <w:t>ravo upisa na osnovne akademske i primijenjene studije ima lice koje je steklo odgovarajući nivo obrazovanja</w:t>
      </w:r>
      <w:r>
        <w:rPr>
          <w:rFonts w:asciiTheme="minorHAnsi" w:eastAsia="Calibri" w:hAnsiTheme="minorHAnsi" w:cs="TimesNewRoman,Bold"/>
          <w:bCs/>
        </w:rPr>
        <w:t xml:space="preserve"> (</w:t>
      </w:r>
      <w:r w:rsidRPr="00002949">
        <w:rPr>
          <w:rFonts w:asciiTheme="minorHAnsi" w:eastAsia="Calibri" w:hAnsiTheme="minorHAnsi" w:cs="TimesNewRoman,Bold"/>
          <w:bCs/>
        </w:rPr>
        <w:t>IV-1 podnivo Nacionalnog okvira kvalifikacija</w:t>
      </w:r>
      <w:r>
        <w:rPr>
          <w:rFonts w:asciiTheme="minorHAnsi" w:eastAsia="Calibri" w:hAnsiTheme="minorHAnsi" w:cs="TimesNewRoman,Bold"/>
          <w:bCs/>
        </w:rPr>
        <w:t>)</w:t>
      </w:r>
      <w:r w:rsidRPr="00002949">
        <w:rPr>
          <w:rFonts w:asciiTheme="minorHAnsi" w:eastAsia="Calibri" w:hAnsiTheme="minorHAnsi" w:cs="TimesNewRoman,Bold"/>
          <w:bCs/>
        </w:rPr>
        <w:t>.</w:t>
      </w:r>
      <w:r>
        <w:rPr>
          <w:rFonts w:asciiTheme="minorHAnsi" w:eastAsia="Calibri" w:hAnsiTheme="minorHAnsi" w:cs="TimesNewRoman,Bold"/>
          <w:bCs/>
        </w:rPr>
        <w:t xml:space="preserve"> </w:t>
      </w:r>
      <w:r w:rsidRPr="00002949">
        <w:rPr>
          <w:rFonts w:asciiTheme="minorHAnsi" w:eastAsia="Calibri" w:hAnsiTheme="minorHAnsi" w:cs="TimesNewRoman,Bold"/>
          <w:bCs/>
        </w:rPr>
        <w:t>Upis na studije vrši se na osnovu:</w:t>
      </w:r>
    </w:p>
    <w:p w14:paraId="62543CE7" w14:textId="77777777" w:rsidR="0048727D" w:rsidRPr="00002949" w:rsidRDefault="0048727D" w:rsidP="0048727D">
      <w:pPr>
        <w:autoSpaceDE w:val="0"/>
        <w:autoSpaceDN w:val="0"/>
        <w:adjustRightInd w:val="0"/>
        <w:ind w:firstLine="720"/>
        <w:jc w:val="both"/>
        <w:rPr>
          <w:rFonts w:asciiTheme="minorHAnsi" w:eastAsia="Calibri" w:hAnsiTheme="minorHAnsi" w:cs="TimesNewRoman,Bold"/>
          <w:bCs/>
        </w:rPr>
      </w:pPr>
      <w:r w:rsidRPr="00002949">
        <w:rPr>
          <w:rFonts w:asciiTheme="minorHAnsi" w:eastAsia="Calibri" w:hAnsiTheme="minorHAnsi" w:cs="TimesNewRoman,Bold"/>
          <w:bCs/>
        </w:rPr>
        <w:t>1) opšteg uspjeha na završetku pojedinačnih razreda za sticanje IV-1 podnivoa Nacionalnog okvira</w:t>
      </w:r>
      <w:r>
        <w:rPr>
          <w:rFonts w:asciiTheme="minorHAnsi" w:eastAsia="Calibri" w:hAnsiTheme="minorHAnsi" w:cs="TimesNewRoman,Bold"/>
          <w:bCs/>
        </w:rPr>
        <w:t xml:space="preserve"> </w:t>
      </w:r>
      <w:r w:rsidRPr="00002949">
        <w:rPr>
          <w:rFonts w:asciiTheme="minorHAnsi" w:eastAsia="Calibri" w:hAnsiTheme="minorHAnsi" w:cs="TimesNewRoman,Bold"/>
          <w:bCs/>
        </w:rPr>
        <w:t>kvalifikacija;</w:t>
      </w:r>
    </w:p>
    <w:p w14:paraId="54B1665F" w14:textId="77777777" w:rsidR="0048727D" w:rsidRPr="00002949" w:rsidRDefault="0048727D" w:rsidP="0048727D">
      <w:pPr>
        <w:autoSpaceDE w:val="0"/>
        <w:autoSpaceDN w:val="0"/>
        <w:adjustRightInd w:val="0"/>
        <w:ind w:firstLine="720"/>
        <w:jc w:val="both"/>
        <w:rPr>
          <w:rFonts w:asciiTheme="minorHAnsi" w:eastAsia="Calibri" w:hAnsiTheme="minorHAnsi" w:cs="TimesNewRoman,Bold"/>
          <w:bCs/>
        </w:rPr>
      </w:pPr>
      <w:r w:rsidRPr="00002949">
        <w:rPr>
          <w:rFonts w:asciiTheme="minorHAnsi" w:eastAsia="Calibri" w:hAnsiTheme="minorHAnsi" w:cs="TimesNewRoman,Bold"/>
          <w:bCs/>
        </w:rPr>
        <w:t>2) rezultata postignutih na eksternom maturskom, odnosno stručnom ispitu;</w:t>
      </w:r>
    </w:p>
    <w:p w14:paraId="34B13F67" w14:textId="77777777" w:rsidR="0048727D" w:rsidRPr="00002949" w:rsidRDefault="0048727D" w:rsidP="0048727D">
      <w:pPr>
        <w:autoSpaceDE w:val="0"/>
        <w:autoSpaceDN w:val="0"/>
        <w:adjustRightInd w:val="0"/>
        <w:ind w:firstLine="720"/>
        <w:jc w:val="both"/>
        <w:rPr>
          <w:rFonts w:asciiTheme="minorHAnsi" w:eastAsia="Calibri" w:hAnsiTheme="minorHAnsi" w:cs="TimesNewRoman,Bold"/>
          <w:bCs/>
        </w:rPr>
      </w:pPr>
      <w:r w:rsidRPr="00002949">
        <w:rPr>
          <w:rFonts w:asciiTheme="minorHAnsi" w:eastAsia="Calibri" w:hAnsiTheme="minorHAnsi" w:cs="TimesNewRoman,Bold"/>
          <w:bCs/>
        </w:rPr>
        <w:t>3) postignutog uspjeha iz dva predmeta trećeg i četvrtog razreda koji su od značaja za nastavak obrazovanja;</w:t>
      </w:r>
    </w:p>
    <w:p w14:paraId="0EDA13AF" w14:textId="29E67685" w:rsidR="0048727D" w:rsidRPr="00002949" w:rsidRDefault="0048727D" w:rsidP="0048727D">
      <w:pPr>
        <w:autoSpaceDE w:val="0"/>
        <w:autoSpaceDN w:val="0"/>
        <w:adjustRightInd w:val="0"/>
        <w:ind w:firstLine="720"/>
        <w:jc w:val="both"/>
        <w:rPr>
          <w:rFonts w:asciiTheme="minorHAnsi" w:eastAsia="Calibri" w:hAnsiTheme="minorHAnsi" w:cs="TimesNewRoman,Bold"/>
          <w:bCs/>
        </w:rPr>
      </w:pPr>
      <w:r w:rsidRPr="00002949">
        <w:rPr>
          <w:rFonts w:asciiTheme="minorHAnsi" w:eastAsia="Calibri" w:hAnsiTheme="minorHAnsi" w:cs="TimesNewRoman,Bold"/>
          <w:bCs/>
        </w:rPr>
        <w:t>3a) uspjeh na državnom ili međunarodnom takmičenju iz predmeta koji su od značaja za nastavak obrazovanja i</w:t>
      </w:r>
    </w:p>
    <w:p w14:paraId="5F31DC11" w14:textId="77777777" w:rsidR="0048727D" w:rsidRPr="00002949" w:rsidRDefault="0048727D" w:rsidP="0048727D">
      <w:pPr>
        <w:autoSpaceDE w:val="0"/>
        <w:autoSpaceDN w:val="0"/>
        <w:adjustRightInd w:val="0"/>
        <w:ind w:firstLine="720"/>
        <w:jc w:val="both"/>
        <w:rPr>
          <w:rFonts w:asciiTheme="minorHAnsi" w:eastAsia="Calibri" w:hAnsiTheme="minorHAnsi" w:cs="TimesNewRoman,Bold"/>
          <w:bCs/>
        </w:rPr>
      </w:pPr>
      <w:r w:rsidRPr="00002949">
        <w:rPr>
          <w:rFonts w:asciiTheme="minorHAnsi" w:eastAsia="Calibri" w:hAnsiTheme="minorHAnsi" w:cs="TimesNewRoman,Bold"/>
          <w:bCs/>
        </w:rPr>
        <w:lastRenderedPageBreak/>
        <w:t>4) diplome Luča.</w:t>
      </w:r>
    </w:p>
    <w:p w14:paraId="16D45A8F" w14:textId="77777777" w:rsidR="0048727D" w:rsidRDefault="0048727D" w:rsidP="0048727D">
      <w:pPr>
        <w:autoSpaceDE w:val="0"/>
        <w:autoSpaceDN w:val="0"/>
        <w:adjustRightInd w:val="0"/>
        <w:ind w:firstLine="720"/>
        <w:jc w:val="both"/>
        <w:rPr>
          <w:rFonts w:asciiTheme="minorHAnsi" w:eastAsia="Calibri" w:hAnsiTheme="minorHAnsi" w:cs="TimesNewRoman,Bold"/>
          <w:bCs/>
        </w:rPr>
      </w:pPr>
      <w:r w:rsidRPr="00002949">
        <w:rPr>
          <w:rFonts w:asciiTheme="minorHAnsi" w:eastAsia="Calibri" w:hAnsiTheme="minorHAnsi" w:cs="TimesNewRoman,Bold"/>
          <w:bCs/>
        </w:rPr>
        <w:t>Maturski, odnosno stručni ispit vrednuje se sa najmanje 15% od ukupnog broja</w:t>
      </w:r>
      <w:r>
        <w:rPr>
          <w:rFonts w:asciiTheme="minorHAnsi" w:eastAsia="Calibri" w:hAnsiTheme="minorHAnsi" w:cs="TimesNewRoman,Bold"/>
          <w:bCs/>
        </w:rPr>
        <w:t xml:space="preserve"> </w:t>
      </w:r>
      <w:r w:rsidRPr="00002949">
        <w:rPr>
          <w:rFonts w:asciiTheme="minorHAnsi" w:eastAsia="Calibri" w:hAnsiTheme="minorHAnsi" w:cs="TimesNewRoman,Bold"/>
          <w:bCs/>
        </w:rPr>
        <w:t>bodova koji se stiče pri upisu vrednovanjem svih kriterijuma</w:t>
      </w:r>
      <w:r>
        <w:rPr>
          <w:rFonts w:asciiTheme="minorHAnsi" w:eastAsia="Calibri" w:hAnsiTheme="minorHAnsi" w:cs="TimesNewRoman,Bold"/>
          <w:bCs/>
        </w:rPr>
        <w:t>.</w:t>
      </w:r>
    </w:p>
    <w:p w14:paraId="6BA2E661" w14:textId="52AB17EF" w:rsidR="0048727D" w:rsidRPr="00002949" w:rsidRDefault="0048727D" w:rsidP="0048727D">
      <w:pPr>
        <w:autoSpaceDE w:val="0"/>
        <w:autoSpaceDN w:val="0"/>
        <w:adjustRightInd w:val="0"/>
        <w:ind w:firstLine="720"/>
        <w:jc w:val="both"/>
        <w:rPr>
          <w:rFonts w:asciiTheme="minorHAnsi" w:eastAsia="Calibri" w:hAnsiTheme="minorHAnsi" w:cs="TimesNewRoman"/>
          <w:iCs/>
        </w:rPr>
      </w:pPr>
      <w:r w:rsidRPr="00AB5019">
        <w:rPr>
          <w:rFonts w:asciiTheme="minorHAnsi" w:eastAsia="Calibri" w:hAnsiTheme="minorHAnsi" w:cs="TimesNewRoman,Bold"/>
          <w:bCs/>
        </w:rPr>
        <w:t xml:space="preserve">Jedan od kriterijuma za upis na osnovne studije, definisan </w:t>
      </w:r>
      <w:r w:rsidRPr="00002949">
        <w:rPr>
          <w:rFonts w:asciiTheme="minorHAnsi" w:eastAsia="Calibri" w:hAnsiTheme="minorHAnsi" w:cs="TimesNewRoman,Bold"/>
          <w:bCs/>
        </w:rPr>
        <w:t>u Zakonu o visokom obrazovanju</w:t>
      </w:r>
      <w:r w:rsidRPr="00002949">
        <w:rPr>
          <w:rStyle w:val="FootnoteReference"/>
          <w:rFonts w:asciiTheme="minorHAnsi" w:eastAsia="Calibri" w:hAnsiTheme="minorHAnsi" w:cs="TimesNewRoman,Bold"/>
          <w:bCs/>
        </w:rPr>
        <w:footnoteReference w:id="10"/>
      </w:r>
      <w:r w:rsidRPr="00002949">
        <w:rPr>
          <w:rFonts w:asciiTheme="minorHAnsi" w:eastAsia="Calibri" w:hAnsiTheme="minorHAnsi" w:cs="TimesNewRoman,Bold"/>
          <w:bCs/>
        </w:rPr>
        <w:t xml:space="preserve">, je i </w:t>
      </w:r>
      <w:r w:rsidRPr="00002949">
        <w:rPr>
          <w:rFonts w:asciiTheme="minorHAnsi" w:eastAsia="Calibri" w:hAnsiTheme="minorHAnsi" w:cs="TimesNewRoman"/>
        </w:rPr>
        <w:t>rezultat postignut na eksternom maturskom, odnosno stručnom ispitu. Č</w:t>
      </w:r>
      <w:r w:rsidRPr="00002949">
        <w:rPr>
          <w:rFonts w:asciiTheme="minorHAnsi" w:eastAsia="Calibri" w:hAnsiTheme="minorHAnsi" w:cs="TimesNewRoman,Bold"/>
          <w:bCs/>
        </w:rPr>
        <w:t>lanom 93 navedenog Zakona propisano je da bliže</w:t>
      </w:r>
      <w:r w:rsidRPr="00002949">
        <w:rPr>
          <w:rFonts w:asciiTheme="minorHAnsi" w:eastAsia="Calibri" w:hAnsiTheme="minorHAnsi" w:cs="TimesNewRoman"/>
        </w:rPr>
        <w:t xml:space="preserve"> uslove i kriterijume, način</w:t>
      </w:r>
      <w:r w:rsidRPr="00AB5019">
        <w:rPr>
          <w:rFonts w:asciiTheme="minorHAnsi" w:eastAsia="Calibri" w:hAnsiTheme="minorHAnsi" w:cs="TimesNewRoman"/>
        </w:rPr>
        <w:t xml:space="preserve"> i postupak upisa u prvu godinu osnovnih akademskih i primijenjenih studija propisuje Ministarstvo. Kako navedeni pravilnik nije pripremljen, upis učenika/ca na studijske programe realizovaće se u skladu sa dosadašnjim propisima koje donose visokoškolske ustanove. Upis na Univerzitet Crne Gore (UCG) vrši se u skladu sa </w:t>
      </w:r>
      <w:r w:rsidRPr="00002949">
        <w:rPr>
          <w:rFonts w:asciiTheme="minorHAnsi" w:eastAsia="Calibri" w:hAnsiTheme="minorHAnsi" w:cs="TimesNewRoman"/>
          <w:iCs/>
        </w:rPr>
        <w:t>Pravilnikom o bližim uslovima, kriterijumima i postupku upisa u prvu godinu osnovnih studija UCG</w:t>
      </w:r>
      <w:r w:rsidR="00A94A66">
        <w:rPr>
          <w:rFonts w:asciiTheme="minorHAnsi" w:eastAsia="Calibri" w:hAnsiTheme="minorHAnsi" w:cs="TimesNewRoman"/>
          <w:iCs/>
        </w:rPr>
        <w:t xml:space="preserve">, koji je </w:t>
      </w:r>
      <w:r w:rsidRPr="00002949">
        <w:rPr>
          <w:rFonts w:asciiTheme="minorHAnsi" w:eastAsia="Calibri" w:hAnsiTheme="minorHAnsi" w:cs="TimesNewRoman"/>
          <w:iCs/>
        </w:rPr>
        <w:t xml:space="preserve">donio </w:t>
      </w:r>
      <w:r w:rsidRPr="00002949">
        <w:rPr>
          <w:rFonts w:asciiTheme="minorHAnsi" w:hAnsiTheme="minorHAnsi"/>
          <w:iCs/>
        </w:rPr>
        <w:t xml:space="preserve">Senat UCG, a </w:t>
      </w:r>
      <w:r w:rsidR="00A94A66">
        <w:rPr>
          <w:rFonts w:asciiTheme="minorHAnsi" w:hAnsiTheme="minorHAnsi"/>
          <w:iCs/>
        </w:rPr>
        <w:t xml:space="preserve">koji je </w:t>
      </w:r>
      <w:r w:rsidRPr="00002949">
        <w:rPr>
          <w:rFonts w:asciiTheme="minorHAnsi" w:hAnsiTheme="minorHAnsi"/>
          <w:iCs/>
        </w:rPr>
        <w:t>objavljen u Biltenu UCG (Bilten br. 432/18).</w:t>
      </w:r>
    </w:p>
    <w:p w14:paraId="46CDA7E6" w14:textId="3C0C8C6F" w:rsidR="0048727D" w:rsidRPr="00980867" w:rsidRDefault="0048727D" w:rsidP="0048727D">
      <w:pPr>
        <w:ind w:firstLine="708"/>
        <w:jc w:val="both"/>
        <w:rPr>
          <w:rFonts w:asciiTheme="minorHAnsi" w:hAnsiTheme="minorHAnsi"/>
          <w:lang w:val="pl-PL"/>
        </w:rPr>
      </w:pPr>
      <w:r w:rsidRPr="00980867">
        <w:rPr>
          <w:rFonts w:asciiTheme="minorHAnsi" w:hAnsiTheme="minorHAnsi"/>
          <w:lang w:val="pl-PL"/>
        </w:rPr>
        <w:t>Gimnaziju pohađaju učenici</w:t>
      </w:r>
      <w:r w:rsidR="0021746A">
        <w:rPr>
          <w:rFonts w:asciiTheme="minorHAnsi" w:hAnsiTheme="minorHAnsi"/>
          <w:lang w:val="pl-PL"/>
        </w:rPr>
        <w:t>/e</w:t>
      </w:r>
      <w:r w:rsidRPr="00980867">
        <w:rPr>
          <w:rFonts w:asciiTheme="minorHAnsi" w:hAnsiTheme="minorHAnsi"/>
          <w:lang w:val="pl-PL"/>
        </w:rPr>
        <w:t xml:space="preserve"> čiji je cilj da nakon polaganja maturskog ispita nastave školovanje na </w:t>
      </w:r>
      <w:r w:rsidR="00700CB6">
        <w:rPr>
          <w:rFonts w:asciiTheme="minorHAnsi" w:hAnsiTheme="minorHAnsi"/>
          <w:lang w:val="pl-PL"/>
        </w:rPr>
        <w:t>prv</w:t>
      </w:r>
      <w:r w:rsidR="003D20A8">
        <w:rPr>
          <w:rFonts w:asciiTheme="minorHAnsi" w:hAnsiTheme="minorHAnsi"/>
          <w:lang w:val="pl-PL"/>
        </w:rPr>
        <w:t>oj</w:t>
      </w:r>
      <w:r w:rsidRPr="00980867">
        <w:rPr>
          <w:rFonts w:asciiTheme="minorHAnsi" w:hAnsiTheme="minorHAnsi"/>
          <w:lang w:val="pl-PL"/>
        </w:rPr>
        <w:t xml:space="preserve"> godini odabranog studijskog programa. Njihova interesovanja i planiranje aktivnosti određuju tri ključna segmenta:</w:t>
      </w:r>
    </w:p>
    <w:p w14:paraId="5AAF07EE" w14:textId="77777777" w:rsidR="0048727D" w:rsidRPr="00980867" w:rsidRDefault="0048727D" w:rsidP="0048727D">
      <w:pPr>
        <w:numPr>
          <w:ilvl w:val="0"/>
          <w:numId w:val="5"/>
        </w:numPr>
        <w:jc w:val="both"/>
        <w:rPr>
          <w:rFonts w:asciiTheme="minorHAnsi" w:hAnsiTheme="minorHAnsi"/>
          <w:lang w:val="pl-PL"/>
        </w:rPr>
      </w:pPr>
      <w:r w:rsidRPr="00980867">
        <w:rPr>
          <w:rFonts w:asciiTheme="minorHAnsi" w:hAnsiTheme="minorHAnsi"/>
          <w:lang w:val="pl-PL"/>
        </w:rPr>
        <w:t>Obavezni izborni predmeti (izbor, izučavanje i dopuna maturskog standarda)</w:t>
      </w:r>
    </w:p>
    <w:p w14:paraId="07D02C73" w14:textId="77777777" w:rsidR="0048727D" w:rsidRPr="00980867" w:rsidRDefault="0048727D" w:rsidP="0048727D">
      <w:pPr>
        <w:numPr>
          <w:ilvl w:val="0"/>
          <w:numId w:val="5"/>
        </w:numPr>
        <w:jc w:val="both"/>
        <w:rPr>
          <w:rFonts w:asciiTheme="minorHAnsi" w:hAnsiTheme="minorHAnsi"/>
          <w:lang w:val="it-CH"/>
        </w:rPr>
      </w:pPr>
      <w:r w:rsidRPr="00980867">
        <w:rPr>
          <w:rFonts w:asciiTheme="minorHAnsi" w:hAnsiTheme="minorHAnsi"/>
          <w:lang w:val="it-CH"/>
        </w:rPr>
        <w:t>Polaganje maturskog ispita</w:t>
      </w:r>
    </w:p>
    <w:p w14:paraId="5845FC56" w14:textId="53ED5B8D" w:rsidR="0048727D" w:rsidRPr="00980867" w:rsidRDefault="0048727D" w:rsidP="0048727D">
      <w:pPr>
        <w:numPr>
          <w:ilvl w:val="0"/>
          <w:numId w:val="5"/>
        </w:numPr>
        <w:jc w:val="both"/>
        <w:rPr>
          <w:rFonts w:asciiTheme="minorHAnsi" w:hAnsiTheme="minorHAnsi"/>
          <w:lang w:val="pl-PL"/>
        </w:rPr>
      </w:pPr>
      <w:r w:rsidRPr="00980867">
        <w:rPr>
          <w:rFonts w:asciiTheme="minorHAnsi" w:hAnsiTheme="minorHAnsi"/>
          <w:lang w:val="pl-PL"/>
        </w:rPr>
        <w:t xml:space="preserve">Upis u </w:t>
      </w:r>
      <w:r w:rsidR="00700CB6">
        <w:rPr>
          <w:rFonts w:asciiTheme="minorHAnsi" w:hAnsiTheme="minorHAnsi"/>
          <w:lang w:val="pl-PL"/>
        </w:rPr>
        <w:t>prvu</w:t>
      </w:r>
      <w:r w:rsidRPr="00980867">
        <w:rPr>
          <w:rFonts w:asciiTheme="minorHAnsi" w:hAnsiTheme="minorHAnsi"/>
          <w:lang w:val="pl-PL"/>
        </w:rPr>
        <w:t xml:space="preserve"> godinu studijskog programa</w:t>
      </w:r>
    </w:p>
    <w:p w14:paraId="0FEE50CD" w14:textId="08C21F98" w:rsidR="0048727D" w:rsidRDefault="0048727D" w:rsidP="0021746A">
      <w:pPr>
        <w:ind w:firstLine="708"/>
        <w:jc w:val="both"/>
        <w:rPr>
          <w:rFonts w:asciiTheme="minorHAnsi" w:hAnsiTheme="minorHAnsi"/>
          <w:lang w:val="sl-SI"/>
        </w:rPr>
      </w:pPr>
      <w:bookmarkStart w:id="85" w:name="_Toc415742587"/>
      <w:r w:rsidRPr="00980867">
        <w:rPr>
          <w:rFonts w:asciiTheme="minorHAnsi" w:hAnsiTheme="minorHAnsi"/>
          <w:lang w:val="pl-PL"/>
        </w:rPr>
        <w:t xml:space="preserve">Nacionalni savjet za obrazovanje usvojio je do sada više od 40 nastavnih programa obaveznih izbornih predmeta. </w:t>
      </w:r>
      <w:r w:rsidRPr="00980867">
        <w:rPr>
          <w:rFonts w:asciiTheme="minorHAnsi" w:hAnsiTheme="minorHAnsi"/>
          <w:lang w:val="sl-SI"/>
        </w:rPr>
        <w:t xml:space="preserve">Gimnazija, na osnovu ove liste, svake godine donosi svoju školsku listu obaveznih izbornih predmeta za svaki razred. S obzirom na to da školska lista obaveznih izbornih predmeta predstavlja </w:t>
      </w:r>
      <w:r w:rsidR="003D20A8">
        <w:rPr>
          <w:rFonts w:asciiTheme="minorHAnsi" w:hAnsiTheme="minorHAnsi"/>
          <w:lang w:val="sl-SI"/>
        </w:rPr>
        <w:t>značajan</w:t>
      </w:r>
      <w:r w:rsidRPr="00980867">
        <w:rPr>
          <w:rFonts w:asciiTheme="minorHAnsi" w:hAnsiTheme="minorHAnsi"/>
          <w:lang w:val="sl-SI"/>
        </w:rPr>
        <w:t xml:space="preserve"> faktor u ukupnoj organizaciji rada škole, neophodno je da njena izrada zadovolji i odgovarajuću proceduru. </w:t>
      </w:r>
      <w:bookmarkEnd w:id="85"/>
      <w:r w:rsidRPr="00980867">
        <w:rPr>
          <w:rFonts w:asciiTheme="minorHAnsi" w:hAnsiTheme="minorHAnsi"/>
          <w:lang w:val="sl-SI"/>
        </w:rPr>
        <w:t>Učenik</w:t>
      </w:r>
      <w:r w:rsidR="0021746A">
        <w:rPr>
          <w:rFonts w:asciiTheme="minorHAnsi" w:hAnsiTheme="minorHAnsi"/>
          <w:lang w:val="sl-SI"/>
        </w:rPr>
        <w:t>/ca</w:t>
      </w:r>
      <w:r w:rsidRPr="00980867">
        <w:rPr>
          <w:rFonts w:asciiTheme="minorHAnsi" w:hAnsiTheme="minorHAnsi"/>
          <w:lang w:val="sl-SI"/>
        </w:rPr>
        <w:t xml:space="preserve"> je upoznat</w:t>
      </w:r>
      <w:r w:rsidR="0021746A">
        <w:rPr>
          <w:rFonts w:asciiTheme="minorHAnsi" w:hAnsiTheme="minorHAnsi"/>
          <w:lang w:val="sl-SI"/>
        </w:rPr>
        <w:t>/a</w:t>
      </w:r>
      <w:r w:rsidRPr="00980867">
        <w:rPr>
          <w:rFonts w:asciiTheme="minorHAnsi" w:hAnsiTheme="minorHAnsi"/>
          <w:lang w:val="sl-SI"/>
        </w:rPr>
        <w:t xml:space="preserve"> sa načinom izbora nastavnih predmeta koji se polažu na maturskom ispitu i nastavnim predmetima koji su dopuna maturskog standarda da bi stekao</w:t>
      </w:r>
      <w:r w:rsidR="0021746A">
        <w:rPr>
          <w:rFonts w:asciiTheme="minorHAnsi" w:hAnsiTheme="minorHAnsi"/>
          <w:lang w:val="sl-SI"/>
        </w:rPr>
        <w:t>/la</w:t>
      </w:r>
      <w:r w:rsidRPr="00980867">
        <w:rPr>
          <w:rFonts w:asciiTheme="minorHAnsi" w:hAnsiTheme="minorHAnsi"/>
          <w:lang w:val="sl-SI"/>
        </w:rPr>
        <w:t xml:space="preserve"> pravo da polaže maturski ispit iz predmeta za koji se opredijelio</w:t>
      </w:r>
      <w:r w:rsidR="0021746A">
        <w:rPr>
          <w:rFonts w:asciiTheme="minorHAnsi" w:hAnsiTheme="minorHAnsi"/>
          <w:lang w:val="sl-SI"/>
        </w:rPr>
        <w:t>/la</w:t>
      </w:r>
      <w:r w:rsidRPr="00980867">
        <w:rPr>
          <w:rFonts w:asciiTheme="minorHAnsi" w:hAnsiTheme="minorHAnsi"/>
          <w:lang w:val="sl-SI"/>
        </w:rPr>
        <w:t xml:space="preserve">. </w:t>
      </w:r>
      <w:r w:rsidR="0021746A">
        <w:rPr>
          <w:rFonts w:asciiTheme="minorHAnsi" w:hAnsiTheme="minorHAnsi"/>
          <w:lang w:val="sl-SI"/>
        </w:rPr>
        <w:t xml:space="preserve"> </w:t>
      </w:r>
    </w:p>
    <w:p w14:paraId="16A4348E" w14:textId="3EB5773B" w:rsidR="00D87158" w:rsidRPr="00D87158" w:rsidRDefault="004773A0" w:rsidP="00D87158">
      <w:pPr>
        <w:jc w:val="both"/>
        <w:rPr>
          <w:rFonts w:asciiTheme="minorHAnsi" w:hAnsiTheme="minorHAnsi"/>
          <w:lang w:val="sl-SI"/>
        </w:rPr>
      </w:pPr>
      <w:r>
        <w:rPr>
          <w:rFonts w:asciiTheme="minorHAnsi" w:hAnsiTheme="minorHAnsi"/>
          <w:lang w:val="sl-SI"/>
        </w:rPr>
        <w:tab/>
        <w:t>N</w:t>
      </w:r>
      <w:r w:rsidR="00D87158" w:rsidRPr="00D87158">
        <w:rPr>
          <w:rFonts w:asciiTheme="minorHAnsi" w:hAnsiTheme="minorHAnsi"/>
          <w:lang w:val="sl-SI"/>
        </w:rPr>
        <w:t xml:space="preserve">epovoljna povezanost maturskog ispita i upisa na </w:t>
      </w:r>
      <w:r w:rsidR="00D87158">
        <w:rPr>
          <w:rFonts w:asciiTheme="minorHAnsi" w:hAnsiTheme="minorHAnsi"/>
          <w:lang w:val="sl-SI"/>
        </w:rPr>
        <w:t>prvu</w:t>
      </w:r>
      <w:r w:rsidR="00D87158" w:rsidRPr="00D87158">
        <w:rPr>
          <w:rFonts w:asciiTheme="minorHAnsi" w:hAnsiTheme="minorHAnsi"/>
          <w:lang w:val="sl-SI"/>
        </w:rPr>
        <w:t xml:space="preserve"> godinu osnovnih studija negativno utiče na pozicioniranje </w:t>
      </w:r>
      <w:r w:rsidR="00D87158">
        <w:rPr>
          <w:rFonts w:asciiTheme="minorHAnsi" w:hAnsiTheme="minorHAnsi"/>
          <w:lang w:val="sl-SI"/>
        </w:rPr>
        <w:t>i obaveznog</w:t>
      </w:r>
      <w:r w:rsidR="00A017A9">
        <w:rPr>
          <w:rFonts w:asciiTheme="minorHAnsi" w:hAnsiTheme="minorHAnsi"/>
          <w:lang w:val="sl-SI"/>
        </w:rPr>
        <w:t xml:space="preserve"> (matematika ili strani jezik)</w:t>
      </w:r>
      <w:r w:rsidR="00D87158">
        <w:rPr>
          <w:rFonts w:asciiTheme="minorHAnsi" w:hAnsiTheme="minorHAnsi"/>
          <w:lang w:val="sl-SI"/>
        </w:rPr>
        <w:t xml:space="preserve"> i </w:t>
      </w:r>
      <w:r w:rsidR="00D87158" w:rsidRPr="00D87158">
        <w:rPr>
          <w:rFonts w:asciiTheme="minorHAnsi" w:hAnsiTheme="minorHAnsi"/>
          <w:lang w:val="sl-SI"/>
        </w:rPr>
        <w:t>izbornih predmeta u sva četiri razreda gimnazije.</w:t>
      </w:r>
      <w:r w:rsidR="00D87158">
        <w:rPr>
          <w:rFonts w:asciiTheme="minorHAnsi" w:hAnsiTheme="minorHAnsi"/>
          <w:lang w:val="sl-SI"/>
        </w:rPr>
        <w:t xml:space="preserve"> </w:t>
      </w:r>
      <w:r w:rsidR="00D87158" w:rsidRPr="00D87158">
        <w:rPr>
          <w:rFonts w:asciiTheme="minorHAnsi" w:hAnsiTheme="minorHAnsi"/>
          <w:lang w:val="sl-SI"/>
        </w:rPr>
        <w:t xml:space="preserve">Za upis na osnovne studije UCG </w:t>
      </w:r>
      <w:r w:rsidR="00D87158">
        <w:rPr>
          <w:rFonts w:asciiTheme="minorHAnsi" w:hAnsiTheme="minorHAnsi"/>
          <w:lang w:val="sl-SI"/>
        </w:rPr>
        <w:t xml:space="preserve">i drugih univerziteta </w:t>
      </w:r>
      <w:r w:rsidR="00D87158" w:rsidRPr="00D87158">
        <w:rPr>
          <w:rFonts w:asciiTheme="minorHAnsi" w:hAnsiTheme="minorHAnsi"/>
          <w:lang w:val="sl-SI"/>
        </w:rPr>
        <w:t xml:space="preserve">vrednuje se opšti uspjeh na maturskom ispitu. </w:t>
      </w:r>
      <w:r w:rsidR="003D20A8">
        <w:rPr>
          <w:rFonts w:asciiTheme="minorHAnsi" w:hAnsiTheme="minorHAnsi"/>
          <w:lang w:val="sl-SI"/>
        </w:rPr>
        <w:t>Dakle</w:t>
      </w:r>
      <w:r w:rsidR="00D87158" w:rsidRPr="00D87158">
        <w:rPr>
          <w:rFonts w:asciiTheme="minorHAnsi" w:hAnsiTheme="minorHAnsi"/>
          <w:lang w:val="sl-SI"/>
        </w:rPr>
        <w:t xml:space="preserve">, uzima se u obzir samo opšti uspjeh postignut na maturskom ispitu bez obzira na sadržaj, odnosno </w:t>
      </w:r>
      <w:r w:rsidR="00A94A66">
        <w:rPr>
          <w:rFonts w:ascii="Arial" w:hAnsi="Arial" w:cs="Arial"/>
          <w:color w:val="363635"/>
          <w:sz w:val="21"/>
          <w:szCs w:val="21"/>
          <w:shd w:val="clear" w:color="auto" w:fill="FCFCFC"/>
        </w:rPr>
        <w:t>–</w:t>
      </w:r>
      <w:r w:rsidR="00D87158" w:rsidRPr="00D87158">
        <w:rPr>
          <w:rFonts w:asciiTheme="minorHAnsi" w:hAnsiTheme="minorHAnsi"/>
          <w:lang w:val="sl-SI"/>
        </w:rPr>
        <w:t xml:space="preserve"> bez obzira koj</w:t>
      </w:r>
      <w:r w:rsidR="003D20A8">
        <w:rPr>
          <w:rFonts w:asciiTheme="minorHAnsi" w:hAnsiTheme="minorHAnsi"/>
          <w:lang w:val="sl-SI"/>
        </w:rPr>
        <w:t>i</w:t>
      </w:r>
      <w:r w:rsidR="00D87158" w:rsidRPr="00D87158">
        <w:rPr>
          <w:rFonts w:asciiTheme="minorHAnsi" w:hAnsiTheme="minorHAnsi"/>
          <w:lang w:val="sl-SI"/>
        </w:rPr>
        <w:t xml:space="preserve"> iz</w:t>
      </w:r>
      <w:r w:rsidR="0021746A">
        <w:rPr>
          <w:rFonts w:asciiTheme="minorHAnsi" w:hAnsiTheme="minorHAnsi"/>
          <w:lang w:val="sl-SI"/>
        </w:rPr>
        <w:t>borni predmet je, pored izbora M</w:t>
      </w:r>
      <w:r w:rsidR="00D87158" w:rsidRPr="00D87158">
        <w:rPr>
          <w:rFonts w:asciiTheme="minorHAnsi" w:hAnsiTheme="minorHAnsi"/>
          <w:lang w:val="sl-SI"/>
        </w:rPr>
        <w:t xml:space="preserve">atematike ili </w:t>
      </w:r>
      <w:r w:rsidR="003D20A8">
        <w:rPr>
          <w:rFonts w:asciiTheme="minorHAnsi" w:hAnsiTheme="minorHAnsi"/>
          <w:lang w:val="sl-SI"/>
        </w:rPr>
        <w:t>prvog</w:t>
      </w:r>
      <w:r w:rsidR="00D87158" w:rsidRPr="00D87158">
        <w:rPr>
          <w:rFonts w:asciiTheme="minorHAnsi" w:hAnsiTheme="minorHAnsi"/>
          <w:lang w:val="sl-SI"/>
        </w:rPr>
        <w:t xml:space="preserve"> stranog jezika, učenik</w:t>
      </w:r>
      <w:r w:rsidR="0021746A">
        <w:rPr>
          <w:rFonts w:asciiTheme="minorHAnsi" w:hAnsiTheme="minorHAnsi"/>
          <w:lang w:val="sl-SI"/>
        </w:rPr>
        <w:t>/ca</w:t>
      </w:r>
      <w:r w:rsidR="00D87158" w:rsidRPr="00D87158">
        <w:rPr>
          <w:rFonts w:asciiTheme="minorHAnsi" w:hAnsiTheme="minorHAnsi"/>
          <w:lang w:val="sl-SI"/>
        </w:rPr>
        <w:t xml:space="preserve"> birao da polaže na maturskom ispitu.</w:t>
      </w:r>
    </w:p>
    <w:p w14:paraId="09C586A6" w14:textId="2B179D10" w:rsidR="00D87158" w:rsidRPr="00980867" w:rsidRDefault="00D87158" w:rsidP="003D20A8">
      <w:pPr>
        <w:ind w:firstLine="708"/>
        <w:jc w:val="both"/>
        <w:rPr>
          <w:rFonts w:asciiTheme="minorHAnsi" w:hAnsiTheme="minorHAnsi"/>
          <w:lang w:val="sl-SI"/>
        </w:rPr>
      </w:pPr>
      <w:r w:rsidRPr="00D87158">
        <w:rPr>
          <w:rFonts w:asciiTheme="minorHAnsi" w:hAnsiTheme="minorHAnsi"/>
          <w:lang w:val="sl-SI"/>
        </w:rPr>
        <w:t>Vrednovanje opšteg uspjeha na maturskom ispitu, bez obzira na njegov sadržaj, izjednačava kandidate</w:t>
      </w:r>
      <w:r w:rsidR="0021746A">
        <w:rPr>
          <w:rFonts w:asciiTheme="minorHAnsi" w:hAnsiTheme="minorHAnsi"/>
          <w:lang w:val="sl-SI"/>
        </w:rPr>
        <w:t>/kinje</w:t>
      </w:r>
      <w:r w:rsidRPr="00D87158">
        <w:rPr>
          <w:rFonts w:asciiTheme="minorHAnsi" w:hAnsiTheme="minorHAnsi"/>
          <w:lang w:val="sl-SI"/>
        </w:rPr>
        <w:t xml:space="preserve"> sa jednakim opštim uspjehom na studijskim programima različitih oblasti</w:t>
      </w:r>
      <w:r w:rsidR="00A94A66">
        <w:rPr>
          <w:rFonts w:asciiTheme="minorHAnsi" w:hAnsiTheme="minorHAnsi"/>
          <w:lang w:val="sl-SI"/>
        </w:rPr>
        <w:t>,</w:t>
      </w:r>
      <w:r w:rsidRPr="00D87158">
        <w:rPr>
          <w:rFonts w:asciiTheme="minorHAnsi" w:hAnsiTheme="minorHAnsi"/>
          <w:lang w:val="sl-SI"/>
        </w:rPr>
        <w:t xml:space="preserve"> čak i u slučajevima kada su učenici</w:t>
      </w:r>
      <w:r w:rsidR="0021746A">
        <w:rPr>
          <w:rFonts w:asciiTheme="minorHAnsi" w:hAnsiTheme="minorHAnsi"/>
          <w:lang w:val="sl-SI"/>
        </w:rPr>
        <w:t>/ce</w:t>
      </w:r>
      <w:r w:rsidRPr="00D87158">
        <w:rPr>
          <w:rFonts w:asciiTheme="minorHAnsi" w:hAnsiTheme="minorHAnsi"/>
          <w:lang w:val="sl-SI"/>
        </w:rPr>
        <w:t xml:space="preserve"> birali</w:t>
      </w:r>
      <w:r w:rsidR="0021746A">
        <w:rPr>
          <w:rFonts w:asciiTheme="minorHAnsi" w:hAnsiTheme="minorHAnsi"/>
          <w:lang w:val="sl-SI"/>
        </w:rPr>
        <w:t xml:space="preserve">/le </w:t>
      </w:r>
      <w:r w:rsidRPr="00D87158">
        <w:rPr>
          <w:rFonts w:asciiTheme="minorHAnsi" w:hAnsiTheme="minorHAnsi"/>
          <w:lang w:val="sl-SI"/>
        </w:rPr>
        <w:t>različite predmete na maturskom ispitu i tokom III i IV razreda izučavali</w:t>
      </w:r>
      <w:r w:rsidR="0021746A">
        <w:rPr>
          <w:rFonts w:asciiTheme="minorHAnsi" w:hAnsiTheme="minorHAnsi"/>
          <w:lang w:val="sl-SI"/>
        </w:rPr>
        <w:t>/le</w:t>
      </w:r>
      <w:r w:rsidRPr="00D87158">
        <w:rPr>
          <w:rFonts w:asciiTheme="minorHAnsi" w:hAnsiTheme="minorHAnsi"/>
          <w:lang w:val="sl-SI"/>
        </w:rPr>
        <w:t xml:space="preserve"> različite obavezne izborne predmete, odnosno – kada su različito pripremljeni za upis na različite studijske programe.</w:t>
      </w:r>
    </w:p>
    <w:p w14:paraId="33C6C9E9" w14:textId="730370F6" w:rsidR="00AE5E08" w:rsidRDefault="00D87158" w:rsidP="003D20A8">
      <w:pPr>
        <w:spacing w:after="200" w:line="276" w:lineRule="auto"/>
        <w:jc w:val="both"/>
        <w:rPr>
          <w:rFonts w:asciiTheme="minorHAnsi" w:hAnsiTheme="minorHAnsi"/>
          <w:bCs/>
          <w:color w:val="000000" w:themeColor="text1"/>
          <w:lang w:val="sr-Latn-ME" w:eastAsia="x-none"/>
        </w:rPr>
      </w:pPr>
      <w:r>
        <w:rPr>
          <w:rFonts w:asciiTheme="minorHAnsi" w:hAnsiTheme="minorHAnsi"/>
          <w:bCs/>
          <w:color w:val="000000" w:themeColor="text1"/>
          <w:lang w:val="sr-Latn-ME" w:eastAsia="x-none"/>
        </w:rPr>
        <w:tab/>
      </w:r>
      <w:r w:rsidR="00D008E6">
        <w:rPr>
          <w:rFonts w:asciiTheme="minorHAnsi" w:hAnsiTheme="minorHAnsi"/>
          <w:bCs/>
          <w:color w:val="000000" w:themeColor="text1"/>
          <w:lang w:val="sr-Latn-ME" w:eastAsia="x-none"/>
        </w:rPr>
        <w:t xml:space="preserve">Povezanost </w:t>
      </w:r>
      <w:r w:rsidR="0048727D" w:rsidRPr="0048727D">
        <w:rPr>
          <w:rFonts w:asciiTheme="minorHAnsi" w:hAnsiTheme="minorHAnsi"/>
          <w:bCs/>
          <w:color w:val="000000" w:themeColor="text1"/>
          <w:lang w:val="sr-Latn-ME" w:eastAsia="x-none"/>
        </w:rPr>
        <w:t xml:space="preserve">obaveznih izbornih predmeta, maturskog ispita i upisa na </w:t>
      </w:r>
      <w:r w:rsidR="00A017A9">
        <w:rPr>
          <w:rFonts w:asciiTheme="minorHAnsi" w:hAnsiTheme="minorHAnsi"/>
          <w:bCs/>
          <w:color w:val="000000" w:themeColor="text1"/>
          <w:lang w:val="sr-Latn-ME" w:eastAsia="x-none"/>
        </w:rPr>
        <w:t>prvu</w:t>
      </w:r>
      <w:r w:rsidR="0048727D" w:rsidRPr="0048727D">
        <w:rPr>
          <w:rFonts w:asciiTheme="minorHAnsi" w:hAnsiTheme="minorHAnsi"/>
          <w:bCs/>
          <w:color w:val="000000" w:themeColor="text1"/>
          <w:lang w:val="sr-Latn-ME" w:eastAsia="x-none"/>
        </w:rPr>
        <w:t xml:space="preserve"> godinu osnovnih studija</w:t>
      </w:r>
      <w:r w:rsidR="003D20A8">
        <w:rPr>
          <w:rFonts w:asciiTheme="minorHAnsi" w:hAnsiTheme="minorHAnsi"/>
          <w:bCs/>
          <w:color w:val="000000" w:themeColor="text1"/>
          <w:lang w:val="sr-Latn-ME" w:eastAsia="x-none"/>
        </w:rPr>
        <w:t xml:space="preserve"> </w:t>
      </w:r>
      <w:r w:rsidR="00D008E6">
        <w:rPr>
          <w:rFonts w:asciiTheme="minorHAnsi" w:hAnsiTheme="minorHAnsi"/>
          <w:bCs/>
          <w:color w:val="000000" w:themeColor="text1"/>
          <w:lang w:val="sr-Latn-ME" w:eastAsia="x-none"/>
        </w:rPr>
        <w:t xml:space="preserve">na visokoškolske ustanove detaljno je </w:t>
      </w:r>
      <w:r w:rsidR="00A017A9">
        <w:rPr>
          <w:rFonts w:asciiTheme="minorHAnsi" w:hAnsiTheme="minorHAnsi"/>
          <w:bCs/>
          <w:color w:val="000000" w:themeColor="text1"/>
          <w:lang w:val="sr-Latn-ME" w:eastAsia="x-none"/>
        </w:rPr>
        <w:t xml:space="preserve">obrađena i </w:t>
      </w:r>
      <w:r w:rsidR="004773A0">
        <w:rPr>
          <w:rFonts w:asciiTheme="minorHAnsi" w:hAnsiTheme="minorHAnsi"/>
          <w:bCs/>
          <w:color w:val="000000" w:themeColor="text1"/>
          <w:lang w:val="sr-Latn-ME" w:eastAsia="x-none"/>
        </w:rPr>
        <w:t>prik</w:t>
      </w:r>
      <w:r w:rsidR="00D008E6">
        <w:rPr>
          <w:rFonts w:asciiTheme="minorHAnsi" w:hAnsiTheme="minorHAnsi"/>
          <w:bCs/>
          <w:color w:val="000000" w:themeColor="text1"/>
          <w:lang w:val="sr-Latn-ME" w:eastAsia="x-none"/>
        </w:rPr>
        <w:t>azan</w:t>
      </w:r>
      <w:r w:rsidR="00A017A9">
        <w:rPr>
          <w:rFonts w:asciiTheme="minorHAnsi" w:hAnsiTheme="minorHAnsi"/>
          <w:bCs/>
          <w:color w:val="000000" w:themeColor="text1"/>
          <w:lang w:val="sr-Latn-ME" w:eastAsia="x-none"/>
        </w:rPr>
        <w:t>a</w:t>
      </w:r>
      <w:r w:rsidR="00D008E6">
        <w:rPr>
          <w:rFonts w:asciiTheme="minorHAnsi" w:hAnsiTheme="minorHAnsi"/>
          <w:bCs/>
          <w:color w:val="000000" w:themeColor="text1"/>
          <w:lang w:val="sr-Latn-ME" w:eastAsia="x-none"/>
        </w:rPr>
        <w:t xml:space="preserve"> u Anexu 1.</w:t>
      </w:r>
    </w:p>
    <w:p w14:paraId="68C75731" w14:textId="77777777" w:rsidR="002C3FB6" w:rsidRDefault="002C3FB6">
      <w:pPr>
        <w:spacing w:after="200" w:line="276" w:lineRule="auto"/>
        <w:rPr>
          <w:rFonts w:asciiTheme="minorHAnsi" w:hAnsiTheme="minorHAnsi"/>
          <w:color w:val="FF0000"/>
          <w:lang w:val="sr-Latn-ME"/>
        </w:rPr>
      </w:pPr>
      <w:bookmarkStart w:id="86" w:name="_Toc27644136"/>
      <w:bookmarkEnd w:id="13"/>
    </w:p>
    <w:p w14:paraId="4E6A889B" w14:textId="77777777" w:rsidR="002C3FB6" w:rsidRDefault="002C3FB6">
      <w:pPr>
        <w:spacing w:after="200" w:line="276" w:lineRule="auto"/>
        <w:rPr>
          <w:rFonts w:asciiTheme="minorHAnsi" w:hAnsiTheme="minorHAnsi"/>
          <w:color w:val="FF0000"/>
          <w:lang w:val="sr-Latn-ME"/>
        </w:rPr>
      </w:pPr>
    </w:p>
    <w:p w14:paraId="1BCCC762" w14:textId="77777777" w:rsidR="005D2CD2" w:rsidRDefault="005D2CD2" w:rsidP="0087163B">
      <w:pPr>
        <w:spacing w:after="200" w:line="276" w:lineRule="auto"/>
        <w:rPr>
          <w:rFonts w:asciiTheme="minorHAnsi" w:hAnsiTheme="minorHAnsi"/>
          <w:color w:val="FF0000"/>
          <w:lang w:val="sr-Latn-ME"/>
        </w:rPr>
      </w:pPr>
    </w:p>
    <w:p w14:paraId="5D758351" w14:textId="003B941F" w:rsidR="00646628" w:rsidRDefault="00646628">
      <w:pPr>
        <w:spacing w:after="200" w:line="276" w:lineRule="auto"/>
        <w:rPr>
          <w:rFonts w:asciiTheme="minorHAnsi" w:hAnsiTheme="minorHAnsi"/>
          <w:color w:val="FF0000"/>
          <w:lang w:val="sr-Latn-ME"/>
        </w:rPr>
      </w:pPr>
    </w:p>
    <w:p w14:paraId="08AE06A3" w14:textId="1741567D" w:rsidR="00646628" w:rsidRDefault="00646628">
      <w:pPr>
        <w:spacing w:after="200" w:line="276" w:lineRule="auto"/>
        <w:rPr>
          <w:rFonts w:asciiTheme="minorHAnsi" w:hAnsiTheme="minorHAnsi"/>
          <w:color w:val="FF0000"/>
          <w:lang w:val="sr-Latn-ME"/>
        </w:rPr>
      </w:pPr>
    </w:p>
    <w:p w14:paraId="409FAEE6" w14:textId="490592AC" w:rsidR="00646628" w:rsidRDefault="00646628">
      <w:pPr>
        <w:spacing w:after="200" w:line="276" w:lineRule="auto"/>
        <w:rPr>
          <w:rFonts w:asciiTheme="minorHAnsi" w:hAnsiTheme="minorHAnsi"/>
          <w:color w:val="FF0000"/>
          <w:lang w:val="sr-Latn-ME"/>
        </w:rPr>
      </w:pPr>
    </w:p>
    <w:p w14:paraId="75D89BDC" w14:textId="11E03CCA" w:rsidR="00646628" w:rsidRDefault="00646628">
      <w:pPr>
        <w:spacing w:after="200" w:line="276" w:lineRule="auto"/>
        <w:rPr>
          <w:rFonts w:asciiTheme="minorHAnsi" w:hAnsiTheme="minorHAnsi"/>
          <w:color w:val="FF0000"/>
          <w:lang w:val="sr-Latn-ME"/>
        </w:rPr>
      </w:pPr>
    </w:p>
    <w:p w14:paraId="6288BA38" w14:textId="325CCFF6" w:rsidR="00646628" w:rsidRDefault="00646628">
      <w:pPr>
        <w:spacing w:after="200" w:line="276" w:lineRule="auto"/>
        <w:rPr>
          <w:rFonts w:asciiTheme="minorHAnsi" w:hAnsiTheme="minorHAnsi"/>
          <w:color w:val="FF0000"/>
          <w:lang w:val="sr-Latn-ME"/>
        </w:rPr>
      </w:pPr>
    </w:p>
    <w:p w14:paraId="2DA2CD23" w14:textId="59A4771A" w:rsidR="00646628" w:rsidRDefault="00646628">
      <w:pPr>
        <w:spacing w:after="200" w:line="276" w:lineRule="auto"/>
        <w:rPr>
          <w:rFonts w:asciiTheme="minorHAnsi" w:hAnsiTheme="minorHAnsi"/>
          <w:color w:val="FF0000"/>
          <w:lang w:val="sr-Latn-ME"/>
        </w:rPr>
      </w:pPr>
    </w:p>
    <w:p w14:paraId="157A13EA" w14:textId="075AA7F7" w:rsidR="00646628" w:rsidRDefault="00646628">
      <w:pPr>
        <w:spacing w:after="200" w:line="276" w:lineRule="auto"/>
        <w:rPr>
          <w:rFonts w:asciiTheme="minorHAnsi" w:hAnsiTheme="minorHAnsi"/>
          <w:color w:val="FF0000"/>
          <w:lang w:val="sr-Latn-ME"/>
        </w:rPr>
      </w:pPr>
    </w:p>
    <w:p w14:paraId="3BEA6BCC" w14:textId="2B364C60" w:rsidR="00646628" w:rsidRDefault="00646628">
      <w:pPr>
        <w:spacing w:after="200" w:line="276" w:lineRule="auto"/>
        <w:rPr>
          <w:rFonts w:asciiTheme="minorHAnsi" w:hAnsiTheme="minorHAnsi"/>
          <w:color w:val="FF0000"/>
          <w:lang w:val="sr-Latn-ME"/>
        </w:rPr>
      </w:pPr>
    </w:p>
    <w:p w14:paraId="5D1CBB7E" w14:textId="53DDA124" w:rsidR="00DF5EF9" w:rsidRDefault="00DF5EF9">
      <w:pPr>
        <w:spacing w:after="200" w:line="276" w:lineRule="auto"/>
        <w:rPr>
          <w:rFonts w:asciiTheme="minorHAnsi" w:hAnsiTheme="minorHAnsi"/>
          <w:color w:val="FF0000"/>
          <w:lang w:val="sr-Latn-ME"/>
        </w:rPr>
      </w:pPr>
      <w:r>
        <w:rPr>
          <w:rFonts w:asciiTheme="minorHAnsi" w:hAnsiTheme="minorHAnsi"/>
          <w:color w:val="FF0000"/>
          <w:lang w:val="sr-Latn-ME"/>
        </w:rPr>
        <w:br w:type="page"/>
      </w:r>
    </w:p>
    <w:p w14:paraId="600DB145" w14:textId="77777777" w:rsidR="0021746A" w:rsidRDefault="0021746A">
      <w:pPr>
        <w:spacing w:after="200" w:line="276" w:lineRule="auto"/>
        <w:rPr>
          <w:rFonts w:asciiTheme="minorHAnsi" w:hAnsiTheme="minorHAnsi"/>
          <w:b/>
          <w:bCs/>
          <w:color w:val="000000" w:themeColor="text1"/>
          <w:sz w:val="26"/>
          <w:szCs w:val="26"/>
          <w:lang w:val="sr-Latn-ME"/>
        </w:rPr>
      </w:pPr>
    </w:p>
    <w:p w14:paraId="3A0A0C3A" w14:textId="6C825BEE" w:rsidR="009C1494" w:rsidRDefault="00A46CE0">
      <w:pPr>
        <w:spacing w:after="200" w:line="276" w:lineRule="auto"/>
        <w:rPr>
          <w:rFonts w:asciiTheme="minorHAnsi" w:hAnsiTheme="minorHAnsi"/>
          <w:b/>
          <w:bCs/>
          <w:color w:val="000000" w:themeColor="text1"/>
          <w:sz w:val="26"/>
          <w:szCs w:val="26"/>
          <w:lang w:val="sr-Latn-ME"/>
        </w:rPr>
      </w:pPr>
      <w:r>
        <w:rPr>
          <w:rFonts w:asciiTheme="minorHAnsi" w:hAnsiTheme="minorHAnsi"/>
          <w:b/>
          <w:bCs/>
          <w:color w:val="000000" w:themeColor="text1"/>
          <w:sz w:val="26"/>
          <w:szCs w:val="26"/>
          <w:lang w:val="sr-Latn-ME"/>
        </w:rPr>
        <w:t xml:space="preserve">3. </w:t>
      </w:r>
      <w:r w:rsidR="009C1494" w:rsidRPr="009C1494">
        <w:rPr>
          <w:rFonts w:asciiTheme="minorHAnsi" w:hAnsiTheme="minorHAnsi"/>
          <w:b/>
          <w:bCs/>
          <w:color w:val="000000" w:themeColor="text1"/>
          <w:sz w:val="26"/>
          <w:szCs w:val="26"/>
          <w:lang w:val="sr-Latn-ME"/>
        </w:rPr>
        <w:t>SWOT analiza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374"/>
      </w:tblGrid>
      <w:tr w:rsidR="009C1494" w:rsidRPr="006D4647" w14:paraId="70DB24EA" w14:textId="77777777" w:rsidTr="00E94B71">
        <w:tc>
          <w:tcPr>
            <w:tcW w:w="4531" w:type="dxa"/>
          </w:tcPr>
          <w:p w14:paraId="1449F550" w14:textId="67C94175" w:rsidR="009C1494" w:rsidRPr="009C1494" w:rsidRDefault="009C1494" w:rsidP="00E94B71">
            <w:pPr>
              <w:rPr>
                <w:rFonts w:asciiTheme="minorHAnsi" w:hAnsiTheme="minorHAnsi"/>
              </w:rPr>
            </w:pPr>
            <w:r w:rsidRPr="009C1494">
              <w:rPr>
                <w:rFonts w:asciiTheme="minorHAnsi" w:hAnsiTheme="minorHAnsi"/>
              </w:rPr>
              <w:t>S (</w:t>
            </w:r>
            <w:r w:rsidR="00A94A66">
              <w:rPr>
                <w:rFonts w:asciiTheme="minorHAnsi" w:hAnsiTheme="minorHAnsi"/>
              </w:rPr>
              <w:t>s</w:t>
            </w:r>
            <w:r w:rsidRPr="009C1494">
              <w:rPr>
                <w:rFonts w:asciiTheme="minorHAnsi" w:hAnsiTheme="minorHAnsi"/>
              </w:rPr>
              <w:t xml:space="preserve">nage </w:t>
            </w:r>
            <w:r w:rsidR="00A94A66">
              <w:rPr>
                <w:rFonts w:ascii="Arial" w:hAnsi="Arial" w:cs="Arial"/>
                <w:color w:val="363635"/>
                <w:sz w:val="21"/>
                <w:szCs w:val="21"/>
                <w:shd w:val="clear" w:color="auto" w:fill="FCFCFC"/>
              </w:rPr>
              <w:t>–</w:t>
            </w:r>
            <w:r w:rsidRPr="009C1494">
              <w:rPr>
                <w:rFonts w:asciiTheme="minorHAnsi" w:hAnsiTheme="minorHAnsi"/>
              </w:rPr>
              <w:t xml:space="preserve"> </w:t>
            </w:r>
            <w:r w:rsidR="00A94A66">
              <w:rPr>
                <w:rFonts w:asciiTheme="minorHAnsi" w:hAnsiTheme="minorHAnsi"/>
              </w:rPr>
              <w:t>s</w:t>
            </w:r>
            <w:r w:rsidRPr="009C1494">
              <w:rPr>
                <w:rFonts w:asciiTheme="minorHAnsi" w:hAnsiTheme="minorHAnsi"/>
              </w:rPr>
              <w:t>trenghts)</w:t>
            </w:r>
          </w:p>
        </w:tc>
        <w:tc>
          <w:tcPr>
            <w:tcW w:w="4374" w:type="dxa"/>
          </w:tcPr>
          <w:p w14:paraId="7454B61B" w14:textId="3ED0F2C1" w:rsidR="009C1494" w:rsidRPr="009C1494" w:rsidRDefault="009C1494" w:rsidP="00E94B71">
            <w:pPr>
              <w:rPr>
                <w:rFonts w:asciiTheme="minorHAnsi" w:hAnsiTheme="minorHAnsi"/>
              </w:rPr>
            </w:pPr>
            <w:r w:rsidRPr="009C1494">
              <w:rPr>
                <w:rFonts w:asciiTheme="minorHAnsi" w:hAnsiTheme="minorHAnsi"/>
              </w:rPr>
              <w:t xml:space="preserve">W (slabosti </w:t>
            </w:r>
            <w:r w:rsidR="00A94A66">
              <w:rPr>
                <w:rFonts w:ascii="Arial" w:hAnsi="Arial" w:cs="Arial"/>
                <w:color w:val="363635"/>
                <w:sz w:val="21"/>
                <w:szCs w:val="21"/>
                <w:shd w:val="clear" w:color="auto" w:fill="FCFCFC"/>
              </w:rPr>
              <w:t>–</w:t>
            </w:r>
            <w:r w:rsidRPr="009C1494">
              <w:rPr>
                <w:rFonts w:asciiTheme="minorHAnsi" w:hAnsiTheme="minorHAnsi"/>
              </w:rPr>
              <w:t xml:space="preserve"> weaknesses)</w:t>
            </w:r>
          </w:p>
        </w:tc>
      </w:tr>
    </w:tbl>
    <w:p w14:paraId="22240FA2" w14:textId="77777777" w:rsidR="009C1494" w:rsidRPr="006D4647" w:rsidRDefault="009C1494" w:rsidP="009C1494">
      <w:r w:rsidRPr="006D4647">
        <w:rPr>
          <w:noProof/>
        </w:rPr>
        <w:drawing>
          <wp:inline distT="0" distB="0" distL="0" distR="0" wp14:anchorId="186FA250" wp14:editId="1131C1E4">
            <wp:extent cx="5772150" cy="7439025"/>
            <wp:effectExtent l="0" t="0" r="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2597"/>
        <w:gridCol w:w="3081"/>
      </w:tblGrid>
      <w:tr w:rsidR="009C1494" w:rsidRPr="000825BD" w14:paraId="6AE96FB7" w14:textId="77777777" w:rsidTr="00E94B71">
        <w:tc>
          <w:tcPr>
            <w:tcW w:w="3348" w:type="dxa"/>
          </w:tcPr>
          <w:p w14:paraId="5C787F9C" w14:textId="5A431BAD" w:rsidR="009C1494" w:rsidRPr="000825BD" w:rsidRDefault="009C1494" w:rsidP="00E94B71">
            <w:pPr>
              <w:rPr>
                <w:rFonts w:asciiTheme="minorHAnsi" w:hAnsiTheme="minorHAnsi"/>
              </w:rPr>
            </w:pPr>
            <w:r w:rsidRPr="000825BD">
              <w:rPr>
                <w:rFonts w:asciiTheme="minorHAnsi" w:hAnsiTheme="minorHAnsi"/>
              </w:rPr>
              <w:t xml:space="preserve">O (mogućnosti </w:t>
            </w:r>
            <w:r w:rsidR="00A94A66">
              <w:rPr>
                <w:rFonts w:ascii="Arial" w:hAnsi="Arial" w:cs="Arial"/>
                <w:color w:val="363635"/>
                <w:sz w:val="21"/>
                <w:szCs w:val="21"/>
                <w:shd w:val="clear" w:color="auto" w:fill="FCFCFC"/>
              </w:rPr>
              <w:t>–</w:t>
            </w:r>
            <w:r w:rsidRPr="000825BD">
              <w:rPr>
                <w:rFonts w:asciiTheme="minorHAnsi" w:hAnsiTheme="minorHAnsi"/>
              </w:rPr>
              <w:t xml:space="preserve"> opportunities)</w:t>
            </w:r>
          </w:p>
        </w:tc>
        <w:tc>
          <w:tcPr>
            <w:tcW w:w="2597" w:type="dxa"/>
          </w:tcPr>
          <w:p w14:paraId="15C461A3" w14:textId="77777777" w:rsidR="009C1494" w:rsidRPr="000825BD" w:rsidRDefault="009C1494" w:rsidP="00E94B71">
            <w:pPr>
              <w:rPr>
                <w:rFonts w:asciiTheme="minorHAnsi" w:hAnsiTheme="minorHAnsi"/>
              </w:rPr>
            </w:pPr>
          </w:p>
        </w:tc>
        <w:tc>
          <w:tcPr>
            <w:tcW w:w="3081" w:type="dxa"/>
          </w:tcPr>
          <w:p w14:paraId="29E25527" w14:textId="62CE688A" w:rsidR="009C1494" w:rsidRPr="000825BD" w:rsidRDefault="009C1494" w:rsidP="00E94B71">
            <w:pPr>
              <w:rPr>
                <w:rFonts w:asciiTheme="minorHAnsi" w:hAnsiTheme="minorHAnsi"/>
              </w:rPr>
            </w:pPr>
            <w:r w:rsidRPr="000825BD">
              <w:rPr>
                <w:rFonts w:asciiTheme="minorHAnsi" w:hAnsiTheme="minorHAnsi"/>
              </w:rPr>
              <w:t xml:space="preserve">T (prijetnje </w:t>
            </w:r>
            <w:r w:rsidR="00A94A66">
              <w:rPr>
                <w:rFonts w:ascii="Arial" w:hAnsi="Arial" w:cs="Arial"/>
                <w:color w:val="363635"/>
                <w:sz w:val="21"/>
                <w:szCs w:val="21"/>
                <w:shd w:val="clear" w:color="auto" w:fill="FCFCFC"/>
              </w:rPr>
              <w:t>–</w:t>
            </w:r>
            <w:r w:rsidRPr="000825BD">
              <w:rPr>
                <w:rFonts w:asciiTheme="minorHAnsi" w:hAnsiTheme="minorHAnsi"/>
              </w:rPr>
              <w:t xml:space="preserve"> threats)</w:t>
            </w:r>
          </w:p>
        </w:tc>
      </w:tr>
    </w:tbl>
    <w:p w14:paraId="23F9C1A7" w14:textId="77777777" w:rsidR="00A46CE0" w:rsidRDefault="00A46CE0">
      <w:pPr>
        <w:spacing w:after="200" w:line="276" w:lineRule="auto"/>
        <w:rPr>
          <w:rFonts w:asciiTheme="minorHAnsi" w:hAnsiTheme="minorHAnsi"/>
          <w:b/>
          <w:bCs/>
          <w:color w:val="000000" w:themeColor="text1"/>
          <w:sz w:val="26"/>
          <w:szCs w:val="26"/>
          <w:lang w:val="sr-Latn-ME"/>
        </w:rPr>
      </w:pPr>
    </w:p>
    <w:p w14:paraId="36511193" w14:textId="77777777" w:rsidR="00A46CE0" w:rsidRDefault="00A46CE0">
      <w:pPr>
        <w:spacing w:after="200" w:line="276" w:lineRule="auto"/>
        <w:rPr>
          <w:rFonts w:asciiTheme="minorHAnsi" w:hAnsiTheme="minorHAnsi"/>
          <w:b/>
          <w:bCs/>
          <w:color w:val="000000" w:themeColor="text1"/>
          <w:sz w:val="26"/>
          <w:szCs w:val="26"/>
          <w:lang w:val="sr-Latn-ME"/>
        </w:rPr>
      </w:pPr>
    </w:p>
    <w:p w14:paraId="3878C851" w14:textId="77777777" w:rsidR="00DF5EF9" w:rsidRDefault="00DF5EF9">
      <w:pPr>
        <w:spacing w:after="200" w:line="276" w:lineRule="auto"/>
        <w:rPr>
          <w:rFonts w:asciiTheme="minorHAnsi" w:hAnsiTheme="minorHAnsi"/>
          <w:b/>
          <w:bCs/>
          <w:color w:val="000000" w:themeColor="text1"/>
          <w:sz w:val="26"/>
          <w:szCs w:val="26"/>
          <w:lang w:val="sr-Latn-ME"/>
        </w:rPr>
      </w:pPr>
    </w:p>
    <w:p w14:paraId="0A8B201C" w14:textId="54AFBA21" w:rsidR="00A46CE0" w:rsidRPr="00A46CE0" w:rsidRDefault="00A46CE0" w:rsidP="00A46CE0">
      <w:pPr>
        <w:spacing w:after="200" w:line="276" w:lineRule="auto"/>
        <w:rPr>
          <w:rFonts w:asciiTheme="minorHAnsi" w:hAnsiTheme="minorHAnsi"/>
          <w:b/>
          <w:bCs/>
          <w:color w:val="000000" w:themeColor="text1"/>
          <w:sz w:val="26"/>
          <w:szCs w:val="26"/>
          <w:lang w:val="sr-Latn-ME"/>
        </w:rPr>
      </w:pPr>
      <w:r>
        <w:rPr>
          <w:rFonts w:asciiTheme="minorHAnsi" w:hAnsiTheme="minorHAnsi"/>
          <w:b/>
          <w:bCs/>
          <w:color w:val="000000" w:themeColor="text1"/>
          <w:sz w:val="26"/>
          <w:szCs w:val="26"/>
          <w:lang w:val="sr-Latn-ME"/>
        </w:rPr>
        <w:t xml:space="preserve">4. </w:t>
      </w:r>
      <w:r w:rsidRPr="00A46CE0">
        <w:rPr>
          <w:rFonts w:asciiTheme="minorHAnsi" w:hAnsiTheme="minorHAnsi"/>
          <w:b/>
          <w:bCs/>
          <w:color w:val="000000" w:themeColor="text1"/>
          <w:sz w:val="26"/>
          <w:szCs w:val="26"/>
          <w:lang w:val="sr-Latn-ME"/>
        </w:rPr>
        <w:t>POVEZANOST SA NACIONALNIM I EVROPSKIM STRATEŠKIM DOKUMENTIMA</w:t>
      </w:r>
    </w:p>
    <w:p w14:paraId="3E5A266D" w14:textId="63A01690" w:rsidR="004773A0" w:rsidRPr="004773A0" w:rsidRDefault="004773A0" w:rsidP="004773A0">
      <w:pPr>
        <w:ind w:firstLine="709"/>
        <w:jc w:val="both"/>
        <w:rPr>
          <w:rFonts w:asciiTheme="minorHAnsi" w:hAnsiTheme="minorHAnsi"/>
          <w:lang w:val="sr-Latn-ME"/>
        </w:rPr>
      </w:pPr>
      <w:r w:rsidRPr="004773A0">
        <w:rPr>
          <w:rFonts w:asciiTheme="minorHAnsi" w:hAnsiTheme="minorHAnsi"/>
          <w:bCs/>
          <w:lang w:val="sr-Latn-ME"/>
        </w:rPr>
        <w:t>Srednj</w:t>
      </w:r>
      <w:r w:rsidR="00A024A5">
        <w:rPr>
          <w:rFonts w:asciiTheme="minorHAnsi" w:hAnsiTheme="minorHAnsi"/>
          <w:bCs/>
          <w:lang w:val="sr-Latn-ME"/>
        </w:rPr>
        <w:t>e</w:t>
      </w:r>
      <w:r w:rsidRPr="004773A0">
        <w:rPr>
          <w:rFonts w:asciiTheme="minorHAnsi" w:hAnsiTheme="minorHAnsi"/>
          <w:bCs/>
          <w:lang w:val="sr-Latn-ME"/>
        </w:rPr>
        <w:t xml:space="preserve">ročni program rada Vlade Crne Gore </w:t>
      </w:r>
      <w:r w:rsidR="0021746A">
        <w:rPr>
          <w:rFonts w:asciiTheme="minorHAnsi" w:hAnsiTheme="minorHAnsi"/>
          <w:bCs/>
          <w:lang w:val="sr-Latn-ME"/>
        </w:rPr>
        <w:t xml:space="preserve">za period </w:t>
      </w:r>
      <w:r w:rsidRPr="004773A0">
        <w:rPr>
          <w:rFonts w:asciiTheme="minorHAnsi" w:hAnsiTheme="minorHAnsi"/>
          <w:bCs/>
          <w:lang w:val="sr-Latn-ME"/>
        </w:rPr>
        <w:t xml:space="preserve">2024-2027. </w:t>
      </w:r>
      <w:r w:rsidR="00A024A5">
        <w:rPr>
          <w:rFonts w:asciiTheme="minorHAnsi" w:hAnsiTheme="minorHAnsi"/>
          <w:bCs/>
          <w:lang w:val="sr-Latn-ME"/>
        </w:rPr>
        <w:t xml:space="preserve">godine </w:t>
      </w:r>
      <w:r w:rsidR="0021746A">
        <w:rPr>
          <w:rFonts w:asciiTheme="minorHAnsi" w:hAnsiTheme="minorHAnsi"/>
          <w:bCs/>
          <w:lang w:val="sr-Latn-ME"/>
        </w:rPr>
        <w:t xml:space="preserve">za </w:t>
      </w:r>
      <w:r w:rsidR="001447C4">
        <w:rPr>
          <w:rFonts w:asciiTheme="minorHAnsi" w:hAnsiTheme="minorHAnsi"/>
          <w:bCs/>
          <w:lang w:val="sr-Latn-ME"/>
        </w:rPr>
        <w:t>p</w:t>
      </w:r>
      <w:r w:rsidRPr="004773A0">
        <w:rPr>
          <w:rFonts w:asciiTheme="minorHAnsi" w:hAnsiTheme="minorHAnsi"/>
          <w:bCs/>
          <w:lang w:val="sr-Latn-ME"/>
        </w:rPr>
        <w:t>rioritet</w:t>
      </w:r>
      <w:r w:rsidR="001447C4">
        <w:rPr>
          <w:rFonts w:asciiTheme="minorHAnsi" w:hAnsiTheme="minorHAnsi"/>
          <w:bCs/>
          <w:lang w:val="sr-Latn-ME"/>
        </w:rPr>
        <w:t>e</w:t>
      </w:r>
      <w:r w:rsidRPr="004773A0">
        <w:rPr>
          <w:rFonts w:asciiTheme="minorHAnsi" w:hAnsiTheme="minorHAnsi"/>
          <w:bCs/>
          <w:lang w:val="sr-Latn-ME"/>
        </w:rPr>
        <w:t xml:space="preserve"> ima </w:t>
      </w:r>
      <w:r w:rsidR="00DD17F4">
        <w:rPr>
          <w:rFonts w:asciiTheme="minorHAnsi" w:hAnsiTheme="minorHAnsi"/>
          <w:bCs/>
          <w:lang w:val="sr-Latn-ME"/>
        </w:rPr>
        <w:t>z</w:t>
      </w:r>
      <w:r w:rsidRPr="004773A0">
        <w:rPr>
          <w:rFonts w:asciiTheme="minorHAnsi" w:hAnsiTheme="minorHAnsi"/>
          <w:bCs/>
          <w:lang w:val="sr-Latn-ME"/>
        </w:rPr>
        <w:t>dravi i obrazovani pojedinci kao temelj prosperitetnog i solidarnog društva, a cilj 14 u okviru datog prioriteta je Izvanredno obrazovanje za izvanrednu Crnu Goru.</w:t>
      </w:r>
    </w:p>
    <w:p w14:paraId="2380EE01" w14:textId="633E7063" w:rsidR="004773A0" w:rsidRPr="004773A0" w:rsidRDefault="004773A0" w:rsidP="004773A0">
      <w:pPr>
        <w:ind w:firstLine="709"/>
        <w:jc w:val="both"/>
        <w:rPr>
          <w:rFonts w:asciiTheme="minorHAnsi" w:hAnsiTheme="minorHAnsi"/>
          <w:lang w:val="sr-Latn-ME"/>
        </w:rPr>
      </w:pPr>
      <w:r w:rsidRPr="004773A0">
        <w:rPr>
          <w:rFonts w:asciiTheme="minorHAnsi" w:hAnsiTheme="minorHAnsi"/>
          <w:lang w:val="sr-Latn-ME"/>
        </w:rPr>
        <w:t xml:space="preserve">U </w:t>
      </w:r>
      <w:r w:rsidRPr="004773A0">
        <w:rPr>
          <w:rFonts w:asciiTheme="minorHAnsi" w:hAnsiTheme="minorHAnsi"/>
          <w:b/>
          <w:bCs/>
          <w:lang w:val="sr-Latn-ME"/>
        </w:rPr>
        <w:t>Programu ekonomskih reformi 2024-2026</w:t>
      </w:r>
      <w:r w:rsidRPr="004773A0">
        <w:rPr>
          <w:rStyle w:val="FootnoteReference"/>
          <w:rFonts w:asciiTheme="minorHAnsi" w:hAnsiTheme="minorHAnsi"/>
          <w:b/>
          <w:bCs/>
          <w:lang w:val="sr-Latn-ME"/>
        </w:rPr>
        <w:footnoteReference w:id="11"/>
      </w:r>
      <w:r w:rsidRPr="004773A0">
        <w:rPr>
          <w:rFonts w:asciiTheme="minorHAnsi" w:hAnsiTheme="minorHAnsi"/>
          <w:b/>
          <w:bCs/>
          <w:lang w:val="sr-Latn-ME"/>
        </w:rPr>
        <w:t>.</w:t>
      </w:r>
      <w:r w:rsidRPr="004773A0">
        <w:rPr>
          <w:rFonts w:asciiTheme="minorHAnsi" w:hAnsiTheme="minorHAnsi"/>
          <w:lang w:val="sr-Latn-ME"/>
        </w:rPr>
        <w:t xml:space="preserve"> navedeno je: Crna Gora je na poslednjem PISA testiranju iz 2022. godine zauzela 54. mjesto iz matematike, 56.</w:t>
      </w:r>
      <w:r w:rsidR="00A024A5">
        <w:rPr>
          <w:rFonts w:asciiTheme="minorHAnsi" w:hAnsiTheme="minorHAnsi"/>
          <w:lang w:val="sr-Latn-ME"/>
        </w:rPr>
        <w:t xml:space="preserve"> </w:t>
      </w:r>
      <w:r w:rsidRPr="004773A0">
        <w:rPr>
          <w:rFonts w:asciiTheme="minorHAnsi" w:hAnsiTheme="minorHAnsi"/>
          <w:lang w:val="sr-Latn-ME"/>
        </w:rPr>
        <w:t>mjesto iz čitanja i 62.</w:t>
      </w:r>
      <w:r w:rsidR="00DD17F4">
        <w:rPr>
          <w:rFonts w:asciiTheme="minorHAnsi" w:hAnsiTheme="minorHAnsi"/>
          <w:lang w:val="sr-Latn-ME"/>
        </w:rPr>
        <w:t xml:space="preserve"> </w:t>
      </w:r>
      <w:r w:rsidRPr="004773A0">
        <w:rPr>
          <w:rFonts w:asciiTheme="minorHAnsi" w:hAnsiTheme="minorHAnsi"/>
          <w:lang w:val="sr-Latn-ME"/>
        </w:rPr>
        <w:t>mjesto iz nauke, od ukupno 81 zemlje. To prestavlja najlošiji rezultat u periodu od 2012.</w:t>
      </w:r>
      <w:r w:rsidR="00A024A5">
        <w:rPr>
          <w:rFonts w:asciiTheme="minorHAnsi" w:hAnsiTheme="minorHAnsi"/>
          <w:lang w:val="sr-Latn-ME"/>
        </w:rPr>
        <w:t xml:space="preserve"> </w:t>
      </w:r>
      <w:r w:rsidRPr="004773A0">
        <w:rPr>
          <w:rFonts w:asciiTheme="minorHAnsi" w:hAnsiTheme="minorHAnsi"/>
          <w:lang w:val="sr-Latn-ME"/>
        </w:rPr>
        <w:t xml:space="preserve">godine. Rezultati PISA pokazuju da crnogorski </w:t>
      </w:r>
      <w:r w:rsidR="005E3353">
        <w:rPr>
          <w:rFonts w:asciiTheme="minorHAnsi" w:hAnsiTheme="minorHAnsi"/>
          <w:lang w:val="sr-Latn-ME"/>
        </w:rPr>
        <w:t>petnaesto</w:t>
      </w:r>
      <w:r w:rsidRPr="004773A0">
        <w:rPr>
          <w:rFonts w:asciiTheme="minorHAnsi" w:hAnsiTheme="minorHAnsi"/>
          <w:lang w:val="sr-Latn-ME"/>
        </w:rPr>
        <w:t>godišnjaci sa svojim obrazovanjem značajno zaostaju za svojim vršnjacima iz OECD zemalja. Mjereno indeksom ljudskog kapitala iz 2020.</w:t>
      </w:r>
      <w:r w:rsidR="005E3353">
        <w:rPr>
          <w:rFonts w:asciiTheme="minorHAnsi" w:hAnsiTheme="minorHAnsi"/>
          <w:lang w:val="sr-Latn-ME"/>
        </w:rPr>
        <w:t xml:space="preserve"> godine</w:t>
      </w:r>
      <w:r w:rsidRPr="004773A0">
        <w:rPr>
          <w:rFonts w:asciiTheme="minorHAnsi" w:hAnsiTheme="minorHAnsi"/>
          <w:lang w:val="sr-Latn-ME"/>
        </w:rPr>
        <w:t xml:space="preserve"> koji objavljuje Svjetska banka, dijete rođeno u Crnoj Gori danas će biti na nivou od 63% svoje produktivnosti kada odraste u odnosu na produktivnost koju bi kao odrasla osoba moglo dostići, kada bi tokom odrastanja uživalo kompletno obrazovanje i punu zd</w:t>
      </w:r>
      <w:r w:rsidR="00537BF5">
        <w:rPr>
          <w:rFonts w:asciiTheme="minorHAnsi" w:hAnsiTheme="minorHAnsi"/>
          <w:lang w:val="sr-Latn-ME"/>
        </w:rPr>
        <w:t>ravstvenu zaštitu. U Programu ek</w:t>
      </w:r>
      <w:r w:rsidRPr="004773A0">
        <w:rPr>
          <w:rFonts w:asciiTheme="minorHAnsi" w:hAnsiTheme="minorHAnsi"/>
          <w:lang w:val="sr-Latn-ME"/>
        </w:rPr>
        <w:t xml:space="preserve">onomskih reformi definisana je Reformska mjera 8: Razvoj integrisanog pristupa povećanju kvaliteta i inkluzivnosti obrazovanja. </w:t>
      </w:r>
      <w:r w:rsidRPr="004773A0">
        <w:rPr>
          <w:rFonts w:asciiTheme="minorHAnsi" w:hAnsiTheme="minorHAnsi"/>
        </w:rPr>
        <w:t xml:space="preserve">Mjera ima za cilj razvoj strateškog okvira za integrisani pristup povećanju kvaliteta i inkluzivnosti obrazovanja radi poboljšanja ishoda učenja i sticanja trajnih i primjenjivih znanja. </w:t>
      </w:r>
      <w:r w:rsidRPr="004773A0">
        <w:rPr>
          <w:rFonts w:asciiTheme="minorHAnsi" w:hAnsiTheme="minorHAnsi"/>
          <w:lang w:val="sr-Latn-ME"/>
        </w:rPr>
        <w:t xml:space="preserve"> </w:t>
      </w:r>
    </w:p>
    <w:p w14:paraId="24375E01" w14:textId="2C9823BF" w:rsidR="004773A0" w:rsidRPr="00A46CE0" w:rsidRDefault="004773A0" w:rsidP="004773A0">
      <w:pPr>
        <w:ind w:firstLine="709"/>
        <w:jc w:val="both"/>
        <w:rPr>
          <w:rFonts w:asciiTheme="minorHAnsi" w:hAnsiTheme="minorHAnsi"/>
          <w:color w:val="000000" w:themeColor="text1"/>
          <w:lang w:val="sr-Latn-ME"/>
        </w:rPr>
      </w:pPr>
      <w:r w:rsidRPr="004773A0">
        <w:rPr>
          <w:rFonts w:asciiTheme="minorHAnsi" w:hAnsiTheme="minorHAnsi"/>
          <w:b/>
          <w:bCs/>
          <w:lang w:val="sr-Latn-ME"/>
        </w:rPr>
        <w:t>Strategija za digitalizaciju obrazovnog sistema (2022-2027)</w:t>
      </w:r>
      <w:r w:rsidRPr="004773A0">
        <w:rPr>
          <w:rFonts w:asciiTheme="minorHAnsi" w:hAnsiTheme="minorHAnsi"/>
          <w:lang w:val="sr-Latn-ME"/>
        </w:rPr>
        <w:t xml:space="preserve"> obuhvata sve nivoe obrazovanja (predškolsko, osnovno</w:t>
      </w:r>
      <w:r w:rsidR="001447C4">
        <w:rPr>
          <w:rFonts w:asciiTheme="minorHAnsi" w:hAnsiTheme="minorHAnsi"/>
          <w:lang w:val="sr-Latn-ME"/>
        </w:rPr>
        <w:t xml:space="preserve"> i</w:t>
      </w:r>
      <w:r w:rsidRPr="004773A0">
        <w:rPr>
          <w:rFonts w:asciiTheme="minorHAnsi" w:hAnsiTheme="minorHAnsi"/>
          <w:lang w:val="sr-Latn-ME"/>
        </w:rPr>
        <w:t xml:space="preserve"> srednje). Ciljevi i principi Strategije</w:t>
      </w:r>
      <w:r w:rsidRPr="004773A0">
        <w:rPr>
          <w:rFonts w:asciiTheme="minorHAnsi" w:hAnsiTheme="minorHAnsi"/>
          <w:b/>
          <w:bCs/>
          <w:lang w:val="sr-Latn-ME"/>
        </w:rPr>
        <w:t xml:space="preserve"> </w:t>
      </w:r>
      <w:r w:rsidRPr="004773A0">
        <w:rPr>
          <w:rFonts w:asciiTheme="minorHAnsi" w:hAnsiTheme="minorHAnsi"/>
          <w:lang w:val="sr-Latn-ME"/>
        </w:rPr>
        <w:t xml:space="preserve">vode se zajedničkim evropskim ciljevima i principima prilagođavanja sistema obrazovanja i osposobljavanja digitalnom dobu. </w:t>
      </w:r>
      <w:r w:rsidRPr="004773A0">
        <w:rPr>
          <w:rFonts w:asciiTheme="minorHAnsi" w:hAnsiTheme="minorHAnsi"/>
          <w:shd w:val="clear" w:color="auto" w:fill="FFFFFF" w:themeFill="background1"/>
          <w:lang w:val="sr-Latn-ME"/>
        </w:rPr>
        <w:t>U</w:t>
      </w:r>
      <w:r w:rsidRPr="00CA7CE7">
        <w:rPr>
          <w:rFonts w:asciiTheme="minorHAnsi" w:hAnsiTheme="minorHAnsi"/>
          <w:color w:val="000000" w:themeColor="text1"/>
          <w:shd w:val="clear" w:color="auto" w:fill="FFFFFF" w:themeFill="background1"/>
          <w:lang w:val="sr-Latn-ME"/>
        </w:rPr>
        <w:t xml:space="preserve"> dokumentu EU Akcioni plan za digitalno obrazovanje</w:t>
      </w:r>
      <w:r w:rsidR="00414F68">
        <w:rPr>
          <w:rFonts w:asciiTheme="minorHAnsi" w:hAnsiTheme="minorHAnsi"/>
          <w:color w:val="000000" w:themeColor="text1"/>
          <w:shd w:val="clear" w:color="auto" w:fill="FFFFFF" w:themeFill="background1"/>
          <w:lang w:val="sr-Latn-ME"/>
        </w:rPr>
        <w:t xml:space="preserve"> </w:t>
      </w:r>
      <w:r w:rsidRPr="00CA7CE7">
        <w:rPr>
          <w:rFonts w:asciiTheme="minorHAnsi" w:hAnsiTheme="minorHAnsi"/>
          <w:color w:val="000000" w:themeColor="text1"/>
          <w:shd w:val="clear" w:color="auto" w:fill="FFFFFF" w:themeFill="background1"/>
          <w:lang w:val="sr-Latn-ME"/>
        </w:rPr>
        <w:t>2021-2027.  utvrđena su dva prioritetna područja: Podsticanje razvoja uspješnog ekosistema digitalnog obrazovanja i Razvoj digitalnih vještina i kompetencije za digitalnu transformaciju.</w:t>
      </w:r>
      <w:r w:rsidRPr="00A46CE0">
        <w:rPr>
          <w:rFonts w:asciiTheme="minorHAnsi" w:hAnsiTheme="minorHAnsi"/>
          <w:color w:val="000000" w:themeColor="text1"/>
          <w:lang w:val="sr-Latn-ME"/>
        </w:rPr>
        <w:t xml:space="preserve"> </w:t>
      </w:r>
      <w:r>
        <w:rPr>
          <w:rFonts w:asciiTheme="minorHAnsi" w:hAnsiTheme="minorHAnsi"/>
          <w:color w:val="000000" w:themeColor="text1"/>
          <w:lang w:val="sr-Latn-ME"/>
        </w:rPr>
        <w:t xml:space="preserve">Jedan od stratešjih ciljeva Strategije je </w:t>
      </w:r>
      <w:r w:rsidRPr="00DC3082">
        <w:rPr>
          <w:rFonts w:asciiTheme="minorHAnsi" w:hAnsiTheme="minorHAnsi"/>
          <w:i/>
          <w:color w:val="000000" w:themeColor="text1"/>
          <w:lang w:val="sr-Latn-ME"/>
        </w:rPr>
        <w:t>Razvoj i unapređenje digitalnih vještina i kompetencija</w:t>
      </w:r>
      <w:r>
        <w:rPr>
          <w:rFonts w:asciiTheme="minorHAnsi" w:hAnsiTheme="minorHAnsi"/>
          <w:color w:val="000000" w:themeColor="text1"/>
          <w:lang w:val="sr-Latn-ME"/>
        </w:rPr>
        <w:t>. U Strategiji se, kao jedna od aktivnosti, navodi i i</w:t>
      </w:r>
      <w:r w:rsidRPr="00CA7CE7">
        <w:rPr>
          <w:rFonts w:asciiTheme="minorHAnsi" w:hAnsiTheme="minorHAnsi"/>
          <w:color w:val="000000" w:themeColor="text1"/>
          <w:lang w:val="sr-Latn-ME"/>
        </w:rPr>
        <w:t>zmjena nastavnog</w:t>
      </w:r>
      <w:r>
        <w:rPr>
          <w:rFonts w:asciiTheme="minorHAnsi" w:hAnsiTheme="minorHAnsi"/>
          <w:color w:val="000000" w:themeColor="text1"/>
          <w:lang w:val="sr-Latn-ME"/>
        </w:rPr>
        <w:t xml:space="preserve"> </w:t>
      </w:r>
      <w:r w:rsidRPr="00CA7CE7">
        <w:rPr>
          <w:rFonts w:asciiTheme="minorHAnsi" w:hAnsiTheme="minorHAnsi"/>
          <w:color w:val="000000" w:themeColor="text1"/>
          <w:lang w:val="sr-Latn-ME"/>
        </w:rPr>
        <w:t>plana za srednju</w:t>
      </w:r>
      <w:r>
        <w:rPr>
          <w:rFonts w:asciiTheme="minorHAnsi" w:hAnsiTheme="minorHAnsi"/>
          <w:color w:val="000000" w:themeColor="text1"/>
          <w:lang w:val="sr-Latn-ME"/>
        </w:rPr>
        <w:t xml:space="preserve"> </w:t>
      </w:r>
      <w:r w:rsidRPr="00CA7CE7">
        <w:rPr>
          <w:rFonts w:asciiTheme="minorHAnsi" w:hAnsiTheme="minorHAnsi"/>
          <w:color w:val="000000" w:themeColor="text1"/>
          <w:lang w:val="sr-Latn-ME"/>
        </w:rPr>
        <w:t>školu (gimnaziju) u</w:t>
      </w:r>
      <w:r>
        <w:rPr>
          <w:rFonts w:asciiTheme="minorHAnsi" w:hAnsiTheme="minorHAnsi"/>
          <w:color w:val="000000" w:themeColor="text1"/>
          <w:lang w:val="sr-Latn-ME"/>
        </w:rPr>
        <w:t xml:space="preserve"> </w:t>
      </w:r>
      <w:r w:rsidRPr="00CA7CE7">
        <w:rPr>
          <w:rFonts w:asciiTheme="minorHAnsi" w:hAnsiTheme="minorHAnsi"/>
          <w:color w:val="000000" w:themeColor="text1"/>
          <w:lang w:val="sr-Latn-ME"/>
        </w:rPr>
        <w:t>cilju unapređenja digitalnih kompetencija učenika</w:t>
      </w:r>
      <w:r w:rsidR="00537BF5">
        <w:rPr>
          <w:rFonts w:asciiTheme="minorHAnsi" w:hAnsiTheme="minorHAnsi"/>
          <w:color w:val="000000" w:themeColor="text1"/>
          <w:lang w:val="sr-Latn-ME"/>
        </w:rPr>
        <w:t>/ca</w:t>
      </w:r>
      <w:r>
        <w:rPr>
          <w:rFonts w:asciiTheme="minorHAnsi" w:hAnsiTheme="minorHAnsi"/>
          <w:color w:val="000000" w:themeColor="text1"/>
          <w:lang w:val="sr-Latn-ME"/>
        </w:rPr>
        <w:t>.</w:t>
      </w:r>
    </w:p>
    <w:p w14:paraId="132DF946" w14:textId="40055796" w:rsidR="004773A0" w:rsidRDefault="004773A0" w:rsidP="00927091">
      <w:pPr>
        <w:ind w:firstLine="709"/>
        <w:jc w:val="both"/>
        <w:rPr>
          <w:rFonts w:asciiTheme="minorHAnsi" w:hAnsiTheme="minorHAnsi"/>
          <w:color w:val="000000" w:themeColor="text1"/>
          <w:lang w:val="sr-Latn-ME"/>
        </w:rPr>
      </w:pPr>
      <w:r w:rsidRPr="004773A0">
        <w:rPr>
          <w:rFonts w:asciiTheme="minorHAnsi" w:hAnsiTheme="minorHAnsi"/>
          <w:color w:val="000000" w:themeColor="text1"/>
          <w:lang w:val="sr-Latn-ME"/>
        </w:rPr>
        <w:t xml:space="preserve">Crna Gora je privremeno zatvorila </w:t>
      </w:r>
      <w:r w:rsidRPr="004773A0">
        <w:rPr>
          <w:rFonts w:asciiTheme="minorHAnsi" w:hAnsiTheme="minorHAnsi"/>
          <w:b/>
          <w:bCs/>
          <w:color w:val="000000" w:themeColor="text1"/>
          <w:lang w:val="sr-Latn-ME"/>
        </w:rPr>
        <w:t>Pregovaračko poglavlje 26 – Obrazovanje i kultura.</w:t>
      </w:r>
      <w:r w:rsidRPr="004773A0">
        <w:rPr>
          <w:rFonts w:asciiTheme="minorHAnsi" w:hAnsiTheme="minorHAnsi"/>
          <w:color w:val="000000" w:themeColor="text1"/>
          <w:lang w:val="sr-Latn-ME"/>
        </w:rPr>
        <w:t xml:space="preserve"> U inoviranoj metodologiji pristupanju EU, obrazovanje se nalazi u okviru Klastera 3 – Konkurentnost i inkluzivni rast. U Izvještaju Evropske komisije za 2023. godinu </w:t>
      </w:r>
      <w:r w:rsidRPr="00E76FA3">
        <w:rPr>
          <w:rFonts w:asciiTheme="minorHAnsi" w:hAnsiTheme="minorHAnsi"/>
          <w:color w:val="000000" w:themeColor="text1"/>
          <w:lang w:val="sr-Latn-ME"/>
        </w:rPr>
        <w:t>se kaže da su: napori usmjereni ka učinkovitoj, koherentnoj i uključivoj digitalnoj transformaciji crnogorskog sistema obrazovanja i osposobljavanja, uključujući kapacitet sistema za razvoj digitalnih vještina i dalje u vrhu prioriteta, a da treba poboljšati pristup kvalitetnom obrazovanju na svim nivoima obrazovanja.</w:t>
      </w:r>
    </w:p>
    <w:p w14:paraId="7B92954D" w14:textId="300692E7" w:rsidR="00A46CE0" w:rsidRDefault="00A46CE0" w:rsidP="00A46CE0">
      <w:pPr>
        <w:ind w:firstLine="709"/>
        <w:jc w:val="both"/>
        <w:rPr>
          <w:rFonts w:asciiTheme="minorHAnsi" w:hAnsiTheme="minorHAnsi"/>
          <w:color w:val="000000" w:themeColor="text1"/>
          <w:lang w:val="sr-Latn-ME"/>
        </w:rPr>
      </w:pPr>
      <w:r w:rsidRPr="00A46CE0">
        <w:rPr>
          <w:rFonts w:asciiTheme="minorHAnsi" w:hAnsiTheme="minorHAnsi"/>
          <w:color w:val="000000" w:themeColor="text1"/>
          <w:lang w:val="sr-Latn-ME"/>
        </w:rPr>
        <w:t>Prilagođavanje obrazovnih znanja i vještina procesu digitalne transformacije fokus je u političkim prioritetima Evropske unije 2019-2024. godine.</w:t>
      </w:r>
    </w:p>
    <w:p w14:paraId="073E86C8" w14:textId="28F2DBB4" w:rsidR="00646628" w:rsidRPr="00A46CE0" w:rsidRDefault="00646628" w:rsidP="00A46CE0">
      <w:pPr>
        <w:ind w:firstLine="709"/>
        <w:jc w:val="both"/>
        <w:rPr>
          <w:rFonts w:asciiTheme="minorHAnsi" w:hAnsiTheme="minorHAnsi"/>
          <w:color w:val="000000" w:themeColor="text1"/>
          <w:lang w:val="sr-Latn-ME"/>
        </w:rPr>
      </w:pPr>
      <w:r>
        <w:rPr>
          <w:rFonts w:asciiTheme="minorHAnsi" w:hAnsiTheme="minorHAnsi"/>
          <w:color w:val="000000" w:themeColor="text1"/>
          <w:lang w:val="sr-Latn-ME"/>
        </w:rPr>
        <w:t xml:space="preserve">U </w:t>
      </w:r>
      <w:r w:rsidRPr="00646628">
        <w:rPr>
          <w:rFonts w:asciiTheme="minorHAnsi" w:hAnsiTheme="minorHAnsi"/>
          <w:b/>
          <w:bCs/>
          <w:color w:val="000000" w:themeColor="text1"/>
          <w:lang w:val="sr-Latn-ME"/>
        </w:rPr>
        <w:t>Strateškom planu Evropske komisije 2020-2024</w:t>
      </w:r>
      <w:r w:rsidR="006722AC">
        <w:rPr>
          <w:rFonts w:asciiTheme="minorHAnsi" w:hAnsiTheme="minorHAnsi"/>
          <w:b/>
          <w:bCs/>
          <w:color w:val="000000" w:themeColor="text1"/>
          <w:lang w:val="sr-Latn-ME"/>
        </w:rPr>
        <w:t>.</w:t>
      </w:r>
      <w:r>
        <w:rPr>
          <w:rFonts w:asciiTheme="minorHAnsi" w:hAnsiTheme="minorHAnsi"/>
          <w:color w:val="000000" w:themeColor="text1"/>
          <w:lang w:val="sr-Latn-ME"/>
        </w:rPr>
        <w:t xml:space="preserve"> navedeno je: Učiniti evropski prostor obrazovanja stvarnim kroz uklanjanje barijera za učenje, unapređenje pristupa kvalitetnom obrazovanju i olakšanje učenicima</w:t>
      </w:r>
      <w:r w:rsidR="00537BF5">
        <w:rPr>
          <w:rFonts w:asciiTheme="minorHAnsi" w:hAnsiTheme="minorHAnsi"/>
          <w:color w:val="000000" w:themeColor="text1"/>
          <w:lang w:val="sr-Latn-ME"/>
        </w:rPr>
        <w:t>/ama</w:t>
      </w:r>
      <w:r>
        <w:rPr>
          <w:rFonts w:asciiTheme="minorHAnsi" w:hAnsiTheme="minorHAnsi"/>
          <w:color w:val="000000" w:themeColor="text1"/>
          <w:lang w:val="sr-Latn-ME"/>
        </w:rPr>
        <w:t xml:space="preserve"> kretanje između zemalja.</w:t>
      </w:r>
    </w:p>
    <w:p w14:paraId="417696B8" w14:textId="15B37E00" w:rsidR="00A46CE0" w:rsidRPr="00A46CE0" w:rsidRDefault="00A46CE0" w:rsidP="00A46CE0">
      <w:pPr>
        <w:ind w:firstLine="709"/>
        <w:jc w:val="both"/>
        <w:rPr>
          <w:rFonts w:asciiTheme="minorHAnsi" w:hAnsiTheme="minorHAnsi"/>
          <w:color w:val="000000" w:themeColor="text1"/>
          <w:lang w:val="sr-Latn-ME"/>
        </w:rPr>
      </w:pPr>
      <w:r w:rsidRPr="00A46CE0">
        <w:rPr>
          <w:rFonts w:asciiTheme="minorHAnsi" w:hAnsiTheme="minorHAnsi"/>
          <w:b/>
          <w:bCs/>
          <w:color w:val="000000" w:themeColor="text1"/>
          <w:lang w:val="sr-Latn-ME"/>
        </w:rPr>
        <w:t>Nacionalna strategija obrazovanja nastavnika u Crnoj Gori 2017-2024</w:t>
      </w:r>
      <w:r>
        <w:rPr>
          <w:rFonts w:asciiTheme="minorHAnsi" w:hAnsiTheme="minorHAnsi"/>
          <w:b/>
          <w:bCs/>
          <w:color w:val="000000" w:themeColor="text1"/>
          <w:lang w:val="sr-Latn-ME"/>
        </w:rPr>
        <w:t>.</w:t>
      </w:r>
      <w:r w:rsidRPr="00A46CE0">
        <w:rPr>
          <w:rFonts w:asciiTheme="minorHAnsi" w:hAnsiTheme="minorHAnsi"/>
          <w:color w:val="000000" w:themeColor="text1"/>
          <w:lang w:val="sr-Latn-ME"/>
        </w:rPr>
        <w:t xml:space="preserve">  ističe važnost kontinuiranog profesionalnog razvoja i obuku nastavnika</w:t>
      </w:r>
      <w:r w:rsidR="00537BF5">
        <w:rPr>
          <w:rFonts w:asciiTheme="minorHAnsi" w:hAnsiTheme="minorHAnsi"/>
          <w:color w:val="000000" w:themeColor="text1"/>
          <w:lang w:val="sr-Latn-ME"/>
        </w:rPr>
        <w:t>/ca</w:t>
      </w:r>
      <w:r w:rsidRPr="00A46CE0">
        <w:rPr>
          <w:rFonts w:asciiTheme="minorHAnsi" w:hAnsiTheme="minorHAnsi"/>
          <w:color w:val="000000" w:themeColor="text1"/>
          <w:lang w:val="sr-Latn-ME"/>
        </w:rPr>
        <w:t xml:space="preserve"> radi unapređenja kvaliteta obrazovanja obrazovno-vaspitnog rada u ustanovama. </w:t>
      </w:r>
    </w:p>
    <w:p w14:paraId="7D80F279" w14:textId="259D818B" w:rsidR="00A46CE0" w:rsidRPr="00A46CE0" w:rsidRDefault="00A46CE0" w:rsidP="00A46CE0">
      <w:pPr>
        <w:ind w:firstLine="709"/>
        <w:jc w:val="both"/>
        <w:rPr>
          <w:rFonts w:asciiTheme="minorHAnsi" w:hAnsiTheme="minorHAnsi"/>
          <w:color w:val="000000" w:themeColor="text1"/>
          <w:lang w:val="sr-Latn-ME"/>
        </w:rPr>
      </w:pPr>
      <w:r w:rsidRPr="00A46CE0">
        <w:rPr>
          <w:rFonts w:asciiTheme="minorHAnsi" w:hAnsiTheme="minorHAnsi"/>
          <w:b/>
          <w:bCs/>
          <w:color w:val="000000" w:themeColor="text1"/>
          <w:lang w:val="sr-Latn-ME"/>
        </w:rPr>
        <w:lastRenderedPageBreak/>
        <w:t xml:space="preserve">Nacionalna strategija održivog razvoja </w:t>
      </w:r>
      <w:r>
        <w:rPr>
          <w:rFonts w:asciiTheme="minorHAnsi" w:hAnsiTheme="minorHAnsi"/>
          <w:b/>
          <w:bCs/>
          <w:color w:val="000000" w:themeColor="text1"/>
          <w:lang w:val="sr-Latn-ME"/>
        </w:rPr>
        <w:t xml:space="preserve">do </w:t>
      </w:r>
      <w:r w:rsidRPr="00A46CE0">
        <w:rPr>
          <w:rFonts w:asciiTheme="minorHAnsi" w:hAnsiTheme="minorHAnsi"/>
          <w:b/>
          <w:bCs/>
          <w:color w:val="000000" w:themeColor="text1"/>
          <w:lang w:val="sr-Latn-ME"/>
        </w:rPr>
        <w:t>2030</w:t>
      </w:r>
      <w:r>
        <w:rPr>
          <w:rFonts w:asciiTheme="minorHAnsi" w:hAnsiTheme="minorHAnsi"/>
          <w:b/>
          <w:bCs/>
          <w:color w:val="000000" w:themeColor="text1"/>
          <w:lang w:val="sr-Latn-ME"/>
        </w:rPr>
        <w:t>.</w:t>
      </w:r>
      <w:r w:rsidR="00414F68">
        <w:rPr>
          <w:rFonts w:asciiTheme="minorHAnsi" w:hAnsiTheme="minorHAnsi"/>
          <w:b/>
          <w:bCs/>
          <w:color w:val="000000" w:themeColor="text1"/>
          <w:lang w:val="sr-Latn-ME"/>
        </w:rPr>
        <w:t xml:space="preserve"> godine</w:t>
      </w:r>
      <w:r w:rsidRPr="00A46CE0">
        <w:rPr>
          <w:rFonts w:asciiTheme="minorHAnsi" w:hAnsiTheme="minorHAnsi"/>
          <w:color w:val="000000" w:themeColor="text1"/>
          <w:lang w:val="sr-Latn-ME"/>
        </w:rPr>
        <w:t xml:space="preserve"> definiše i neophodne upravljačke mjere za uspostavljanje informacionog sistema i baza podataka kao ključnih instrumenata koji treba da omoguće primjenu mjerljivih indikatora za praćenje napretka u sprovođenju ciljeva održivog razvoja. Od značaja su mjere: 1.3.4 Unaprijediti uslove za cjeloživotno učenje, neformalno obrazovanje i obrazovanje odraslih sa fokusom na ugrožene grupe; 1.3.4.2 Povećati informatičku pismenost mladih i odraslih.</w:t>
      </w:r>
    </w:p>
    <w:p w14:paraId="56E2FFCC" w14:textId="74AA0C13" w:rsidR="00A46CE0" w:rsidRPr="00A46CE0" w:rsidRDefault="00A46CE0" w:rsidP="00A46CE0">
      <w:pPr>
        <w:ind w:firstLine="709"/>
        <w:jc w:val="both"/>
        <w:rPr>
          <w:rFonts w:asciiTheme="minorHAnsi" w:hAnsiTheme="minorHAnsi"/>
          <w:color w:val="000000" w:themeColor="text1"/>
          <w:lang w:val="sr-Latn-ME"/>
        </w:rPr>
      </w:pPr>
      <w:r w:rsidRPr="00A46CE0">
        <w:rPr>
          <w:rFonts w:asciiTheme="minorHAnsi" w:hAnsiTheme="minorHAnsi"/>
          <w:b/>
          <w:bCs/>
          <w:color w:val="000000" w:themeColor="text1"/>
          <w:lang w:val="sr-Latn-ME"/>
        </w:rPr>
        <w:t>Strategija inkluzivnog obrazovanja u Crnoj Gori (2019-2025)</w:t>
      </w:r>
      <w:r w:rsidRPr="00A46CE0">
        <w:rPr>
          <w:rFonts w:asciiTheme="minorHAnsi" w:hAnsiTheme="minorHAnsi"/>
          <w:color w:val="000000" w:themeColor="text1"/>
          <w:lang w:val="sr-Latn-ME"/>
        </w:rPr>
        <w:t xml:space="preserve"> kroz Strateški cilj 1: Obezbijediti i primijeniti dostupnost i pravičnost obrazovanja za svu djecu zajedno sa vršnjacima očekuje se unaprijeđen pristup obrazovanju i obrazovnim uslugama, a kroz Stra</w:t>
      </w:r>
      <w:r w:rsidR="00537BF5">
        <w:rPr>
          <w:rFonts w:asciiTheme="minorHAnsi" w:hAnsiTheme="minorHAnsi"/>
          <w:color w:val="000000" w:themeColor="text1"/>
          <w:lang w:val="sr-Latn-ME"/>
        </w:rPr>
        <w:t>teški cilj 3: Podržati i unapr</w:t>
      </w:r>
      <w:r w:rsidRPr="00A46CE0">
        <w:rPr>
          <w:rFonts w:asciiTheme="minorHAnsi" w:hAnsiTheme="minorHAnsi"/>
          <w:color w:val="000000" w:themeColor="text1"/>
          <w:lang w:val="sr-Latn-ME"/>
        </w:rPr>
        <w:t xml:space="preserve">eđivati kvalitet inkluzivnog obrazovanja </w:t>
      </w:r>
      <w:r w:rsidR="00537BF5">
        <w:rPr>
          <w:rFonts w:asciiTheme="minorHAnsi" w:hAnsiTheme="minorHAnsi"/>
          <w:color w:val="000000" w:themeColor="text1"/>
          <w:lang w:val="sr-Latn-ME"/>
        </w:rPr>
        <w:t xml:space="preserve">i </w:t>
      </w:r>
      <w:r w:rsidRPr="00A46CE0">
        <w:rPr>
          <w:rFonts w:asciiTheme="minorHAnsi" w:hAnsiTheme="minorHAnsi"/>
          <w:color w:val="000000" w:themeColor="text1"/>
          <w:lang w:val="sr-Latn-ME"/>
        </w:rPr>
        <w:t>oček</w:t>
      </w:r>
      <w:r w:rsidR="00414F68">
        <w:rPr>
          <w:rFonts w:asciiTheme="minorHAnsi" w:hAnsiTheme="minorHAnsi"/>
          <w:color w:val="000000" w:themeColor="text1"/>
          <w:lang w:val="sr-Latn-ME"/>
        </w:rPr>
        <w:t>ivati</w:t>
      </w:r>
      <w:r w:rsidRPr="00A46CE0">
        <w:rPr>
          <w:rFonts w:asciiTheme="minorHAnsi" w:hAnsiTheme="minorHAnsi"/>
          <w:color w:val="000000" w:themeColor="text1"/>
          <w:lang w:val="sr-Latn-ME"/>
        </w:rPr>
        <w:t xml:space="preserve"> da bude unaprijeđen sistem kontrole kvaliteta i prikupljanja podataka.</w:t>
      </w:r>
    </w:p>
    <w:p w14:paraId="5D7C080E" w14:textId="73D603EC" w:rsidR="00A46CE0" w:rsidRPr="00A46CE0" w:rsidRDefault="00A46CE0" w:rsidP="00A46CE0">
      <w:pPr>
        <w:ind w:firstLine="709"/>
        <w:jc w:val="both"/>
        <w:rPr>
          <w:rFonts w:asciiTheme="minorHAnsi" w:hAnsiTheme="minorHAnsi"/>
          <w:color w:val="000000" w:themeColor="text1"/>
          <w:lang w:val="sr-Latn-ME"/>
        </w:rPr>
      </w:pPr>
      <w:r w:rsidRPr="00A46CE0">
        <w:rPr>
          <w:rFonts w:asciiTheme="minorHAnsi" w:hAnsiTheme="minorHAnsi"/>
          <w:b/>
          <w:bCs/>
          <w:color w:val="000000" w:themeColor="text1"/>
          <w:lang w:val="sr-Latn-ME"/>
        </w:rPr>
        <w:t>Strategija pametne specijalizacije kroz ključne aktivnosti</w:t>
      </w:r>
      <w:r w:rsidRPr="00A46CE0">
        <w:rPr>
          <w:rFonts w:asciiTheme="minorHAnsi" w:hAnsiTheme="minorHAnsi"/>
          <w:color w:val="000000" w:themeColor="text1"/>
          <w:lang w:val="sr-Latn-ME"/>
        </w:rPr>
        <w:t xml:space="preserve">, a to su: izrada kvalifikacija i novih obrazovnih programa i razvoj profesionalnih vještina za oblasti koje su kroz S3 identifikovane kao prioritetne (tri vertikalna prioriteta </w:t>
      </w:r>
      <w:r w:rsidR="00414F68">
        <w:rPr>
          <w:rFonts w:ascii="Arial" w:hAnsi="Arial" w:cs="Arial"/>
          <w:color w:val="363635"/>
          <w:sz w:val="21"/>
          <w:szCs w:val="21"/>
          <w:shd w:val="clear" w:color="auto" w:fill="FCFCFC"/>
        </w:rPr>
        <w:t>–</w:t>
      </w:r>
      <w:r w:rsidRPr="00A46CE0">
        <w:rPr>
          <w:rFonts w:asciiTheme="minorHAnsi" w:hAnsiTheme="minorHAnsi"/>
          <w:color w:val="000000" w:themeColor="text1"/>
          <w:lang w:val="sr-Latn-ME"/>
        </w:rPr>
        <w:t xml:space="preserve"> Održiva poljoprivreda i lanac vrijednosti hrane, Energija i održiva životna sredina i Održivi i zdravstveni turizam i jedan horizontalni prioritet </w:t>
      </w:r>
      <w:r w:rsidR="00414F68">
        <w:rPr>
          <w:rFonts w:ascii="Arial" w:hAnsi="Arial" w:cs="Arial"/>
          <w:color w:val="363635"/>
          <w:sz w:val="21"/>
          <w:szCs w:val="21"/>
          <w:shd w:val="clear" w:color="auto" w:fill="FCFCFC"/>
        </w:rPr>
        <w:t>–</w:t>
      </w:r>
      <w:r w:rsidRPr="00A46CE0">
        <w:rPr>
          <w:rFonts w:asciiTheme="minorHAnsi" w:hAnsiTheme="minorHAnsi"/>
          <w:color w:val="000000" w:themeColor="text1"/>
          <w:lang w:val="sr-Latn-ME"/>
        </w:rPr>
        <w:t xml:space="preserve"> IKT u naglašenoj funkciji vertikalnih prioriteta).</w:t>
      </w:r>
    </w:p>
    <w:p w14:paraId="1844A2BB" w14:textId="74616666" w:rsidR="00A46CE0" w:rsidRPr="00A46CE0" w:rsidRDefault="00A46CE0" w:rsidP="00A46CE0">
      <w:pPr>
        <w:ind w:firstLine="709"/>
        <w:jc w:val="both"/>
        <w:rPr>
          <w:rFonts w:asciiTheme="minorHAnsi" w:hAnsiTheme="minorHAnsi"/>
          <w:color w:val="000000" w:themeColor="text1"/>
          <w:lang w:val="sr-Latn-ME"/>
        </w:rPr>
      </w:pPr>
      <w:r w:rsidRPr="00A46CE0">
        <w:rPr>
          <w:rFonts w:asciiTheme="minorHAnsi" w:hAnsiTheme="minorHAnsi"/>
          <w:b/>
          <w:bCs/>
          <w:color w:val="000000" w:themeColor="text1"/>
          <w:lang w:val="sr-Latn-ME"/>
        </w:rPr>
        <w:t>U Strategiji za cjeloživotno preduzetničko učenje Crne Gore 2020‐2024</w:t>
      </w:r>
      <w:r w:rsidR="006722AC">
        <w:rPr>
          <w:rFonts w:asciiTheme="minorHAnsi" w:hAnsiTheme="minorHAnsi"/>
          <w:b/>
          <w:bCs/>
          <w:color w:val="000000" w:themeColor="text1"/>
          <w:lang w:val="sr-Latn-ME"/>
        </w:rPr>
        <w:t>.</w:t>
      </w:r>
      <w:r w:rsidRPr="00A46CE0">
        <w:rPr>
          <w:rFonts w:asciiTheme="minorHAnsi" w:hAnsiTheme="minorHAnsi"/>
          <w:color w:val="000000" w:themeColor="text1"/>
          <w:lang w:val="sr-Latn-ME"/>
        </w:rPr>
        <w:t xml:space="preserve"> u okviru Strateškog cilja 1. Unaprijediti razvoj preduzetničke kompetencije na svim nivoima formalnog obrazovanja</w:t>
      </w:r>
      <w:r w:rsidR="00414F68">
        <w:rPr>
          <w:rFonts w:asciiTheme="minorHAnsi" w:hAnsiTheme="minorHAnsi"/>
          <w:color w:val="000000" w:themeColor="text1"/>
          <w:lang w:val="sr-Latn-ME"/>
        </w:rPr>
        <w:t>,</w:t>
      </w:r>
      <w:r w:rsidRPr="00A46CE0">
        <w:rPr>
          <w:rFonts w:asciiTheme="minorHAnsi" w:hAnsiTheme="minorHAnsi"/>
          <w:color w:val="000000" w:themeColor="text1"/>
          <w:lang w:val="sr-Latn-ME"/>
        </w:rPr>
        <w:t xml:space="preserve"> u okviru mjere 1.1.4 potrebno</w:t>
      </w:r>
      <w:r w:rsidR="00693781">
        <w:rPr>
          <w:rFonts w:asciiTheme="minorHAnsi" w:hAnsiTheme="minorHAnsi"/>
          <w:color w:val="000000" w:themeColor="text1"/>
          <w:lang w:val="sr-Latn-ME"/>
        </w:rPr>
        <w:t xml:space="preserve"> je</w:t>
      </w:r>
      <w:r w:rsidRPr="00A46CE0">
        <w:rPr>
          <w:rFonts w:asciiTheme="minorHAnsi" w:hAnsiTheme="minorHAnsi"/>
          <w:color w:val="000000" w:themeColor="text1"/>
          <w:lang w:val="sr-Latn-ME"/>
        </w:rPr>
        <w:t xml:space="preserve"> stvoriti uslove za razvoj digitalne kompetencije i unapređenje finansijske pismenosti kao integrativnog segmenta preduzetničke kompetencije.</w:t>
      </w:r>
    </w:p>
    <w:p w14:paraId="6E5C871E" w14:textId="0D24110E" w:rsidR="003E564C" w:rsidRPr="00A46CE0" w:rsidRDefault="00694908" w:rsidP="00927091">
      <w:pPr>
        <w:ind w:firstLine="709"/>
        <w:jc w:val="both"/>
        <w:rPr>
          <w:rFonts w:asciiTheme="minorHAnsi" w:hAnsiTheme="minorHAnsi"/>
          <w:color w:val="000000" w:themeColor="text1"/>
          <w:lang w:val="sr-Latn-ME"/>
        </w:rPr>
      </w:pPr>
      <w:r w:rsidRPr="00694908">
        <w:rPr>
          <w:rFonts w:asciiTheme="minorHAnsi" w:hAnsiTheme="minorHAnsi"/>
          <w:color w:val="000000" w:themeColor="text1"/>
          <w:lang w:val="sr-Latn-ME"/>
        </w:rPr>
        <w:t xml:space="preserve">U saradnji sa Ministarstvom prosvjete, nauke, kulture i sporta, UNICEF je pripremio sveobuhvatnu </w:t>
      </w:r>
      <w:r w:rsidRPr="00694908">
        <w:rPr>
          <w:rFonts w:asciiTheme="minorHAnsi" w:hAnsiTheme="minorHAnsi"/>
          <w:b/>
          <w:bCs/>
          <w:color w:val="000000" w:themeColor="text1"/>
          <w:lang w:val="sr-Latn-ME"/>
        </w:rPr>
        <w:t xml:space="preserve">Analizu sektora obrazovanja </w:t>
      </w:r>
      <w:r w:rsidR="002D24CC">
        <w:rPr>
          <w:rFonts w:asciiTheme="minorHAnsi" w:hAnsiTheme="minorHAnsi"/>
          <w:b/>
          <w:bCs/>
          <w:color w:val="000000" w:themeColor="text1"/>
          <w:lang w:val="sr-Latn-ME"/>
        </w:rPr>
        <w:t xml:space="preserve">2015-2020 </w:t>
      </w:r>
      <w:r w:rsidRPr="00694908">
        <w:rPr>
          <w:rFonts w:asciiTheme="minorHAnsi" w:hAnsiTheme="minorHAnsi"/>
          <w:b/>
          <w:bCs/>
          <w:color w:val="000000" w:themeColor="text1"/>
          <w:lang w:val="sr-Latn-ME"/>
        </w:rPr>
        <w:t>(ESA</w:t>
      </w:r>
      <w:r w:rsidRPr="00694908">
        <w:rPr>
          <w:rFonts w:asciiTheme="minorHAnsi" w:hAnsiTheme="minorHAnsi"/>
          <w:color w:val="000000" w:themeColor="text1"/>
          <w:lang w:val="sr-Latn-ME"/>
        </w:rPr>
        <w:t>)</w:t>
      </w:r>
      <w:r w:rsidR="002D24CC">
        <w:rPr>
          <w:rStyle w:val="FootnoteReference"/>
          <w:rFonts w:asciiTheme="minorHAnsi" w:hAnsiTheme="minorHAnsi"/>
          <w:color w:val="000000" w:themeColor="text1"/>
          <w:lang w:val="sr-Latn-ME"/>
        </w:rPr>
        <w:footnoteReference w:id="12"/>
      </w:r>
      <w:r w:rsidRPr="00694908">
        <w:rPr>
          <w:rFonts w:asciiTheme="minorHAnsi" w:hAnsiTheme="minorHAnsi"/>
          <w:color w:val="000000" w:themeColor="text1"/>
          <w:lang w:val="sr-Latn-ME"/>
        </w:rPr>
        <w:t xml:space="preserve"> u Crnoj Gori i </w:t>
      </w:r>
      <w:r w:rsidR="00537BF5">
        <w:rPr>
          <w:rFonts w:asciiTheme="minorHAnsi" w:hAnsiTheme="minorHAnsi"/>
          <w:color w:val="000000" w:themeColor="text1"/>
          <w:lang w:val="sr-Latn-ME"/>
        </w:rPr>
        <w:t xml:space="preserve">ona </w:t>
      </w:r>
      <w:r w:rsidRPr="00694908">
        <w:rPr>
          <w:rFonts w:asciiTheme="minorHAnsi" w:hAnsiTheme="minorHAnsi"/>
          <w:color w:val="000000" w:themeColor="text1"/>
          <w:lang w:val="sr-Latn-ME"/>
        </w:rPr>
        <w:t xml:space="preserve">služi kao input za budući razvoj dugoročnog plana sektora obrazovanja za Crnu Goru zasnovanog na dokazima. </w:t>
      </w:r>
      <w:r>
        <w:rPr>
          <w:rFonts w:asciiTheme="minorHAnsi" w:hAnsiTheme="minorHAnsi"/>
          <w:color w:val="000000" w:themeColor="text1"/>
          <w:lang w:val="sr-Latn-ME"/>
        </w:rPr>
        <w:t>Analiz</w:t>
      </w:r>
      <w:r w:rsidR="002D24CC">
        <w:rPr>
          <w:rFonts w:asciiTheme="minorHAnsi" w:hAnsiTheme="minorHAnsi"/>
          <w:color w:val="000000" w:themeColor="text1"/>
          <w:lang w:val="sr-Latn-ME"/>
        </w:rPr>
        <w:t>a</w:t>
      </w:r>
      <w:r w:rsidRPr="00694908">
        <w:rPr>
          <w:rFonts w:asciiTheme="minorHAnsi" w:hAnsiTheme="minorHAnsi"/>
          <w:color w:val="000000" w:themeColor="text1"/>
          <w:lang w:val="sr-Latn-ME"/>
        </w:rPr>
        <w:t xml:space="preserve"> se </w:t>
      </w:r>
      <w:r w:rsidR="002D24CC">
        <w:rPr>
          <w:rFonts w:asciiTheme="minorHAnsi" w:hAnsiTheme="minorHAnsi"/>
          <w:color w:val="000000" w:themeColor="text1"/>
          <w:lang w:val="sr-Latn-ME"/>
        </w:rPr>
        <w:t>odnosi</w:t>
      </w:r>
      <w:r w:rsidRPr="00694908">
        <w:rPr>
          <w:rFonts w:asciiTheme="minorHAnsi" w:hAnsiTheme="minorHAnsi"/>
          <w:color w:val="000000" w:themeColor="text1"/>
          <w:lang w:val="sr-Latn-ME"/>
        </w:rPr>
        <w:t xml:space="preserve"> na obrazovanje u ranom djetinjstvu, osnovno obrazovanje i srednje obrazovanje. </w:t>
      </w:r>
      <w:r>
        <w:rPr>
          <w:rFonts w:asciiTheme="minorHAnsi" w:hAnsiTheme="minorHAnsi"/>
          <w:color w:val="000000" w:themeColor="text1"/>
          <w:lang w:val="sr-Latn-ME"/>
        </w:rPr>
        <w:t xml:space="preserve">Na osnovu </w:t>
      </w:r>
      <w:r w:rsidR="002D24CC">
        <w:rPr>
          <w:rFonts w:asciiTheme="minorHAnsi" w:hAnsiTheme="minorHAnsi"/>
          <w:color w:val="000000" w:themeColor="text1"/>
          <w:lang w:val="sr-Latn-ME"/>
        </w:rPr>
        <w:t xml:space="preserve">Analize u pripremi je </w:t>
      </w:r>
      <w:r w:rsidR="00414AC2">
        <w:rPr>
          <w:rFonts w:asciiTheme="minorHAnsi" w:hAnsiTheme="minorHAnsi"/>
          <w:color w:val="000000" w:themeColor="text1"/>
          <w:lang w:val="sr-Latn-ME"/>
        </w:rPr>
        <w:t>s</w:t>
      </w:r>
      <w:r w:rsidR="002D24CC">
        <w:rPr>
          <w:rFonts w:asciiTheme="minorHAnsi" w:hAnsiTheme="minorHAnsi"/>
          <w:color w:val="000000" w:themeColor="text1"/>
          <w:lang w:val="sr-Latn-ME"/>
        </w:rPr>
        <w:t xml:space="preserve">veobuhvatna </w:t>
      </w:r>
      <w:r w:rsidR="00414AC2">
        <w:rPr>
          <w:rFonts w:asciiTheme="minorHAnsi" w:hAnsiTheme="minorHAnsi"/>
          <w:color w:val="000000" w:themeColor="text1"/>
          <w:lang w:val="sr-Latn-ME"/>
        </w:rPr>
        <w:t>Strategija obrazovnog sistema za period od 2025. do 2035. godine</w:t>
      </w:r>
      <w:r w:rsidRPr="00694908">
        <w:rPr>
          <w:rFonts w:asciiTheme="minorHAnsi" w:hAnsiTheme="minorHAnsi"/>
          <w:color w:val="000000" w:themeColor="text1"/>
          <w:lang w:val="sr-Latn-ME"/>
        </w:rPr>
        <w:t>.</w:t>
      </w:r>
      <w:r w:rsidR="003E564C" w:rsidRPr="00A46CE0">
        <w:rPr>
          <w:rFonts w:asciiTheme="minorHAnsi" w:hAnsiTheme="minorHAnsi"/>
          <w:color w:val="000000" w:themeColor="text1"/>
          <w:lang w:val="sr-Latn-ME"/>
        </w:rPr>
        <w:br w:type="page"/>
      </w:r>
    </w:p>
    <w:p w14:paraId="54D78A92" w14:textId="77777777" w:rsidR="005661C0" w:rsidRDefault="005661C0" w:rsidP="00927091">
      <w:pPr>
        <w:pStyle w:val="Heading1"/>
        <w:numPr>
          <w:ilvl w:val="0"/>
          <w:numId w:val="3"/>
        </w:numPr>
        <w:pBdr>
          <w:top w:val="single" w:sz="4" w:space="1" w:color="E36C0A" w:themeColor="accent6" w:themeShade="BF"/>
          <w:bottom w:val="single" w:sz="4" w:space="1" w:color="E36C0A" w:themeColor="accent6" w:themeShade="BF"/>
        </w:pBdr>
        <w:tabs>
          <w:tab w:val="left" w:pos="360"/>
        </w:tabs>
        <w:spacing w:before="0" w:after="0"/>
        <w:ind w:left="0" w:firstLine="0"/>
        <w:rPr>
          <w:rFonts w:asciiTheme="minorHAnsi" w:hAnsiTheme="minorHAnsi"/>
          <w:color w:val="000000" w:themeColor="text1"/>
          <w:lang w:val="en-US"/>
        </w:rPr>
        <w:sectPr w:rsidR="005661C0" w:rsidSect="00D11960">
          <w:pgSz w:w="11909" w:h="16834" w:code="9"/>
          <w:pgMar w:top="1440" w:right="1440" w:bottom="1440" w:left="1440" w:header="709" w:footer="709" w:gutter="0"/>
          <w:cols w:space="708"/>
          <w:docGrid w:linePitch="360"/>
        </w:sectPr>
      </w:pPr>
      <w:bookmarkStart w:id="87" w:name="_Toc128124795"/>
      <w:bookmarkEnd w:id="86"/>
    </w:p>
    <w:p w14:paraId="6EB8696E" w14:textId="5EF32B63" w:rsidR="00331EB4" w:rsidRPr="005A30BD" w:rsidRDefault="00A46CE0" w:rsidP="00A46CE0">
      <w:pPr>
        <w:pStyle w:val="Heading1"/>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540"/>
        <w:rPr>
          <w:rFonts w:asciiTheme="minorHAnsi" w:hAnsiTheme="minorHAnsi"/>
          <w:color w:val="000000" w:themeColor="text1"/>
        </w:rPr>
      </w:pPr>
      <w:bookmarkStart w:id="88" w:name="_Toc171407222"/>
      <w:r>
        <w:rPr>
          <w:rFonts w:asciiTheme="minorHAnsi" w:hAnsiTheme="minorHAnsi"/>
          <w:color w:val="000000" w:themeColor="text1"/>
          <w:lang w:val="en-US"/>
        </w:rPr>
        <w:lastRenderedPageBreak/>
        <w:t xml:space="preserve">5. </w:t>
      </w:r>
      <w:r w:rsidR="00BE2756">
        <w:rPr>
          <w:rFonts w:asciiTheme="minorHAnsi" w:hAnsiTheme="minorHAnsi"/>
          <w:color w:val="000000" w:themeColor="text1"/>
          <w:lang w:val="en-US"/>
        </w:rPr>
        <w:t>Operativni ciljevi i prateći indikatori učinka</w:t>
      </w:r>
      <w:bookmarkEnd w:id="87"/>
      <w:r w:rsidR="00700CB6">
        <w:rPr>
          <w:rStyle w:val="FootnoteReference"/>
          <w:rFonts w:asciiTheme="minorHAnsi" w:hAnsiTheme="minorHAnsi"/>
          <w:color w:val="000000" w:themeColor="text1"/>
          <w:lang w:val="en-US"/>
        </w:rPr>
        <w:footnoteReference w:id="13"/>
      </w:r>
      <w:bookmarkEnd w:id="88"/>
      <w:r w:rsidR="00BE2756">
        <w:rPr>
          <w:rFonts w:asciiTheme="minorHAnsi" w:hAnsiTheme="minorHAnsi"/>
          <w:color w:val="000000" w:themeColor="text1"/>
          <w:lang w:val="en-US"/>
        </w:rPr>
        <w:t xml:space="preserve"> </w:t>
      </w:r>
      <w:r w:rsidR="00025F08" w:rsidRPr="005A30BD">
        <w:rPr>
          <w:rFonts w:asciiTheme="minorHAnsi" w:hAnsiTheme="minorHAnsi"/>
          <w:color w:val="000000" w:themeColor="text1"/>
        </w:rPr>
        <w:t xml:space="preserve"> </w:t>
      </w:r>
    </w:p>
    <w:p w14:paraId="2E78C281" w14:textId="77777777" w:rsidR="008602BF" w:rsidRDefault="008602BF" w:rsidP="003E27EC">
      <w:pPr>
        <w:pStyle w:val="Heading2"/>
        <w:pBdr>
          <w:bottom w:val="single" w:sz="4" w:space="1" w:color="E36C0A" w:themeColor="accent6" w:themeShade="BF"/>
        </w:pBdr>
        <w:spacing w:before="0" w:after="0"/>
        <w:rPr>
          <w:rFonts w:asciiTheme="minorHAnsi" w:hAnsiTheme="minorHAnsi"/>
          <w:color w:val="000000" w:themeColor="text1"/>
          <w:sz w:val="28"/>
          <w:lang w:val="sr-Latn-ME"/>
        </w:rPr>
      </w:pPr>
    </w:p>
    <w:p w14:paraId="3E2AB4E8" w14:textId="2D11F2AD" w:rsidR="00BF050B" w:rsidRPr="00700CB6" w:rsidRDefault="00A46CE0" w:rsidP="003E27EC">
      <w:pPr>
        <w:pStyle w:val="Heading2"/>
        <w:pBdr>
          <w:bottom w:val="single" w:sz="4" w:space="1" w:color="E36C0A" w:themeColor="accent6" w:themeShade="BF"/>
        </w:pBdr>
        <w:spacing w:before="0" w:after="0"/>
        <w:rPr>
          <w:rFonts w:asciiTheme="minorHAnsi" w:hAnsiTheme="minorHAnsi"/>
          <w:color w:val="000000" w:themeColor="text1"/>
          <w:sz w:val="28"/>
        </w:rPr>
      </w:pPr>
      <w:bookmarkStart w:id="89" w:name="_Toc171407223"/>
      <w:r>
        <w:rPr>
          <w:rFonts w:asciiTheme="minorHAnsi" w:hAnsiTheme="minorHAnsi"/>
          <w:color w:val="000000" w:themeColor="text1"/>
          <w:sz w:val="28"/>
          <w:lang w:val="sr-Latn-ME"/>
        </w:rPr>
        <w:t>5</w:t>
      </w:r>
      <w:r w:rsidR="00BF050B" w:rsidRPr="00F81BAB">
        <w:rPr>
          <w:rFonts w:asciiTheme="minorHAnsi" w:hAnsiTheme="minorHAnsi"/>
          <w:color w:val="000000" w:themeColor="text1"/>
          <w:sz w:val="28"/>
          <w:lang w:val="sr-Latn-ME"/>
        </w:rPr>
        <w:t>.</w:t>
      </w:r>
      <w:r w:rsidR="00331EB4" w:rsidRPr="00F81BAB">
        <w:rPr>
          <w:rFonts w:asciiTheme="minorHAnsi" w:hAnsiTheme="minorHAnsi"/>
          <w:color w:val="000000" w:themeColor="text1"/>
          <w:sz w:val="28"/>
          <w:lang w:val="sr-Latn-ME"/>
        </w:rPr>
        <w:t>1.</w:t>
      </w:r>
      <w:r w:rsidR="00BF050B" w:rsidRPr="00F81BAB">
        <w:rPr>
          <w:rFonts w:asciiTheme="minorHAnsi" w:hAnsiTheme="minorHAnsi"/>
          <w:color w:val="000000" w:themeColor="text1"/>
          <w:sz w:val="28"/>
          <w:lang w:val="sr-Latn-ME"/>
        </w:rPr>
        <w:t xml:space="preserve"> </w:t>
      </w:r>
      <w:r w:rsidR="009033C1" w:rsidRPr="009033C1">
        <w:rPr>
          <w:rFonts w:asciiTheme="minorHAnsi" w:hAnsiTheme="minorHAnsi"/>
          <w:color w:val="000000" w:themeColor="text1"/>
          <w:sz w:val="28"/>
          <w:lang w:val="sr-Latn-ME"/>
        </w:rPr>
        <w:t>Unapređenje propisa</w:t>
      </w:r>
      <w:r w:rsidR="00A23388">
        <w:rPr>
          <w:rFonts w:asciiTheme="minorHAnsi" w:hAnsiTheme="minorHAnsi"/>
          <w:color w:val="000000" w:themeColor="text1"/>
          <w:sz w:val="28"/>
          <w:lang w:val="sr-Latn-ME"/>
        </w:rPr>
        <w:t xml:space="preserve"> koji se odnose na </w:t>
      </w:r>
      <w:r w:rsidR="009033C1">
        <w:rPr>
          <w:rFonts w:asciiTheme="minorHAnsi" w:hAnsiTheme="minorHAnsi"/>
          <w:color w:val="000000" w:themeColor="text1"/>
          <w:sz w:val="28"/>
          <w:lang w:val="sr-Latn-ME"/>
        </w:rPr>
        <w:t>gimnazijsko obrazovanje</w:t>
      </w:r>
      <w:bookmarkEnd w:id="89"/>
    </w:p>
    <w:tbl>
      <w:tblPr>
        <w:tblW w:w="4474"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2" w:space="0" w:color="auto"/>
          <w:insideV w:val="single" w:sz="12" w:space="0" w:color="FFFFFF" w:themeColor="background1"/>
        </w:tblBorders>
        <w:tblLayout w:type="fixed"/>
        <w:tblLook w:val="04A0" w:firstRow="1" w:lastRow="0" w:firstColumn="1" w:lastColumn="0" w:noHBand="0" w:noVBand="1"/>
      </w:tblPr>
      <w:tblGrid>
        <w:gridCol w:w="2686"/>
        <w:gridCol w:w="1692"/>
        <w:gridCol w:w="1702"/>
        <w:gridCol w:w="424"/>
        <w:gridCol w:w="710"/>
        <w:gridCol w:w="1134"/>
        <w:gridCol w:w="2123"/>
        <w:gridCol w:w="1988"/>
      </w:tblGrid>
      <w:tr w:rsidR="00414AC2" w:rsidRPr="005661C0" w14:paraId="7C7447C9" w14:textId="1E8F2578" w:rsidTr="009E1226">
        <w:trPr>
          <w:trHeight w:val="576"/>
          <w:jc w:val="center"/>
        </w:trPr>
        <w:tc>
          <w:tcPr>
            <w:tcW w:w="1078" w:type="pct"/>
            <w:shd w:val="clear" w:color="auto" w:fill="4F81BD" w:themeFill="accent1"/>
            <w:noWrap/>
            <w:vAlign w:val="center"/>
          </w:tcPr>
          <w:p w14:paraId="53BCD051" w14:textId="4A17C3B0" w:rsidR="00414AC2" w:rsidRPr="005661C0" w:rsidRDefault="00414AC2" w:rsidP="00414AC2">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 xml:space="preserve">OPERATIVNI CILJ </w:t>
            </w:r>
            <w:r w:rsidR="008602BF">
              <w:rPr>
                <w:rFonts w:asciiTheme="minorHAnsi" w:hAnsiTheme="minorHAnsi" w:cstheme="minorHAnsi"/>
                <w:b/>
                <w:bCs/>
                <w:color w:val="FFFFFF" w:themeColor="background1"/>
                <w:sz w:val="22"/>
                <w:szCs w:val="22"/>
              </w:rPr>
              <w:t>1.</w:t>
            </w:r>
          </w:p>
        </w:tc>
        <w:tc>
          <w:tcPr>
            <w:tcW w:w="3922" w:type="pct"/>
            <w:gridSpan w:val="7"/>
            <w:shd w:val="clear" w:color="auto" w:fill="4F81BD" w:themeFill="accent1"/>
            <w:vAlign w:val="center"/>
          </w:tcPr>
          <w:p w14:paraId="0D908613" w14:textId="0F8E6F0A" w:rsidR="00414AC2" w:rsidRPr="005661C0" w:rsidRDefault="00414AC2" w:rsidP="00414AC2">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 xml:space="preserve">Unapređenje </w:t>
            </w:r>
            <w:r>
              <w:rPr>
                <w:rFonts w:asciiTheme="minorHAnsi" w:hAnsiTheme="minorHAnsi" w:cstheme="minorHAnsi"/>
                <w:b/>
                <w:bCs/>
                <w:color w:val="FFFFFF" w:themeColor="background1"/>
                <w:sz w:val="22"/>
                <w:szCs w:val="22"/>
              </w:rPr>
              <w:t>propisa vezanih za gimnazijsko obrazovanje</w:t>
            </w:r>
          </w:p>
        </w:tc>
      </w:tr>
      <w:tr w:rsidR="00414AC2" w:rsidRPr="005661C0" w14:paraId="7923BEBB" w14:textId="4E4B1D06" w:rsidTr="009E1226">
        <w:trPr>
          <w:trHeight w:val="720"/>
          <w:jc w:val="center"/>
        </w:trPr>
        <w:tc>
          <w:tcPr>
            <w:tcW w:w="1078" w:type="pct"/>
            <w:shd w:val="clear" w:color="auto" w:fill="C0504D" w:themeFill="accent2"/>
            <w:noWrap/>
            <w:vAlign w:val="center"/>
            <w:hideMark/>
          </w:tcPr>
          <w:p w14:paraId="13F2F5C4" w14:textId="77777777" w:rsidR="00414AC2" w:rsidRPr="005661C0" w:rsidRDefault="00414AC2" w:rsidP="00414AC2">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Indikator učinka</w:t>
            </w:r>
          </w:p>
        </w:tc>
        <w:tc>
          <w:tcPr>
            <w:tcW w:w="679" w:type="pct"/>
            <w:shd w:val="clear" w:color="auto" w:fill="C0504D" w:themeFill="accent2"/>
            <w:noWrap/>
            <w:vAlign w:val="center"/>
            <w:hideMark/>
          </w:tcPr>
          <w:p w14:paraId="6ACB0A89" w14:textId="46E1D659" w:rsidR="00414AC2" w:rsidRPr="005661C0" w:rsidRDefault="00414AC2" w:rsidP="00414AC2">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Početna vrijednost</w:t>
            </w:r>
            <w:r w:rsidR="004161F2">
              <w:rPr>
                <w:rFonts w:asciiTheme="minorHAnsi" w:hAnsiTheme="minorHAnsi" w:cstheme="minorHAnsi"/>
                <w:b/>
                <w:bCs/>
                <w:color w:val="FFFFFF" w:themeColor="background1"/>
                <w:sz w:val="22"/>
                <w:szCs w:val="22"/>
              </w:rPr>
              <w:t xml:space="preserve"> </w:t>
            </w:r>
          </w:p>
        </w:tc>
        <w:tc>
          <w:tcPr>
            <w:tcW w:w="853" w:type="pct"/>
            <w:gridSpan w:val="2"/>
            <w:shd w:val="clear" w:color="auto" w:fill="C0504D" w:themeFill="accent2"/>
            <w:vAlign w:val="center"/>
            <w:hideMark/>
          </w:tcPr>
          <w:p w14:paraId="2411FFD5" w14:textId="79E7E95D" w:rsidR="00414AC2" w:rsidRPr="005661C0" w:rsidRDefault="00414AC2" w:rsidP="00414AC2">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Ciljana vrijednost do kraja 202</w:t>
            </w:r>
            <w:r>
              <w:rPr>
                <w:rFonts w:asciiTheme="minorHAnsi" w:hAnsiTheme="minorHAnsi" w:cstheme="minorHAnsi"/>
                <w:b/>
                <w:bCs/>
                <w:color w:val="FFFFFF" w:themeColor="background1"/>
                <w:sz w:val="22"/>
                <w:szCs w:val="22"/>
              </w:rPr>
              <w:t>5</w:t>
            </w:r>
            <w:r w:rsidRPr="005661C0">
              <w:rPr>
                <w:rFonts w:asciiTheme="minorHAnsi" w:hAnsiTheme="minorHAnsi" w:cstheme="minorHAnsi"/>
                <w:b/>
                <w:bCs/>
                <w:color w:val="FFFFFF" w:themeColor="background1"/>
                <w:sz w:val="22"/>
                <w:szCs w:val="22"/>
              </w:rPr>
              <w:t>. godine</w:t>
            </w:r>
          </w:p>
        </w:tc>
        <w:tc>
          <w:tcPr>
            <w:tcW w:w="2390" w:type="pct"/>
            <w:gridSpan w:val="4"/>
            <w:shd w:val="clear" w:color="auto" w:fill="C0504D" w:themeFill="accent2"/>
            <w:vAlign w:val="center"/>
            <w:hideMark/>
          </w:tcPr>
          <w:p w14:paraId="61905542" w14:textId="6285283B" w:rsidR="00414AC2" w:rsidRPr="005661C0" w:rsidRDefault="00414AC2" w:rsidP="00414AC2">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Ciljana vrijednost do kraja 202</w:t>
            </w:r>
            <w:r>
              <w:rPr>
                <w:rFonts w:asciiTheme="minorHAnsi" w:hAnsiTheme="minorHAnsi" w:cstheme="minorHAnsi"/>
                <w:b/>
                <w:bCs/>
                <w:color w:val="FFFFFF" w:themeColor="background1"/>
                <w:sz w:val="22"/>
                <w:szCs w:val="22"/>
              </w:rPr>
              <w:t>6</w:t>
            </w:r>
            <w:r w:rsidRPr="005661C0">
              <w:rPr>
                <w:rFonts w:asciiTheme="minorHAnsi" w:hAnsiTheme="minorHAnsi" w:cstheme="minorHAnsi"/>
                <w:b/>
                <w:bCs/>
                <w:color w:val="FFFFFF" w:themeColor="background1"/>
                <w:sz w:val="22"/>
                <w:szCs w:val="22"/>
              </w:rPr>
              <w:t xml:space="preserve">. </w:t>
            </w:r>
          </w:p>
        </w:tc>
      </w:tr>
      <w:tr w:rsidR="00414AC2" w:rsidRPr="005661C0" w14:paraId="53C06CA8" w14:textId="0C78B944" w:rsidTr="009E1226">
        <w:trPr>
          <w:trHeight w:val="797"/>
          <w:jc w:val="center"/>
        </w:trPr>
        <w:tc>
          <w:tcPr>
            <w:tcW w:w="1078" w:type="pct"/>
            <w:shd w:val="clear" w:color="auto" w:fill="F2F2F2" w:themeFill="background1" w:themeFillShade="F2"/>
            <w:vAlign w:val="center"/>
            <w:hideMark/>
          </w:tcPr>
          <w:p w14:paraId="6B591281" w14:textId="1B853F6D" w:rsidR="00414AC2" w:rsidRPr="005661C0" w:rsidRDefault="00414AC2" w:rsidP="00414AC2">
            <w:pPr>
              <w:jc w:val="center"/>
              <w:rPr>
                <w:rFonts w:asciiTheme="minorHAnsi" w:hAnsiTheme="minorHAnsi" w:cstheme="minorHAnsi"/>
                <w:color w:val="000000"/>
                <w:sz w:val="22"/>
                <w:szCs w:val="22"/>
              </w:rPr>
            </w:pPr>
            <w:r w:rsidRPr="005661C0">
              <w:rPr>
                <w:rFonts w:asciiTheme="minorHAnsi" w:hAnsiTheme="minorHAnsi" w:cstheme="minorHAnsi"/>
                <w:color w:val="000000"/>
                <w:sz w:val="22"/>
                <w:szCs w:val="22"/>
              </w:rPr>
              <w:t>Broj izmijenjenih akata</w:t>
            </w:r>
          </w:p>
        </w:tc>
        <w:tc>
          <w:tcPr>
            <w:tcW w:w="679" w:type="pct"/>
            <w:shd w:val="clear" w:color="auto" w:fill="F2F2F2" w:themeFill="background1" w:themeFillShade="F2"/>
            <w:noWrap/>
            <w:vAlign w:val="center"/>
            <w:hideMark/>
          </w:tcPr>
          <w:p w14:paraId="5327C165" w14:textId="77777777" w:rsidR="00414AC2" w:rsidRPr="005661C0" w:rsidRDefault="00414AC2" w:rsidP="00414AC2">
            <w:pPr>
              <w:jc w:val="center"/>
              <w:rPr>
                <w:rFonts w:asciiTheme="minorHAnsi" w:hAnsiTheme="minorHAnsi" w:cstheme="minorHAnsi"/>
                <w:color w:val="000000"/>
                <w:sz w:val="22"/>
                <w:szCs w:val="22"/>
              </w:rPr>
            </w:pPr>
            <w:r w:rsidRPr="005661C0">
              <w:rPr>
                <w:rFonts w:asciiTheme="minorHAnsi" w:hAnsiTheme="minorHAnsi" w:cstheme="minorHAnsi"/>
                <w:color w:val="000000"/>
                <w:sz w:val="22"/>
                <w:szCs w:val="22"/>
              </w:rPr>
              <w:t>0</w:t>
            </w:r>
          </w:p>
        </w:tc>
        <w:tc>
          <w:tcPr>
            <w:tcW w:w="683" w:type="pct"/>
            <w:shd w:val="clear" w:color="auto" w:fill="F2F2F2" w:themeFill="background1" w:themeFillShade="F2"/>
            <w:noWrap/>
            <w:vAlign w:val="center"/>
            <w:hideMark/>
          </w:tcPr>
          <w:p w14:paraId="37331423" w14:textId="6D992531" w:rsidR="00414AC2" w:rsidRPr="005661C0" w:rsidRDefault="00414AC2" w:rsidP="00414AC2">
            <w:pPr>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2560" w:type="pct"/>
            <w:gridSpan w:val="5"/>
            <w:shd w:val="clear" w:color="auto" w:fill="F2F2F2" w:themeFill="background1" w:themeFillShade="F2"/>
            <w:noWrap/>
            <w:vAlign w:val="center"/>
            <w:hideMark/>
          </w:tcPr>
          <w:p w14:paraId="17773888" w14:textId="1B661EFC" w:rsidR="00414AC2" w:rsidRPr="005661C0" w:rsidRDefault="00414AC2" w:rsidP="00414AC2">
            <w:pPr>
              <w:jc w:val="center"/>
              <w:rPr>
                <w:rFonts w:asciiTheme="minorHAnsi" w:hAnsiTheme="minorHAnsi" w:cstheme="minorHAnsi"/>
                <w:color w:val="000000"/>
                <w:sz w:val="22"/>
                <w:szCs w:val="22"/>
              </w:rPr>
            </w:pPr>
            <w:r>
              <w:rPr>
                <w:rFonts w:asciiTheme="minorHAnsi" w:hAnsiTheme="minorHAnsi" w:cstheme="minorHAnsi"/>
                <w:color w:val="000000"/>
                <w:sz w:val="22"/>
                <w:szCs w:val="22"/>
              </w:rPr>
              <w:t>8</w:t>
            </w:r>
          </w:p>
        </w:tc>
      </w:tr>
      <w:tr w:rsidR="00414AC2" w:rsidRPr="005661C0" w14:paraId="65693D29" w14:textId="48F15E86" w:rsidTr="009E1226">
        <w:trPr>
          <w:trHeight w:val="797"/>
          <w:jc w:val="center"/>
        </w:trPr>
        <w:tc>
          <w:tcPr>
            <w:tcW w:w="1078" w:type="pct"/>
            <w:shd w:val="clear" w:color="auto" w:fill="4BACC6" w:themeFill="accent5"/>
            <w:vAlign w:val="center"/>
          </w:tcPr>
          <w:p w14:paraId="18154C2A" w14:textId="76A1A751" w:rsidR="00414AC2" w:rsidRPr="005661C0" w:rsidRDefault="00414AC2" w:rsidP="004161F2">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Aktivnost koja utiče na realizaciju Operativnog cilja 202</w:t>
            </w:r>
            <w:r w:rsidR="004161F2">
              <w:rPr>
                <w:rFonts w:asciiTheme="minorHAnsi" w:hAnsiTheme="minorHAnsi" w:cstheme="minorHAnsi"/>
                <w:b/>
                <w:bCs/>
                <w:color w:val="FFFFFF" w:themeColor="background1"/>
                <w:sz w:val="22"/>
                <w:szCs w:val="22"/>
              </w:rPr>
              <w:t>4-</w:t>
            </w:r>
            <w:r w:rsidRPr="005661C0">
              <w:rPr>
                <w:rFonts w:asciiTheme="minorHAnsi" w:hAnsiTheme="minorHAnsi" w:cstheme="minorHAnsi"/>
                <w:b/>
                <w:bCs/>
                <w:color w:val="FFFFFF" w:themeColor="background1"/>
                <w:sz w:val="22"/>
                <w:szCs w:val="22"/>
              </w:rPr>
              <w:t>202</w:t>
            </w:r>
            <w:r w:rsidR="004161F2">
              <w:rPr>
                <w:rFonts w:asciiTheme="minorHAnsi" w:hAnsiTheme="minorHAnsi" w:cstheme="minorHAnsi"/>
                <w:b/>
                <w:bCs/>
                <w:color w:val="FFFFFF" w:themeColor="background1"/>
                <w:sz w:val="22"/>
                <w:szCs w:val="22"/>
              </w:rPr>
              <w:t>6</w:t>
            </w:r>
            <w:r>
              <w:rPr>
                <w:rFonts w:asciiTheme="minorHAnsi" w:hAnsiTheme="minorHAnsi" w:cstheme="minorHAnsi"/>
                <w:b/>
                <w:bCs/>
                <w:color w:val="FFFFFF" w:themeColor="background1"/>
                <w:sz w:val="22"/>
                <w:szCs w:val="22"/>
              </w:rPr>
              <w:t>.</w:t>
            </w:r>
          </w:p>
        </w:tc>
        <w:tc>
          <w:tcPr>
            <w:tcW w:w="679" w:type="pct"/>
            <w:shd w:val="clear" w:color="auto" w:fill="4BACC6" w:themeFill="accent5"/>
          </w:tcPr>
          <w:p w14:paraId="0417A6A7" w14:textId="77777777" w:rsidR="00414AC2" w:rsidRPr="005661C0" w:rsidRDefault="00414AC2" w:rsidP="00414AC2">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Nadležne institucije</w:t>
            </w:r>
          </w:p>
        </w:tc>
        <w:tc>
          <w:tcPr>
            <w:tcW w:w="683" w:type="pct"/>
            <w:shd w:val="clear" w:color="auto" w:fill="4BACC6" w:themeFill="accent5"/>
          </w:tcPr>
          <w:p w14:paraId="1A60FB69" w14:textId="77777777" w:rsidR="00414AC2" w:rsidRPr="005661C0" w:rsidRDefault="00414AC2" w:rsidP="00414AC2">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Indikator rezultata</w:t>
            </w:r>
          </w:p>
        </w:tc>
        <w:tc>
          <w:tcPr>
            <w:tcW w:w="455" w:type="pct"/>
            <w:gridSpan w:val="2"/>
            <w:shd w:val="clear" w:color="auto" w:fill="4BACC6" w:themeFill="accent5"/>
          </w:tcPr>
          <w:p w14:paraId="15999B1A" w14:textId="77777777" w:rsidR="00414AC2" w:rsidRPr="005661C0" w:rsidRDefault="00414AC2" w:rsidP="00414AC2">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Datum početka</w:t>
            </w:r>
          </w:p>
        </w:tc>
        <w:tc>
          <w:tcPr>
            <w:tcW w:w="455" w:type="pct"/>
            <w:shd w:val="clear" w:color="auto" w:fill="4BACC6" w:themeFill="accent5"/>
          </w:tcPr>
          <w:p w14:paraId="40DFF183" w14:textId="77777777" w:rsidR="00414AC2" w:rsidRPr="005661C0" w:rsidRDefault="00414AC2" w:rsidP="00414AC2">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Planirani datum završetka</w:t>
            </w:r>
          </w:p>
        </w:tc>
        <w:tc>
          <w:tcPr>
            <w:tcW w:w="852" w:type="pct"/>
            <w:shd w:val="clear" w:color="auto" w:fill="4BACC6" w:themeFill="accent5"/>
          </w:tcPr>
          <w:p w14:paraId="6A4109DA" w14:textId="77777777" w:rsidR="00414AC2" w:rsidRPr="005661C0" w:rsidRDefault="00414AC2" w:rsidP="00414AC2">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Sredstva planirana za sprovođenje aktivnosti</w:t>
            </w:r>
          </w:p>
        </w:tc>
        <w:tc>
          <w:tcPr>
            <w:tcW w:w="798" w:type="pct"/>
            <w:shd w:val="clear" w:color="auto" w:fill="4BACC6" w:themeFill="accent5"/>
          </w:tcPr>
          <w:p w14:paraId="5C23D32D" w14:textId="77777777" w:rsidR="00414AC2" w:rsidRPr="005661C0" w:rsidRDefault="00414AC2" w:rsidP="00414AC2">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Izvor finansiranja</w:t>
            </w:r>
          </w:p>
        </w:tc>
      </w:tr>
      <w:tr w:rsidR="00414AC2" w:rsidRPr="005661C0" w14:paraId="7D84523C" w14:textId="77777777" w:rsidTr="009E1226">
        <w:trPr>
          <w:trHeight w:val="797"/>
          <w:jc w:val="center"/>
        </w:trPr>
        <w:tc>
          <w:tcPr>
            <w:tcW w:w="1078" w:type="pct"/>
            <w:shd w:val="clear" w:color="auto" w:fill="4BACC6" w:themeFill="accent5"/>
            <w:vAlign w:val="center"/>
          </w:tcPr>
          <w:p w14:paraId="2A127F03" w14:textId="77777777" w:rsidR="00414AC2" w:rsidRPr="005661C0" w:rsidRDefault="00414AC2" w:rsidP="00414AC2">
            <w:pPr>
              <w:jc w:val="center"/>
              <w:rPr>
                <w:rFonts w:asciiTheme="minorHAnsi" w:hAnsiTheme="minorHAnsi" w:cstheme="minorHAnsi"/>
                <w:b/>
                <w:bCs/>
                <w:color w:val="FFFFFF" w:themeColor="background1"/>
                <w:sz w:val="22"/>
                <w:szCs w:val="22"/>
              </w:rPr>
            </w:pPr>
          </w:p>
        </w:tc>
        <w:tc>
          <w:tcPr>
            <w:tcW w:w="679" w:type="pct"/>
            <w:shd w:val="clear" w:color="auto" w:fill="4BACC6" w:themeFill="accent5"/>
          </w:tcPr>
          <w:p w14:paraId="229F6EA8" w14:textId="77777777" w:rsidR="00414AC2" w:rsidRPr="005661C0" w:rsidRDefault="00414AC2" w:rsidP="00414AC2">
            <w:pPr>
              <w:jc w:val="center"/>
              <w:rPr>
                <w:rFonts w:asciiTheme="minorHAnsi" w:hAnsiTheme="minorHAnsi" w:cstheme="minorHAnsi"/>
                <w:b/>
                <w:bCs/>
                <w:color w:val="FFFFFF" w:themeColor="background1"/>
                <w:sz w:val="22"/>
                <w:szCs w:val="22"/>
              </w:rPr>
            </w:pPr>
          </w:p>
        </w:tc>
        <w:tc>
          <w:tcPr>
            <w:tcW w:w="683" w:type="pct"/>
            <w:shd w:val="clear" w:color="auto" w:fill="4BACC6" w:themeFill="accent5"/>
          </w:tcPr>
          <w:p w14:paraId="5964F155" w14:textId="77777777" w:rsidR="00414AC2" w:rsidRPr="005661C0" w:rsidRDefault="00414AC2" w:rsidP="00414AC2">
            <w:pPr>
              <w:jc w:val="center"/>
              <w:rPr>
                <w:rFonts w:asciiTheme="minorHAnsi" w:hAnsiTheme="minorHAnsi" w:cstheme="minorHAnsi"/>
                <w:b/>
                <w:bCs/>
                <w:color w:val="FFFFFF" w:themeColor="background1"/>
                <w:sz w:val="22"/>
                <w:szCs w:val="22"/>
              </w:rPr>
            </w:pPr>
          </w:p>
        </w:tc>
        <w:tc>
          <w:tcPr>
            <w:tcW w:w="455" w:type="pct"/>
            <w:gridSpan w:val="2"/>
            <w:shd w:val="clear" w:color="auto" w:fill="4BACC6" w:themeFill="accent5"/>
          </w:tcPr>
          <w:p w14:paraId="108B1C9A" w14:textId="77777777" w:rsidR="00414AC2" w:rsidRPr="005661C0" w:rsidRDefault="00414AC2" w:rsidP="00414AC2">
            <w:pPr>
              <w:jc w:val="center"/>
              <w:rPr>
                <w:rFonts w:asciiTheme="minorHAnsi" w:hAnsiTheme="minorHAnsi" w:cstheme="minorHAnsi"/>
                <w:b/>
                <w:bCs/>
                <w:color w:val="FFFFFF" w:themeColor="background1"/>
                <w:sz w:val="22"/>
                <w:szCs w:val="22"/>
              </w:rPr>
            </w:pPr>
          </w:p>
        </w:tc>
        <w:tc>
          <w:tcPr>
            <w:tcW w:w="455" w:type="pct"/>
            <w:shd w:val="clear" w:color="auto" w:fill="4BACC6" w:themeFill="accent5"/>
          </w:tcPr>
          <w:p w14:paraId="43D507CD" w14:textId="77777777" w:rsidR="00414AC2" w:rsidRPr="005661C0" w:rsidRDefault="00414AC2" w:rsidP="00414AC2">
            <w:pPr>
              <w:jc w:val="center"/>
              <w:rPr>
                <w:rFonts w:asciiTheme="minorHAnsi" w:hAnsiTheme="minorHAnsi" w:cstheme="minorHAnsi"/>
                <w:b/>
                <w:bCs/>
                <w:color w:val="FFFFFF" w:themeColor="background1"/>
                <w:sz w:val="22"/>
                <w:szCs w:val="22"/>
              </w:rPr>
            </w:pPr>
          </w:p>
        </w:tc>
        <w:tc>
          <w:tcPr>
            <w:tcW w:w="852" w:type="pct"/>
            <w:shd w:val="clear" w:color="auto" w:fill="4BACC6" w:themeFill="accent5"/>
          </w:tcPr>
          <w:p w14:paraId="5E9924BA" w14:textId="77777777" w:rsidR="00414AC2" w:rsidRPr="005661C0" w:rsidRDefault="00414AC2" w:rsidP="00414AC2">
            <w:pPr>
              <w:jc w:val="center"/>
              <w:rPr>
                <w:rFonts w:asciiTheme="minorHAnsi" w:hAnsiTheme="minorHAnsi" w:cstheme="minorHAnsi"/>
                <w:b/>
                <w:bCs/>
                <w:color w:val="FFFFFF" w:themeColor="background1"/>
                <w:sz w:val="22"/>
                <w:szCs w:val="22"/>
              </w:rPr>
            </w:pPr>
          </w:p>
        </w:tc>
        <w:tc>
          <w:tcPr>
            <w:tcW w:w="798" w:type="pct"/>
            <w:shd w:val="clear" w:color="auto" w:fill="4BACC6" w:themeFill="accent5"/>
          </w:tcPr>
          <w:p w14:paraId="3422EAEF" w14:textId="77777777" w:rsidR="00414AC2" w:rsidRPr="005661C0" w:rsidRDefault="00414AC2" w:rsidP="00414AC2">
            <w:pPr>
              <w:jc w:val="center"/>
              <w:rPr>
                <w:rFonts w:asciiTheme="minorHAnsi" w:hAnsiTheme="minorHAnsi" w:cstheme="minorHAnsi"/>
                <w:b/>
                <w:bCs/>
                <w:color w:val="FFFFFF" w:themeColor="background1"/>
                <w:sz w:val="22"/>
                <w:szCs w:val="22"/>
              </w:rPr>
            </w:pPr>
          </w:p>
        </w:tc>
      </w:tr>
      <w:tr w:rsidR="00ED5F94" w:rsidRPr="00ED5F94" w14:paraId="386FC512" w14:textId="72AD4B7D" w:rsidTr="009E1226">
        <w:trPr>
          <w:trHeight w:val="797"/>
          <w:jc w:val="center"/>
        </w:trPr>
        <w:tc>
          <w:tcPr>
            <w:tcW w:w="1078" w:type="pct"/>
            <w:shd w:val="clear" w:color="auto" w:fill="F2F2F2" w:themeFill="background1" w:themeFillShade="F2"/>
            <w:vAlign w:val="center"/>
          </w:tcPr>
          <w:p w14:paraId="115C499B" w14:textId="2F9E9E35" w:rsidR="00414AC2" w:rsidRPr="008602BF" w:rsidRDefault="00414AC2" w:rsidP="008602BF">
            <w:pPr>
              <w:pStyle w:val="ListParagraph"/>
              <w:numPr>
                <w:ilvl w:val="1"/>
                <w:numId w:val="27"/>
              </w:numPr>
              <w:rPr>
                <w:rFonts w:asciiTheme="minorHAnsi" w:hAnsiTheme="minorHAnsi" w:cstheme="minorHAnsi"/>
                <w:b/>
                <w:bCs/>
                <w:color w:val="95B3D7" w:themeColor="accent1" w:themeTint="99"/>
                <w:sz w:val="22"/>
                <w:szCs w:val="22"/>
              </w:rPr>
            </w:pPr>
            <w:r w:rsidRPr="008602BF">
              <w:rPr>
                <w:rFonts w:asciiTheme="minorHAnsi" w:hAnsiTheme="minorHAnsi" w:cstheme="minorHAnsi"/>
                <w:color w:val="95B3D7" w:themeColor="accent1" w:themeTint="99"/>
                <w:sz w:val="22"/>
                <w:szCs w:val="22"/>
              </w:rPr>
              <w:t>Uvažavajući autonomiju Univerziteta, u mjeri mogućeg, usaglašavanje odgovarajućeg pravilnika o upisu na studije sa sadržajem maturskog ispita</w:t>
            </w:r>
          </w:p>
        </w:tc>
        <w:tc>
          <w:tcPr>
            <w:tcW w:w="679" w:type="pct"/>
            <w:shd w:val="clear" w:color="auto" w:fill="F2F2F2" w:themeFill="background1" w:themeFillShade="F2"/>
            <w:vAlign w:val="center"/>
          </w:tcPr>
          <w:p w14:paraId="2C8013E4" w14:textId="27CFE5D1" w:rsidR="00414AC2" w:rsidRPr="00ED5F94" w:rsidRDefault="00414AC2" w:rsidP="00414AC2">
            <w:pPr>
              <w:jc w:val="cente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MPNI</w:t>
            </w:r>
          </w:p>
          <w:p w14:paraId="1C806E84" w14:textId="3DB6BF58" w:rsidR="00414AC2" w:rsidRPr="00ED5F94" w:rsidRDefault="00414AC2" w:rsidP="00414AC2">
            <w:pPr>
              <w:jc w:val="cente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Univerziteti</w:t>
            </w:r>
          </w:p>
        </w:tc>
        <w:tc>
          <w:tcPr>
            <w:tcW w:w="683" w:type="pct"/>
            <w:shd w:val="clear" w:color="auto" w:fill="F2F2F2" w:themeFill="background1" w:themeFillShade="F2"/>
            <w:vAlign w:val="center"/>
          </w:tcPr>
          <w:p w14:paraId="33FA2765" w14:textId="0CA6C44F" w:rsidR="00414AC2" w:rsidRPr="00ED5F94" w:rsidRDefault="00414AC2" w:rsidP="00414AC2">
            <w:pP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 xml:space="preserve">Unaprijeđen odgovarajući pravilnik o upisu na studije usvojen od nadležnog organa </w:t>
            </w:r>
          </w:p>
          <w:p w14:paraId="061C8211" w14:textId="2C4C697F" w:rsidR="00414AC2" w:rsidRPr="00ED5F94" w:rsidRDefault="00414AC2" w:rsidP="00414AC2">
            <w:pPr>
              <w:rPr>
                <w:rFonts w:asciiTheme="minorHAnsi" w:hAnsiTheme="minorHAnsi" w:cstheme="minorHAnsi"/>
                <w:b/>
                <w:bCs/>
                <w:color w:val="95B3D7" w:themeColor="accent1" w:themeTint="99"/>
                <w:sz w:val="22"/>
                <w:szCs w:val="22"/>
              </w:rPr>
            </w:pPr>
            <w:r w:rsidRPr="00ED5F94">
              <w:rPr>
                <w:rFonts w:asciiTheme="minorHAnsi" w:hAnsiTheme="minorHAnsi" w:cstheme="minorHAnsi"/>
                <w:color w:val="95B3D7" w:themeColor="accent1" w:themeTint="99"/>
                <w:sz w:val="22"/>
                <w:szCs w:val="22"/>
              </w:rPr>
              <w:t xml:space="preserve">Izmjene usvojene od strane </w:t>
            </w:r>
            <w:r w:rsidRPr="00ED5F94">
              <w:rPr>
                <w:rFonts w:asciiTheme="minorHAnsi" w:hAnsiTheme="minorHAnsi" w:cstheme="minorHAnsi"/>
                <w:color w:val="95B3D7" w:themeColor="accent1" w:themeTint="99"/>
                <w:sz w:val="22"/>
                <w:szCs w:val="22"/>
              </w:rPr>
              <w:lastRenderedPageBreak/>
              <w:t xml:space="preserve">nadležnog organa </w:t>
            </w:r>
          </w:p>
        </w:tc>
        <w:tc>
          <w:tcPr>
            <w:tcW w:w="455" w:type="pct"/>
            <w:gridSpan w:val="2"/>
            <w:shd w:val="clear" w:color="auto" w:fill="F2F2F2" w:themeFill="background1" w:themeFillShade="F2"/>
            <w:vAlign w:val="center"/>
          </w:tcPr>
          <w:p w14:paraId="0EB67DED" w14:textId="1C56F819" w:rsidR="00414AC2" w:rsidRPr="00ED5F94" w:rsidRDefault="00414AC2" w:rsidP="00414AC2">
            <w:pPr>
              <w:jc w:val="center"/>
              <w:rPr>
                <w:rFonts w:asciiTheme="minorHAnsi" w:hAnsiTheme="minorHAnsi" w:cstheme="minorHAnsi"/>
                <w:b/>
                <w:bCs/>
                <w:color w:val="95B3D7" w:themeColor="accent1" w:themeTint="99"/>
                <w:sz w:val="22"/>
                <w:szCs w:val="22"/>
              </w:rPr>
            </w:pPr>
            <w:r w:rsidRPr="00ED5F94">
              <w:rPr>
                <w:rFonts w:asciiTheme="minorHAnsi" w:hAnsiTheme="minorHAnsi" w:cstheme="minorHAnsi"/>
                <w:color w:val="95B3D7" w:themeColor="accent1" w:themeTint="99"/>
                <w:sz w:val="22"/>
                <w:szCs w:val="22"/>
              </w:rPr>
              <w:lastRenderedPageBreak/>
              <w:t>III kvartal 2024.</w:t>
            </w:r>
            <w:r w:rsidR="00414F68">
              <w:rPr>
                <w:rFonts w:asciiTheme="minorHAnsi" w:hAnsiTheme="minorHAnsi" w:cstheme="minorHAnsi"/>
                <w:color w:val="95B3D7" w:themeColor="accent1" w:themeTint="99"/>
                <w:sz w:val="22"/>
                <w:szCs w:val="22"/>
              </w:rPr>
              <w:t xml:space="preserve"> </w:t>
            </w:r>
          </w:p>
        </w:tc>
        <w:tc>
          <w:tcPr>
            <w:tcW w:w="455" w:type="pct"/>
            <w:shd w:val="clear" w:color="auto" w:fill="F2F2F2" w:themeFill="background1" w:themeFillShade="F2"/>
            <w:vAlign w:val="center"/>
          </w:tcPr>
          <w:p w14:paraId="0A09A5F9" w14:textId="4F7899D8" w:rsidR="00414AC2" w:rsidRPr="00ED5F94" w:rsidRDefault="00414AC2" w:rsidP="000B68C1">
            <w:pPr>
              <w:jc w:val="center"/>
              <w:rPr>
                <w:rFonts w:asciiTheme="minorHAnsi" w:hAnsiTheme="minorHAnsi" w:cstheme="minorHAnsi"/>
                <w:b/>
                <w:bCs/>
                <w:color w:val="95B3D7" w:themeColor="accent1" w:themeTint="99"/>
                <w:sz w:val="22"/>
                <w:szCs w:val="22"/>
              </w:rPr>
            </w:pPr>
            <w:r w:rsidRPr="000B68C1">
              <w:rPr>
                <w:rFonts w:asciiTheme="minorHAnsi" w:hAnsiTheme="minorHAnsi" w:cstheme="minorHAnsi"/>
                <w:color w:val="95B3D7" w:themeColor="accent1" w:themeTint="99"/>
                <w:sz w:val="22"/>
                <w:szCs w:val="22"/>
              </w:rPr>
              <w:t>IV kvartal 202</w:t>
            </w:r>
            <w:r w:rsidR="000B68C1" w:rsidRPr="000B68C1">
              <w:rPr>
                <w:rFonts w:asciiTheme="minorHAnsi" w:hAnsiTheme="minorHAnsi" w:cstheme="minorHAnsi"/>
                <w:color w:val="95B3D7" w:themeColor="accent1" w:themeTint="99"/>
                <w:sz w:val="22"/>
                <w:szCs w:val="22"/>
              </w:rPr>
              <w:t>5</w:t>
            </w:r>
            <w:r w:rsidR="00414F68">
              <w:rPr>
                <w:rFonts w:asciiTheme="minorHAnsi" w:hAnsiTheme="minorHAnsi" w:cstheme="minorHAnsi"/>
                <w:color w:val="95B3D7" w:themeColor="accent1" w:themeTint="99"/>
                <w:sz w:val="22"/>
                <w:szCs w:val="22"/>
              </w:rPr>
              <w:t xml:space="preserve">. </w:t>
            </w:r>
          </w:p>
        </w:tc>
        <w:tc>
          <w:tcPr>
            <w:tcW w:w="852" w:type="pct"/>
            <w:shd w:val="clear" w:color="auto" w:fill="F2F2F2" w:themeFill="background1" w:themeFillShade="F2"/>
            <w:vAlign w:val="center"/>
          </w:tcPr>
          <w:p w14:paraId="2F30EFC4" w14:textId="59C93470" w:rsidR="00414AC2" w:rsidRPr="00ED5F94" w:rsidRDefault="00414AC2" w:rsidP="00414AC2">
            <w:pPr>
              <w:jc w:val="center"/>
              <w:rPr>
                <w:rFonts w:asciiTheme="minorHAnsi" w:hAnsiTheme="minorHAnsi"/>
                <w:b/>
                <w:bCs/>
                <w:color w:val="95B3D7" w:themeColor="accent1" w:themeTint="99"/>
                <w:sz w:val="22"/>
                <w:szCs w:val="22"/>
              </w:rPr>
            </w:pPr>
            <w:r w:rsidRPr="00ED5F94">
              <w:rPr>
                <w:rFonts w:asciiTheme="minorHAnsi" w:hAnsiTheme="minorHAnsi"/>
                <w:color w:val="95B3D7" w:themeColor="accent1" w:themeTint="99"/>
                <w:sz w:val="22"/>
                <w:szCs w:val="22"/>
              </w:rPr>
              <w:t>Redovne aktivnosti</w:t>
            </w:r>
          </w:p>
        </w:tc>
        <w:tc>
          <w:tcPr>
            <w:tcW w:w="798" w:type="pct"/>
            <w:shd w:val="clear" w:color="auto" w:fill="F2F2F2" w:themeFill="background1" w:themeFillShade="F2"/>
            <w:vAlign w:val="center"/>
          </w:tcPr>
          <w:p w14:paraId="036AEF6C" w14:textId="77777777" w:rsidR="00414AC2" w:rsidRPr="00ED5F94" w:rsidRDefault="00414AC2" w:rsidP="00414AC2">
            <w:pPr>
              <w:jc w:val="center"/>
              <w:rPr>
                <w:rFonts w:asciiTheme="minorHAnsi" w:hAnsiTheme="minorHAnsi" w:cstheme="minorHAnsi"/>
                <w:b/>
                <w:bCs/>
                <w:color w:val="95B3D7" w:themeColor="accent1" w:themeTint="99"/>
                <w:sz w:val="22"/>
                <w:szCs w:val="22"/>
              </w:rPr>
            </w:pPr>
            <w:r w:rsidRPr="00ED5F94">
              <w:rPr>
                <w:rFonts w:asciiTheme="minorHAnsi" w:hAnsiTheme="minorHAnsi" w:cstheme="minorHAnsi"/>
                <w:color w:val="95B3D7" w:themeColor="accent1" w:themeTint="99"/>
                <w:sz w:val="22"/>
                <w:szCs w:val="22"/>
              </w:rPr>
              <w:t>Budžet</w:t>
            </w:r>
          </w:p>
        </w:tc>
      </w:tr>
      <w:tr w:rsidR="00ED5F94" w:rsidRPr="00ED5F94" w14:paraId="6647A083" w14:textId="165E5E84" w:rsidTr="009E1226">
        <w:trPr>
          <w:trHeight w:val="797"/>
          <w:jc w:val="center"/>
        </w:trPr>
        <w:tc>
          <w:tcPr>
            <w:tcW w:w="1078" w:type="pct"/>
            <w:shd w:val="clear" w:color="auto" w:fill="F2F2F2" w:themeFill="background1" w:themeFillShade="F2"/>
            <w:vAlign w:val="center"/>
          </w:tcPr>
          <w:p w14:paraId="32E81E47" w14:textId="0BE728E8" w:rsidR="00414AC2" w:rsidRPr="008602BF" w:rsidRDefault="00414AC2" w:rsidP="008602BF">
            <w:pPr>
              <w:pStyle w:val="ListParagraph"/>
              <w:numPr>
                <w:ilvl w:val="1"/>
                <w:numId w:val="27"/>
              </w:numPr>
              <w:rPr>
                <w:rFonts w:asciiTheme="minorHAnsi" w:hAnsiTheme="minorHAnsi" w:cstheme="minorHAnsi"/>
                <w:b/>
                <w:bCs/>
                <w:color w:val="95B3D7" w:themeColor="accent1" w:themeTint="99"/>
                <w:sz w:val="22"/>
                <w:szCs w:val="22"/>
              </w:rPr>
            </w:pPr>
            <w:r w:rsidRPr="008602BF">
              <w:rPr>
                <w:rFonts w:asciiTheme="minorHAnsi" w:hAnsiTheme="minorHAnsi" w:cstheme="minorHAnsi"/>
                <w:color w:val="95B3D7" w:themeColor="accent1" w:themeTint="99"/>
                <w:sz w:val="22"/>
                <w:szCs w:val="22"/>
              </w:rPr>
              <w:t xml:space="preserve">Unapređenje odredbi Zakona o gimnaziji </w:t>
            </w:r>
            <w:r w:rsidR="00ED5F94" w:rsidRPr="008602BF">
              <w:rPr>
                <w:rFonts w:asciiTheme="minorHAnsi" w:hAnsiTheme="minorHAnsi" w:cstheme="minorHAnsi"/>
                <w:color w:val="95B3D7" w:themeColor="accent1" w:themeTint="99"/>
                <w:sz w:val="22"/>
                <w:szCs w:val="22"/>
              </w:rPr>
              <w:t xml:space="preserve">i ostale legislative </w:t>
            </w:r>
            <w:r w:rsidRPr="008602BF">
              <w:rPr>
                <w:rFonts w:asciiTheme="minorHAnsi" w:hAnsiTheme="minorHAnsi" w:cstheme="minorHAnsi"/>
                <w:color w:val="95B3D7" w:themeColor="accent1" w:themeTint="99"/>
                <w:sz w:val="22"/>
                <w:szCs w:val="22"/>
              </w:rPr>
              <w:t xml:space="preserve">koje se odnose na maturski ispit </w:t>
            </w:r>
          </w:p>
        </w:tc>
        <w:tc>
          <w:tcPr>
            <w:tcW w:w="679" w:type="pct"/>
            <w:shd w:val="clear" w:color="auto" w:fill="F2F2F2" w:themeFill="background1" w:themeFillShade="F2"/>
            <w:vAlign w:val="center"/>
          </w:tcPr>
          <w:p w14:paraId="0C0CC457" w14:textId="77777777" w:rsidR="00414AC2" w:rsidRPr="00ED5F94" w:rsidRDefault="00414AC2" w:rsidP="00414AC2">
            <w:pPr>
              <w:jc w:val="cente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 xml:space="preserve">MPNI </w:t>
            </w:r>
          </w:p>
          <w:p w14:paraId="0DDE625D" w14:textId="07DBFA6A" w:rsidR="00414AC2" w:rsidRPr="00ED5F94" w:rsidRDefault="00414AC2" w:rsidP="00414AC2">
            <w:pPr>
              <w:jc w:val="cente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Zavod za školstvo</w:t>
            </w:r>
            <w:r w:rsidR="00ED5F94" w:rsidRPr="00ED5F94">
              <w:rPr>
                <w:rFonts w:asciiTheme="minorHAnsi" w:hAnsiTheme="minorHAnsi" w:cstheme="minorHAnsi"/>
                <w:color w:val="95B3D7" w:themeColor="accent1" w:themeTint="99"/>
                <w:sz w:val="22"/>
                <w:szCs w:val="22"/>
              </w:rPr>
              <w:t>, IC</w:t>
            </w:r>
          </w:p>
        </w:tc>
        <w:tc>
          <w:tcPr>
            <w:tcW w:w="683" w:type="pct"/>
            <w:shd w:val="clear" w:color="auto" w:fill="F2F2F2" w:themeFill="background1" w:themeFillShade="F2"/>
            <w:vAlign w:val="center"/>
          </w:tcPr>
          <w:p w14:paraId="020AE69A" w14:textId="77777777" w:rsidR="00414AC2" w:rsidRPr="00ED5F94" w:rsidRDefault="00414AC2" w:rsidP="00414AC2">
            <w:pP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 xml:space="preserve">Usvojene izmjene Zakona </w:t>
            </w:r>
          </w:p>
          <w:p w14:paraId="277031B9" w14:textId="198792F4" w:rsidR="00414AC2" w:rsidRPr="00ED5F94" w:rsidRDefault="00414AC2" w:rsidP="00414AC2">
            <w:pPr>
              <w:rPr>
                <w:rFonts w:asciiTheme="minorHAnsi" w:hAnsiTheme="minorHAnsi" w:cstheme="minorHAnsi"/>
                <w:b/>
                <w:bCs/>
                <w:color w:val="95B3D7" w:themeColor="accent1" w:themeTint="99"/>
                <w:sz w:val="22"/>
                <w:szCs w:val="22"/>
              </w:rPr>
            </w:pPr>
            <w:r w:rsidRPr="00ED5F94">
              <w:rPr>
                <w:rFonts w:asciiTheme="minorHAnsi" w:hAnsiTheme="minorHAnsi" w:cstheme="minorHAnsi"/>
                <w:color w:val="95B3D7" w:themeColor="accent1" w:themeTint="99"/>
                <w:sz w:val="22"/>
                <w:szCs w:val="22"/>
              </w:rPr>
              <w:t xml:space="preserve"> o gimnaziji </w:t>
            </w:r>
            <w:r w:rsidR="00ED5F94" w:rsidRPr="00ED5F94">
              <w:rPr>
                <w:rFonts w:asciiTheme="minorHAnsi" w:hAnsiTheme="minorHAnsi" w:cstheme="minorHAnsi"/>
                <w:color w:val="95B3D7" w:themeColor="accent1" w:themeTint="99"/>
                <w:sz w:val="22"/>
                <w:szCs w:val="22"/>
              </w:rPr>
              <w:t>I prateći pravilnici</w:t>
            </w:r>
          </w:p>
        </w:tc>
        <w:tc>
          <w:tcPr>
            <w:tcW w:w="455" w:type="pct"/>
            <w:gridSpan w:val="2"/>
            <w:shd w:val="clear" w:color="auto" w:fill="F2F2F2" w:themeFill="background1" w:themeFillShade="F2"/>
            <w:vAlign w:val="center"/>
          </w:tcPr>
          <w:p w14:paraId="163058EE" w14:textId="2BA0245D" w:rsidR="00414AC2" w:rsidRPr="00ED5F94" w:rsidRDefault="00414AC2" w:rsidP="00414AC2">
            <w:pPr>
              <w:jc w:val="center"/>
              <w:rPr>
                <w:rFonts w:asciiTheme="minorHAnsi" w:hAnsiTheme="minorHAnsi" w:cstheme="minorHAnsi"/>
                <w:b/>
                <w:bCs/>
                <w:color w:val="95B3D7" w:themeColor="accent1" w:themeTint="99"/>
                <w:sz w:val="22"/>
                <w:szCs w:val="22"/>
              </w:rPr>
            </w:pPr>
            <w:r w:rsidRPr="00ED5F94">
              <w:rPr>
                <w:rFonts w:asciiTheme="minorHAnsi" w:hAnsiTheme="minorHAnsi" w:cstheme="minorHAnsi"/>
                <w:color w:val="95B3D7" w:themeColor="accent1" w:themeTint="99"/>
                <w:sz w:val="22"/>
                <w:szCs w:val="22"/>
              </w:rPr>
              <w:t>II kvartal 2024.</w:t>
            </w:r>
          </w:p>
        </w:tc>
        <w:tc>
          <w:tcPr>
            <w:tcW w:w="455" w:type="pct"/>
            <w:shd w:val="clear" w:color="auto" w:fill="F2F2F2" w:themeFill="background1" w:themeFillShade="F2"/>
            <w:vAlign w:val="center"/>
          </w:tcPr>
          <w:p w14:paraId="57D06A51" w14:textId="6B561011" w:rsidR="00414AC2" w:rsidRPr="00ED5F94" w:rsidRDefault="00ED5F94" w:rsidP="00ED5F94">
            <w:pPr>
              <w:jc w:val="center"/>
              <w:rPr>
                <w:rFonts w:asciiTheme="minorHAnsi" w:hAnsiTheme="minorHAnsi" w:cstheme="minorHAnsi"/>
                <w:b/>
                <w:bCs/>
                <w:color w:val="95B3D7" w:themeColor="accent1" w:themeTint="99"/>
                <w:sz w:val="22"/>
                <w:szCs w:val="22"/>
              </w:rPr>
            </w:pPr>
            <w:r w:rsidRPr="00ED5F94">
              <w:rPr>
                <w:rFonts w:asciiTheme="minorHAnsi" w:hAnsiTheme="minorHAnsi" w:cstheme="minorHAnsi"/>
                <w:color w:val="95B3D7" w:themeColor="accent1" w:themeTint="99"/>
                <w:sz w:val="22"/>
                <w:szCs w:val="22"/>
              </w:rPr>
              <w:t>I</w:t>
            </w:r>
            <w:r w:rsidR="00414AC2" w:rsidRPr="00ED5F94">
              <w:rPr>
                <w:rFonts w:asciiTheme="minorHAnsi" w:hAnsiTheme="minorHAnsi" w:cstheme="minorHAnsi"/>
                <w:color w:val="95B3D7" w:themeColor="accent1" w:themeTint="99"/>
                <w:sz w:val="22"/>
                <w:szCs w:val="22"/>
              </w:rPr>
              <w:t xml:space="preserve"> kvartal 202</w:t>
            </w:r>
            <w:r w:rsidRPr="00ED5F94">
              <w:rPr>
                <w:rFonts w:asciiTheme="minorHAnsi" w:hAnsiTheme="minorHAnsi" w:cstheme="minorHAnsi"/>
                <w:color w:val="95B3D7" w:themeColor="accent1" w:themeTint="99"/>
                <w:sz w:val="22"/>
                <w:szCs w:val="22"/>
              </w:rPr>
              <w:t>5</w:t>
            </w:r>
            <w:r w:rsidR="00414AC2" w:rsidRPr="00ED5F94">
              <w:rPr>
                <w:rFonts w:asciiTheme="minorHAnsi" w:hAnsiTheme="minorHAnsi" w:cstheme="minorHAnsi"/>
                <w:color w:val="95B3D7" w:themeColor="accent1" w:themeTint="99"/>
                <w:sz w:val="22"/>
                <w:szCs w:val="22"/>
              </w:rPr>
              <w:t>.</w:t>
            </w:r>
          </w:p>
        </w:tc>
        <w:tc>
          <w:tcPr>
            <w:tcW w:w="852" w:type="pct"/>
            <w:shd w:val="clear" w:color="auto" w:fill="F2F2F2" w:themeFill="background1" w:themeFillShade="F2"/>
            <w:vAlign w:val="center"/>
          </w:tcPr>
          <w:p w14:paraId="718B86AE" w14:textId="5C4D8095" w:rsidR="00414AC2" w:rsidRPr="00ED5F94" w:rsidRDefault="00414AC2" w:rsidP="00414AC2">
            <w:pPr>
              <w:jc w:val="center"/>
              <w:rPr>
                <w:rFonts w:asciiTheme="minorHAnsi" w:hAnsiTheme="minorHAnsi"/>
                <w:b/>
                <w:bCs/>
                <w:color w:val="95B3D7" w:themeColor="accent1" w:themeTint="99"/>
                <w:sz w:val="22"/>
                <w:szCs w:val="22"/>
              </w:rPr>
            </w:pPr>
            <w:r w:rsidRPr="00ED5F94">
              <w:rPr>
                <w:rFonts w:asciiTheme="minorHAnsi" w:hAnsiTheme="minorHAnsi"/>
                <w:color w:val="95B3D7" w:themeColor="accent1" w:themeTint="99"/>
                <w:sz w:val="22"/>
                <w:szCs w:val="22"/>
              </w:rPr>
              <w:t>Redovne aktivnosti</w:t>
            </w:r>
          </w:p>
        </w:tc>
        <w:tc>
          <w:tcPr>
            <w:tcW w:w="798" w:type="pct"/>
            <w:shd w:val="clear" w:color="auto" w:fill="F2F2F2" w:themeFill="background1" w:themeFillShade="F2"/>
            <w:vAlign w:val="center"/>
          </w:tcPr>
          <w:p w14:paraId="10BAB893" w14:textId="77777777" w:rsidR="00414AC2" w:rsidRPr="00ED5F94" w:rsidRDefault="00414AC2" w:rsidP="00414AC2">
            <w:pPr>
              <w:jc w:val="center"/>
              <w:rPr>
                <w:rFonts w:asciiTheme="minorHAnsi" w:hAnsiTheme="minorHAnsi" w:cstheme="minorHAnsi"/>
                <w:b/>
                <w:bCs/>
                <w:color w:val="95B3D7" w:themeColor="accent1" w:themeTint="99"/>
                <w:sz w:val="22"/>
                <w:szCs w:val="22"/>
              </w:rPr>
            </w:pPr>
            <w:r w:rsidRPr="00ED5F94">
              <w:rPr>
                <w:rFonts w:asciiTheme="minorHAnsi" w:hAnsiTheme="minorHAnsi" w:cstheme="minorHAnsi"/>
                <w:color w:val="95B3D7" w:themeColor="accent1" w:themeTint="99"/>
                <w:sz w:val="22"/>
                <w:szCs w:val="22"/>
              </w:rPr>
              <w:t>Budžet</w:t>
            </w:r>
          </w:p>
        </w:tc>
      </w:tr>
      <w:tr w:rsidR="00ED5F94" w:rsidRPr="00ED5F94" w14:paraId="58D05877" w14:textId="0A3AE15A" w:rsidTr="009E1226">
        <w:trPr>
          <w:trHeight w:val="797"/>
          <w:jc w:val="center"/>
        </w:trPr>
        <w:tc>
          <w:tcPr>
            <w:tcW w:w="1078" w:type="pct"/>
            <w:tcBorders>
              <w:top w:val="single" w:sz="2" w:space="0" w:color="auto"/>
              <w:bottom w:val="single" w:sz="2" w:space="0" w:color="auto"/>
            </w:tcBorders>
            <w:shd w:val="clear" w:color="auto" w:fill="F2F2F2" w:themeFill="background1" w:themeFillShade="F2"/>
            <w:vAlign w:val="center"/>
          </w:tcPr>
          <w:p w14:paraId="39B6A66A" w14:textId="52FDAFC8" w:rsidR="00414AC2" w:rsidRPr="008602BF" w:rsidRDefault="00414AC2" w:rsidP="008602BF">
            <w:pPr>
              <w:pStyle w:val="ListParagraph"/>
              <w:numPr>
                <w:ilvl w:val="1"/>
                <w:numId w:val="27"/>
              </w:numPr>
              <w:rPr>
                <w:rFonts w:asciiTheme="minorHAnsi" w:hAnsiTheme="minorHAnsi" w:cstheme="minorHAnsi"/>
                <w:color w:val="95B3D7" w:themeColor="accent1" w:themeTint="99"/>
                <w:sz w:val="22"/>
                <w:szCs w:val="22"/>
              </w:rPr>
            </w:pPr>
            <w:r w:rsidRPr="008602BF">
              <w:rPr>
                <w:rFonts w:asciiTheme="minorHAnsi" w:hAnsiTheme="minorHAnsi" w:cstheme="minorHAnsi"/>
                <w:color w:val="95B3D7" w:themeColor="accent1" w:themeTint="99"/>
                <w:sz w:val="22"/>
                <w:szCs w:val="22"/>
              </w:rPr>
              <w:t xml:space="preserve">Izmjena odgovarajućeg pravilnika o profesionalnom razvoju nastavnika </w:t>
            </w:r>
          </w:p>
        </w:tc>
        <w:tc>
          <w:tcPr>
            <w:tcW w:w="679" w:type="pct"/>
            <w:tcBorders>
              <w:top w:val="single" w:sz="2" w:space="0" w:color="auto"/>
              <w:bottom w:val="single" w:sz="2" w:space="0" w:color="auto"/>
            </w:tcBorders>
            <w:shd w:val="clear" w:color="auto" w:fill="F2F2F2" w:themeFill="background1" w:themeFillShade="F2"/>
            <w:vAlign w:val="center"/>
          </w:tcPr>
          <w:p w14:paraId="2F1B0926" w14:textId="49664BDF" w:rsidR="00414AC2" w:rsidRPr="00ED5F94" w:rsidRDefault="00414AC2" w:rsidP="00414AC2">
            <w:pPr>
              <w:jc w:val="cente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MPNI</w:t>
            </w:r>
            <w:r w:rsidR="00ED5F94" w:rsidRPr="00ED5F94">
              <w:rPr>
                <w:rFonts w:asciiTheme="minorHAnsi" w:hAnsiTheme="minorHAnsi" w:cstheme="minorHAnsi"/>
                <w:color w:val="95B3D7" w:themeColor="accent1" w:themeTint="99"/>
                <w:sz w:val="22"/>
                <w:szCs w:val="22"/>
              </w:rPr>
              <w:t>, ZZŠ</w:t>
            </w:r>
          </w:p>
        </w:tc>
        <w:tc>
          <w:tcPr>
            <w:tcW w:w="683" w:type="pct"/>
            <w:tcBorders>
              <w:top w:val="single" w:sz="2" w:space="0" w:color="auto"/>
              <w:bottom w:val="single" w:sz="2" w:space="0" w:color="auto"/>
            </w:tcBorders>
            <w:shd w:val="clear" w:color="auto" w:fill="F2F2F2" w:themeFill="background1" w:themeFillShade="F2"/>
            <w:vAlign w:val="center"/>
          </w:tcPr>
          <w:p w14:paraId="3B3ACC13" w14:textId="60B2C73D" w:rsidR="00414AC2" w:rsidRPr="00ED5F94" w:rsidRDefault="00414AC2" w:rsidP="00ED5F94">
            <w:pP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 xml:space="preserve">Unaprijeđen </w:t>
            </w:r>
            <w:r w:rsidR="00ED5F94" w:rsidRPr="00ED5F94">
              <w:rPr>
                <w:rFonts w:asciiTheme="minorHAnsi" w:hAnsiTheme="minorHAnsi" w:cstheme="minorHAnsi"/>
                <w:color w:val="95B3D7" w:themeColor="accent1" w:themeTint="99"/>
                <w:sz w:val="22"/>
                <w:szCs w:val="22"/>
              </w:rPr>
              <w:t>Pravilnik o profesionalnom razvoju nast</w:t>
            </w:r>
            <w:r w:rsidR="00414F68">
              <w:rPr>
                <w:rFonts w:asciiTheme="minorHAnsi" w:hAnsiTheme="minorHAnsi" w:cstheme="minorHAnsi"/>
                <w:color w:val="95B3D7" w:themeColor="accent1" w:themeTint="99"/>
                <w:sz w:val="22"/>
                <w:szCs w:val="22"/>
              </w:rPr>
              <w:t>a</w:t>
            </w:r>
            <w:r w:rsidR="00ED5F94" w:rsidRPr="00ED5F94">
              <w:rPr>
                <w:rFonts w:asciiTheme="minorHAnsi" w:hAnsiTheme="minorHAnsi" w:cstheme="minorHAnsi"/>
                <w:color w:val="95B3D7" w:themeColor="accent1" w:themeTint="99"/>
                <w:sz w:val="22"/>
                <w:szCs w:val="22"/>
              </w:rPr>
              <w:t>vnika</w:t>
            </w:r>
          </w:p>
        </w:tc>
        <w:tc>
          <w:tcPr>
            <w:tcW w:w="455" w:type="pct"/>
            <w:gridSpan w:val="2"/>
            <w:tcBorders>
              <w:top w:val="single" w:sz="2" w:space="0" w:color="auto"/>
              <w:bottom w:val="single" w:sz="2" w:space="0" w:color="auto"/>
            </w:tcBorders>
            <w:shd w:val="clear" w:color="auto" w:fill="F2F2F2" w:themeFill="background1" w:themeFillShade="F2"/>
            <w:vAlign w:val="center"/>
          </w:tcPr>
          <w:p w14:paraId="59B3C380" w14:textId="525E8C6C" w:rsidR="00414AC2" w:rsidRPr="00ED5F94" w:rsidRDefault="00414AC2" w:rsidP="00414AC2">
            <w:pPr>
              <w:jc w:val="cente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I kvartal 2024.</w:t>
            </w:r>
          </w:p>
        </w:tc>
        <w:tc>
          <w:tcPr>
            <w:tcW w:w="455" w:type="pct"/>
            <w:tcBorders>
              <w:top w:val="single" w:sz="2" w:space="0" w:color="auto"/>
              <w:bottom w:val="single" w:sz="2" w:space="0" w:color="auto"/>
            </w:tcBorders>
            <w:shd w:val="clear" w:color="auto" w:fill="F2F2F2" w:themeFill="background1" w:themeFillShade="F2"/>
            <w:vAlign w:val="center"/>
          </w:tcPr>
          <w:p w14:paraId="605FF418" w14:textId="07279739" w:rsidR="00414AC2" w:rsidRPr="00ED5F94" w:rsidRDefault="00414AC2" w:rsidP="00ED5F94">
            <w:pPr>
              <w:jc w:val="cente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I</w:t>
            </w:r>
            <w:r w:rsidR="00ED5F94">
              <w:rPr>
                <w:rFonts w:asciiTheme="minorHAnsi" w:hAnsiTheme="minorHAnsi" w:cstheme="minorHAnsi"/>
                <w:color w:val="95B3D7" w:themeColor="accent1" w:themeTint="99"/>
                <w:sz w:val="22"/>
                <w:szCs w:val="22"/>
              </w:rPr>
              <w:t>I kvartal 2025</w:t>
            </w:r>
            <w:r w:rsidRPr="00ED5F94">
              <w:rPr>
                <w:rFonts w:asciiTheme="minorHAnsi" w:hAnsiTheme="minorHAnsi" w:cstheme="minorHAnsi"/>
                <w:color w:val="95B3D7" w:themeColor="accent1" w:themeTint="99"/>
                <w:sz w:val="22"/>
                <w:szCs w:val="22"/>
              </w:rPr>
              <w:t xml:space="preserve">. </w:t>
            </w:r>
          </w:p>
        </w:tc>
        <w:tc>
          <w:tcPr>
            <w:tcW w:w="852" w:type="pct"/>
            <w:tcBorders>
              <w:top w:val="single" w:sz="2" w:space="0" w:color="auto"/>
              <w:bottom w:val="single" w:sz="2" w:space="0" w:color="auto"/>
            </w:tcBorders>
            <w:shd w:val="clear" w:color="auto" w:fill="F2F2F2" w:themeFill="background1" w:themeFillShade="F2"/>
            <w:vAlign w:val="center"/>
          </w:tcPr>
          <w:p w14:paraId="5C241A74" w14:textId="315BF4A6" w:rsidR="00414AC2" w:rsidRPr="00ED5F94" w:rsidRDefault="00414AC2" w:rsidP="00414AC2">
            <w:pPr>
              <w:jc w:val="center"/>
              <w:rPr>
                <w:rFonts w:asciiTheme="minorHAnsi" w:hAnsiTheme="minorHAnsi"/>
                <w:color w:val="95B3D7" w:themeColor="accent1" w:themeTint="99"/>
                <w:sz w:val="22"/>
                <w:szCs w:val="22"/>
              </w:rPr>
            </w:pPr>
            <w:r w:rsidRPr="00ED5F94">
              <w:rPr>
                <w:rFonts w:asciiTheme="minorHAnsi" w:hAnsiTheme="minorHAnsi"/>
                <w:color w:val="95B3D7" w:themeColor="accent1" w:themeTint="99"/>
                <w:sz w:val="22"/>
                <w:szCs w:val="22"/>
              </w:rPr>
              <w:t>Redovne aktivnosti</w:t>
            </w:r>
          </w:p>
        </w:tc>
        <w:tc>
          <w:tcPr>
            <w:tcW w:w="798" w:type="pct"/>
            <w:tcBorders>
              <w:top w:val="single" w:sz="2" w:space="0" w:color="auto"/>
              <w:bottom w:val="single" w:sz="2" w:space="0" w:color="auto"/>
            </w:tcBorders>
            <w:shd w:val="clear" w:color="auto" w:fill="F2F2F2" w:themeFill="background1" w:themeFillShade="F2"/>
            <w:vAlign w:val="center"/>
          </w:tcPr>
          <w:p w14:paraId="7017B6E5" w14:textId="2FC549D7" w:rsidR="00414AC2" w:rsidRPr="00ED5F94" w:rsidRDefault="00414AC2" w:rsidP="00414AC2">
            <w:pPr>
              <w:jc w:val="center"/>
              <w:rPr>
                <w:rFonts w:asciiTheme="minorHAnsi" w:hAnsiTheme="minorHAnsi" w:cstheme="minorHAnsi"/>
                <w:color w:val="95B3D7" w:themeColor="accent1" w:themeTint="99"/>
                <w:sz w:val="22"/>
                <w:szCs w:val="22"/>
              </w:rPr>
            </w:pPr>
            <w:r w:rsidRPr="00ED5F94">
              <w:rPr>
                <w:rFonts w:asciiTheme="minorHAnsi" w:hAnsiTheme="minorHAnsi" w:cstheme="minorHAnsi"/>
                <w:color w:val="95B3D7" w:themeColor="accent1" w:themeTint="99"/>
                <w:sz w:val="22"/>
                <w:szCs w:val="22"/>
              </w:rPr>
              <w:t>Budžet</w:t>
            </w:r>
          </w:p>
        </w:tc>
      </w:tr>
      <w:tr w:rsidR="00414AC2" w:rsidRPr="005661C0" w14:paraId="4CA2749B" w14:textId="36310C9B" w:rsidTr="009E1226">
        <w:trPr>
          <w:trHeight w:val="797"/>
          <w:jc w:val="center"/>
        </w:trPr>
        <w:tc>
          <w:tcPr>
            <w:tcW w:w="1078" w:type="pct"/>
            <w:tcBorders>
              <w:top w:val="single" w:sz="2" w:space="0" w:color="auto"/>
              <w:bottom w:val="single" w:sz="2" w:space="0" w:color="auto"/>
            </w:tcBorders>
            <w:shd w:val="clear" w:color="auto" w:fill="F2F2F2" w:themeFill="background1" w:themeFillShade="F2"/>
            <w:vAlign w:val="center"/>
          </w:tcPr>
          <w:p w14:paraId="525DFD14" w14:textId="245D06E0" w:rsidR="00414AC2" w:rsidRPr="008602BF" w:rsidRDefault="00414AC2" w:rsidP="008602BF">
            <w:pPr>
              <w:pStyle w:val="ListParagraph"/>
              <w:numPr>
                <w:ilvl w:val="1"/>
                <w:numId w:val="27"/>
              </w:numPr>
              <w:rPr>
                <w:rFonts w:asciiTheme="minorHAnsi" w:hAnsiTheme="minorHAnsi" w:cstheme="minorHAnsi"/>
                <w:color w:val="95B3D7" w:themeColor="accent1" w:themeTint="99"/>
                <w:sz w:val="22"/>
                <w:szCs w:val="22"/>
              </w:rPr>
            </w:pPr>
            <w:r w:rsidRPr="008602BF">
              <w:rPr>
                <w:rFonts w:asciiTheme="minorHAnsi" w:hAnsiTheme="minorHAnsi" w:cstheme="minorHAnsi"/>
                <w:color w:val="95B3D7" w:themeColor="accent1" w:themeTint="99"/>
                <w:sz w:val="22"/>
                <w:szCs w:val="22"/>
              </w:rPr>
              <w:t>Izmjena Pravilnika o pedagoškoj e</w:t>
            </w:r>
            <w:r w:rsidR="00ED5F94" w:rsidRPr="008602BF">
              <w:rPr>
                <w:rFonts w:asciiTheme="minorHAnsi" w:hAnsiTheme="minorHAnsi" w:cstheme="minorHAnsi"/>
                <w:color w:val="95B3D7" w:themeColor="accent1" w:themeTint="99"/>
                <w:sz w:val="22"/>
                <w:szCs w:val="22"/>
              </w:rPr>
              <w:t>v</w:t>
            </w:r>
            <w:r w:rsidRPr="008602BF">
              <w:rPr>
                <w:rFonts w:asciiTheme="minorHAnsi" w:hAnsiTheme="minorHAnsi" w:cstheme="minorHAnsi"/>
                <w:color w:val="95B3D7" w:themeColor="accent1" w:themeTint="99"/>
                <w:sz w:val="22"/>
                <w:szCs w:val="22"/>
              </w:rPr>
              <w:t>idenciji (sadržaj diplome)</w:t>
            </w:r>
          </w:p>
        </w:tc>
        <w:tc>
          <w:tcPr>
            <w:tcW w:w="679" w:type="pct"/>
            <w:tcBorders>
              <w:top w:val="single" w:sz="2" w:space="0" w:color="auto"/>
              <w:bottom w:val="single" w:sz="2" w:space="0" w:color="auto"/>
            </w:tcBorders>
            <w:shd w:val="clear" w:color="auto" w:fill="F2F2F2" w:themeFill="background1" w:themeFillShade="F2"/>
            <w:vAlign w:val="center"/>
          </w:tcPr>
          <w:p w14:paraId="7AC2C5D9" w14:textId="7E618EF4" w:rsidR="00414AC2" w:rsidRPr="009F37C3" w:rsidRDefault="00414AC2" w:rsidP="00414AC2">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MPNI</w:t>
            </w:r>
          </w:p>
        </w:tc>
        <w:tc>
          <w:tcPr>
            <w:tcW w:w="683" w:type="pct"/>
            <w:tcBorders>
              <w:top w:val="single" w:sz="2" w:space="0" w:color="auto"/>
              <w:bottom w:val="single" w:sz="2" w:space="0" w:color="auto"/>
            </w:tcBorders>
            <w:shd w:val="clear" w:color="auto" w:fill="F2F2F2" w:themeFill="background1" w:themeFillShade="F2"/>
            <w:vAlign w:val="center"/>
          </w:tcPr>
          <w:p w14:paraId="2EFB69B5" w14:textId="77777777" w:rsidR="00414AC2" w:rsidRPr="009F37C3" w:rsidRDefault="00414AC2" w:rsidP="00414AC2">
            <w:pP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Unaprijeđen Pravilnik o pedagoškoj evidenciji</w:t>
            </w:r>
          </w:p>
          <w:p w14:paraId="1D2D1104" w14:textId="108E0E65" w:rsidR="00414AC2" w:rsidRPr="009F37C3" w:rsidRDefault="00414AC2" w:rsidP="00414AC2">
            <w:pP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 xml:space="preserve">Izmjene objavljene u </w:t>
            </w:r>
            <w:r w:rsidR="00115B54">
              <w:rPr>
                <w:rFonts w:asciiTheme="minorHAnsi" w:hAnsiTheme="minorHAnsi" w:cstheme="minorHAnsi"/>
                <w:color w:val="95B3D7" w:themeColor="accent1" w:themeTint="99"/>
                <w:sz w:val="22"/>
                <w:szCs w:val="22"/>
              </w:rPr>
              <w:t>,,</w:t>
            </w:r>
            <w:r w:rsidRPr="009F37C3">
              <w:rPr>
                <w:rFonts w:asciiTheme="minorHAnsi" w:hAnsiTheme="minorHAnsi" w:cstheme="minorHAnsi"/>
                <w:color w:val="95B3D7" w:themeColor="accent1" w:themeTint="99"/>
                <w:sz w:val="22"/>
                <w:szCs w:val="22"/>
              </w:rPr>
              <w:t>Službenom listu”</w:t>
            </w:r>
          </w:p>
        </w:tc>
        <w:tc>
          <w:tcPr>
            <w:tcW w:w="455" w:type="pct"/>
            <w:gridSpan w:val="2"/>
            <w:tcBorders>
              <w:top w:val="single" w:sz="2" w:space="0" w:color="auto"/>
              <w:bottom w:val="single" w:sz="2" w:space="0" w:color="auto"/>
            </w:tcBorders>
            <w:shd w:val="clear" w:color="auto" w:fill="F2F2F2" w:themeFill="background1" w:themeFillShade="F2"/>
            <w:vAlign w:val="center"/>
          </w:tcPr>
          <w:p w14:paraId="64F2919B" w14:textId="485C162E" w:rsidR="00414AC2" w:rsidRPr="009F37C3" w:rsidRDefault="00414AC2" w:rsidP="009F37C3">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I kvartal 202</w:t>
            </w:r>
            <w:r w:rsidR="009F37C3" w:rsidRPr="009F37C3">
              <w:rPr>
                <w:rFonts w:asciiTheme="minorHAnsi" w:hAnsiTheme="minorHAnsi" w:cstheme="minorHAnsi"/>
                <w:color w:val="95B3D7" w:themeColor="accent1" w:themeTint="99"/>
                <w:sz w:val="22"/>
                <w:szCs w:val="22"/>
              </w:rPr>
              <w:t>5</w:t>
            </w:r>
            <w:r w:rsidRPr="009F37C3">
              <w:rPr>
                <w:rFonts w:asciiTheme="minorHAnsi" w:hAnsiTheme="minorHAnsi" w:cstheme="minorHAnsi"/>
                <w:color w:val="95B3D7" w:themeColor="accent1" w:themeTint="99"/>
                <w:sz w:val="22"/>
                <w:szCs w:val="22"/>
              </w:rPr>
              <w:t>.</w:t>
            </w:r>
          </w:p>
        </w:tc>
        <w:tc>
          <w:tcPr>
            <w:tcW w:w="455" w:type="pct"/>
            <w:tcBorders>
              <w:top w:val="single" w:sz="2" w:space="0" w:color="auto"/>
              <w:bottom w:val="single" w:sz="2" w:space="0" w:color="auto"/>
            </w:tcBorders>
            <w:shd w:val="clear" w:color="auto" w:fill="F2F2F2" w:themeFill="background1" w:themeFillShade="F2"/>
            <w:vAlign w:val="center"/>
          </w:tcPr>
          <w:p w14:paraId="48C8C844" w14:textId="1909DC7F" w:rsidR="00414AC2" w:rsidRPr="009F37C3" w:rsidRDefault="00414AC2" w:rsidP="00414AC2">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I</w:t>
            </w:r>
            <w:r w:rsidR="009F37C3" w:rsidRPr="009F37C3">
              <w:rPr>
                <w:rFonts w:asciiTheme="minorHAnsi" w:hAnsiTheme="minorHAnsi" w:cstheme="minorHAnsi"/>
                <w:color w:val="95B3D7" w:themeColor="accent1" w:themeTint="99"/>
                <w:sz w:val="22"/>
                <w:szCs w:val="22"/>
              </w:rPr>
              <w:t>V kvartal 2025</w:t>
            </w:r>
            <w:r w:rsidRPr="009F37C3">
              <w:rPr>
                <w:rFonts w:asciiTheme="minorHAnsi" w:hAnsiTheme="minorHAnsi" w:cstheme="minorHAnsi"/>
                <w:color w:val="95B3D7" w:themeColor="accent1" w:themeTint="99"/>
                <w:sz w:val="22"/>
                <w:szCs w:val="22"/>
              </w:rPr>
              <w:t xml:space="preserve">. </w:t>
            </w:r>
          </w:p>
        </w:tc>
        <w:tc>
          <w:tcPr>
            <w:tcW w:w="852" w:type="pct"/>
            <w:tcBorders>
              <w:top w:val="single" w:sz="2" w:space="0" w:color="auto"/>
              <w:bottom w:val="single" w:sz="2" w:space="0" w:color="auto"/>
            </w:tcBorders>
            <w:shd w:val="clear" w:color="auto" w:fill="F2F2F2" w:themeFill="background1" w:themeFillShade="F2"/>
            <w:vAlign w:val="center"/>
          </w:tcPr>
          <w:p w14:paraId="59B7B430" w14:textId="729C32EA" w:rsidR="00414AC2" w:rsidRPr="009F37C3" w:rsidRDefault="00414AC2" w:rsidP="00414AC2">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Redovne aktivnosti</w:t>
            </w:r>
          </w:p>
        </w:tc>
        <w:tc>
          <w:tcPr>
            <w:tcW w:w="798" w:type="pct"/>
            <w:tcBorders>
              <w:top w:val="single" w:sz="2" w:space="0" w:color="auto"/>
              <w:bottom w:val="single" w:sz="2" w:space="0" w:color="auto"/>
            </w:tcBorders>
            <w:shd w:val="clear" w:color="auto" w:fill="F2F2F2" w:themeFill="background1" w:themeFillShade="F2"/>
            <w:vAlign w:val="center"/>
          </w:tcPr>
          <w:p w14:paraId="77888D52" w14:textId="6D5A3B6F" w:rsidR="00414AC2" w:rsidRPr="009F37C3" w:rsidRDefault="00414AC2" w:rsidP="00414AC2">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Budžet</w:t>
            </w:r>
          </w:p>
        </w:tc>
      </w:tr>
      <w:tr w:rsidR="00414AC2" w:rsidRPr="005661C0" w14:paraId="08EF772C" w14:textId="74D0F48F" w:rsidTr="009E1226">
        <w:trPr>
          <w:trHeight w:val="797"/>
          <w:jc w:val="center"/>
        </w:trPr>
        <w:tc>
          <w:tcPr>
            <w:tcW w:w="1078" w:type="pct"/>
            <w:tcBorders>
              <w:top w:val="single" w:sz="2" w:space="0" w:color="auto"/>
              <w:bottom w:val="single" w:sz="2" w:space="0" w:color="auto"/>
            </w:tcBorders>
            <w:shd w:val="clear" w:color="auto" w:fill="F2F2F2" w:themeFill="background1" w:themeFillShade="F2"/>
            <w:vAlign w:val="center"/>
          </w:tcPr>
          <w:p w14:paraId="0BB6349A" w14:textId="4B225D8F" w:rsidR="00414AC2" w:rsidRPr="008602BF" w:rsidRDefault="00414AC2" w:rsidP="008602BF">
            <w:pPr>
              <w:pStyle w:val="ListParagraph"/>
              <w:numPr>
                <w:ilvl w:val="1"/>
                <w:numId w:val="27"/>
              </w:numPr>
              <w:rPr>
                <w:rFonts w:asciiTheme="minorHAnsi" w:hAnsiTheme="minorHAnsi" w:cstheme="minorHAnsi"/>
                <w:color w:val="95B3D7" w:themeColor="accent1" w:themeTint="99"/>
                <w:sz w:val="22"/>
                <w:szCs w:val="22"/>
              </w:rPr>
            </w:pPr>
            <w:r w:rsidRPr="008602BF">
              <w:rPr>
                <w:rFonts w:asciiTheme="minorHAnsi" w:hAnsiTheme="minorHAnsi" w:cstheme="minorHAnsi"/>
                <w:color w:val="95B3D7" w:themeColor="accent1" w:themeTint="99"/>
                <w:sz w:val="22"/>
                <w:szCs w:val="22"/>
              </w:rPr>
              <w:t>Izmjena Pravilnika o ocjenjivanju</w:t>
            </w:r>
            <w:bookmarkStart w:id="90" w:name="_GoBack"/>
            <w:bookmarkEnd w:id="90"/>
            <w:r w:rsidR="001447C4">
              <w:rPr>
                <w:rFonts w:asciiTheme="minorHAnsi" w:hAnsiTheme="minorHAnsi" w:cstheme="minorHAnsi"/>
                <w:color w:val="95B3D7" w:themeColor="accent1" w:themeTint="99"/>
                <w:sz w:val="22"/>
                <w:szCs w:val="22"/>
                <w:lang w:val="en-US"/>
              </w:rPr>
              <w:t xml:space="preserve"> znanja učenika gimnazije</w:t>
            </w:r>
          </w:p>
        </w:tc>
        <w:tc>
          <w:tcPr>
            <w:tcW w:w="679" w:type="pct"/>
            <w:tcBorders>
              <w:top w:val="single" w:sz="2" w:space="0" w:color="auto"/>
              <w:bottom w:val="single" w:sz="2" w:space="0" w:color="auto"/>
            </w:tcBorders>
            <w:shd w:val="clear" w:color="auto" w:fill="F2F2F2" w:themeFill="background1" w:themeFillShade="F2"/>
            <w:vAlign w:val="center"/>
          </w:tcPr>
          <w:p w14:paraId="680CA473" w14:textId="1A82DEFE" w:rsidR="00414AC2" w:rsidRPr="009F37C3" w:rsidRDefault="00414AC2" w:rsidP="00414AC2">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MPNI</w:t>
            </w:r>
          </w:p>
        </w:tc>
        <w:tc>
          <w:tcPr>
            <w:tcW w:w="683" w:type="pct"/>
            <w:tcBorders>
              <w:top w:val="single" w:sz="2" w:space="0" w:color="auto"/>
              <w:bottom w:val="single" w:sz="2" w:space="0" w:color="auto"/>
            </w:tcBorders>
            <w:shd w:val="clear" w:color="auto" w:fill="F2F2F2" w:themeFill="background1" w:themeFillShade="F2"/>
            <w:vAlign w:val="center"/>
          </w:tcPr>
          <w:p w14:paraId="6294846E" w14:textId="0838865A" w:rsidR="00414AC2" w:rsidRPr="009F37C3" w:rsidRDefault="00414AC2" w:rsidP="007E7209">
            <w:pP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Unaprijeđen Pravilnik o pedagoškoj evidenciji i ocjenjivanju</w:t>
            </w:r>
          </w:p>
          <w:p w14:paraId="480DCBEF" w14:textId="462CF8F9" w:rsidR="00414AC2" w:rsidRPr="009F37C3" w:rsidRDefault="00414AC2" w:rsidP="007E7209">
            <w:pP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Izmjene objavljene</w:t>
            </w:r>
            <w:r w:rsidR="00230176">
              <w:rPr>
                <w:rFonts w:asciiTheme="minorHAnsi" w:hAnsiTheme="minorHAnsi" w:cstheme="minorHAnsi"/>
                <w:color w:val="95B3D7" w:themeColor="accent1" w:themeTint="99"/>
                <w:sz w:val="22"/>
                <w:szCs w:val="22"/>
              </w:rPr>
              <w:t xml:space="preserve"> </w:t>
            </w:r>
            <w:r w:rsidRPr="009F37C3">
              <w:rPr>
                <w:rFonts w:asciiTheme="minorHAnsi" w:hAnsiTheme="minorHAnsi" w:cstheme="minorHAnsi"/>
                <w:color w:val="95B3D7" w:themeColor="accent1" w:themeTint="99"/>
                <w:sz w:val="22"/>
                <w:szCs w:val="22"/>
              </w:rPr>
              <w:t>u</w:t>
            </w:r>
            <w:r w:rsidR="00230176">
              <w:rPr>
                <w:rFonts w:asciiTheme="minorHAnsi" w:hAnsiTheme="minorHAnsi" w:cstheme="minorHAnsi"/>
                <w:color w:val="95B3D7" w:themeColor="accent1" w:themeTint="99"/>
                <w:sz w:val="22"/>
                <w:szCs w:val="22"/>
              </w:rPr>
              <w:t xml:space="preserve"> </w:t>
            </w:r>
            <w:r w:rsidR="00115B54">
              <w:rPr>
                <w:rFonts w:asciiTheme="minorHAnsi" w:hAnsiTheme="minorHAnsi" w:cstheme="minorHAnsi"/>
                <w:color w:val="95B3D7" w:themeColor="accent1" w:themeTint="99"/>
                <w:sz w:val="22"/>
                <w:szCs w:val="22"/>
              </w:rPr>
              <w:t>,</w:t>
            </w:r>
            <w:r w:rsidR="00230176">
              <w:rPr>
                <w:rFonts w:asciiTheme="minorHAnsi" w:hAnsiTheme="minorHAnsi" w:cstheme="minorHAnsi"/>
                <w:color w:val="95B3D7" w:themeColor="accent1" w:themeTint="99"/>
                <w:sz w:val="22"/>
                <w:szCs w:val="22"/>
              </w:rPr>
              <w:t>,</w:t>
            </w:r>
            <w:r w:rsidRPr="009F37C3">
              <w:rPr>
                <w:rFonts w:asciiTheme="minorHAnsi" w:hAnsiTheme="minorHAnsi" w:cstheme="minorHAnsi"/>
                <w:color w:val="95B3D7" w:themeColor="accent1" w:themeTint="99"/>
                <w:sz w:val="22"/>
                <w:szCs w:val="22"/>
              </w:rPr>
              <w:t>Službenom</w:t>
            </w:r>
            <w:r w:rsidR="00230176">
              <w:rPr>
                <w:rFonts w:asciiTheme="minorHAnsi" w:hAnsiTheme="minorHAnsi" w:cstheme="minorHAnsi"/>
                <w:color w:val="95B3D7" w:themeColor="accent1" w:themeTint="99"/>
                <w:sz w:val="22"/>
                <w:szCs w:val="22"/>
              </w:rPr>
              <w:t xml:space="preserve"> </w:t>
            </w:r>
            <w:r w:rsidRPr="009F37C3">
              <w:rPr>
                <w:rFonts w:asciiTheme="minorHAnsi" w:hAnsiTheme="minorHAnsi" w:cstheme="minorHAnsi"/>
                <w:color w:val="95B3D7" w:themeColor="accent1" w:themeTint="99"/>
                <w:sz w:val="22"/>
                <w:szCs w:val="22"/>
              </w:rPr>
              <w:t>listu”</w:t>
            </w:r>
          </w:p>
        </w:tc>
        <w:tc>
          <w:tcPr>
            <w:tcW w:w="455" w:type="pct"/>
            <w:gridSpan w:val="2"/>
            <w:tcBorders>
              <w:top w:val="single" w:sz="2" w:space="0" w:color="auto"/>
              <w:bottom w:val="single" w:sz="2" w:space="0" w:color="auto"/>
            </w:tcBorders>
            <w:shd w:val="clear" w:color="auto" w:fill="F2F2F2" w:themeFill="background1" w:themeFillShade="F2"/>
            <w:vAlign w:val="center"/>
          </w:tcPr>
          <w:p w14:paraId="545568D7" w14:textId="60D961D5" w:rsidR="00414AC2" w:rsidRPr="009F37C3" w:rsidRDefault="00414AC2" w:rsidP="00414AC2">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I kvartal 2025.</w:t>
            </w:r>
          </w:p>
        </w:tc>
        <w:tc>
          <w:tcPr>
            <w:tcW w:w="455" w:type="pct"/>
            <w:tcBorders>
              <w:top w:val="single" w:sz="2" w:space="0" w:color="auto"/>
              <w:bottom w:val="single" w:sz="2" w:space="0" w:color="auto"/>
            </w:tcBorders>
            <w:shd w:val="clear" w:color="auto" w:fill="F2F2F2" w:themeFill="background1" w:themeFillShade="F2"/>
            <w:vAlign w:val="center"/>
          </w:tcPr>
          <w:p w14:paraId="6BA3D1DA" w14:textId="7CE1ABA7" w:rsidR="00414AC2" w:rsidRPr="009F37C3" w:rsidRDefault="00414AC2" w:rsidP="00414AC2">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 xml:space="preserve">II kvartal 2026. </w:t>
            </w:r>
          </w:p>
        </w:tc>
        <w:tc>
          <w:tcPr>
            <w:tcW w:w="852" w:type="pct"/>
            <w:tcBorders>
              <w:top w:val="single" w:sz="2" w:space="0" w:color="auto"/>
              <w:bottom w:val="single" w:sz="2" w:space="0" w:color="auto"/>
            </w:tcBorders>
            <w:shd w:val="clear" w:color="auto" w:fill="F2F2F2" w:themeFill="background1" w:themeFillShade="F2"/>
            <w:vAlign w:val="center"/>
          </w:tcPr>
          <w:p w14:paraId="06B6788F" w14:textId="4D2A039C" w:rsidR="00414AC2" w:rsidRPr="009F37C3" w:rsidRDefault="00414AC2" w:rsidP="00414AC2">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Redovne aktivnosti</w:t>
            </w:r>
          </w:p>
        </w:tc>
        <w:tc>
          <w:tcPr>
            <w:tcW w:w="798" w:type="pct"/>
            <w:tcBorders>
              <w:top w:val="single" w:sz="2" w:space="0" w:color="auto"/>
              <w:bottom w:val="single" w:sz="2" w:space="0" w:color="auto"/>
            </w:tcBorders>
            <w:shd w:val="clear" w:color="auto" w:fill="F2F2F2" w:themeFill="background1" w:themeFillShade="F2"/>
            <w:vAlign w:val="center"/>
          </w:tcPr>
          <w:p w14:paraId="213BA9D8" w14:textId="5FD94B84" w:rsidR="00414AC2" w:rsidRPr="009F37C3" w:rsidRDefault="00414AC2" w:rsidP="00414AC2">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Budžet</w:t>
            </w:r>
          </w:p>
        </w:tc>
      </w:tr>
      <w:tr w:rsidR="00573998" w:rsidRPr="00573998" w14:paraId="36B63D31" w14:textId="18F16CF4" w:rsidTr="009E1226">
        <w:trPr>
          <w:trHeight w:val="797"/>
          <w:jc w:val="center"/>
        </w:trPr>
        <w:tc>
          <w:tcPr>
            <w:tcW w:w="1078" w:type="pct"/>
            <w:tcBorders>
              <w:top w:val="single" w:sz="2" w:space="0" w:color="auto"/>
              <w:bottom w:val="single" w:sz="2" w:space="0" w:color="auto"/>
            </w:tcBorders>
            <w:shd w:val="clear" w:color="auto" w:fill="F2F2F2" w:themeFill="background1" w:themeFillShade="F2"/>
            <w:vAlign w:val="center"/>
          </w:tcPr>
          <w:p w14:paraId="417524D9" w14:textId="6F493E92" w:rsidR="00414AC2" w:rsidRPr="008602BF" w:rsidRDefault="00414AC2" w:rsidP="008602BF">
            <w:pPr>
              <w:pStyle w:val="ListParagraph"/>
              <w:numPr>
                <w:ilvl w:val="1"/>
                <w:numId w:val="27"/>
              </w:numPr>
              <w:rPr>
                <w:rFonts w:asciiTheme="minorHAnsi" w:hAnsiTheme="minorHAnsi" w:cstheme="minorHAnsi"/>
                <w:color w:val="95B3D7" w:themeColor="accent1" w:themeTint="99"/>
                <w:sz w:val="22"/>
                <w:szCs w:val="22"/>
              </w:rPr>
            </w:pPr>
            <w:r w:rsidRPr="008602BF">
              <w:rPr>
                <w:rFonts w:asciiTheme="minorHAnsi" w:hAnsiTheme="minorHAnsi" w:cstheme="minorHAnsi"/>
                <w:color w:val="95B3D7" w:themeColor="accent1" w:themeTint="99"/>
                <w:sz w:val="22"/>
                <w:szCs w:val="22"/>
              </w:rPr>
              <w:t xml:space="preserve">Unapređenje odredbi Opšteg zakona o obrazovanju i </w:t>
            </w:r>
            <w:r w:rsidRPr="008602BF">
              <w:rPr>
                <w:rFonts w:asciiTheme="minorHAnsi" w:hAnsiTheme="minorHAnsi" w:cstheme="minorHAnsi"/>
                <w:color w:val="95B3D7" w:themeColor="accent1" w:themeTint="99"/>
                <w:sz w:val="22"/>
                <w:szCs w:val="22"/>
              </w:rPr>
              <w:lastRenderedPageBreak/>
              <w:t>vaspitanju koje se odnose na klasifikacione periode</w:t>
            </w:r>
          </w:p>
        </w:tc>
        <w:tc>
          <w:tcPr>
            <w:tcW w:w="679" w:type="pct"/>
            <w:tcBorders>
              <w:top w:val="single" w:sz="2" w:space="0" w:color="auto"/>
              <w:bottom w:val="single" w:sz="2" w:space="0" w:color="auto"/>
            </w:tcBorders>
            <w:shd w:val="clear" w:color="auto" w:fill="F2F2F2" w:themeFill="background1" w:themeFillShade="F2"/>
            <w:vAlign w:val="center"/>
          </w:tcPr>
          <w:p w14:paraId="72CCC609" w14:textId="157504F6" w:rsidR="00414AC2" w:rsidRPr="00573998" w:rsidRDefault="00414AC2" w:rsidP="00414AC2">
            <w:pPr>
              <w:jc w:val="center"/>
              <w:rPr>
                <w:rFonts w:asciiTheme="minorHAnsi" w:hAnsiTheme="minorHAnsi" w:cstheme="minorHAnsi"/>
                <w:color w:val="95B3D7" w:themeColor="accent1" w:themeTint="99"/>
                <w:sz w:val="22"/>
                <w:szCs w:val="22"/>
              </w:rPr>
            </w:pPr>
            <w:r w:rsidRPr="00573998">
              <w:rPr>
                <w:rFonts w:asciiTheme="minorHAnsi" w:hAnsiTheme="minorHAnsi" w:cstheme="minorHAnsi"/>
                <w:color w:val="95B3D7" w:themeColor="accent1" w:themeTint="99"/>
                <w:sz w:val="22"/>
                <w:szCs w:val="22"/>
              </w:rPr>
              <w:lastRenderedPageBreak/>
              <w:t xml:space="preserve">MPNI </w:t>
            </w:r>
          </w:p>
        </w:tc>
        <w:tc>
          <w:tcPr>
            <w:tcW w:w="683" w:type="pct"/>
            <w:tcBorders>
              <w:top w:val="single" w:sz="2" w:space="0" w:color="auto"/>
              <w:bottom w:val="single" w:sz="2" w:space="0" w:color="auto"/>
            </w:tcBorders>
            <w:shd w:val="clear" w:color="auto" w:fill="F2F2F2" w:themeFill="background1" w:themeFillShade="F2"/>
            <w:vAlign w:val="center"/>
          </w:tcPr>
          <w:p w14:paraId="34D62934" w14:textId="40EB8748" w:rsidR="00414AC2" w:rsidRPr="00573998" w:rsidRDefault="00414AC2" w:rsidP="007E7209">
            <w:pPr>
              <w:rPr>
                <w:rFonts w:asciiTheme="minorHAnsi" w:hAnsiTheme="minorHAnsi" w:cstheme="minorHAnsi"/>
                <w:color w:val="95B3D7" w:themeColor="accent1" w:themeTint="99"/>
                <w:sz w:val="22"/>
                <w:szCs w:val="22"/>
              </w:rPr>
            </w:pPr>
            <w:r w:rsidRPr="00573998">
              <w:rPr>
                <w:rFonts w:asciiTheme="minorHAnsi" w:hAnsiTheme="minorHAnsi" w:cstheme="minorHAnsi"/>
                <w:color w:val="95B3D7" w:themeColor="accent1" w:themeTint="99"/>
                <w:sz w:val="22"/>
                <w:szCs w:val="22"/>
              </w:rPr>
              <w:t xml:space="preserve">Usvojene izmjene Opšteg zakona o </w:t>
            </w:r>
            <w:r w:rsidRPr="00573998">
              <w:rPr>
                <w:rFonts w:asciiTheme="minorHAnsi" w:hAnsiTheme="minorHAnsi" w:cstheme="minorHAnsi"/>
                <w:color w:val="95B3D7" w:themeColor="accent1" w:themeTint="99"/>
                <w:sz w:val="22"/>
                <w:szCs w:val="22"/>
              </w:rPr>
              <w:lastRenderedPageBreak/>
              <w:t xml:space="preserve">obrazovanju i vaspitanju </w:t>
            </w:r>
          </w:p>
        </w:tc>
        <w:tc>
          <w:tcPr>
            <w:tcW w:w="455" w:type="pct"/>
            <w:gridSpan w:val="2"/>
            <w:tcBorders>
              <w:top w:val="single" w:sz="2" w:space="0" w:color="auto"/>
              <w:bottom w:val="single" w:sz="2" w:space="0" w:color="auto"/>
            </w:tcBorders>
            <w:shd w:val="clear" w:color="auto" w:fill="F2F2F2" w:themeFill="background1" w:themeFillShade="F2"/>
            <w:vAlign w:val="center"/>
          </w:tcPr>
          <w:p w14:paraId="16F772F4" w14:textId="062D3B56" w:rsidR="00414AC2" w:rsidRPr="00573998" w:rsidRDefault="00414AC2" w:rsidP="00414AC2">
            <w:pPr>
              <w:jc w:val="center"/>
              <w:rPr>
                <w:rFonts w:asciiTheme="minorHAnsi" w:hAnsiTheme="minorHAnsi" w:cstheme="minorHAnsi"/>
                <w:color w:val="95B3D7" w:themeColor="accent1" w:themeTint="99"/>
                <w:sz w:val="22"/>
                <w:szCs w:val="22"/>
              </w:rPr>
            </w:pPr>
            <w:r w:rsidRPr="00573998">
              <w:rPr>
                <w:rFonts w:asciiTheme="minorHAnsi" w:hAnsiTheme="minorHAnsi" w:cstheme="minorHAnsi"/>
                <w:color w:val="95B3D7" w:themeColor="accent1" w:themeTint="99"/>
                <w:sz w:val="22"/>
                <w:szCs w:val="22"/>
              </w:rPr>
              <w:lastRenderedPageBreak/>
              <w:t>II kvartal 2024.</w:t>
            </w:r>
          </w:p>
        </w:tc>
        <w:tc>
          <w:tcPr>
            <w:tcW w:w="455" w:type="pct"/>
            <w:tcBorders>
              <w:top w:val="single" w:sz="2" w:space="0" w:color="auto"/>
              <w:bottom w:val="single" w:sz="2" w:space="0" w:color="auto"/>
            </w:tcBorders>
            <w:shd w:val="clear" w:color="auto" w:fill="F2F2F2" w:themeFill="background1" w:themeFillShade="F2"/>
            <w:vAlign w:val="center"/>
          </w:tcPr>
          <w:p w14:paraId="2E01C3EC" w14:textId="12042AE9" w:rsidR="00414AC2" w:rsidRPr="00573998" w:rsidRDefault="00573998" w:rsidP="00573998">
            <w:pPr>
              <w:jc w:val="center"/>
              <w:rPr>
                <w:rFonts w:asciiTheme="minorHAnsi" w:hAnsiTheme="minorHAnsi" w:cstheme="minorHAnsi"/>
                <w:color w:val="95B3D7" w:themeColor="accent1" w:themeTint="99"/>
                <w:sz w:val="22"/>
                <w:szCs w:val="22"/>
              </w:rPr>
            </w:pPr>
            <w:r w:rsidRPr="00573998">
              <w:rPr>
                <w:rFonts w:asciiTheme="minorHAnsi" w:hAnsiTheme="minorHAnsi" w:cstheme="minorHAnsi"/>
                <w:color w:val="95B3D7" w:themeColor="accent1" w:themeTint="99"/>
                <w:sz w:val="22"/>
                <w:szCs w:val="22"/>
              </w:rPr>
              <w:t>IV</w:t>
            </w:r>
            <w:r w:rsidR="00414AC2" w:rsidRPr="00573998">
              <w:rPr>
                <w:rFonts w:asciiTheme="minorHAnsi" w:hAnsiTheme="minorHAnsi" w:cstheme="minorHAnsi"/>
                <w:color w:val="95B3D7" w:themeColor="accent1" w:themeTint="99"/>
                <w:sz w:val="22"/>
                <w:szCs w:val="22"/>
              </w:rPr>
              <w:t xml:space="preserve"> kvartal 2024. </w:t>
            </w:r>
          </w:p>
        </w:tc>
        <w:tc>
          <w:tcPr>
            <w:tcW w:w="852" w:type="pct"/>
            <w:tcBorders>
              <w:top w:val="single" w:sz="2" w:space="0" w:color="auto"/>
              <w:bottom w:val="single" w:sz="2" w:space="0" w:color="auto"/>
            </w:tcBorders>
            <w:shd w:val="clear" w:color="auto" w:fill="F2F2F2" w:themeFill="background1" w:themeFillShade="F2"/>
            <w:vAlign w:val="center"/>
          </w:tcPr>
          <w:p w14:paraId="14C600F0" w14:textId="77777777" w:rsidR="00414AC2" w:rsidRPr="00573998" w:rsidRDefault="00414AC2" w:rsidP="00414AC2">
            <w:pPr>
              <w:jc w:val="center"/>
              <w:rPr>
                <w:rFonts w:asciiTheme="minorHAnsi" w:hAnsiTheme="minorHAnsi"/>
                <w:color w:val="95B3D7" w:themeColor="accent1" w:themeTint="99"/>
                <w:sz w:val="22"/>
                <w:szCs w:val="22"/>
              </w:rPr>
            </w:pPr>
            <w:r w:rsidRPr="00573998">
              <w:rPr>
                <w:rFonts w:asciiTheme="minorHAnsi" w:hAnsiTheme="minorHAnsi"/>
                <w:color w:val="95B3D7" w:themeColor="accent1" w:themeTint="99"/>
                <w:sz w:val="22"/>
                <w:szCs w:val="22"/>
              </w:rPr>
              <w:t>Redovne aktivnosti</w:t>
            </w:r>
          </w:p>
        </w:tc>
        <w:tc>
          <w:tcPr>
            <w:tcW w:w="798" w:type="pct"/>
            <w:tcBorders>
              <w:top w:val="single" w:sz="2" w:space="0" w:color="auto"/>
              <w:bottom w:val="single" w:sz="2" w:space="0" w:color="auto"/>
            </w:tcBorders>
            <w:shd w:val="clear" w:color="auto" w:fill="F2F2F2" w:themeFill="background1" w:themeFillShade="F2"/>
            <w:vAlign w:val="center"/>
          </w:tcPr>
          <w:p w14:paraId="0B1EC69D" w14:textId="77777777" w:rsidR="00414AC2" w:rsidRPr="00573998" w:rsidRDefault="00414AC2" w:rsidP="00414AC2">
            <w:pPr>
              <w:jc w:val="center"/>
              <w:rPr>
                <w:rFonts w:asciiTheme="minorHAnsi" w:hAnsiTheme="minorHAnsi" w:cstheme="minorHAnsi"/>
                <w:color w:val="95B3D7" w:themeColor="accent1" w:themeTint="99"/>
                <w:sz w:val="22"/>
                <w:szCs w:val="22"/>
              </w:rPr>
            </w:pPr>
            <w:r w:rsidRPr="00573998">
              <w:rPr>
                <w:rFonts w:asciiTheme="minorHAnsi" w:hAnsiTheme="minorHAnsi" w:cstheme="minorHAnsi"/>
                <w:color w:val="95B3D7" w:themeColor="accent1" w:themeTint="99"/>
                <w:sz w:val="22"/>
                <w:szCs w:val="22"/>
              </w:rPr>
              <w:t>Budžet</w:t>
            </w:r>
          </w:p>
        </w:tc>
      </w:tr>
    </w:tbl>
    <w:p w14:paraId="40F64E6A" w14:textId="01F19558" w:rsidR="005661C0" w:rsidRDefault="005661C0" w:rsidP="003E27EC">
      <w:pPr>
        <w:pBdr>
          <w:between w:val="single" w:sz="2" w:space="1" w:color="auto"/>
        </w:pBdr>
        <w:jc w:val="both"/>
        <w:rPr>
          <w:rFonts w:asciiTheme="minorHAnsi" w:hAnsiTheme="minorHAnsi"/>
          <w:color w:val="000000" w:themeColor="text1"/>
          <w:szCs w:val="28"/>
          <w:lang w:val="sr-Latn-ME" w:eastAsia="x-none"/>
        </w:rPr>
      </w:pPr>
    </w:p>
    <w:p w14:paraId="4AF00829" w14:textId="641F75CC" w:rsidR="005661C0" w:rsidRDefault="005661C0" w:rsidP="003E27EC">
      <w:pPr>
        <w:jc w:val="both"/>
        <w:rPr>
          <w:rFonts w:asciiTheme="minorHAnsi" w:hAnsiTheme="minorHAnsi"/>
          <w:color w:val="000000" w:themeColor="text1"/>
          <w:szCs w:val="28"/>
          <w:lang w:val="sr-Latn-ME" w:eastAsia="x-none"/>
        </w:rPr>
      </w:pPr>
    </w:p>
    <w:p w14:paraId="25F6F139" w14:textId="77777777" w:rsidR="003E27EC" w:rsidRPr="005A30BD" w:rsidRDefault="003E27EC" w:rsidP="003E27EC">
      <w:pPr>
        <w:jc w:val="both"/>
        <w:rPr>
          <w:rFonts w:asciiTheme="minorHAnsi" w:hAnsiTheme="minorHAnsi"/>
          <w:color w:val="000000" w:themeColor="text1"/>
          <w:szCs w:val="28"/>
          <w:lang w:val="sr-Latn-ME" w:eastAsia="x-none"/>
        </w:rPr>
      </w:pPr>
    </w:p>
    <w:p w14:paraId="5F838C6A" w14:textId="77777777" w:rsidR="00F24267" w:rsidRDefault="00A46CE0" w:rsidP="003E27EC">
      <w:pPr>
        <w:pStyle w:val="Heading2"/>
        <w:pBdr>
          <w:bottom w:val="single" w:sz="4" w:space="1" w:color="E36C0A" w:themeColor="accent6" w:themeShade="BF"/>
        </w:pBdr>
        <w:spacing w:before="0" w:after="0"/>
        <w:rPr>
          <w:rFonts w:asciiTheme="minorHAnsi" w:hAnsiTheme="minorHAnsi"/>
          <w:color w:val="000000" w:themeColor="text1"/>
          <w:sz w:val="28"/>
          <w:lang w:val="sr-Latn-ME"/>
        </w:rPr>
      </w:pPr>
      <w:bookmarkStart w:id="91" w:name="_Toc171407224"/>
      <w:r>
        <w:rPr>
          <w:rFonts w:asciiTheme="minorHAnsi" w:hAnsiTheme="minorHAnsi"/>
          <w:color w:val="000000" w:themeColor="text1"/>
          <w:sz w:val="28"/>
          <w:lang w:val="sr-Latn-ME"/>
        </w:rPr>
        <w:t>5</w:t>
      </w:r>
      <w:r w:rsidR="00331EB4" w:rsidRPr="00F81BAB">
        <w:rPr>
          <w:rFonts w:asciiTheme="minorHAnsi" w:hAnsiTheme="minorHAnsi"/>
          <w:color w:val="000000" w:themeColor="text1"/>
          <w:sz w:val="28"/>
          <w:lang w:val="sr-Latn-ME"/>
        </w:rPr>
        <w:t>.2.</w:t>
      </w:r>
      <w:bookmarkEnd w:id="91"/>
      <w:r w:rsidR="003E27EC">
        <w:rPr>
          <w:rFonts w:asciiTheme="minorHAnsi" w:hAnsiTheme="minorHAnsi"/>
          <w:color w:val="000000" w:themeColor="text1"/>
          <w:sz w:val="28"/>
          <w:lang w:val="sr-Latn-ME"/>
        </w:rPr>
        <w:t xml:space="preserve"> </w:t>
      </w:r>
    </w:p>
    <w:p w14:paraId="076AEF78" w14:textId="54AE9D5E" w:rsidR="00BF050B" w:rsidRPr="00F81BAB" w:rsidRDefault="003E27EC" w:rsidP="003E27EC">
      <w:pPr>
        <w:pStyle w:val="Heading2"/>
        <w:pBdr>
          <w:bottom w:val="single" w:sz="4" w:space="1" w:color="E36C0A" w:themeColor="accent6" w:themeShade="BF"/>
        </w:pBdr>
        <w:spacing w:before="0" w:after="0"/>
        <w:rPr>
          <w:rFonts w:asciiTheme="minorHAnsi" w:hAnsiTheme="minorHAnsi"/>
          <w:strike/>
          <w:color w:val="000000" w:themeColor="text1"/>
          <w:sz w:val="28"/>
        </w:rPr>
      </w:pPr>
      <w:bookmarkStart w:id="92" w:name="_Toc171407225"/>
      <w:r>
        <w:rPr>
          <w:rFonts w:asciiTheme="minorHAnsi" w:hAnsiTheme="minorHAnsi"/>
          <w:color w:val="000000" w:themeColor="text1"/>
          <w:sz w:val="28"/>
          <w:lang w:val="sr-Latn-ME"/>
        </w:rPr>
        <w:t>Unapređenje kvaliteta nastave i učenja</w:t>
      </w:r>
      <w:bookmarkEnd w:id="92"/>
    </w:p>
    <w:tbl>
      <w:tblPr>
        <w:tblW w:w="500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2" w:space="0" w:color="auto"/>
          <w:insideV w:val="single" w:sz="12" w:space="0" w:color="FFFFFF" w:themeColor="background1"/>
        </w:tblBorders>
        <w:tblLayout w:type="fixed"/>
        <w:tblLook w:val="04A0" w:firstRow="1" w:lastRow="0" w:firstColumn="1" w:lastColumn="0" w:noHBand="0" w:noVBand="1"/>
      </w:tblPr>
      <w:tblGrid>
        <w:gridCol w:w="2666"/>
        <w:gridCol w:w="1125"/>
        <w:gridCol w:w="1832"/>
        <w:gridCol w:w="3002"/>
        <w:gridCol w:w="8"/>
        <w:gridCol w:w="1016"/>
        <w:gridCol w:w="1473"/>
        <w:gridCol w:w="1465"/>
        <w:gridCol w:w="1337"/>
      </w:tblGrid>
      <w:tr w:rsidR="009033C1" w:rsidRPr="005661C0" w14:paraId="641849A3" w14:textId="77777777" w:rsidTr="00B3258D">
        <w:trPr>
          <w:trHeight w:val="576"/>
          <w:jc w:val="center"/>
        </w:trPr>
        <w:tc>
          <w:tcPr>
            <w:tcW w:w="957" w:type="pct"/>
            <w:shd w:val="clear" w:color="auto" w:fill="4F81BD" w:themeFill="accent1"/>
            <w:noWrap/>
            <w:vAlign w:val="center"/>
          </w:tcPr>
          <w:p w14:paraId="36C6ADBF" w14:textId="27473D41" w:rsidR="009033C1" w:rsidRPr="005661C0" w:rsidRDefault="008602BF" w:rsidP="008602BF">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OPERATIVNI CILJ </w:t>
            </w:r>
            <w:r w:rsidR="009033C1">
              <w:rPr>
                <w:rFonts w:asciiTheme="minorHAnsi" w:hAnsiTheme="minorHAnsi" w:cstheme="minorHAnsi"/>
                <w:b/>
                <w:bCs/>
                <w:color w:val="FFFFFF" w:themeColor="background1"/>
                <w:sz w:val="22"/>
                <w:szCs w:val="22"/>
              </w:rPr>
              <w:t>2</w:t>
            </w:r>
            <w:r>
              <w:rPr>
                <w:rFonts w:asciiTheme="minorHAnsi" w:hAnsiTheme="minorHAnsi" w:cstheme="minorHAnsi"/>
                <w:b/>
                <w:bCs/>
                <w:color w:val="FFFFFF" w:themeColor="background1"/>
                <w:sz w:val="22"/>
                <w:szCs w:val="22"/>
              </w:rPr>
              <w:t>.</w:t>
            </w:r>
          </w:p>
        </w:tc>
        <w:tc>
          <w:tcPr>
            <w:tcW w:w="4043" w:type="pct"/>
            <w:gridSpan w:val="8"/>
            <w:shd w:val="clear" w:color="auto" w:fill="4F81BD" w:themeFill="accent1"/>
            <w:vAlign w:val="center"/>
          </w:tcPr>
          <w:p w14:paraId="7F045405" w14:textId="6384A797" w:rsidR="009033C1" w:rsidRPr="005661C0" w:rsidRDefault="009033C1"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 xml:space="preserve">Unapređenje </w:t>
            </w:r>
            <w:r w:rsidR="003E27EC">
              <w:rPr>
                <w:rFonts w:asciiTheme="minorHAnsi" w:hAnsiTheme="minorHAnsi" w:cstheme="minorHAnsi"/>
                <w:b/>
                <w:bCs/>
                <w:color w:val="FFFFFF" w:themeColor="background1"/>
                <w:sz w:val="22"/>
                <w:szCs w:val="22"/>
              </w:rPr>
              <w:t>kvaliteta nastave I učenja</w:t>
            </w:r>
          </w:p>
        </w:tc>
      </w:tr>
      <w:tr w:rsidR="009033C1" w:rsidRPr="005661C0" w14:paraId="1D66C23A" w14:textId="77777777" w:rsidTr="00892929">
        <w:trPr>
          <w:trHeight w:val="720"/>
          <w:jc w:val="center"/>
        </w:trPr>
        <w:tc>
          <w:tcPr>
            <w:tcW w:w="1361" w:type="pct"/>
            <w:gridSpan w:val="2"/>
            <w:shd w:val="clear" w:color="auto" w:fill="C0504D" w:themeFill="accent2"/>
            <w:noWrap/>
            <w:vAlign w:val="center"/>
            <w:hideMark/>
          </w:tcPr>
          <w:p w14:paraId="12CDDBF1" w14:textId="77777777" w:rsidR="009033C1" w:rsidRPr="005661C0" w:rsidRDefault="009033C1"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Indikator učinka</w:t>
            </w:r>
          </w:p>
        </w:tc>
        <w:tc>
          <w:tcPr>
            <w:tcW w:w="658" w:type="pct"/>
            <w:shd w:val="clear" w:color="auto" w:fill="C0504D" w:themeFill="accent2"/>
            <w:noWrap/>
            <w:vAlign w:val="center"/>
            <w:hideMark/>
          </w:tcPr>
          <w:p w14:paraId="7E7B6B56" w14:textId="77777777" w:rsidR="009033C1" w:rsidRPr="005661C0" w:rsidRDefault="009033C1"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Početna vrijednost</w:t>
            </w:r>
          </w:p>
        </w:tc>
        <w:tc>
          <w:tcPr>
            <w:tcW w:w="1078" w:type="pct"/>
            <w:shd w:val="clear" w:color="auto" w:fill="C0504D" w:themeFill="accent2"/>
            <w:vAlign w:val="center"/>
            <w:hideMark/>
          </w:tcPr>
          <w:p w14:paraId="5FD1CAAF" w14:textId="0B2321E9" w:rsidR="009033C1" w:rsidRPr="005661C0" w:rsidRDefault="009033C1"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Ciljana vrijednost do kraja 202</w:t>
            </w:r>
            <w:r w:rsidR="003A687B">
              <w:rPr>
                <w:rFonts w:asciiTheme="minorHAnsi" w:hAnsiTheme="minorHAnsi" w:cstheme="minorHAnsi"/>
                <w:b/>
                <w:bCs/>
                <w:color w:val="FFFFFF" w:themeColor="background1"/>
                <w:sz w:val="22"/>
                <w:szCs w:val="22"/>
              </w:rPr>
              <w:t>5</w:t>
            </w:r>
            <w:r w:rsidRPr="005661C0">
              <w:rPr>
                <w:rFonts w:asciiTheme="minorHAnsi" w:hAnsiTheme="minorHAnsi" w:cstheme="minorHAnsi"/>
                <w:b/>
                <w:bCs/>
                <w:color w:val="FFFFFF" w:themeColor="background1"/>
                <w:sz w:val="22"/>
                <w:szCs w:val="22"/>
              </w:rPr>
              <w:t>. godine</w:t>
            </w:r>
          </w:p>
        </w:tc>
        <w:tc>
          <w:tcPr>
            <w:tcW w:w="1903" w:type="pct"/>
            <w:gridSpan w:val="5"/>
            <w:shd w:val="clear" w:color="auto" w:fill="C0504D" w:themeFill="accent2"/>
            <w:vAlign w:val="center"/>
            <w:hideMark/>
          </w:tcPr>
          <w:p w14:paraId="0E5992F0" w14:textId="46583EC6" w:rsidR="009033C1" w:rsidRPr="005661C0" w:rsidRDefault="009033C1" w:rsidP="00927091">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Ciljana vrijednost do kraja 202</w:t>
            </w:r>
            <w:r w:rsidR="003A687B">
              <w:rPr>
                <w:rFonts w:asciiTheme="minorHAnsi" w:hAnsiTheme="minorHAnsi" w:cstheme="minorHAnsi"/>
                <w:b/>
                <w:bCs/>
                <w:color w:val="FFFFFF" w:themeColor="background1"/>
                <w:sz w:val="22"/>
                <w:szCs w:val="22"/>
              </w:rPr>
              <w:t>6</w:t>
            </w:r>
            <w:r w:rsidRPr="00927091">
              <w:rPr>
                <w:rFonts w:asciiTheme="minorHAnsi" w:hAnsiTheme="minorHAnsi" w:cstheme="minorHAnsi"/>
                <w:b/>
                <w:bCs/>
                <w:color w:val="FFFFFF" w:themeColor="background1"/>
                <w:sz w:val="22"/>
                <w:szCs w:val="22"/>
              </w:rPr>
              <w:t>.</w:t>
            </w:r>
            <w:r w:rsidR="00230176">
              <w:rPr>
                <w:rFonts w:asciiTheme="minorHAnsi" w:hAnsiTheme="minorHAnsi" w:cstheme="minorHAnsi"/>
                <w:b/>
                <w:bCs/>
                <w:color w:val="FFFFFF" w:themeColor="background1"/>
                <w:sz w:val="22"/>
                <w:szCs w:val="22"/>
              </w:rPr>
              <w:t xml:space="preserve"> </w:t>
            </w:r>
            <w:r w:rsidR="00927091">
              <w:rPr>
                <w:rFonts w:asciiTheme="minorHAnsi" w:hAnsiTheme="minorHAnsi" w:cstheme="minorHAnsi"/>
                <w:b/>
                <w:bCs/>
                <w:color w:val="FFFFFF" w:themeColor="background1"/>
                <w:sz w:val="22"/>
                <w:szCs w:val="22"/>
              </w:rPr>
              <w:t>godine</w:t>
            </w:r>
          </w:p>
        </w:tc>
      </w:tr>
      <w:tr w:rsidR="00927091" w:rsidRPr="00892929" w14:paraId="27F75C74" w14:textId="77777777" w:rsidTr="00AA0C87">
        <w:trPr>
          <w:trHeight w:val="797"/>
          <w:jc w:val="center"/>
        </w:trPr>
        <w:tc>
          <w:tcPr>
            <w:tcW w:w="1361" w:type="pct"/>
            <w:gridSpan w:val="2"/>
            <w:shd w:val="clear" w:color="auto" w:fill="F2F2F2" w:themeFill="background1" w:themeFillShade="F2"/>
            <w:vAlign w:val="center"/>
            <w:hideMark/>
          </w:tcPr>
          <w:p w14:paraId="6A384D3B" w14:textId="77777777" w:rsidR="00927091" w:rsidRDefault="00927091" w:rsidP="00927091">
            <w:pPr>
              <w:jc w:val="center"/>
              <w:rPr>
                <w:rFonts w:asciiTheme="minorHAnsi" w:hAnsiTheme="minorHAnsi" w:cstheme="minorHAnsi"/>
                <w:color w:val="95B3D7" w:themeColor="accent1" w:themeTint="99"/>
                <w:sz w:val="22"/>
                <w:szCs w:val="22"/>
              </w:rPr>
            </w:pPr>
          </w:p>
          <w:p w14:paraId="0CF7BE6F" w14:textId="77777777" w:rsidR="00927091" w:rsidRDefault="00927091" w:rsidP="00927091">
            <w:pPr>
              <w:jc w:val="center"/>
              <w:rPr>
                <w:rFonts w:asciiTheme="minorHAnsi" w:hAnsiTheme="minorHAnsi" w:cstheme="minorHAnsi"/>
                <w:color w:val="95B3D7" w:themeColor="accent1" w:themeTint="99"/>
                <w:sz w:val="22"/>
                <w:szCs w:val="22"/>
              </w:rPr>
            </w:pPr>
          </w:p>
          <w:p w14:paraId="17514E51" w14:textId="77777777" w:rsidR="00927091" w:rsidRDefault="00927091" w:rsidP="000B68C1">
            <w:pPr>
              <w:rPr>
                <w:rFonts w:asciiTheme="minorHAnsi" w:hAnsiTheme="minorHAnsi" w:cstheme="minorHAnsi"/>
                <w:color w:val="95B3D7" w:themeColor="accent1" w:themeTint="99"/>
                <w:sz w:val="22"/>
                <w:szCs w:val="22"/>
              </w:rPr>
            </w:pPr>
          </w:p>
          <w:p w14:paraId="2536306D" w14:textId="58955A26" w:rsidR="00927091" w:rsidRDefault="00927091" w:rsidP="000B68C1">
            <w:pPr>
              <w:rPr>
                <w:rFonts w:asciiTheme="minorHAnsi" w:hAnsiTheme="minorHAnsi" w:cstheme="minorHAnsi"/>
                <w:color w:val="95B3D7" w:themeColor="accent1" w:themeTint="99"/>
                <w:sz w:val="22"/>
                <w:szCs w:val="22"/>
              </w:rPr>
            </w:pPr>
            <w:r w:rsidRPr="00892929">
              <w:rPr>
                <w:rFonts w:asciiTheme="minorHAnsi" w:hAnsiTheme="minorHAnsi" w:cstheme="minorHAnsi"/>
                <w:color w:val="95B3D7" w:themeColor="accent1" w:themeTint="99"/>
                <w:sz w:val="22"/>
                <w:szCs w:val="22"/>
              </w:rPr>
              <w:t>Procenat učenika</w:t>
            </w:r>
            <w:r w:rsidR="00537BF5">
              <w:rPr>
                <w:rFonts w:asciiTheme="minorHAnsi" w:hAnsiTheme="minorHAnsi" w:cstheme="minorHAnsi"/>
                <w:color w:val="95B3D7" w:themeColor="accent1" w:themeTint="99"/>
                <w:sz w:val="22"/>
                <w:szCs w:val="22"/>
              </w:rPr>
              <w:t>/ca</w:t>
            </w:r>
            <w:r w:rsidRPr="00892929">
              <w:rPr>
                <w:rFonts w:asciiTheme="minorHAnsi" w:hAnsiTheme="minorHAnsi" w:cstheme="minorHAnsi"/>
                <w:color w:val="95B3D7" w:themeColor="accent1" w:themeTint="99"/>
                <w:sz w:val="22"/>
                <w:szCs w:val="22"/>
              </w:rPr>
              <w:t xml:space="preserve"> čija su postignuća</w:t>
            </w:r>
            <w:r w:rsidR="000B68C1">
              <w:rPr>
                <w:rFonts w:asciiTheme="minorHAnsi" w:hAnsiTheme="minorHAnsi" w:cstheme="minorHAnsi"/>
                <w:color w:val="95B3D7" w:themeColor="accent1" w:themeTint="99"/>
                <w:sz w:val="22"/>
                <w:szCs w:val="22"/>
              </w:rPr>
              <w:t xml:space="preserve"> na maturskom ispitu iz CSBH</w:t>
            </w:r>
            <w:r w:rsidR="001447C4">
              <w:rPr>
                <w:rFonts w:asciiTheme="minorHAnsi" w:hAnsiTheme="minorHAnsi" w:cstheme="minorHAnsi"/>
                <w:color w:val="95B3D7" w:themeColor="accent1" w:themeTint="99"/>
                <w:sz w:val="22"/>
                <w:szCs w:val="22"/>
              </w:rPr>
              <w:t xml:space="preserve"> jezika i književnosti</w:t>
            </w:r>
            <w:r w:rsidR="000B68C1">
              <w:rPr>
                <w:rFonts w:asciiTheme="minorHAnsi" w:hAnsiTheme="minorHAnsi" w:cstheme="minorHAnsi"/>
                <w:color w:val="95B3D7" w:themeColor="accent1" w:themeTint="99"/>
                <w:sz w:val="22"/>
                <w:szCs w:val="22"/>
              </w:rPr>
              <w:t xml:space="preserve"> i</w:t>
            </w:r>
            <w:r w:rsidRPr="00892929">
              <w:rPr>
                <w:rFonts w:asciiTheme="minorHAnsi" w:hAnsiTheme="minorHAnsi" w:cstheme="minorHAnsi"/>
                <w:color w:val="95B3D7" w:themeColor="accent1" w:themeTint="99"/>
                <w:sz w:val="22"/>
                <w:szCs w:val="22"/>
              </w:rPr>
              <w:t xml:space="preserve"> stranog jezika vrednovana ocjenom (1) i (2) umanj</w:t>
            </w:r>
            <w:r w:rsidR="000B68C1">
              <w:rPr>
                <w:rFonts w:asciiTheme="minorHAnsi" w:hAnsiTheme="minorHAnsi" w:cstheme="minorHAnsi"/>
                <w:color w:val="95B3D7" w:themeColor="accent1" w:themeTint="99"/>
                <w:sz w:val="22"/>
                <w:szCs w:val="22"/>
              </w:rPr>
              <w:t xml:space="preserve">en </w:t>
            </w:r>
            <w:r w:rsidRPr="00892929">
              <w:rPr>
                <w:rFonts w:asciiTheme="minorHAnsi" w:hAnsiTheme="minorHAnsi" w:cstheme="minorHAnsi"/>
                <w:color w:val="95B3D7" w:themeColor="accent1" w:themeTint="99"/>
                <w:sz w:val="22"/>
                <w:szCs w:val="22"/>
              </w:rPr>
              <w:t>za 1% na godišnjem nivou</w:t>
            </w:r>
            <w:r>
              <w:rPr>
                <w:rFonts w:asciiTheme="minorHAnsi" w:hAnsiTheme="minorHAnsi" w:cstheme="minorHAnsi"/>
                <w:color w:val="95B3D7" w:themeColor="accent1" w:themeTint="99"/>
                <w:sz w:val="22"/>
                <w:szCs w:val="22"/>
              </w:rPr>
              <w:t xml:space="preserve"> (CSBH), odnosno 0,5% za engleski jezik.</w:t>
            </w:r>
          </w:p>
          <w:p w14:paraId="2AEC8583" w14:textId="77777777" w:rsidR="00927091" w:rsidRDefault="00927091" w:rsidP="000B68C1">
            <w:pPr>
              <w:rPr>
                <w:rFonts w:asciiTheme="minorHAnsi" w:hAnsiTheme="minorHAnsi" w:cstheme="minorHAnsi"/>
                <w:color w:val="95B3D7" w:themeColor="accent1" w:themeTint="99"/>
                <w:sz w:val="22"/>
                <w:szCs w:val="22"/>
              </w:rPr>
            </w:pPr>
          </w:p>
          <w:p w14:paraId="4ECACA1B" w14:textId="77777777" w:rsidR="00927091" w:rsidRDefault="00927091" w:rsidP="000B68C1">
            <w:pPr>
              <w:rPr>
                <w:rFonts w:asciiTheme="minorHAnsi" w:hAnsiTheme="minorHAnsi" w:cstheme="minorHAnsi"/>
                <w:color w:val="95B3D7" w:themeColor="accent1" w:themeTint="99"/>
                <w:sz w:val="22"/>
                <w:szCs w:val="22"/>
              </w:rPr>
            </w:pPr>
          </w:p>
          <w:p w14:paraId="54B84DA4" w14:textId="77777777" w:rsidR="00927091" w:rsidRDefault="00927091" w:rsidP="000B68C1">
            <w:pPr>
              <w:rPr>
                <w:rFonts w:asciiTheme="minorHAnsi" w:hAnsiTheme="minorHAnsi" w:cstheme="minorHAnsi"/>
                <w:color w:val="95B3D7" w:themeColor="accent1" w:themeTint="99"/>
                <w:sz w:val="22"/>
                <w:szCs w:val="22"/>
              </w:rPr>
            </w:pPr>
          </w:p>
          <w:p w14:paraId="3D8772A2" w14:textId="77777777" w:rsidR="00927091" w:rsidRDefault="00927091" w:rsidP="000B68C1">
            <w:pPr>
              <w:rPr>
                <w:rFonts w:asciiTheme="minorHAnsi" w:hAnsiTheme="minorHAnsi" w:cstheme="minorHAnsi"/>
                <w:color w:val="95B3D7" w:themeColor="accent1" w:themeTint="99"/>
                <w:sz w:val="22"/>
                <w:szCs w:val="22"/>
              </w:rPr>
            </w:pPr>
          </w:p>
          <w:p w14:paraId="10457377" w14:textId="3525FDE1" w:rsidR="00927091" w:rsidRDefault="00927091" w:rsidP="000B68C1">
            <w:pPr>
              <w:rPr>
                <w:rFonts w:asciiTheme="minorHAnsi" w:hAnsiTheme="minorHAnsi" w:cstheme="minorHAnsi"/>
                <w:color w:val="95B3D7" w:themeColor="accent1" w:themeTint="99"/>
                <w:sz w:val="22"/>
                <w:szCs w:val="22"/>
              </w:rPr>
            </w:pPr>
            <w:r w:rsidRPr="00892929">
              <w:rPr>
                <w:rFonts w:asciiTheme="minorHAnsi" w:hAnsiTheme="minorHAnsi" w:cstheme="minorHAnsi"/>
                <w:color w:val="95B3D7" w:themeColor="accent1" w:themeTint="99"/>
                <w:sz w:val="22"/>
                <w:szCs w:val="22"/>
              </w:rPr>
              <w:t>Procenat učenika</w:t>
            </w:r>
            <w:r w:rsidR="00537BF5">
              <w:rPr>
                <w:rFonts w:asciiTheme="minorHAnsi" w:hAnsiTheme="minorHAnsi" w:cstheme="minorHAnsi"/>
                <w:color w:val="95B3D7" w:themeColor="accent1" w:themeTint="99"/>
                <w:sz w:val="22"/>
                <w:szCs w:val="22"/>
              </w:rPr>
              <w:t>/ca</w:t>
            </w:r>
            <w:r w:rsidRPr="00892929">
              <w:rPr>
                <w:rFonts w:asciiTheme="minorHAnsi" w:hAnsiTheme="minorHAnsi" w:cstheme="minorHAnsi"/>
                <w:color w:val="95B3D7" w:themeColor="accent1" w:themeTint="99"/>
                <w:sz w:val="22"/>
                <w:szCs w:val="22"/>
              </w:rPr>
              <w:t xml:space="preserve"> čija su postignuća </w:t>
            </w:r>
            <w:r w:rsidR="000B68C1">
              <w:rPr>
                <w:rFonts w:asciiTheme="minorHAnsi" w:hAnsiTheme="minorHAnsi" w:cstheme="minorHAnsi"/>
                <w:color w:val="95B3D7" w:themeColor="accent1" w:themeTint="99"/>
                <w:sz w:val="22"/>
                <w:szCs w:val="22"/>
              </w:rPr>
              <w:t xml:space="preserve">na maturskom ispitu iz CSBH-a i engleskog </w:t>
            </w:r>
            <w:r w:rsidRPr="00892929">
              <w:rPr>
                <w:rFonts w:asciiTheme="minorHAnsi" w:hAnsiTheme="minorHAnsi" w:cstheme="minorHAnsi"/>
                <w:color w:val="95B3D7" w:themeColor="accent1" w:themeTint="99"/>
                <w:sz w:val="22"/>
                <w:szCs w:val="22"/>
              </w:rPr>
              <w:t>jezika vrednovana ocjenom (</w:t>
            </w:r>
            <w:r>
              <w:rPr>
                <w:rFonts w:asciiTheme="minorHAnsi" w:hAnsiTheme="minorHAnsi" w:cstheme="minorHAnsi"/>
                <w:color w:val="95B3D7" w:themeColor="accent1" w:themeTint="99"/>
                <w:sz w:val="22"/>
                <w:szCs w:val="22"/>
              </w:rPr>
              <w:t>4</w:t>
            </w:r>
            <w:r w:rsidRPr="00892929">
              <w:rPr>
                <w:rFonts w:asciiTheme="minorHAnsi" w:hAnsiTheme="minorHAnsi" w:cstheme="minorHAnsi"/>
                <w:color w:val="95B3D7" w:themeColor="accent1" w:themeTint="99"/>
                <w:sz w:val="22"/>
                <w:szCs w:val="22"/>
              </w:rPr>
              <w:t>) i (</w:t>
            </w:r>
            <w:r>
              <w:rPr>
                <w:rFonts w:asciiTheme="minorHAnsi" w:hAnsiTheme="minorHAnsi" w:cstheme="minorHAnsi"/>
                <w:color w:val="95B3D7" w:themeColor="accent1" w:themeTint="99"/>
                <w:sz w:val="22"/>
                <w:szCs w:val="22"/>
              </w:rPr>
              <w:t>5</w:t>
            </w:r>
            <w:r w:rsidRPr="00892929">
              <w:rPr>
                <w:rFonts w:asciiTheme="minorHAnsi" w:hAnsiTheme="minorHAnsi" w:cstheme="minorHAnsi"/>
                <w:color w:val="95B3D7" w:themeColor="accent1" w:themeTint="99"/>
                <w:sz w:val="22"/>
                <w:szCs w:val="22"/>
              </w:rPr>
              <w:t xml:space="preserve">) </w:t>
            </w:r>
            <w:r>
              <w:rPr>
                <w:rFonts w:asciiTheme="minorHAnsi" w:hAnsiTheme="minorHAnsi" w:cstheme="minorHAnsi"/>
                <w:color w:val="95B3D7" w:themeColor="accent1" w:themeTint="99"/>
                <w:sz w:val="22"/>
                <w:szCs w:val="22"/>
              </w:rPr>
              <w:t>poveća</w:t>
            </w:r>
            <w:r w:rsidR="000B68C1">
              <w:rPr>
                <w:rFonts w:asciiTheme="minorHAnsi" w:hAnsiTheme="minorHAnsi" w:cstheme="minorHAnsi"/>
                <w:color w:val="95B3D7" w:themeColor="accent1" w:themeTint="99"/>
                <w:sz w:val="22"/>
                <w:szCs w:val="22"/>
              </w:rPr>
              <w:t xml:space="preserve">n </w:t>
            </w:r>
            <w:r w:rsidRPr="00892929">
              <w:rPr>
                <w:rFonts w:asciiTheme="minorHAnsi" w:hAnsiTheme="minorHAnsi" w:cstheme="minorHAnsi"/>
                <w:color w:val="95B3D7" w:themeColor="accent1" w:themeTint="99"/>
                <w:sz w:val="22"/>
                <w:szCs w:val="22"/>
              </w:rPr>
              <w:t xml:space="preserve">za </w:t>
            </w:r>
            <w:r>
              <w:rPr>
                <w:rFonts w:asciiTheme="minorHAnsi" w:hAnsiTheme="minorHAnsi" w:cstheme="minorHAnsi"/>
                <w:color w:val="95B3D7" w:themeColor="accent1" w:themeTint="99"/>
                <w:sz w:val="22"/>
                <w:szCs w:val="22"/>
              </w:rPr>
              <w:t>0,5</w:t>
            </w:r>
            <w:r w:rsidRPr="00892929">
              <w:rPr>
                <w:rFonts w:asciiTheme="minorHAnsi" w:hAnsiTheme="minorHAnsi" w:cstheme="minorHAnsi"/>
                <w:color w:val="95B3D7" w:themeColor="accent1" w:themeTint="99"/>
                <w:sz w:val="22"/>
                <w:szCs w:val="22"/>
              </w:rPr>
              <w:t>% na godišnjem nivou</w:t>
            </w:r>
            <w:r>
              <w:rPr>
                <w:rFonts w:asciiTheme="minorHAnsi" w:hAnsiTheme="minorHAnsi" w:cstheme="minorHAnsi"/>
                <w:color w:val="95B3D7" w:themeColor="accent1" w:themeTint="99"/>
                <w:sz w:val="22"/>
                <w:szCs w:val="22"/>
              </w:rPr>
              <w:t>.</w:t>
            </w:r>
          </w:p>
          <w:p w14:paraId="0A35F806" w14:textId="12BFCC00" w:rsidR="00927091" w:rsidRPr="00892929" w:rsidRDefault="00927091" w:rsidP="00927091">
            <w:pPr>
              <w:jc w:val="center"/>
              <w:rPr>
                <w:rFonts w:asciiTheme="minorHAnsi" w:hAnsiTheme="minorHAnsi" w:cstheme="minorHAnsi"/>
                <w:color w:val="95B3D7" w:themeColor="accent1" w:themeTint="99"/>
                <w:sz w:val="22"/>
                <w:szCs w:val="22"/>
              </w:rPr>
            </w:pPr>
          </w:p>
        </w:tc>
        <w:tc>
          <w:tcPr>
            <w:tcW w:w="658" w:type="pct"/>
            <w:shd w:val="clear" w:color="auto" w:fill="F2F2F2" w:themeFill="background1" w:themeFillShade="F2"/>
            <w:noWrap/>
            <w:vAlign w:val="center"/>
            <w:hideMark/>
          </w:tcPr>
          <w:p w14:paraId="195D1A34" w14:textId="288423F3"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CSBH </w:t>
            </w:r>
            <w:r w:rsidR="007E7209" w:rsidRPr="007E7209">
              <w:rPr>
                <w:rFonts w:ascii="Arial" w:hAnsi="Arial" w:cs="Arial"/>
                <w:color w:val="B8CCE4" w:themeColor="accent1" w:themeTint="66"/>
                <w:sz w:val="21"/>
                <w:szCs w:val="21"/>
                <w:shd w:val="clear" w:color="auto" w:fill="FCFCFC"/>
              </w:rPr>
              <w:t>–</w:t>
            </w:r>
            <w:r>
              <w:rPr>
                <w:rFonts w:asciiTheme="minorHAnsi" w:hAnsiTheme="minorHAnsi" w:cstheme="minorHAnsi"/>
                <w:color w:val="95B3D7" w:themeColor="accent1" w:themeTint="99"/>
                <w:sz w:val="22"/>
                <w:szCs w:val="22"/>
              </w:rPr>
              <w:t xml:space="preserve"> Ocjena 1 </w:t>
            </w:r>
            <w:r w:rsidR="007E7209" w:rsidRPr="007E7209">
              <w:rPr>
                <w:rFonts w:ascii="Arial" w:hAnsi="Arial" w:cs="Arial"/>
                <w:color w:val="8DB3E2" w:themeColor="text2" w:themeTint="66"/>
                <w:sz w:val="21"/>
                <w:szCs w:val="21"/>
                <w:shd w:val="clear" w:color="auto" w:fill="FCFCFC"/>
              </w:rPr>
              <w:t>–</w:t>
            </w:r>
            <w:r>
              <w:rPr>
                <w:rFonts w:asciiTheme="minorHAnsi" w:hAnsiTheme="minorHAnsi" w:cstheme="minorHAnsi"/>
                <w:color w:val="95B3D7" w:themeColor="accent1" w:themeTint="99"/>
                <w:sz w:val="22"/>
                <w:szCs w:val="22"/>
              </w:rPr>
              <w:t xml:space="preserve"> 10,47%</w:t>
            </w:r>
          </w:p>
          <w:p w14:paraId="23C2F3D1"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2 – 31,55%</w:t>
            </w:r>
          </w:p>
          <w:p w14:paraId="091051E0" w14:textId="77777777" w:rsidR="00927091" w:rsidRDefault="00927091" w:rsidP="000B68C1">
            <w:pPr>
              <w:rPr>
                <w:rFonts w:asciiTheme="minorHAnsi" w:hAnsiTheme="minorHAnsi" w:cstheme="minorHAnsi"/>
                <w:color w:val="95B3D7" w:themeColor="accent1" w:themeTint="99"/>
                <w:sz w:val="22"/>
                <w:szCs w:val="22"/>
              </w:rPr>
            </w:pPr>
          </w:p>
          <w:p w14:paraId="5221B3A6"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Engleski jezik – ocjena 1 – 1,86%</w:t>
            </w:r>
          </w:p>
          <w:p w14:paraId="71F5C6C3"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2 – 15,69%</w:t>
            </w:r>
          </w:p>
          <w:p w14:paraId="7CD71069" w14:textId="77777777" w:rsidR="00927091" w:rsidRDefault="00927091" w:rsidP="000B68C1">
            <w:pPr>
              <w:rPr>
                <w:rFonts w:asciiTheme="minorHAnsi" w:hAnsiTheme="minorHAnsi" w:cstheme="minorHAnsi"/>
                <w:color w:val="95B3D7" w:themeColor="accent1" w:themeTint="99"/>
                <w:sz w:val="22"/>
                <w:szCs w:val="22"/>
              </w:rPr>
            </w:pPr>
          </w:p>
          <w:p w14:paraId="619D89CC"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CSBH</w:t>
            </w:r>
          </w:p>
          <w:p w14:paraId="73BC4879" w14:textId="7F040AB9"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Ocjena 4 </w:t>
            </w:r>
            <w:r w:rsidR="001447C4">
              <w:rPr>
                <w:rFonts w:asciiTheme="minorHAnsi" w:hAnsiTheme="minorHAnsi" w:cstheme="minorHAnsi"/>
                <w:color w:val="95B3D7" w:themeColor="accent1" w:themeTint="99"/>
                <w:sz w:val="22"/>
                <w:szCs w:val="22"/>
              </w:rPr>
              <w:t>–</w:t>
            </w:r>
            <w:r>
              <w:rPr>
                <w:rFonts w:asciiTheme="minorHAnsi" w:hAnsiTheme="minorHAnsi" w:cstheme="minorHAnsi"/>
                <w:color w:val="95B3D7" w:themeColor="accent1" w:themeTint="99"/>
                <w:sz w:val="22"/>
                <w:szCs w:val="22"/>
              </w:rPr>
              <w:t>10.93%</w:t>
            </w:r>
          </w:p>
          <w:p w14:paraId="19354358" w14:textId="22FA45CB"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5</w:t>
            </w:r>
            <w:r w:rsidR="001B3013">
              <w:rPr>
                <w:rFonts w:asciiTheme="minorHAnsi" w:hAnsiTheme="minorHAnsi" w:cstheme="minorHAnsi"/>
                <w:color w:val="95B3D7" w:themeColor="accent1" w:themeTint="99"/>
                <w:sz w:val="22"/>
                <w:szCs w:val="22"/>
              </w:rPr>
              <w:t xml:space="preserve"> –</w:t>
            </w:r>
            <w:r>
              <w:rPr>
                <w:rFonts w:asciiTheme="minorHAnsi" w:hAnsiTheme="minorHAnsi" w:cstheme="minorHAnsi"/>
                <w:color w:val="95B3D7" w:themeColor="accent1" w:themeTint="99"/>
                <w:sz w:val="22"/>
                <w:szCs w:val="22"/>
              </w:rPr>
              <w:t xml:space="preserve"> 2,13%</w:t>
            </w:r>
          </w:p>
          <w:p w14:paraId="2B654456"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Engleski jezik</w:t>
            </w:r>
          </w:p>
          <w:p w14:paraId="66FB6803"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4 – 28,2%</w:t>
            </w:r>
          </w:p>
          <w:p w14:paraId="5378C68F" w14:textId="55D233F3" w:rsidR="00927091" w:rsidRPr="00892929"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5 – 21%</w:t>
            </w:r>
          </w:p>
        </w:tc>
        <w:tc>
          <w:tcPr>
            <w:tcW w:w="1081" w:type="pct"/>
            <w:gridSpan w:val="2"/>
            <w:shd w:val="clear" w:color="auto" w:fill="F2F2F2" w:themeFill="background1" w:themeFillShade="F2"/>
            <w:noWrap/>
            <w:vAlign w:val="center"/>
            <w:hideMark/>
          </w:tcPr>
          <w:p w14:paraId="6AABF079"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CSBH - Ocjena 1 – 9,47%</w:t>
            </w:r>
          </w:p>
          <w:p w14:paraId="61354844"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2 – 30,55%</w:t>
            </w:r>
          </w:p>
          <w:p w14:paraId="542251A3"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Engleski jezik</w:t>
            </w:r>
          </w:p>
          <w:p w14:paraId="43A2BA7F"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1 – 1,36%</w:t>
            </w:r>
          </w:p>
          <w:p w14:paraId="54D983A3"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2 – 15,19%</w:t>
            </w:r>
          </w:p>
          <w:p w14:paraId="379BD477" w14:textId="77777777" w:rsidR="00927091" w:rsidRDefault="00927091" w:rsidP="000B68C1">
            <w:pPr>
              <w:rPr>
                <w:rFonts w:asciiTheme="minorHAnsi" w:hAnsiTheme="minorHAnsi" w:cstheme="minorHAnsi"/>
                <w:color w:val="95B3D7" w:themeColor="accent1" w:themeTint="99"/>
                <w:sz w:val="22"/>
                <w:szCs w:val="22"/>
              </w:rPr>
            </w:pPr>
          </w:p>
          <w:p w14:paraId="7032A14F" w14:textId="77777777" w:rsidR="00927091" w:rsidRDefault="00927091" w:rsidP="000B68C1">
            <w:pPr>
              <w:rPr>
                <w:rFonts w:asciiTheme="minorHAnsi" w:hAnsiTheme="minorHAnsi" w:cstheme="minorHAnsi"/>
                <w:color w:val="95B3D7" w:themeColor="accent1" w:themeTint="99"/>
                <w:sz w:val="22"/>
                <w:szCs w:val="22"/>
              </w:rPr>
            </w:pPr>
          </w:p>
          <w:p w14:paraId="616349DC" w14:textId="77777777" w:rsidR="00927091" w:rsidRDefault="00927091" w:rsidP="000B68C1">
            <w:pPr>
              <w:rPr>
                <w:rFonts w:asciiTheme="minorHAnsi" w:hAnsiTheme="minorHAnsi" w:cstheme="minorHAnsi"/>
                <w:color w:val="95B3D7" w:themeColor="accent1" w:themeTint="99"/>
                <w:sz w:val="22"/>
                <w:szCs w:val="22"/>
              </w:rPr>
            </w:pPr>
          </w:p>
          <w:p w14:paraId="7B559920" w14:textId="77777777" w:rsidR="000B68C1" w:rsidRDefault="000B68C1" w:rsidP="000B68C1">
            <w:pPr>
              <w:rPr>
                <w:rFonts w:asciiTheme="minorHAnsi" w:hAnsiTheme="minorHAnsi" w:cstheme="minorHAnsi"/>
                <w:color w:val="95B3D7" w:themeColor="accent1" w:themeTint="99"/>
                <w:sz w:val="22"/>
                <w:szCs w:val="22"/>
              </w:rPr>
            </w:pPr>
          </w:p>
          <w:p w14:paraId="391567FF" w14:textId="42726FF0"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CSBH </w:t>
            </w:r>
            <w:r w:rsidR="007E7209" w:rsidRPr="007E7209">
              <w:rPr>
                <w:rFonts w:ascii="Arial" w:hAnsi="Arial" w:cs="Arial"/>
                <w:color w:val="8DB3E2" w:themeColor="text2" w:themeTint="66"/>
                <w:sz w:val="21"/>
                <w:szCs w:val="21"/>
                <w:shd w:val="clear" w:color="auto" w:fill="FCFCFC"/>
              </w:rPr>
              <w:t>–</w:t>
            </w:r>
            <w:r>
              <w:rPr>
                <w:rFonts w:asciiTheme="minorHAnsi" w:hAnsiTheme="minorHAnsi" w:cstheme="minorHAnsi"/>
                <w:color w:val="95B3D7" w:themeColor="accent1" w:themeTint="99"/>
                <w:sz w:val="22"/>
                <w:szCs w:val="22"/>
              </w:rPr>
              <w:t xml:space="preserve"> Ocjena 4 -10,53%</w:t>
            </w:r>
          </w:p>
          <w:p w14:paraId="05436AC5"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5- 2,63%</w:t>
            </w:r>
          </w:p>
          <w:p w14:paraId="0663C5D6"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Engleski jezik</w:t>
            </w:r>
          </w:p>
          <w:p w14:paraId="3CA9540C"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4 – 28,7%</w:t>
            </w:r>
          </w:p>
          <w:p w14:paraId="5B66479F" w14:textId="470A17C4" w:rsidR="00927091" w:rsidRPr="00892929"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5 – 21,5%</w:t>
            </w:r>
          </w:p>
        </w:tc>
        <w:tc>
          <w:tcPr>
            <w:tcW w:w="1900" w:type="pct"/>
            <w:gridSpan w:val="4"/>
            <w:shd w:val="clear" w:color="auto" w:fill="F2F2F2" w:themeFill="background1" w:themeFillShade="F2"/>
            <w:noWrap/>
            <w:vAlign w:val="center"/>
            <w:hideMark/>
          </w:tcPr>
          <w:p w14:paraId="215A94D1" w14:textId="348D675A"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CSBH </w:t>
            </w:r>
            <w:r w:rsidR="007E7209" w:rsidRPr="007E7209">
              <w:rPr>
                <w:rFonts w:ascii="Arial" w:hAnsi="Arial" w:cs="Arial"/>
                <w:color w:val="8DB3E2" w:themeColor="text2" w:themeTint="66"/>
                <w:sz w:val="21"/>
                <w:szCs w:val="21"/>
                <w:shd w:val="clear" w:color="auto" w:fill="FCFCFC"/>
              </w:rPr>
              <w:t>–</w:t>
            </w:r>
            <w:r>
              <w:rPr>
                <w:rFonts w:asciiTheme="minorHAnsi" w:hAnsiTheme="minorHAnsi" w:cstheme="minorHAnsi"/>
                <w:color w:val="95B3D7" w:themeColor="accent1" w:themeTint="99"/>
                <w:sz w:val="22"/>
                <w:szCs w:val="22"/>
              </w:rPr>
              <w:t xml:space="preserve"> Ocjena 1 – 8,47%</w:t>
            </w:r>
          </w:p>
          <w:p w14:paraId="2B0BD4B8"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2 – 29,55%</w:t>
            </w:r>
          </w:p>
          <w:p w14:paraId="7FEC528F" w14:textId="77777777" w:rsidR="00927091" w:rsidRDefault="00927091" w:rsidP="000B68C1">
            <w:pPr>
              <w:rPr>
                <w:rFonts w:asciiTheme="minorHAnsi" w:hAnsiTheme="minorHAnsi" w:cstheme="minorHAnsi"/>
                <w:color w:val="95B3D7" w:themeColor="accent1" w:themeTint="99"/>
                <w:sz w:val="22"/>
                <w:szCs w:val="22"/>
              </w:rPr>
            </w:pPr>
          </w:p>
          <w:p w14:paraId="28282F3D"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Engleski jezik</w:t>
            </w:r>
          </w:p>
          <w:p w14:paraId="28A8F13B"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1 – 0,86%</w:t>
            </w:r>
          </w:p>
          <w:p w14:paraId="743B3581"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2 – 14,69%</w:t>
            </w:r>
          </w:p>
          <w:p w14:paraId="1E80843C" w14:textId="77777777" w:rsidR="00927091" w:rsidRDefault="00927091" w:rsidP="000B68C1">
            <w:pPr>
              <w:rPr>
                <w:rFonts w:asciiTheme="minorHAnsi" w:hAnsiTheme="minorHAnsi" w:cstheme="minorHAnsi"/>
                <w:color w:val="95B3D7" w:themeColor="accent1" w:themeTint="99"/>
                <w:sz w:val="22"/>
                <w:szCs w:val="22"/>
              </w:rPr>
            </w:pPr>
          </w:p>
          <w:p w14:paraId="435DBAB4" w14:textId="77777777" w:rsidR="00927091" w:rsidRDefault="00927091" w:rsidP="000B68C1">
            <w:pPr>
              <w:rPr>
                <w:rFonts w:asciiTheme="minorHAnsi" w:hAnsiTheme="minorHAnsi" w:cstheme="minorHAnsi"/>
                <w:color w:val="95B3D7" w:themeColor="accent1" w:themeTint="99"/>
                <w:sz w:val="22"/>
                <w:szCs w:val="22"/>
              </w:rPr>
            </w:pPr>
          </w:p>
          <w:p w14:paraId="7DD05B1C" w14:textId="5D53B8C5"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CSBH </w:t>
            </w:r>
            <w:r w:rsidR="007E7209" w:rsidRPr="007E7209">
              <w:rPr>
                <w:rFonts w:ascii="Arial" w:hAnsi="Arial" w:cs="Arial"/>
                <w:color w:val="8DB3E2" w:themeColor="text2" w:themeTint="66"/>
                <w:sz w:val="21"/>
                <w:szCs w:val="21"/>
                <w:shd w:val="clear" w:color="auto" w:fill="FCFCFC"/>
              </w:rPr>
              <w:t>–</w:t>
            </w:r>
            <w:r>
              <w:rPr>
                <w:rFonts w:asciiTheme="minorHAnsi" w:hAnsiTheme="minorHAnsi" w:cstheme="minorHAnsi"/>
                <w:color w:val="95B3D7" w:themeColor="accent1" w:themeTint="99"/>
                <w:sz w:val="22"/>
                <w:szCs w:val="22"/>
              </w:rPr>
              <w:t xml:space="preserve"> Ocjena 4 -11,03%</w:t>
            </w:r>
          </w:p>
          <w:p w14:paraId="3D444B91" w14:textId="04E9491A"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5</w:t>
            </w:r>
            <w:r w:rsidR="001B3013">
              <w:rPr>
                <w:rFonts w:asciiTheme="minorHAnsi" w:hAnsiTheme="minorHAnsi" w:cstheme="minorHAnsi"/>
                <w:color w:val="95B3D7" w:themeColor="accent1" w:themeTint="99"/>
                <w:sz w:val="22"/>
                <w:szCs w:val="22"/>
              </w:rPr>
              <w:t xml:space="preserve"> –</w:t>
            </w:r>
            <w:r>
              <w:rPr>
                <w:rFonts w:asciiTheme="minorHAnsi" w:hAnsiTheme="minorHAnsi" w:cstheme="minorHAnsi"/>
                <w:color w:val="95B3D7" w:themeColor="accent1" w:themeTint="99"/>
                <w:sz w:val="22"/>
                <w:szCs w:val="22"/>
              </w:rPr>
              <w:t xml:space="preserve"> 3,13%</w:t>
            </w:r>
          </w:p>
          <w:p w14:paraId="0013C00A"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Engleski jezik</w:t>
            </w:r>
          </w:p>
          <w:p w14:paraId="10BAE241" w14:textId="77777777" w:rsidR="00927091"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4 – 29,2%</w:t>
            </w:r>
          </w:p>
          <w:p w14:paraId="7DD67946" w14:textId="6C8687F1" w:rsidR="00927091" w:rsidRPr="00892929" w:rsidRDefault="00927091"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Ocjena 5 – 22%</w:t>
            </w:r>
          </w:p>
        </w:tc>
      </w:tr>
      <w:tr w:rsidR="009033C1" w:rsidRPr="005661C0" w14:paraId="5FA3CED5" w14:textId="77777777" w:rsidTr="00AA0C87">
        <w:trPr>
          <w:trHeight w:val="797"/>
          <w:jc w:val="center"/>
        </w:trPr>
        <w:tc>
          <w:tcPr>
            <w:tcW w:w="1361" w:type="pct"/>
            <w:gridSpan w:val="2"/>
            <w:shd w:val="clear" w:color="auto" w:fill="4BACC6" w:themeFill="accent5"/>
            <w:vAlign w:val="center"/>
          </w:tcPr>
          <w:p w14:paraId="57A2A8E1" w14:textId="55C9B97F" w:rsidR="009033C1" w:rsidRPr="005661C0" w:rsidRDefault="009033C1" w:rsidP="00573998">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lastRenderedPageBreak/>
              <w:t>Aktivnost koja utiče na realizaciju Operativnog cilja 202</w:t>
            </w:r>
            <w:r w:rsidR="00573998">
              <w:rPr>
                <w:rFonts w:asciiTheme="minorHAnsi" w:hAnsiTheme="minorHAnsi" w:cstheme="minorHAnsi"/>
                <w:b/>
                <w:bCs/>
                <w:color w:val="FFFFFF" w:themeColor="background1"/>
                <w:sz w:val="22"/>
                <w:szCs w:val="22"/>
              </w:rPr>
              <w:t>4</w:t>
            </w:r>
            <w:r w:rsidRPr="005661C0">
              <w:rPr>
                <w:rFonts w:asciiTheme="minorHAnsi" w:hAnsiTheme="minorHAnsi" w:cstheme="minorHAnsi"/>
                <w:b/>
                <w:bCs/>
                <w:color w:val="FFFFFF" w:themeColor="background1"/>
                <w:sz w:val="22"/>
                <w:szCs w:val="22"/>
              </w:rPr>
              <w:t>-202</w:t>
            </w:r>
            <w:r w:rsidR="00573998">
              <w:rPr>
                <w:rFonts w:asciiTheme="minorHAnsi" w:hAnsiTheme="minorHAnsi" w:cstheme="minorHAnsi"/>
                <w:b/>
                <w:bCs/>
                <w:color w:val="FFFFFF" w:themeColor="background1"/>
                <w:sz w:val="22"/>
                <w:szCs w:val="22"/>
              </w:rPr>
              <w:t>6</w:t>
            </w:r>
          </w:p>
        </w:tc>
        <w:tc>
          <w:tcPr>
            <w:tcW w:w="658" w:type="pct"/>
            <w:shd w:val="clear" w:color="auto" w:fill="4BACC6" w:themeFill="accent5"/>
            <w:vAlign w:val="center"/>
          </w:tcPr>
          <w:p w14:paraId="1635984E" w14:textId="77777777" w:rsidR="009033C1" w:rsidRPr="005661C0" w:rsidRDefault="009033C1"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Nadležne institucije</w:t>
            </w:r>
          </w:p>
        </w:tc>
        <w:tc>
          <w:tcPr>
            <w:tcW w:w="1081" w:type="pct"/>
            <w:gridSpan w:val="2"/>
            <w:shd w:val="clear" w:color="auto" w:fill="4BACC6" w:themeFill="accent5"/>
            <w:vAlign w:val="center"/>
          </w:tcPr>
          <w:p w14:paraId="2120B6A3" w14:textId="77777777" w:rsidR="009033C1" w:rsidRPr="005661C0" w:rsidRDefault="009033C1" w:rsidP="00B3258D">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Indikator rezultata</w:t>
            </w:r>
          </w:p>
        </w:tc>
        <w:tc>
          <w:tcPr>
            <w:tcW w:w="365" w:type="pct"/>
            <w:shd w:val="clear" w:color="auto" w:fill="4BACC6" w:themeFill="accent5"/>
            <w:vAlign w:val="center"/>
          </w:tcPr>
          <w:p w14:paraId="7F0B5DEF" w14:textId="77777777" w:rsidR="009033C1" w:rsidRPr="005661C0" w:rsidRDefault="009033C1" w:rsidP="00B3258D">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Datum početka</w:t>
            </w:r>
          </w:p>
        </w:tc>
        <w:tc>
          <w:tcPr>
            <w:tcW w:w="529" w:type="pct"/>
            <w:shd w:val="clear" w:color="auto" w:fill="4BACC6" w:themeFill="accent5"/>
            <w:vAlign w:val="center"/>
          </w:tcPr>
          <w:p w14:paraId="721F880A" w14:textId="77777777" w:rsidR="009033C1" w:rsidRPr="005661C0" w:rsidRDefault="009033C1" w:rsidP="00B3258D">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Planirani datum završetka</w:t>
            </w:r>
          </w:p>
        </w:tc>
        <w:tc>
          <w:tcPr>
            <w:tcW w:w="526" w:type="pct"/>
            <w:shd w:val="clear" w:color="auto" w:fill="4BACC6" w:themeFill="accent5"/>
            <w:vAlign w:val="center"/>
          </w:tcPr>
          <w:p w14:paraId="3EB2EF54" w14:textId="77777777" w:rsidR="009033C1" w:rsidRPr="005661C0" w:rsidRDefault="009033C1" w:rsidP="00B3258D">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Sredstva planirana za sprovođenje aktivnosti</w:t>
            </w:r>
          </w:p>
        </w:tc>
        <w:tc>
          <w:tcPr>
            <w:tcW w:w="480" w:type="pct"/>
            <w:shd w:val="clear" w:color="auto" w:fill="4BACC6" w:themeFill="accent5"/>
            <w:vAlign w:val="center"/>
          </w:tcPr>
          <w:p w14:paraId="7194418E" w14:textId="77777777" w:rsidR="009033C1" w:rsidRPr="005661C0" w:rsidRDefault="009033C1" w:rsidP="00B3258D">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Izvor finansiranja</w:t>
            </w:r>
          </w:p>
        </w:tc>
      </w:tr>
      <w:tr w:rsidR="00892929" w:rsidRPr="00892929" w14:paraId="3D53BF9C" w14:textId="77777777" w:rsidTr="00B3258D">
        <w:trPr>
          <w:trHeight w:val="797"/>
          <w:jc w:val="center"/>
        </w:trPr>
        <w:tc>
          <w:tcPr>
            <w:tcW w:w="1361" w:type="pct"/>
            <w:gridSpan w:val="2"/>
            <w:shd w:val="clear" w:color="auto" w:fill="F2F2F2" w:themeFill="background1" w:themeFillShade="F2"/>
            <w:vAlign w:val="center"/>
          </w:tcPr>
          <w:p w14:paraId="2A42B119" w14:textId="7305A327" w:rsidR="009033C1" w:rsidRPr="00892929" w:rsidRDefault="008602BF"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2.1. </w:t>
            </w:r>
            <w:r w:rsidR="00B622C6" w:rsidRPr="00892929">
              <w:rPr>
                <w:rFonts w:asciiTheme="minorHAnsi" w:hAnsiTheme="minorHAnsi" w:cstheme="minorHAnsi"/>
                <w:color w:val="95B3D7" w:themeColor="accent1" w:themeTint="99"/>
                <w:sz w:val="22"/>
                <w:szCs w:val="22"/>
              </w:rPr>
              <w:t xml:space="preserve">Analiza efekata eksterne evaluacije rada ustanova </w:t>
            </w:r>
          </w:p>
        </w:tc>
        <w:tc>
          <w:tcPr>
            <w:tcW w:w="658" w:type="pct"/>
            <w:shd w:val="clear" w:color="auto" w:fill="F2F2F2" w:themeFill="background1" w:themeFillShade="F2"/>
            <w:vAlign w:val="center"/>
          </w:tcPr>
          <w:p w14:paraId="5FD18BEA" w14:textId="17FE58EA" w:rsidR="009033C1" w:rsidRPr="00892929" w:rsidRDefault="00B622C6" w:rsidP="00B3258D">
            <w:pPr>
              <w:jc w:val="center"/>
              <w:rPr>
                <w:rFonts w:asciiTheme="minorHAnsi" w:hAnsiTheme="minorHAnsi" w:cstheme="minorHAnsi"/>
                <w:color w:val="95B3D7" w:themeColor="accent1" w:themeTint="99"/>
                <w:sz w:val="22"/>
                <w:szCs w:val="22"/>
              </w:rPr>
            </w:pPr>
            <w:r w:rsidRPr="00892929">
              <w:rPr>
                <w:rFonts w:asciiTheme="minorHAnsi" w:hAnsiTheme="minorHAnsi" w:cstheme="minorHAnsi"/>
                <w:color w:val="95B3D7" w:themeColor="accent1" w:themeTint="99"/>
                <w:sz w:val="22"/>
                <w:szCs w:val="22"/>
              </w:rPr>
              <w:t>Zavod za školstvo</w:t>
            </w:r>
          </w:p>
        </w:tc>
        <w:tc>
          <w:tcPr>
            <w:tcW w:w="1081" w:type="pct"/>
            <w:gridSpan w:val="2"/>
            <w:shd w:val="clear" w:color="auto" w:fill="F2F2F2" w:themeFill="background1" w:themeFillShade="F2"/>
            <w:vAlign w:val="center"/>
          </w:tcPr>
          <w:p w14:paraId="79B337E9" w14:textId="3381C7C0" w:rsidR="00B622C6" w:rsidRPr="00892929" w:rsidRDefault="00B622C6" w:rsidP="006C4A82">
            <w:pPr>
              <w:rPr>
                <w:rFonts w:asciiTheme="minorHAnsi" w:hAnsiTheme="minorHAnsi" w:cstheme="minorHAnsi"/>
                <w:color w:val="95B3D7" w:themeColor="accent1" w:themeTint="99"/>
                <w:sz w:val="22"/>
                <w:szCs w:val="22"/>
              </w:rPr>
            </w:pPr>
            <w:r w:rsidRPr="00892929">
              <w:rPr>
                <w:rFonts w:asciiTheme="minorHAnsi" w:hAnsiTheme="minorHAnsi" w:cstheme="minorHAnsi"/>
                <w:color w:val="95B3D7" w:themeColor="accent1" w:themeTint="99"/>
                <w:sz w:val="22"/>
                <w:szCs w:val="22"/>
              </w:rPr>
              <w:t>Pripremljen izvještaj o realizaciji preporuka Zavoda za školstvo</w:t>
            </w:r>
            <w:r w:rsidR="009033C1" w:rsidRPr="00892929">
              <w:rPr>
                <w:rFonts w:asciiTheme="minorHAnsi" w:hAnsiTheme="minorHAnsi" w:cstheme="minorHAnsi"/>
                <w:color w:val="95B3D7" w:themeColor="accent1" w:themeTint="99"/>
                <w:sz w:val="22"/>
                <w:szCs w:val="22"/>
              </w:rPr>
              <w:t xml:space="preserve"> </w:t>
            </w:r>
            <w:r w:rsidRPr="00892929">
              <w:rPr>
                <w:rFonts w:asciiTheme="minorHAnsi" w:hAnsiTheme="minorHAnsi" w:cstheme="minorHAnsi"/>
                <w:color w:val="95B3D7" w:themeColor="accent1" w:themeTint="99"/>
                <w:sz w:val="22"/>
                <w:szCs w:val="22"/>
              </w:rPr>
              <w:t>u ustanovama</w:t>
            </w:r>
          </w:p>
          <w:p w14:paraId="04F17EE8" w14:textId="14D8CDD2" w:rsidR="009033C1" w:rsidRPr="00892929" w:rsidRDefault="00B622C6" w:rsidP="006C4A82">
            <w:pPr>
              <w:rPr>
                <w:rFonts w:asciiTheme="minorHAnsi" w:hAnsiTheme="minorHAnsi" w:cstheme="minorHAnsi"/>
                <w:b/>
                <w:bCs/>
                <w:color w:val="95B3D7" w:themeColor="accent1" w:themeTint="99"/>
                <w:sz w:val="22"/>
                <w:szCs w:val="22"/>
              </w:rPr>
            </w:pPr>
            <w:r w:rsidRPr="00892929">
              <w:rPr>
                <w:rFonts w:asciiTheme="minorHAnsi" w:hAnsiTheme="minorHAnsi" w:cstheme="minorHAnsi"/>
                <w:color w:val="95B3D7" w:themeColor="accent1" w:themeTint="99"/>
                <w:sz w:val="22"/>
                <w:szCs w:val="22"/>
              </w:rPr>
              <w:t>Urađen plan unapređenja kvaliteta rada ustanova, u skladu s izvještajem</w:t>
            </w:r>
            <w:r w:rsidR="009033C1" w:rsidRPr="00892929">
              <w:rPr>
                <w:rFonts w:asciiTheme="minorHAnsi" w:hAnsiTheme="minorHAnsi" w:cstheme="minorHAnsi"/>
                <w:color w:val="95B3D7" w:themeColor="accent1" w:themeTint="99"/>
                <w:sz w:val="22"/>
                <w:szCs w:val="22"/>
              </w:rPr>
              <w:t xml:space="preserve"> </w:t>
            </w:r>
          </w:p>
        </w:tc>
        <w:tc>
          <w:tcPr>
            <w:tcW w:w="365" w:type="pct"/>
            <w:shd w:val="clear" w:color="auto" w:fill="F2F2F2" w:themeFill="background1" w:themeFillShade="F2"/>
            <w:vAlign w:val="center"/>
          </w:tcPr>
          <w:p w14:paraId="3F9E372A" w14:textId="5AE33900" w:rsidR="009033C1" w:rsidRPr="00892929" w:rsidRDefault="009033C1" w:rsidP="00B3258D">
            <w:pPr>
              <w:jc w:val="center"/>
              <w:rPr>
                <w:rFonts w:asciiTheme="minorHAnsi" w:hAnsiTheme="minorHAnsi" w:cstheme="minorHAnsi"/>
                <w:b/>
                <w:bCs/>
                <w:color w:val="95B3D7" w:themeColor="accent1" w:themeTint="99"/>
                <w:sz w:val="22"/>
                <w:szCs w:val="22"/>
              </w:rPr>
            </w:pPr>
            <w:r w:rsidRPr="00892929">
              <w:rPr>
                <w:rFonts w:asciiTheme="minorHAnsi" w:hAnsiTheme="minorHAnsi" w:cstheme="minorHAnsi"/>
                <w:color w:val="95B3D7" w:themeColor="accent1" w:themeTint="99"/>
                <w:sz w:val="22"/>
                <w:szCs w:val="22"/>
              </w:rPr>
              <w:t>III kvartal 202</w:t>
            </w:r>
            <w:r w:rsidR="003A687B" w:rsidRPr="00892929">
              <w:rPr>
                <w:rFonts w:asciiTheme="minorHAnsi" w:hAnsiTheme="minorHAnsi" w:cstheme="minorHAnsi"/>
                <w:color w:val="95B3D7" w:themeColor="accent1" w:themeTint="99"/>
                <w:sz w:val="22"/>
                <w:szCs w:val="22"/>
              </w:rPr>
              <w:t>4</w:t>
            </w:r>
            <w:r w:rsidRPr="00892929">
              <w:rPr>
                <w:rFonts w:asciiTheme="minorHAnsi" w:hAnsiTheme="minorHAnsi" w:cstheme="minorHAnsi"/>
                <w:color w:val="95B3D7" w:themeColor="accent1" w:themeTint="99"/>
                <w:sz w:val="22"/>
                <w:szCs w:val="22"/>
              </w:rPr>
              <w:t>.</w:t>
            </w:r>
          </w:p>
        </w:tc>
        <w:tc>
          <w:tcPr>
            <w:tcW w:w="529" w:type="pct"/>
            <w:shd w:val="clear" w:color="auto" w:fill="F2F2F2" w:themeFill="background1" w:themeFillShade="F2"/>
            <w:vAlign w:val="center"/>
          </w:tcPr>
          <w:p w14:paraId="33B71888" w14:textId="02C6CDA0" w:rsidR="009033C1" w:rsidRPr="00892929" w:rsidRDefault="009033C1" w:rsidP="00B3258D">
            <w:pPr>
              <w:jc w:val="center"/>
              <w:rPr>
                <w:rFonts w:asciiTheme="minorHAnsi" w:hAnsiTheme="minorHAnsi" w:cstheme="minorHAnsi"/>
                <w:b/>
                <w:bCs/>
                <w:color w:val="95B3D7" w:themeColor="accent1" w:themeTint="99"/>
                <w:sz w:val="22"/>
                <w:szCs w:val="22"/>
              </w:rPr>
            </w:pPr>
            <w:r w:rsidRPr="00892929">
              <w:rPr>
                <w:rFonts w:asciiTheme="minorHAnsi" w:hAnsiTheme="minorHAnsi" w:cstheme="minorHAnsi"/>
                <w:color w:val="95B3D7" w:themeColor="accent1" w:themeTint="99"/>
                <w:sz w:val="22"/>
                <w:szCs w:val="22"/>
              </w:rPr>
              <w:t>IV kvartal 202</w:t>
            </w:r>
            <w:r w:rsidR="00B13332" w:rsidRPr="00892929">
              <w:rPr>
                <w:rFonts w:asciiTheme="minorHAnsi" w:hAnsiTheme="minorHAnsi" w:cstheme="minorHAnsi"/>
                <w:color w:val="95B3D7" w:themeColor="accent1" w:themeTint="99"/>
                <w:sz w:val="22"/>
                <w:szCs w:val="22"/>
              </w:rPr>
              <w:t>6</w:t>
            </w:r>
            <w:r w:rsidRPr="00892929">
              <w:rPr>
                <w:rFonts w:asciiTheme="minorHAnsi" w:hAnsiTheme="minorHAnsi" w:cstheme="minorHAnsi"/>
                <w:color w:val="95B3D7" w:themeColor="accent1" w:themeTint="99"/>
                <w:sz w:val="22"/>
                <w:szCs w:val="22"/>
              </w:rPr>
              <w:t>.</w:t>
            </w:r>
          </w:p>
        </w:tc>
        <w:tc>
          <w:tcPr>
            <w:tcW w:w="526" w:type="pct"/>
            <w:shd w:val="clear" w:color="auto" w:fill="F2F2F2" w:themeFill="background1" w:themeFillShade="F2"/>
            <w:vAlign w:val="center"/>
          </w:tcPr>
          <w:p w14:paraId="1234DDD2" w14:textId="3EAE2874" w:rsidR="009033C1" w:rsidRPr="00892929" w:rsidRDefault="009033C1" w:rsidP="00B3258D">
            <w:pPr>
              <w:jc w:val="center"/>
              <w:rPr>
                <w:rFonts w:asciiTheme="minorHAnsi" w:hAnsiTheme="minorHAnsi"/>
                <w:b/>
                <w:bCs/>
                <w:color w:val="95B3D7" w:themeColor="accent1" w:themeTint="99"/>
                <w:sz w:val="22"/>
                <w:szCs w:val="22"/>
              </w:rPr>
            </w:pPr>
          </w:p>
        </w:tc>
        <w:tc>
          <w:tcPr>
            <w:tcW w:w="480" w:type="pct"/>
            <w:shd w:val="clear" w:color="auto" w:fill="F2F2F2" w:themeFill="background1" w:themeFillShade="F2"/>
            <w:vAlign w:val="center"/>
          </w:tcPr>
          <w:p w14:paraId="112E6E8D" w14:textId="149185A6" w:rsidR="00B622C6" w:rsidRPr="00892929" w:rsidRDefault="007737C4" w:rsidP="00B3258D">
            <w:pPr>
              <w:jc w:val="center"/>
              <w:rPr>
                <w:rFonts w:asciiTheme="minorHAnsi" w:hAnsiTheme="minorHAnsi" w:cstheme="minorHAnsi"/>
                <w:color w:val="95B3D7" w:themeColor="accent1" w:themeTint="99"/>
                <w:sz w:val="22"/>
                <w:szCs w:val="22"/>
              </w:rPr>
            </w:pPr>
            <w:r w:rsidRPr="00892929">
              <w:rPr>
                <w:rFonts w:asciiTheme="minorHAnsi" w:hAnsiTheme="minorHAnsi" w:cstheme="minorHAnsi"/>
                <w:color w:val="95B3D7" w:themeColor="accent1" w:themeTint="99"/>
                <w:sz w:val="22"/>
                <w:szCs w:val="22"/>
              </w:rPr>
              <w:t>Redovne aktivnosti</w:t>
            </w:r>
          </w:p>
        </w:tc>
      </w:tr>
      <w:tr w:rsidR="00CD39CC" w:rsidRPr="00CD39CC" w14:paraId="049D2789" w14:textId="77777777" w:rsidTr="00B3258D">
        <w:trPr>
          <w:trHeight w:val="797"/>
          <w:jc w:val="center"/>
        </w:trPr>
        <w:tc>
          <w:tcPr>
            <w:tcW w:w="1361" w:type="pct"/>
            <w:gridSpan w:val="2"/>
            <w:shd w:val="clear" w:color="auto" w:fill="F2F2F2" w:themeFill="background1" w:themeFillShade="F2"/>
            <w:vAlign w:val="center"/>
          </w:tcPr>
          <w:p w14:paraId="5BEE2A0A" w14:textId="3A510661" w:rsidR="007F4D65" w:rsidRPr="00CD39CC" w:rsidRDefault="008602BF"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2.2. </w:t>
            </w:r>
            <w:r w:rsidR="007F4D65" w:rsidRPr="00CD39CC">
              <w:rPr>
                <w:rFonts w:asciiTheme="minorHAnsi" w:hAnsiTheme="minorHAnsi" w:cstheme="minorHAnsi"/>
                <w:color w:val="95B3D7" w:themeColor="accent1" w:themeTint="99"/>
                <w:sz w:val="22"/>
                <w:szCs w:val="22"/>
              </w:rPr>
              <w:t xml:space="preserve">Jačanje kapaciteta škola za sprovođenje interne evaluacije </w:t>
            </w:r>
          </w:p>
        </w:tc>
        <w:tc>
          <w:tcPr>
            <w:tcW w:w="658" w:type="pct"/>
            <w:shd w:val="clear" w:color="auto" w:fill="F2F2F2" w:themeFill="background1" w:themeFillShade="F2"/>
            <w:vAlign w:val="center"/>
          </w:tcPr>
          <w:p w14:paraId="5ACF96E6" w14:textId="0B0B55C5" w:rsidR="007F4D65" w:rsidRPr="00CD39CC" w:rsidRDefault="007F4D65" w:rsidP="007F4D65">
            <w:pPr>
              <w:jc w:val="center"/>
              <w:rPr>
                <w:rFonts w:asciiTheme="minorHAnsi" w:hAnsiTheme="minorHAnsi" w:cstheme="minorHAnsi"/>
                <w:color w:val="95B3D7" w:themeColor="accent1" w:themeTint="99"/>
                <w:sz w:val="22"/>
                <w:szCs w:val="22"/>
              </w:rPr>
            </w:pPr>
            <w:r w:rsidRPr="00CD39CC">
              <w:rPr>
                <w:rFonts w:asciiTheme="minorHAnsi" w:hAnsiTheme="minorHAnsi" w:cstheme="minorHAnsi"/>
                <w:color w:val="95B3D7" w:themeColor="accent1" w:themeTint="99"/>
                <w:sz w:val="22"/>
                <w:szCs w:val="22"/>
              </w:rPr>
              <w:t>Zavod za školstvo</w:t>
            </w:r>
          </w:p>
        </w:tc>
        <w:tc>
          <w:tcPr>
            <w:tcW w:w="1081" w:type="pct"/>
            <w:gridSpan w:val="2"/>
            <w:shd w:val="clear" w:color="auto" w:fill="F2F2F2" w:themeFill="background1" w:themeFillShade="F2"/>
            <w:vAlign w:val="center"/>
          </w:tcPr>
          <w:p w14:paraId="4083DD58" w14:textId="0C97FE71" w:rsidR="007F4D65" w:rsidRPr="00CD39CC" w:rsidRDefault="007F4D65" w:rsidP="006C4A82">
            <w:pPr>
              <w:rPr>
                <w:rFonts w:asciiTheme="minorHAnsi" w:hAnsiTheme="minorHAnsi" w:cstheme="minorHAnsi"/>
                <w:color w:val="95B3D7" w:themeColor="accent1" w:themeTint="99"/>
                <w:sz w:val="22"/>
                <w:szCs w:val="22"/>
              </w:rPr>
            </w:pPr>
            <w:r w:rsidRPr="00CD39CC">
              <w:rPr>
                <w:rFonts w:asciiTheme="minorHAnsi" w:hAnsiTheme="minorHAnsi" w:cstheme="minorHAnsi"/>
                <w:color w:val="95B3D7" w:themeColor="accent1" w:themeTint="99"/>
                <w:sz w:val="22"/>
                <w:szCs w:val="22"/>
              </w:rPr>
              <w:t xml:space="preserve">Realizovane obuke školskih timova za internu evaluaciju, pet </w:t>
            </w:r>
            <w:r w:rsidR="00CD39CC">
              <w:rPr>
                <w:rFonts w:asciiTheme="minorHAnsi" w:hAnsiTheme="minorHAnsi" w:cstheme="minorHAnsi"/>
                <w:color w:val="95B3D7" w:themeColor="accent1" w:themeTint="99"/>
                <w:sz w:val="22"/>
                <w:szCs w:val="22"/>
              </w:rPr>
              <w:t xml:space="preserve">škola </w:t>
            </w:r>
            <w:r w:rsidRPr="00CD39CC">
              <w:rPr>
                <w:rFonts w:asciiTheme="minorHAnsi" w:hAnsiTheme="minorHAnsi" w:cstheme="minorHAnsi"/>
                <w:color w:val="95B3D7" w:themeColor="accent1" w:themeTint="99"/>
                <w:sz w:val="22"/>
                <w:szCs w:val="22"/>
              </w:rPr>
              <w:t xml:space="preserve">na godišnjem nivou </w:t>
            </w:r>
          </w:p>
          <w:p w14:paraId="1DCF5DE6" w14:textId="77777777" w:rsidR="007F4D65" w:rsidRPr="00CD39CC" w:rsidRDefault="007F4D65" w:rsidP="006C4A82">
            <w:pPr>
              <w:rPr>
                <w:rFonts w:asciiTheme="minorHAnsi" w:hAnsiTheme="minorHAnsi" w:cstheme="minorHAnsi"/>
                <w:color w:val="95B3D7" w:themeColor="accent1" w:themeTint="99"/>
                <w:sz w:val="22"/>
                <w:szCs w:val="22"/>
              </w:rPr>
            </w:pPr>
            <w:r w:rsidRPr="00CD39CC">
              <w:rPr>
                <w:rFonts w:asciiTheme="minorHAnsi" w:hAnsiTheme="minorHAnsi" w:cstheme="minorHAnsi"/>
                <w:color w:val="95B3D7" w:themeColor="accent1" w:themeTint="99"/>
                <w:sz w:val="22"/>
                <w:szCs w:val="22"/>
              </w:rPr>
              <w:t>Urađena analiza izvještaja procesa samoevaluacije u obrazovno-vaspitnim ustanovama</w:t>
            </w:r>
          </w:p>
          <w:p w14:paraId="68DCEA84" w14:textId="37520DBB" w:rsidR="007F4D65" w:rsidRPr="00CD39CC" w:rsidRDefault="007F4D65" w:rsidP="006C4A82">
            <w:pPr>
              <w:rPr>
                <w:rFonts w:asciiTheme="minorHAnsi" w:hAnsiTheme="minorHAnsi" w:cstheme="minorHAnsi"/>
                <w:color w:val="95B3D7" w:themeColor="accent1" w:themeTint="99"/>
                <w:sz w:val="22"/>
                <w:szCs w:val="22"/>
              </w:rPr>
            </w:pPr>
            <w:r w:rsidRPr="00CD39CC">
              <w:rPr>
                <w:rFonts w:asciiTheme="minorHAnsi" w:hAnsiTheme="minorHAnsi" w:cstheme="minorHAnsi"/>
                <w:color w:val="95B3D7" w:themeColor="accent1" w:themeTint="99"/>
                <w:sz w:val="22"/>
                <w:szCs w:val="22"/>
              </w:rPr>
              <w:t>Realizovana savjetovanja o-v ustanova na regionalnom principu</w:t>
            </w:r>
          </w:p>
        </w:tc>
        <w:tc>
          <w:tcPr>
            <w:tcW w:w="365" w:type="pct"/>
            <w:shd w:val="clear" w:color="auto" w:fill="F2F2F2" w:themeFill="background1" w:themeFillShade="F2"/>
            <w:vAlign w:val="center"/>
          </w:tcPr>
          <w:p w14:paraId="7E1DB88B" w14:textId="65939328" w:rsidR="007F4D65" w:rsidRPr="00CD39CC" w:rsidRDefault="007F4D65" w:rsidP="007F4D65">
            <w:pPr>
              <w:jc w:val="center"/>
              <w:rPr>
                <w:rFonts w:asciiTheme="minorHAnsi" w:hAnsiTheme="minorHAnsi" w:cstheme="minorHAnsi"/>
                <w:color w:val="95B3D7" w:themeColor="accent1" w:themeTint="99"/>
                <w:sz w:val="22"/>
                <w:szCs w:val="22"/>
              </w:rPr>
            </w:pPr>
            <w:r w:rsidRPr="00CD39CC">
              <w:rPr>
                <w:rFonts w:asciiTheme="minorHAnsi" w:hAnsiTheme="minorHAnsi" w:cstheme="minorHAnsi"/>
                <w:color w:val="95B3D7" w:themeColor="accent1" w:themeTint="99"/>
                <w:sz w:val="22"/>
                <w:szCs w:val="22"/>
              </w:rPr>
              <w:t>III kvartal 202</w:t>
            </w:r>
            <w:r w:rsidR="007737C4" w:rsidRPr="00CD39CC">
              <w:rPr>
                <w:rFonts w:asciiTheme="minorHAnsi" w:hAnsiTheme="minorHAnsi" w:cstheme="minorHAnsi"/>
                <w:color w:val="95B3D7" w:themeColor="accent1" w:themeTint="99"/>
                <w:sz w:val="22"/>
                <w:szCs w:val="22"/>
              </w:rPr>
              <w:t>4</w:t>
            </w:r>
            <w:r w:rsidRPr="00CD39CC">
              <w:rPr>
                <w:rFonts w:asciiTheme="minorHAnsi" w:hAnsiTheme="minorHAnsi" w:cstheme="minorHAnsi"/>
                <w:color w:val="95B3D7" w:themeColor="accent1" w:themeTint="99"/>
                <w:sz w:val="22"/>
                <w:szCs w:val="22"/>
              </w:rPr>
              <w:t>.</w:t>
            </w:r>
          </w:p>
        </w:tc>
        <w:tc>
          <w:tcPr>
            <w:tcW w:w="529" w:type="pct"/>
            <w:shd w:val="clear" w:color="auto" w:fill="F2F2F2" w:themeFill="background1" w:themeFillShade="F2"/>
            <w:vAlign w:val="center"/>
          </w:tcPr>
          <w:p w14:paraId="553DB098" w14:textId="5EB91FEF" w:rsidR="007F4D65" w:rsidRPr="00CD39CC" w:rsidRDefault="007F4D65" w:rsidP="007737C4">
            <w:pPr>
              <w:jc w:val="center"/>
              <w:rPr>
                <w:rFonts w:asciiTheme="minorHAnsi" w:hAnsiTheme="minorHAnsi" w:cstheme="minorHAnsi"/>
                <w:color w:val="95B3D7" w:themeColor="accent1" w:themeTint="99"/>
                <w:sz w:val="22"/>
                <w:szCs w:val="22"/>
              </w:rPr>
            </w:pPr>
            <w:r w:rsidRPr="00CD39CC">
              <w:rPr>
                <w:rFonts w:asciiTheme="minorHAnsi" w:hAnsiTheme="minorHAnsi" w:cstheme="minorHAnsi"/>
                <w:color w:val="95B3D7" w:themeColor="accent1" w:themeTint="99"/>
                <w:sz w:val="22"/>
                <w:szCs w:val="22"/>
              </w:rPr>
              <w:t>IV kvartal 202</w:t>
            </w:r>
            <w:r w:rsidR="007737C4" w:rsidRPr="00CD39CC">
              <w:rPr>
                <w:rFonts w:asciiTheme="minorHAnsi" w:hAnsiTheme="minorHAnsi" w:cstheme="minorHAnsi"/>
                <w:color w:val="95B3D7" w:themeColor="accent1" w:themeTint="99"/>
                <w:sz w:val="22"/>
                <w:szCs w:val="22"/>
              </w:rPr>
              <w:t>6</w:t>
            </w:r>
            <w:r w:rsidRPr="00CD39CC">
              <w:rPr>
                <w:rFonts w:asciiTheme="minorHAnsi" w:hAnsiTheme="minorHAnsi" w:cstheme="minorHAnsi"/>
                <w:color w:val="95B3D7" w:themeColor="accent1" w:themeTint="99"/>
                <w:sz w:val="22"/>
                <w:szCs w:val="22"/>
              </w:rPr>
              <w:t>.</w:t>
            </w:r>
          </w:p>
        </w:tc>
        <w:tc>
          <w:tcPr>
            <w:tcW w:w="526" w:type="pct"/>
            <w:shd w:val="clear" w:color="auto" w:fill="F2F2F2" w:themeFill="background1" w:themeFillShade="F2"/>
            <w:vAlign w:val="center"/>
          </w:tcPr>
          <w:p w14:paraId="3AAC9A0D" w14:textId="133E04DC" w:rsidR="007F4D65" w:rsidRPr="00CD39CC" w:rsidRDefault="007F4D65" w:rsidP="007F4D65">
            <w:pPr>
              <w:jc w:val="center"/>
              <w:rPr>
                <w:rFonts w:asciiTheme="minorHAnsi" w:hAnsiTheme="minorHAnsi"/>
                <w:color w:val="95B3D7" w:themeColor="accent1" w:themeTint="99"/>
                <w:sz w:val="22"/>
                <w:szCs w:val="22"/>
              </w:rPr>
            </w:pPr>
            <w:r w:rsidRPr="00CD39CC">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0A9EAE9B" w14:textId="4D4D2C49" w:rsidR="007F4D65" w:rsidRPr="00CD39CC" w:rsidRDefault="007F4D65" w:rsidP="007F4D65">
            <w:pPr>
              <w:jc w:val="center"/>
              <w:rPr>
                <w:rFonts w:asciiTheme="minorHAnsi" w:hAnsiTheme="minorHAnsi" w:cstheme="minorHAnsi"/>
                <w:color w:val="95B3D7" w:themeColor="accent1" w:themeTint="99"/>
                <w:sz w:val="22"/>
                <w:szCs w:val="22"/>
              </w:rPr>
            </w:pPr>
            <w:r w:rsidRPr="00CD39CC">
              <w:rPr>
                <w:rFonts w:asciiTheme="minorHAnsi" w:hAnsiTheme="minorHAnsi" w:cstheme="minorHAnsi"/>
                <w:color w:val="95B3D7" w:themeColor="accent1" w:themeTint="99"/>
                <w:sz w:val="22"/>
                <w:szCs w:val="22"/>
              </w:rPr>
              <w:t>Budžet</w:t>
            </w:r>
          </w:p>
        </w:tc>
      </w:tr>
      <w:tr w:rsidR="00E11333" w:rsidRPr="00E11333" w14:paraId="38BD7879" w14:textId="77777777" w:rsidTr="00B3258D">
        <w:trPr>
          <w:trHeight w:val="797"/>
          <w:jc w:val="center"/>
        </w:trPr>
        <w:tc>
          <w:tcPr>
            <w:tcW w:w="1361" w:type="pct"/>
            <w:gridSpan w:val="2"/>
            <w:shd w:val="clear" w:color="auto" w:fill="F2F2F2" w:themeFill="background1" w:themeFillShade="F2"/>
            <w:vAlign w:val="center"/>
          </w:tcPr>
          <w:p w14:paraId="17B76591" w14:textId="516E90C7" w:rsidR="007F4D65" w:rsidRPr="00E11333" w:rsidRDefault="008602BF"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2.3. </w:t>
            </w:r>
            <w:r w:rsidR="007F4D65" w:rsidRPr="00E11333">
              <w:rPr>
                <w:rFonts w:asciiTheme="minorHAnsi" w:hAnsiTheme="minorHAnsi" w:cstheme="minorHAnsi"/>
                <w:color w:val="95B3D7" w:themeColor="accent1" w:themeTint="99"/>
                <w:sz w:val="22"/>
                <w:szCs w:val="22"/>
              </w:rPr>
              <w:t>Analiza rezultata maturskog ispita</w:t>
            </w:r>
          </w:p>
          <w:p w14:paraId="3301E259" w14:textId="18F9D3DA" w:rsidR="007F4D65" w:rsidRPr="00E11333" w:rsidRDefault="007F4D65" w:rsidP="000B68C1">
            <w:pP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(na godišnjem nivou)</w:t>
            </w:r>
          </w:p>
        </w:tc>
        <w:tc>
          <w:tcPr>
            <w:tcW w:w="658" w:type="pct"/>
            <w:shd w:val="clear" w:color="auto" w:fill="F2F2F2" w:themeFill="background1" w:themeFillShade="F2"/>
            <w:vAlign w:val="center"/>
          </w:tcPr>
          <w:p w14:paraId="73F95039" w14:textId="77777777" w:rsidR="004369EB" w:rsidRPr="00E11333" w:rsidRDefault="004369EB" w:rsidP="004369EB">
            <w:pPr>
              <w:jc w:val="cente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Zavod za školstvo</w:t>
            </w:r>
          </w:p>
          <w:p w14:paraId="61E94FBD" w14:textId="3E879FB5" w:rsidR="007F4D65" w:rsidRPr="00E11333" w:rsidRDefault="004369EB" w:rsidP="004369EB">
            <w:pPr>
              <w:jc w:val="cente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Ispitni centar</w:t>
            </w:r>
          </w:p>
        </w:tc>
        <w:tc>
          <w:tcPr>
            <w:tcW w:w="1081" w:type="pct"/>
            <w:gridSpan w:val="2"/>
            <w:shd w:val="clear" w:color="auto" w:fill="F2F2F2" w:themeFill="background1" w:themeFillShade="F2"/>
            <w:vAlign w:val="center"/>
          </w:tcPr>
          <w:p w14:paraId="30D962F6" w14:textId="5E563933" w:rsidR="007F4D65" w:rsidRPr="00E11333" w:rsidRDefault="007F4D65" w:rsidP="006C4A82">
            <w:pP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Sprovedena analiza rezultata maturskog ispita i postignu</w:t>
            </w:r>
            <w:r w:rsidR="00E11333" w:rsidRPr="00E11333">
              <w:rPr>
                <w:rFonts w:asciiTheme="minorHAnsi" w:hAnsiTheme="minorHAnsi" w:cstheme="minorHAnsi"/>
                <w:color w:val="95B3D7" w:themeColor="accent1" w:themeTint="99"/>
                <w:sz w:val="22"/>
                <w:szCs w:val="22"/>
              </w:rPr>
              <w:t>ć</w:t>
            </w:r>
            <w:r w:rsidRPr="00E11333">
              <w:rPr>
                <w:rFonts w:asciiTheme="minorHAnsi" w:hAnsiTheme="minorHAnsi" w:cstheme="minorHAnsi"/>
                <w:color w:val="95B3D7" w:themeColor="accent1" w:themeTint="99"/>
                <w:sz w:val="22"/>
                <w:szCs w:val="22"/>
              </w:rPr>
              <w:t>a učenika/ca iz predmeta mature tokom školovanja</w:t>
            </w:r>
          </w:p>
          <w:p w14:paraId="510370B8" w14:textId="77777777" w:rsidR="004369EB" w:rsidRPr="00E11333" w:rsidRDefault="004369EB" w:rsidP="006C4A82">
            <w:pP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Pripremljene preporuke školama</w:t>
            </w:r>
          </w:p>
          <w:p w14:paraId="4EA4DDED" w14:textId="2CDD510A" w:rsidR="007F4D65" w:rsidRPr="00E11333" w:rsidRDefault="004369EB" w:rsidP="00E11333">
            <w:pP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Pripremljen plan podrške školama u unapređenju rezultata maturskog ispita</w:t>
            </w:r>
          </w:p>
        </w:tc>
        <w:tc>
          <w:tcPr>
            <w:tcW w:w="365" w:type="pct"/>
            <w:shd w:val="clear" w:color="auto" w:fill="F2F2F2" w:themeFill="background1" w:themeFillShade="F2"/>
            <w:vAlign w:val="center"/>
          </w:tcPr>
          <w:p w14:paraId="25E2A5E4" w14:textId="1DF109FB" w:rsidR="007F4D65" w:rsidRPr="00E11333" w:rsidRDefault="00E11333" w:rsidP="007F4D65">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III kvartal 2024.</w:t>
            </w:r>
          </w:p>
        </w:tc>
        <w:tc>
          <w:tcPr>
            <w:tcW w:w="529" w:type="pct"/>
            <w:shd w:val="clear" w:color="auto" w:fill="F2F2F2" w:themeFill="background1" w:themeFillShade="F2"/>
            <w:vAlign w:val="center"/>
          </w:tcPr>
          <w:p w14:paraId="0302D8AD" w14:textId="4318A9BE" w:rsidR="007F4D65" w:rsidRPr="00E11333" w:rsidRDefault="004369EB" w:rsidP="007F4D65">
            <w:pPr>
              <w:jc w:val="cente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IV kvartal 2025</w:t>
            </w:r>
            <w:r w:rsidR="00E11333">
              <w:rPr>
                <w:rFonts w:asciiTheme="minorHAnsi" w:hAnsiTheme="minorHAnsi" w:cstheme="minorHAnsi"/>
                <w:color w:val="95B3D7" w:themeColor="accent1" w:themeTint="99"/>
                <w:sz w:val="22"/>
                <w:szCs w:val="22"/>
              </w:rPr>
              <w:t>.</w:t>
            </w:r>
          </w:p>
        </w:tc>
        <w:tc>
          <w:tcPr>
            <w:tcW w:w="526" w:type="pct"/>
            <w:shd w:val="clear" w:color="auto" w:fill="F2F2F2" w:themeFill="background1" w:themeFillShade="F2"/>
            <w:vAlign w:val="center"/>
          </w:tcPr>
          <w:p w14:paraId="1F3F04D8" w14:textId="77777777" w:rsidR="007F4D65" w:rsidRPr="00E11333" w:rsidRDefault="007F4D65" w:rsidP="007F4D65">
            <w:pPr>
              <w:jc w:val="center"/>
              <w:rPr>
                <w:rFonts w:asciiTheme="minorHAnsi" w:hAnsiTheme="minorHAnsi"/>
                <w:color w:val="95B3D7" w:themeColor="accent1" w:themeTint="99"/>
                <w:sz w:val="22"/>
                <w:szCs w:val="22"/>
              </w:rPr>
            </w:pPr>
            <w:r w:rsidRPr="00E11333">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4FA99B73" w14:textId="77777777" w:rsidR="007F4D65" w:rsidRPr="00E11333" w:rsidRDefault="007F4D65" w:rsidP="007F4D65">
            <w:pPr>
              <w:jc w:val="cente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Budžet</w:t>
            </w:r>
          </w:p>
        </w:tc>
      </w:tr>
      <w:tr w:rsidR="00DC4FED" w:rsidRPr="00DC4FED" w14:paraId="56E2354E" w14:textId="77777777" w:rsidTr="00B3258D">
        <w:trPr>
          <w:trHeight w:val="797"/>
          <w:jc w:val="center"/>
        </w:trPr>
        <w:tc>
          <w:tcPr>
            <w:tcW w:w="1361" w:type="pct"/>
            <w:gridSpan w:val="2"/>
            <w:tcBorders>
              <w:bottom w:val="single" w:sz="2" w:space="0" w:color="auto"/>
            </w:tcBorders>
            <w:shd w:val="clear" w:color="auto" w:fill="F2F2F2" w:themeFill="background1" w:themeFillShade="F2"/>
            <w:vAlign w:val="center"/>
          </w:tcPr>
          <w:p w14:paraId="58506562" w14:textId="53A1CC6F" w:rsidR="00DC4FED" w:rsidRPr="00DC4FED" w:rsidRDefault="008602BF"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2.4. </w:t>
            </w:r>
            <w:r w:rsidR="00DC4FED" w:rsidRPr="00DC4FED">
              <w:rPr>
                <w:rFonts w:asciiTheme="minorHAnsi" w:hAnsiTheme="minorHAnsi" w:cstheme="minorHAnsi"/>
                <w:color w:val="95B3D7" w:themeColor="accent1" w:themeTint="99"/>
                <w:sz w:val="22"/>
                <w:szCs w:val="22"/>
              </w:rPr>
              <w:t>Unapređenje mehanizama za utvrđivanja kvaliteta obrazovno</w:t>
            </w:r>
            <w:r w:rsidR="007E7209">
              <w:rPr>
                <w:rFonts w:asciiTheme="minorHAnsi" w:hAnsiTheme="minorHAnsi" w:cstheme="minorHAnsi"/>
                <w:color w:val="95B3D7" w:themeColor="accent1" w:themeTint="99"/>
                <w:sz w:val="22"/>
                <w:szCs w:val="22"/>
              </w:rPr>
              <w:t>-</w:t>
            </w:r>
            <w:r w:rsidR="00DC4FED" w:rsidRPr="00DC4FED">
              <w:rPr>
                <w:rFonts w:asciiTheme="minorHAnsi" w:hAnsiTheme="minorHAnsi" w:cstheme="minorHAnsi"/>
                <w:color w:val="95B3D7" w:themeColor="accent1" w:themeTint="99"/>
                <w:sz w:val="22"/>
                <w:szCs w:val="22"/>
              </w:rPr>
              <w:t>vaspitnog rada u školama</w:t>
            </w:r>
          </w:p>
          <w:p w14:paraId="16221E5D" w14:textId="77777777" w:rsidR="00DC4FED" w:rsidRPr="00DC4FED" w:rsidRDefault="00DC4FED" w:rsidP="000B68C1">
            <w:pPr>
              <w:rPr>
                <w:rFonts w:asciiTheme="minorHAnsi" w:hAnsiTheme="minorHAnsi" w:cstheme="minorHAnsi"/>
                <w:color w:val="95B3D7" w:themeColor="accent1" w:themeTint="99"/>
                <w:sz w:val="22"/>
                <w:szCs w:val="22"/>
                <w:highlight w:val="yellow"/>
              </w:rPr>
            </w:pPr>
          </w:p>
          <w:p w14:paraId="35F3A270" w14:textId="77777777" w:rsidR="00DC4FED" w:rsidRPr="00DC4FED" w:rsidRDefault="00DC4FED" w:rsidP="00DC4FED">
            <w:pPr>
              <w:jc w:val="center"/>
              <w:rPr>
                <w:rFonts w:asciiTheme="minorHAnsi" w:hAnsiTheme="minorHAnsi" w:cstheme="minorHAnsi"/>
                <w:color w:val="95B3D7" w:themeColor="accent1" w:themeTint="99"/>
                <w:sz w:val="22"/>
                <w:szCs w:val="22"/>
                <w:highlight w:val="yellow"/>
              </w:rPr>
            </w:pPr>
          </w:p>
          <w:p w14:paraId="76AC51EF" w14:textId="5ABEBE65" w:rsidR="00DC4FED" w:rsidRPr="00DC4FED" w:rsidRDefault="00DC4FED" w:rsidP="00DC4FED">
            <w:pPr>
              <w:jc w:val="center"/>
              <w:rPr>
                <w:rFonts w:asciiTheme="minorHAnsi" w:hAnsiTheme="minorHAnsi" w:cstheme="minorHAnsi"/>
                <w:color w:val="95B3D7" w:themeColor="accent1" w:themeTint="99"/>
                <w:sz w:val="22"/>
                <w:szCs w:val="22"/>
              </w:rPr>
            </w:pPr>
          </w:p>
        </w:tc>
        <w:tc>
          <w:tcPr>
            <w:tcW w:w="658" w:type="pct"/>
            <w:tcBorders>
              <w:bottom w:val="single" w:sz="2" w:space="0" w:color="auto"/>
            </w:tcBorders>
            <w:shd w:val="clear" w:color="auto" w:fill="F2F2F2" w:themeFill="background1" w:themeFillShade="F2"/>
            <w:vAlign w:val="center"/>
          </w:tcPr>
          <w:p w14:paraId="4E68FFEE" w14:textId="77777777" w:rsidR="00DC4FED" w:rsidRPr="00DC4FED" w:rsidRDefault="00DC4FED" w:rsidP="00DC4FED">
            <w:pPr>
              <w:jc w:val="center"/>
              <w:rPr>
                <w:rFonts w:asciiTheme="minorHAnsi" w:hAnsiTheme="minorHAnsi" w:cstheme="minorHAnsi"/>
                <w:color w:val="95B3D7" w:themeColor="accent1" w:themeTint="99"/>
                <w:sz w:val="22"/>
                <w:szCs w:val="22"/>
              </w:rPr>
            </w:pPr>
            <w:r w:rsidRPr="00DC4FED">
              <w:rPr>
                <w:rFonts w:asciiTheme="minorHAnsi" w:hAnsiTheme="minorHAnsi" w:cstheme="minorHAnsi"/>
                <w:color w:val="95B3D7" w:themeColor="accent1" w:themeTint="99"/>
                <w:sz w:val="22"/>
                <w:szCs w:val="22"/>
              </w:rPr>
              <w:lastRenderedPageBreak/>
              <w:t>Zavod za školstvo</w:t>
            </w:r>
          </w:p>
          <w:p w14:paraId="4BD034C6" w14:textId="5D657DE0" w:rsidR="00DC4FED" w:rsidRPr="00DC4FED" w:rsidRDefault="00DC4FED" w:rsidP="00DC4FED">
            <w:pPr>
              <w:jc w:val="center"/>
              <w:rPr>
                <w:rFonts w:asciiTheme="minorHAnsi" w:hAnsiTheme="minorHAnsi" w:cstheme="minorHAnsi"/>
                <w:color w:val="95B3D7" w:themeColor="accent1" w:themeTint="99"/>
                <w:sz w:val="22"/>
                <w:szCs w:val="22"/>
              </w:rPr>
            </w:pPr>
          </w:p>
        </w:tc>
        <w:tc>
          <w:tcPr>
            <w:tcW w:w="1081" w:type="pct"/>
            <w:gridSpan w:val="2"/>
            <w:tcBorders>
              <w:bottom w:val="single" w:sz="2" w:space="0" w:color="auto"/>
            </w:tcBorders>
            <w:shd w:val="clear" w:color="auto" w:fill="F2F2F2" w:themeFill="background1" w:themeFillShade="F2"/>
            <w:vAlign w:val="center"/>
          </w:tcPr>
          <w:p w14:paraId="199AD065" w14:textId="77777777" w:rsidR="00DC4FED" w:rsidRPr="00DC4FED" w:rsidRDefault="00DC4FED" w:rsidP="00DC4FED">
            <w:pPr>
              <w:rPr>
                <w:rFonts w:asciiTheme="minorHAnsi" w:hAnsiTheme="minorHAnsi" w:cstheme="minorHAnsi"/>
                <w:color w:val="95B3D7" w:themeColor="accent1" w:themeTint="99"/>
                <w:sz w:val="22"/>
                <w:szCs w:val="22"/>
              </w:rPr>
            </w:pPr>
            <w:r w:rsidRPr="00DC4FED">
              <w:rPr>
                <w:rFonts w:asciiTheme="minorHAnsi" w:hAnsiTheme="minorHAnsi" w:cstheme="minorHAnsi"/>
                <w:color w:val="95B3D7" w:themeColor="accent1" w:themeTint="99"/>
                <w:sz w:val="22"/>
                <w:szCs w:val="22"/>
              </w:rPr>
              <w:t>Unaprijeđena Metodologija i protokoli za utvrđivanje kvaliteta obrazovno-vaspitnog rada ustanova/škola;</w:t>
            </w:r>
          </w:p>
          <w:p w14:paraId="0D85643A" w14:textId="1A71EFB3" w:rsidR="00DC4FED" w:rsidRPr="00DC4FED" w:rsidRDefault="00DC4FED" w:rsidP="00DC4FED">
            <w:pPr>
              <w:rPr>
                <w:rFonts w:asciiTheme="minorHAnsi" w:hAnsiTheme="minorHAnsi" w:cstheme="minorHAnsi"/>
                <w:color w:val="95B3D7" w:themeColor="accent1" w:themeTint="99"/>
                <w:sz w:val="22"/>
                <w:szCs w:val="22"/>
              </w:rPr>
            </w:pPr>
          </w:p>
        </w:tc>
        <w:tc>
          <w:tcPr>
            <w:tcW w:w="365" w:type="pct"/>
            <w:tcBorders>
              <w:bottom w:val="single" w:sz="2" w:space="0" w:color="auto"/>
            </w:tcBorders>
            <w:shd w:val="clear" w:color="auto" w:fill="F2F2F2" w:themeFill="background1" w:themeFillShade="F2"/>
            <w:vAlign w:val="center"/>
          </w:tcPr>
          <w:p w14:paraId="5162C5CF" w14:textId="3CD87F47" w:rsidR="00DC4FED" w:rsidRPr="00DC4FED" w:rsidRDefault="00DC4FED" w:rsidP="00DC4FED">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lastRenderedPageBreak/>
              <w:t>III kvartal 2024.</w:t>
            </w:r>
          </w:p>
        </w:tc>
        <w:tc>
          <w:tcPr>
            <w:tcW w:w="529" w:type="pct"/>
            <w:tcBorders>
              <w:bottom w:val="single" w:sz="2" w:space="0" w:color="auto"/>
            </w:tcBorders>
            <w:shd w:val="clear" w:color="auto" w:fill="F2F2F2" w:themeFill="background1" w:themeFillShade="F2"/>
            <w:vAlign w:val="center"/>
          </w:tcPr>
          <w:p w14:paraId="554B6DA4" w14:textId="5334B8F7" w:rsidR="00DC4FED" w:rsidRPr="00DC4FED" w:rsidRDefault="00DC4FED" w:rsidP="00DC4FED">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IV </w:t>
            </w:r>
            <w:r w:rsidRPr="00E11333">
              <w:rPr>
                <w:rFonts w:asciiTheme="minorHAnsi" w:hAnsiTheme="minorHAnsi" w:cstheme="minorHAnsi"/>
                <w:color w:val="95B3D7" w:themeColor="accent1" w:themeTint="99"/>
                <w:sz w:val="22"/>
                <w:szCs w:val="22"/>
              </w:rPr>
              <w:t>kvartal 202</w:t>
            </w:r>
            <w:r>
              <w:rPr>
                <w:rFonts w:asciiTheme="minorHAnsi" w:hAnsiTheme="minorHAnsi" w:cstheme="minorHAnsi"/>
                <w:color w:val="95B3D7" w:themeColor="accent1" w:themeTint="99"/>
                <w:sz w:val="22"/>
                <w:szCs w:val="22"/>
              </w:rPr>
              <w:t>6.</w:t>
            </w:r>
          </w:p>
        </w:tc>
        <w:tc>
          <w:tcPr>
            <w:tcW w:w="526" w:type="pct"/>
            <w:tcBorders>
              <w:bottom w:val="single" w:sz="2" w:space="0" w:color="auto"/>
            </w:tcBorders>
            <w:shd w:val="clear" w:color="auto" w:fill="F2F2F2" w:themeFill="background1" w:themeFillShade="F2"/>
            <w:vAlign w:val="center"/>
          </w:tcPr>
          <w:p w14:paraId="49BA0571" w14:textId="4CB7EFFD" w:rsidR="00DC4FED" w:rsidRPr="00DC4FED" w:rsidRDefault="00DC4FED" w:rsidP="00DC4FED">
            <w:pPr>
              <w:jc w:val="center"/>
              <w:rPr>
                <w:rFonts w:asciiTheme="minorHAnsi" w:hAnsiTheme="minorHAnsi"/>
                <w:color w:val="95B3D7" w:themeColor="accent1" w:themeTint="99"/>
                <w:sz w:val="22"/>
                <w:szCs w:val="22"/>
              </w:rPr>
            </w:pPr>
            <w:r w:rsidRPr="00E11333">
              <w:rPr>
                <w:rFonts w:asciiTheme="minorHAnsi" w:hAnsiTheme="minorHAnsi"/>
                <w:color w:val="95B3D7" w:themeColor="accent1" w:themeTint="99"/>
                <w:sz w:val="22"/>
                <w:szCs w:val="22"/>
              </w:rPr>
              <w:t>Redovne aktivnosti</w:t>
            </w:r>
          </w:p>
        </w:tc>
        <w:tc>
          <w:tcPr>
            <w:tcW w:w="480" w:type="pct"/>
            <w:tcBorders>
              <w:bottom w:val="single" w:sz="2" w:space="0" w:color="auto"/>
            </w:tcBorders>
            <w:shd w:val="clear" w:color="auto" w:fill="F2F2F2" w:themeFill="background1" w:themeFillShade="F2"/>
            <w:vAlign w:val="center"/>
          </w:tcPr>
          <w:p w14:paraId="006FAA3A" w14:textId="477E92DA" w:rsidR="00DC4FED" w:rsidRPr="00DC4FED" w:rsidRDefault="00DC4FED" w:rsidP="00DC4FED">
            <w:pPr>
              <w:jc w:val="cente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Budžet</w:t>
            </w:r>
          </w:p>
        </w:tc>
      </w:tr>
      <w:tr w:rsidR="001E4D81" w:rsidRPr="005661C0" w14:paraId="3EAA103C" w14:textId="77777777" w:rsidTr="000504BA">
        <w:trPr>
          <w:trHeight w:val="1147"/>
          <w:jc w:val="center"/>
        </w:trPr>
        <w:tc>
          <w:tcPr>
            <w:tcW w:w="1361" w:type="pct"/>
            <w:gridSpan w:val="2"/>
            <w:tcBorders>
              <w:bottom w:val="single" w:sz="2" w:space="0" w:color="auto"/>
            </w:tcBorders>
            <w:shd w:val="clear" w:color="auto" w:fill="F2F2F2" w:themeFill="background1" w:themeFillShade="F2"/>
            <w:vAlign w:val="center"/>
          </w:tcPr>
          <w:p w14:paraId="19B0ADE9" w14:textId="2153151C" w:rsidR="001E4D81" w:rsidRPr="001E4D81" w:rsidRDefault="008602BF"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2.5. </w:t>
            </w:r>
            <w:r w:rsidR="001E4D81" w:rsidRPr="001E4D81">
              <w:rPr>
                <w:rFonts w:asciiTheme="minorHAnsi" w:hAnsiTheme="minorHAnsi" w:cstheme="minorHAnsi"/>
                <w:color w:val="95B3D7" w:themeColor="accent1" w:themeTint="99"/>
                <w:sz w:val="22"/>
                <w:szCs w:val="22"/>
              </w:rPr>
              <w:t xml:space="preserve">Priprema specifikacije nedostajućih nastavnih sredstava i opreme za laboratorije i kabinete sa fokusom </w:t>
            </w:r>
            <w:r w:rsidR="007E7209">
              <w:rPr>
                <w:rFonts w:asciiTheme="minorHAnsi" w:hAnsiTheme="minorHAnsi" w:cstheme="minorHAnsi"/>
                <w:color w:val="95B3D7" w:themeColor="accent1" w:themeTint="99"/>
                <w:sz w:val="22"/>
                <w:szCs w:val="22"/>
              </w:rPr>
              <w:t xml:space="preserve">na </w:t>
            </w:r>
            <w:r w:rsidR="001E4D81" w:rsidRPr="001E4D81">
              <w:rPr>
                <w:rFonts w:asciiTheme="minorHAnsi" w:hAnsiTheme="minorHAnsi" w:cstheme="minorHAnsi"/>
                <w:color w:val="95B3D7" w:themeColor="accent1" w:themeTint="99"/>
                <w:sz w:val="22"/>
                <w:szCs w:val="22"/>
              </w:rPr>
              <w:t>prirodne grupe predmeta po školama</w:t>
            </w:r>
          </w:p>
        </w:tc>
        <w:tc>
          <w:tcPr>
            <w:tcW w:w="658" w:type="pct"/>
            <w:tcBorders>
              <w:bottom w:val="single" w:sz="2" w:space="0" w:color="auto"/>
            </w:tcBorders>
            <w:shd w:val="clear" w:color="auto" w:fill="F2F2F2" w:themeFill="background1" w:themeFillShade="F2"/>
            <w:vAlign w:val="center"/>
          </w:tcPr>
          <w:p w14:paraId="4C14A958" w14:textId="77777777" w:rsidR="001E4D81" w:rsidRPr="001E4D81" w:rsidRDefault="001E4D81" w:rsidP="001E4D81">
            <w:pPr>
              <w:jc w:val="center"/>
              <w:rPr>
                <w:rFonts w:asciiTheme="minorHAnsi" w:hAnsiTheme="minorHAnsi" w:cstheme="minorHAnsi"/>
                <w:color w:val="95B3D7" w:themeColor="accent1" w:themeTint="99"/>
                <w:sz w:val="22"/>
                <w:szCs w:val="22"/>
              </w:rPr>
            </w:pPr>
            <w:r w:rsidRPr="001E4D81">
              <w:rPr>
                <w:rFonts w:asciiTheme="minorHAnsi" w:hAnsiTheme="minorHAnsi" w:cstheme="minorHAnsi"/>
                <w:color w:val="95B3D7" w:themeColor="accent1" w:themeTint="99"/>
                <w:sz w:val="22"/>
                <w:szCs w:val="22"/>
              </w:rPr>
              <w:t>MPNI</w:t>
            </w:r>
          </w:p>
          <w:p w14:paraId="2A0C7240" w14:textId="719BD4AE" w:rsidR="001E4D81" w:rsidRPr="001E4D81" w:rsidRDefault="001E4D81" w:rsidP="001E4D81">
            <w:pPr>
              <w:jc w:val="center"/>
              <w:rPr>
                <w:rFonts w:asciiTheme="minorHAnsi" w:hAnsiTheme="minorHAnsi" w:cstheme="minorHAnsi"/>
                <w:color w:val="95B3D7" w:themeColor="accent1" w:themeTint="99"/>
                <w:sz w:val="22"/>
                <w:szCs w:val="22"/>
              </w:rPr>
            </w:pPr>
            <w:r w:rsidRPr="001E4D81">
              <w:rPr>
                <w:rFonts w:asciiTheme="minorHAnsi" w:hAnsiTheme="minorHAnsi" w:cstheme="minorHAnsi"/>
                <w:color w:val="95B3D7" w:themeColor="accent1" w:themeTint="99"/>
                <w:sz w:val="22"/>
                <w:szCs w:val="22"/>
              </w:rPr>
              <w:t>Zavod za školstvo</w:t>
            </w:r>
          </w:p>
        </w:tc>
        <w:tc>
          <w:tcPr>
            <w:tcW w:w="1081" w:type="pct"/>
            <w:gridSpan w:val="2"/>
            <w:tcBorders>
              <w:bottom w:val="single" w:sz="2" w:space="0" w:color="auto"/>
            </w:tcBorders>
            <w:shd w:val="clear" w:color="auto" w:fill="F2F2F2" w:themeFill="background1" w:themeFillShade="F2"/>
            <w:vAlign w:val="center"/>
          </w:tcPr>
          <w:p w14:paraId="3A87DA57" w14:textId="55849A67" w:rsidR="001E4D81" w:rsidRPr="001E4D81" w:rsidRDefault="001E4D81" w:rsidP="001E4D81">
            <w:pPr>
              <w:jc w:val="center"/>
              <w:rPr>
                <w:rFonts w:asciiTheme="minorHAnsi" w:hAnsiTheme="minorHAnsi" w:cstheme="minorHAnsi"/>
                <w:color w:val="95B3D7" w:themeColor="accent1" w:themeTint="99"/>
                <w:sz w:val="22"/>
                <w:szCs w:val="22"/>
              </w:rPr>
            </w:pPr>
            <w:r w:rsidRPr="001E4D81">
              <w:rPr>
                <w:rFonts w:asciiTheme="minorHAnsi" w:hAnsiTheme="minorHAnsi" w:cstheme="minorHAnsi"/>
                <w:color w:val="95B3D7" w:themeColor="accent1" w:themeTint="99"/>
                <w:sz w:val="22"/>
                <w:szCs w:val="22"/>
              </w:rPr>
              <w:t xml:space="preserve">Urađene specifikacije </w:t>
            </w:r>
          </w:p>
        </w:tc>
        <w:tc>
          <w:tcPr>
            <w:tcW w:w="365" w:type="pct"/>
            <w:tcBorders>
              <w:bottom w:val="single" w:sz="2" w:space="0" w:color="auto"/>
            </w:tcBorders>
            <w:shd w:val="clear" w:color="auto" w:fill="F2F2F2" w:themeFill="background1" w:themeFillShade="F2"/>
            <w:vAlign w:val="center"/>
          </w:tcPr>
          <w:p w14:paraId="08D01453" w14:textId="0B7F772B" w:rsidR="001E4D81" w:rsidRPr="001E4D81" w:rsidRDefault="001E4D81" w:rsidP="001E4D81">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I kvartal 2025</w:t>
            </w:r>
          </w:p>
        </w:tc>
        <w:tc>
          <w:tcPr>
            <w:tcW w:w="529" w:type="pct"/>
            <w:tcBorders>
              <w:bottom w:val="single" w:sz="2" w:space="0" w:color="auto"/>
            </w:tcBorders>
            <w:shd w:val="clear" w:color="auto" w:fill="F2F2F2" w:themeFill="background1" w:themeFillShade="F2"/>
            <w:vAlign w:val="center"/>
          </w:tcPr>
          <w:p w14:paraId="31A86A07" w14:textId="16FE9A9F" w:rsidR="001E4D81" w:rsidRPr="001E4D81" w:rsidRDefault="001E4D81" w:rsidP="007C1FCF">
            <w:pPr>
              <w:jc w:val="center"/>
              <w:rPr>
                <w:rFonts w:asciiTheme="minorHAnsi" w:hAnsiTheme="minorHAnsi" w:cstheme="minorHAnsi"/>
                <w:color w:val="95B3D7" w:themeColor="accent1" w:themeTint="99"/>
                <w:sz w:val="22"/>
                <w:szCs w:val="22"/>
              </w:rPr>
            </w:pPr>
            <w:r w:rsidRPr="001E4D81">
              <w:rPr>
                <w:rFonts w:asciiTheme="minorHAnsi" w:hAnsiTheme="minorHAnsi" w:cstheme="minorHAnsi"/>
                <w:color w:val="95B3D7" w:themeColor="accent1" w:themeTint="99"/>
                <w:sz w:val="22"/>
                <w:szCs w:val="22"/>
              </w:rPr>
              <w:t>I</w:t>
            </w:r>
            <w:r w:rsidR="007C1FCF">
              <w:rPr>
                <w:rFonts w:asciiTheme="minorHAnsi" w:hAnsiTheme="minorHAnsi" w:cstheme="minorHAnsi"/>
                <w:color w:val="95B3D7" w:themeColor="accent1" w:themeTint="99"/>
                <w:sz w:val="22"/>
                <w:szCs w:val="22"/>
              </w:rPr>
              <w:t xml:space="preserve">II </w:t>
            </w:r>
            <w:r w:rsidRPr="001E4D81">
              <w:rPr>
                <w:rFonts w:asciiTheme="minorHAnsi" w:hAnsiTheme="minorHAnsi" w:cstheme="minorHAnsi"/>
                <w:color w:val="95B3D7" w:themeColor="accent1" w:themeTint="99"/>
                <w:sz w:val="22"/>
                <w:szCs w:val="22"/>
              </w:rPr>
              <w:t>kvartal 2025.</w:t>
            </w:r>
          </w:p>
        </w:tc>
        <w:tc>
          <w:tcPr>
            <w:tcW w:w="526" w:type="pct"/>
            <w:tcBorders>
              <w:bottom w:val="single" w:sz="2" w:space="0" w:color="auto"/>
            </w:tcBorders>
            <w:shd w:val="clear" w:color="auto" w:fill="EEECE1" w:themeFill="background2"/>
            <w:vAlign w:val="center"/>
          </w:tcPr>
          <w:p w14:paraId="24F85906" w14:textId="61AD30D1" w:rsidR="001E4D81" w:rsidRPr="001E4D81" w:rsidRDefault="001E4D81" w:rsidP="001E4D81">
            <w:pPr>
              <w:jc w:val="center"/>
              <w:rPr>
                <w:rFonts w:asciiTheme="minorHAnsi" w:hAnsiTheme="minorHAnsi" w:cstheme="minorHAnsi"/>
                <w:color w:val="95B3D7" w:themeColor="accent1" w:themeTint="99"/>
                <w:sz w:val="22"/>
                <w:szCs w:val="22"/>
              </w:rPr>
            </w:pPr>
            <w:r w:rsidRPr="001E4D81">
              <w:rPr>
                <w:rFonts w:asciiTheme="minorHAnsi" w:hAnsiTheme="minorHAnsi" w:cstheme="minorHAnsi"/>
                <w:color w:val="95B3D7" w:themeColor="accent1" w:themeTint="99"/>
                <w:sz w:val="22"/>
                <w:szCs w:val="22"/>
              </w:rPr>
              <w:t>Redovne aktivnosti</w:t>
            </w:r>
          </w:p>
        </w:tc>
        <w:tc>
          <w:tcPr>
            <w:tcW w:w="480" w:type="pct"/>
            <w:tcBorders>
              <w:bottom w:val="single" w:sz="2" w:space="0" w:color="auto"/>
            </w:tcBorders>
            <w:shd w:val="clear" w:color="auto" w:fill="EEECE1" w:themeFill="background2"/>
            <w:vAlign w:val="center"/>
          </w:tcPr>
          <w:p w14:paraId="667C03C8" w14:textId="6755B09D" w:rsidR="001E4D81" w:rsidRPr="001E4D81" w:rsidRDefault="001E4D81" w:rsidP="001E4D81">
            <w:pPr>
              <w:jc w:val="cente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Budžet</w:t>
            </w:r>
          </w:p>
        </w:tc>
      </w:tr>
      <w:tr w:rsidR="001E4D81" w:rsidRPr="005661C0" w14:paraId="363BD8AF" w14:textId="77777777" w:rsidTr="00B3258D">
        <w:trPr>
          <w:trHeight w:val="797"/>
          <w:jc w:val="center"/>
        </w:trPr>
        <w:tc>
          <w:tcPr>
            <w:tcW w:w="1361" w:type="pct"/>
            <w:gridSpan w:val="2"/>
            <w:tcBorders>
              <w:bottom w:val="single" w:sz="2" w:space="0" w:color="auto"/>
            </w:tcBorders>
            <w:shd w:val="clear" w:color="auto" w:fill="F2F2F2" w:themeFill="background1" w:themeFillShade="F2"/>
            <w:vAlign w:val="center"/>
          </w:tcPr>
          <w:p w14:paraId="75ACDAD8" w14:textId="44F8702E" w:rsidR="001E4D81" w:rsidRPr="00480DE7" w:rsidRDefault="008602BF"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2.6. </w:t>
            </w:r>
            <w:r w:rsidR="001E4D81" w:rsidRPr="00480DE7">
              <w:rPr>
                <w:rFonts w:asciiTheme="minorHAnsi" w:hAnsiTheme="minorHAnsi" w:cstheme="minorHAnsi"/>
                <w:color w:val="95B3D7" w:themeColor="accent1" w:themeTint="99"/>
                <w:sz w:val="22"/>
                <w:szCs w:val="22"/>
              </w:rPr>
              <w:t xml:space="preserve">Priprema plana nabavke nastavnih sredstava I opreme i obezbjeđenje sredstava </w:t>
            </w:r>
          </w:p>
        </w:tc>
        <w:tc>
          <w:tcPr>
            <w:tcW w:w="658" w:type="pct"/>
            <w:tcBorders>
              <w:bottom w:val="single" w:sz="2" w:space="0" w:color="auto"/>
            </w:tcBorders>
            <w:shd w:val="clear" w:color="auto" w:fill="F2F2F2" w:themeFill="background1" w:themeFillShade="F2"/>
            <w:vAlign w:val="center"/>
          </w:tcPr>
          <w:p w14:paraId="03549159" w14:textId="6D51DC3D" w:rsidR="001E4D81" w:rsidRPr="00480DE7" w:rsidRDefault="001E4D81" w:rsidP="001E4D81">
            <w:pPr>
              <w:jc w:val="center"/>
              <w:rPr>
                <w:rFonts w:asciiTheme="minorHAnsi" w:hAnsiTheme="minorHAnsi" w:cstheme="minorHAnsi"/>
                <w:color w:val="95B3D7" w:themeColor="accent1" w:themeTint="99"/>
                <w:sz w:val="22"/>
                <w:szCs w:val="22"/>
              </w:rPr>
            </w:pPr>
            <w:r w:rsidRPr="00480DE7">
              <w:rPr>
                <w:rFonts w:asciiTheme="minorHAnsi" w:hAnsiTheme="minorHAnsi" w:cstheme="minorHAnsi"/>
                <w:color w:val="95B3D7" w:themeColor="accent1" w:themeTint="99"/>
                <w:sz w:val="22"/>
                <w:szCs w:val="22"/>
              </w:rPr>
              <w:t>MPNI</w:t>
            </w:r>
          </w:p>
        </w:tc>
        <w:tc>
          <w:tcPr>
            <w:tcW w:w="1081" w:type="pct"/>
            <w:gridSpan w:val="2"/>
            <w:tcBorders>
              <w:bottom w:val="single" w:sz="2" w:space="0" w:color="auto"/>
            </w:tcBorders>
            <w:shd w:val="clear" w:color="auto" w:fill="F2F2F2" w:themeFill="background1" w:themeFillShade="F2"/>
            <w:vAlign w:val="center"/>
          </w:tcPr>
          <w:p w14:paraId="5E58C6FE" w14:textId="2F9D351C" w:rsidR="001E4D81" w:rsidRPr="00480DE7" w:rsidRDefault="001E4D81" w:rsidP="001E4D81">
            <w:pPr>
              <w:jc w:val="center"/>
              <w:rPr>
                <w:rFonts w:asciiTheme="minorHAnsi" w:hAnsiTheme="minorHAnsi" w:cstheme="minorHAnsi"/>
                <w:color w:val="95B3D7" w:themeColor="accent1" w:themeTint="99"/>
                <w:sz w:val="22"/>
                <w:szCs w:val="22"/>
              </w:rPr>
            </w:pPr>
            <w:r w:rsidRPr="00480DE7">
              <w:rPr>
                <w:rFonts w:asciiTheme="minorHAnsi" w:hAnsiTheme="minorHAnsi" w:cstheme="minorHAnsi"/>
                <w:color w:val="95B3D7" w:themeColor="accent1" w:themeTint="99"/>
                <w:sz w:val="22"/>
                <w:szCs w:val="22"/>
              </w:rPr>
              <w:t>Urađen plana nabavke opreme i obezbjeđenje sredstavana osnivu specifikacije</w:t>
            </w:r>
          </w:p>
        </w:tc>
        <w:tc>
          <w:tcPr>
            <w:tcW w:w="365" w:type="pct"/>
            <w:tcBorders>
              <w:bottom w:val="single" w:sz="2" w:space="0" w:color="auto"/>
            </w:tcBorders>
            <w:shd w:val="clear" w:color="auto" w:fill="F2F2F2" w:themeFill="background1" w:themeFillShade="F2"/>
            <w:vAlign w:val="center"/>
          </w:tcPr>
          <w:p w14:paraId="0ED6D8F1" w14:textId="11F48819" w:rsidR="001E4D81" w:rsidRPr="00480DE7" w:rsidRDefault="00CF46B2" w:rsidP="00CF46B2">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IV</w:t>
            </w:r>
            <w:r w:rsidR="001E4D81" w:rsidRPr="00480DE7">
              <w:rPr>
                <w:rFonts w:asciiTheme="minorHAnsi" w:hAnsiTheme="minorHAnsi" w:cstheme="minorHAnsi"/>
                <w:color w:val="95B3D7" w:themeColor="accent1" w:themeTint="99"/>
                <w:sz w:val="22"/>
                <w:szCs w:val="22"/>
              </w:rPr>
              <w:t xml:space="preserve"> kvartal 202</w:t>
            </w:r>
            <w:r>
              <w:rPr>
                <w:rFonts w:asciiTheme="minorHAnsi" w:hAnsiTheme="minorHAnsi" w:cstheme="minorHAnsi"/>
                <w:color w:val="95B3D7" w:themeColor="accent1" w:themeTint="99"/>
                <w:sz w:val="22"/>
                <w:szCs w:val="22"/>
              </w:rPr>
              <w:t>5.</w:t>
            </w:r>
          </w:p>
        </w:tc>
        <w:tc>
          <w:tcPr>
            <w:tcW w:w="529" w:type="pct"/>
            <w:tcBorders>
              <w:bottom w:val="single" w:sz="2" w:space="0" w:color="auto"/>
            </w:tcBorders>
            <w:shd w:val="clear" w:color="auto" w:fill="F2F2F2" w:themeFill="background1" w:themeFillShade="F2"/>
            <w:vAlign w:val="center"/>
          </w:tcPr>
          <w:p w14:paraId="634D57C9" w14:textId="6D15D3D0" w:rsidR="001E4D81" w:rsidRPr="00480DE7" w:rsidRDefault="001E4D81" w:rsidP="00CF46B2">
            <w:pPr>
              <w:jc w:val="center"/>
              <w:rPr>
                <w:rFonts w:asciiTheme="minorHAnsi" w:hAnsiTheme="minorHAnsi" w:cstheme="minorHAnsi"/>
                <w:color w:val="95B3D7" w:themeColor="accent1" w:themeTint="99"/>
                <w:sz w:val="22"/>
                <w:szCs w:val="22"/>
              </w:rPr>
            </w:pPr>
            <w:r w:rsidRPr="00480DE7">
              <w:rPr>
                <w:rFonts w:asciiTheme="minorHAnsi" w:hAnsiTheme="minorHAnsi" w:cstheme="minorHAnsi"/>
                <w:color w:val="95B3D7" w:themeColor="accent1" w:themeTint="99"/>
                <w:sz w:val="22"/>
                <w:szCs w:val="22"/>
              </w:rPr>
              <w:t>II kvartal 2026</w:t>
            </w:r>
          </w:p>
        </w:tc>
        <w:tc>
          <w:tcPr>
            <w:tcW w:w="526" w:type="pct"/>
            <w:tcBorders>
              <w:bottom w:val="single" w:sz="2" w:space="0" w:color="auto"/>
            </w:tcBorders>
            <w:shd w:val="clear" w:color="auto" w:fill="F2F2F2" w:themeFill="background1" w:themeFillShade="F2"/>
            <w:vAlign w:val="center"/>
          </w:tcPr>
          <w:p w14:paraId="292DA9BD" w14:textId="6107720A" w:rsidR="001E4D81" w:rsidRPr="00480DE7" w:rsidRDefault="001E4D81" w:rsidP="001E4D81">
            <w:pPr>
              <w:jc w:val="center"/>
              <w:rPr>
                <w:rFonts w:asciiTheme="minorHAnsi" w:hAnsiTheme="minorHAnsi" w:cstheme="minorHAnsi"/>
                <w:color w:val="95B3D7" w:themeColor="accent1" w:themeTint="99"/>
                <w:sz w:val="22"/>
                <w:szCs w:val="22"/>
              </w:rPr>
            </w:pPr>
            <w:r w:rsidRPr="001E4D81">
              <w:rPr>
                <w:rFonts w:asciiTheme="minorHAnsi" w:hAnsiTheme="minorHAnsi" w:cstheme="minorHAnsi"/>
                <w:color w:val="95B3D7" w:themeColor="accent1" w:themeTint="99"/>
                <w:sz w:val="22"/>
                <w:szCs w:val="22"/>
              </w:rPr>
              <w:t>Redovne aktivnosti</w:t>
            </w:r>
          </w:p>
        </w:tc>
        <w:tc>
          <w:tcPr>
            <w:tcW w:w="480" w:type="pct"/>
            <w:tcBorders>
              <w:bottom w:val="single" w:sz="2" w:space="0" w:color="auto"/>
            </w:tcBorders>
            <w:shd w:val="clear" w:color="auto" w:fill="F2F2F2" w:themeFill="background1" w:themeFillShade="F2"/>
            <w:vAlign w:val="center"/>
          </w:tcPr>
          <w:p w14:paraId="57D58AD4" w14:textId="75AEDA19" w:rsidR="001E4D81" w:rsidRPr="00480DE7" w:rsidRDefault="001E4D81" w:rsidP="001E4D81">
            <w:pPr>
              <w:jc w:val="cente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Budžet</w:t>
            </w:r>
          </w:p>
        </w:tc>
      </w:tr>
      <w:tr w:rsidR="00CF46B2" w:rsidRPr="00CF46B2" w14:paraId="06E41CE5" w14:textId="77777777" w:rsidTr="00B3258D">
        <w:trPr>
          <w:trHeight w:val="797"/>
          <w:jc w:val="center"/>
        </w:trPr>
        <w:tc>
          <w:tcPr>
            <w:tcW w:w="1361" w:type="pct"/>
            <w:gridSpan w:val="2"/>
            <w:tcBorders>
              <w:bottom w:val="single" w:sz="2" w:space="0" w:color="auto"/>
            </w:tcBorders>
            <w:shd w:val="clear" w:color="auto" w:fill="F2F2F2" w:themeFill="background1" w:themeFillShade="F2"/>
            <w:vAlign w:val="center"/>
          </w:tcPr>
          <w:p w14:paraId="645162C5" w14:textId="0B5DA3B9" w:rsidR="00CF46B2" w:rsidRPr="00CF46B2" w:rsidRDefault="008602BF"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2.7. </w:t>
            </w:r>
            <w:r w:rsidR="00CF46B2" w:rsidRPr="00CF46B2">
              <w:rPr>
                <w:rFonts w:asciiTheme="minorHAnsi" w:hAnsiTheme="minorHAnsi" w:cstheme="minorHAnsi"/>
                <w:color w:val="95B3D7" w:themeColor="accent1" w:themeTint="99"/>
                <w:sz w:val="22"/>
                <w:szCs w:val="22"/>
              </w:rPr>
              <w:t xml:space="preserve">Opremanje </w:t>
            </w:r>
            <w:r w:rsidR="00CF46B2" w:rsidRPr="007E7209">
              <w:rPr>
                <w:rFonts w:asciiTheme="minorHAnsi" w:hAnsiTheme="minorHAnsi" w:cstheme="minorHAnsi"/>
                <w:color w:val="95B3D7" w:themeColor="accent1" w:themeTint="99"/>
                <w:sz w:val="22"/>
                <w:szCs w:val="22"/>
              </w:rPr>
              <w:t>škola nastavnim</w:t>
            </w:r>
            <w:r w:rsidR="00CF46B2">
              <w:rPr>
                <w:rFonts w:asciiTheme="minorHAnsi" w:hAnsiTheme="minorHAnsi" w:cstheme="minorHAnsi"/>
                <w:color w:val="95B3D7" w:themeColor="accent1" w:themeTint="99"/>
                <w:sz w:val="22"/>
                <w:szCs w:val="22"/>
              </w:rPr>
              <w:t xml:space="preserve"> sredstvima I opremom</w:t>
            </w:r>
          </w:p>
        </w:tc>
        <w:tc>
          <w:tcPr>
            <w:tcW w:w="658" w:type="pct"/>
            <w:tcBorders>
              <w:bottom w:val="single" w:sz="2" w:space="0" w:color="auto"/>
            </w:tcBorders>
            <w:shd w:val="clear" w:color="auto" w:fill="F2F2F2" w:themeFill="background1" w:themeFillShade="F2"/>
            <w:vAlign w:val="center"/>
          </w:tcPr>
          <w:p w14:paraId="214700FA" w14:textId="6AD2576F" w:rsidR="00CF46B2" w:rsidRPr="00CF46B2" w:rsidRDefault="00CF46B2" w:rsidP="00CF46B2">
            <w:pPr>
              <w:jc w:val="center"/>
              <w:rPr>
                <w:rFonts w:asciiTheme="minorHAnsi" w:hAnsiTheme="minorHAnsi" w:cstheme="minorHAnsi"/>
                <w:color w:val="95B3D7" w:themeColor="accent1" w:themeTint="99"/>
                <w:sz w:val="22"/>
                <w:szCs w:val="22"/>
              </w:rPr>
            </w:pPr>
            <w:r w:rsidRPr="00CF46B2">
              <w:rPr>
                <w:rFonts w:asciiTheme="minorHAnsi" w:hAnsiTheme="minorHAnsi" w:cstheme="minorHAnsi"/>
                <w:color w:val="95B3D7" w:themeColor="accent1" w:themeTint="99"/>
                <w:sz w:val="22"/>
                <w:szCs w:val="22"/>
              </w:rPr>
              <w:t>MPNI</w:t>
            </w:r>
          </w:p>
        </w:tc>
        <w:tc>
          <w:tcPr>
            <w:tcW w:w="1081" w:type="pct"/>
            <w:gridSpan w:val="2"/>
            <w:tcBorders>
              <w:bottom w:val="single" w:sz="2" w:space="0" w:color="auto"/>
            </w:tcBorders>
            <w:shd w:val="clear" w:color="auto" w:fill="F2F2F2" w:themeFill="background1" w:themeFillShade="F2"/>
            <w:vAlign w:val="center"/>
          </w:tcPr>
          <w:p w14:paraId="3BFD2F64" w14:textId="7C815204" w:rsidR="00CF46B2" w:rsidRPr="00CF46B2" w:rsidRDefault="00CF46B2" w:rsidP="00CF46B2">
            <w:pPr>
              <w:jc w:val="center"/>
              <w:rPr>
                <w:rFonts w:asciiTheme="minorHAnsi" w:hAnsiTheme="minorHAnsi" w:cstheme="minorHAnsi"/>
                <w:color w:val="95B3D7" w:themeColor="accent1" w:themeTint="99"/>
                <w:sz w:val="22"/>
                <w:szCs w:val="22"/>
              </w:rPr>
            </w:pPr>
            <w:r w:rsidRPr="00CF46B2">
              <w:rPr>
                <w:rFonts w:asciiTheme="minorHAnsi" w:hAnsiTheme="minorHAnsi" w:cstheme="minorHAnsi"/>
                <w:color w:val="95B3D7" w:themeColor="accent1" w:themeTint="99"/>
                <w:sz w:val="22"/>
                <w:szCs w:val="22"/>
              </w:rPr>
              <w:t>Opremljene škole</w:t>
            </w:r>
          </w:p>
        </w:tc>
        <w:tc>
          <w:tcPr>
            <w:tcW w:w="365" w:type="pct"/>
            <w:tcBorders>
              <w:bottom w:val="single" w:sz="2" w:space="0" w:color="auto"/>
            </w:tcBorders>
            <w:shd w:val="clear" w:color="auto" w:fill="F2F2F2" w:themeFill="background1" w:themeFillShade="F2"/>
            <w:vAlign w:val="center"/>
          </w:tcPr>
          <w:p w14:paraId="7B0FEE7C" w14:textId="5C953924" w:rsidR="00CF46B2" w:rsidRPr="00CF46B2" w:rsidRDefault="00CF46B2" w:rsidP="00CF46B2">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III kvartal 2026.</w:t>
            </w:r>
          </w:p>
        </w:tc>
        <w:tc>
          <w:tcPr>
            <w:tcW w:w="529" w:type="pct"/>
            <w:tcBorders>
              <w:bottom w:val="single" w:sz="2" w:space="0" w:color="auto"/>
            </w:tcBorders>
            <w:shd w:val="clear" w:color="auto" w:fill="F2F2F2" w:themeFill="background1" w:themeFillShade="F2"/>
            <w:vAlign w:val="center"/>
          </w:tcPr>
          <w:p w14:paraId="2D3CFF1D" w14:textId="4728B376" w:rsidR="00CF46B2" w:rsidRPr="00CF46B2" w:rsidRDefault="00CF46B2" w:rsidP="00CF46B2">
            <w:pPr>
              <w:jc w:val="center"/>
              <w:rPr>
                <w:rFonts w:asciiTheme="minorHAnsi" w:hAnsiTheme="minorHAnsi" w:cstheme="minorHAnsi"/>
                <w:color w:val="95B3D7" w:themeColor="accent1" w:themeTint="99"/>
                <w:sz w:val="22"/>
                <w:szCs w:val="22"/>
              </w:rPr>
            </w:pPr>
            <w:r w:rsidRPr="00CF46B2">
              <w:rPr>
                <w:rFonts w:asciiTheme="minorHAnsi" w:hAnsiTheme="minorHAnsi" w:cstheme="minorHAnsi"/>
                <w:color w:val="95B3D7" w:themeColor="accent1" w:themeTint="99"/>
                <w:sz w:val="22"/>
                <w:szCs w:val="22"/>
              </w:rPr>
              <w:t>IV kavrtal 2026.</w:t>
            </w:r>
          </w:p>
        </w:tc>
        <w:tc>
          <w:tcPr>
            <w:tcW w:w="526" w:type="pct"/>
            <w:tcBorders>
              <w:bottom w:val="single" w:sz="2" w:space="0" w:color="auto"/>
            </w:tcBorders>
            <w:shd w:val="clear" w:color="auto" w:fill="F2F2F2" w:themeFill="background1" w:themeFillShade="F2"/>
            <w:vAlign w:val="center"/>
          </w:tcPr>
          <w:p w14:paraId="1813BCF3" w14:textId="28FCE69D" w:rsidR="00CF46B2" w:rsidRPr="001E4D81" w:rsidRDefault="00CF46B2" w:rsidP="00CF46B2">
            <w:pPr>
              <w:jc w:val="center"/>
              <w:rPr>
                <w:rFonts w:asciiTheme="minorHAnsi" w:hAnsiTheme="minorHAnsi" w:cstheme="minorHAnsi"/>
                <w:color w:val="95B3D7" w:themeColor="accent1" w:themeTint="99"/>
                <w:sz w:val="22"/>
                <w:szCs w:val="22"/>
              </w:rPr>
            </w:pPr>
            <w:r w:rsidRPr="001E4D81">
              <w:rPr>
                <w:rFonts w:asciiTheme="minorHAnsi" w:hAnsiTheme="minorHAnsi" w:cstheme="minorHAnsi"/>
                <w:color w:val="95B3D7" w:themeColor="accent1" w:themeTint="99"/>
                <w:sz w:val="22"/>
                <w:szCs w:val="22"/>
              </w:rPr>
              <w:t>Redovne aktivnosti</w:t>
            </w:r>
          </w:p>
        </w:tc>
        <w:tc>
          <w:tcPr>
            <w:tcW w:w="480" w:type="pct"/>
            <w:tcBorders>
              <w:bottom w:val="single" w:sz="2" w:space="0" w:color="auto"/>
            </w:tcBorders>
            <w:shd w:val="clear" w:color="auto" w:fill="F2F2F2" w:themeFill="background1" w:themeFillShade="F2"/>
            <w:vAlign w:val="center"/>
          </w:tcPr>
          <w:p w14:paraId="48447FB5" w14:textId="0927CEBC" w:rsidR="00CF46B2" w:rsidRPr="00E11333" w:rsidRDefault="00CF46B2" w:rsidP="00CF46B2">
            <w:pPr>
              <w:jc w:val="cente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Budžet</w:t>
            </w:r>
          </w:p>
        </w:tc>
      </w:tr>
      <w:tr w:rsidR="00CF46B2" w:rsidRPr="005661C0" w14:paraId="607B7D16" w14:textId="77777777" w:rsidTr="00B3258D">
        <w:trPr>
          <w:trHeight w:val="797"/>
          <w:jc w:val="center"/>
        </w:trPr>
        <w:tc>
          <w:tcPr>
            <w:tcW w:w="1361" w:type="pct"/>
            <w:gridSpan w:val="2"/>
            <w:tcBorders>
              <w:bottom w:val="single" w:sz="2" w:space="0" w:color="auto"/>
            </w:tcBorders>
            <w:shd w:val="clear" w:color="auto" w:fill="F2F2F2" w:themeFill="background1" w:themeFillShade="F2"/>
            <w:vAlign w:val="center"/>
          </w:tcPr>
          <w:p w14:paraId="20F65659" w14:textId="0141E8E6" w:rsidR="00CF46B2" w:rsidRPr="00CF46B2" w:rsidRDefault="008602BF"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2.8. </w:t>
            </w:r>
            <w:r w:rsidR="00CF46B2" w:rsidRPr="00CF46B2">
              <w:rPr>
                <w:rFonts w:asciiTheme="minorHAnsi" w:hAnsiTheme="minorHAnsi" w:cstheme="minorHAnsi"/>
                <w:color w:val="95B3D7" w:themeColor="accent1" w:themeTint="99"/>
                <w:sz w:val="22"/>
                <w:szCs w:val="22"/>
              </w:rPr>
              <w:t>Opremanje škola namještajem</w:t>
            </w:r>
          </w:p>
        </w:tc>
        <w:tc>
          <w:tcPr>
            <w:tcW w:w="658" w:type="pct"/>
            <w:tcBorders>
              <w:bottom w:val="single" w:sz="2" w:space="0" w:color="auto"/>
            </w:tcBorders>
            <w:shd w:val="clear" w:color="auto" w:fill="F2F2F2" w:themeFill="background1" w:themeFillShade="F2"/>
            <w:vAlign w:val="center"/>
          </w:tcPr>
          <w:p w14:paraId="255B4E8E" w14:textId="1F4E6BC2" w:rsidR="00CF46B2" w:rsidRPr="00CF46B2" w:rsidRDefault="00CF46B2" w:rsidP="00CF46B2">
            <w:pPr>
              <w:jc w:val="center"/>
              <w:rPr>
                <w:rFonts w:asciiTheme="minorHAnsi" w:hAnsiTheme="minorHAnsi" w:cstheme="minorHAnsi"/>
                <w:color w:val="95B3D7" w:themeColor="accent1" w:themeTint="99"/>
                <w:sz w:val="22"/>
                <w:szCs w:val="22"/>
              </w:rPr>
            </w:pPr>
            <w:r w:rsidRPr="00CF46B2">
              <w:rPr>
                <w:rFonts w:asciiTheme="minorHAnsi" w:hAnsiTheme="minorHAnsi" w:cstheme="minorHAnsi"/>
                <w:color w:val="95B3D7" w:themeColor="accent1" w:themeTint="99"/>
                <w:sz w:val="22"/>
                <w:szCs w:val="22"/>
              </w:rPr>
              <w:t>MPNI</w:t>
            </w:r>
          </w:p>
        </w:tc>
        <w:tc>
          <w:tcPr>
            <w:tcW w:w="1081" w:type="pct"/>
            <w:gridSpan w:val="2"/>
            <w:tcBorders>
              <w:bottom w:val="single" w:sz="2" w:space="0" w:color="auto"/>
            </w:tcBorders>
            <w:shd w:val="clear" w:color="auto" w:fill="F2F2F2" w:themeFill="background1" w:themeFillShade="F2"/>
            <w:vAlign w:val="center"/>
          </w:tcPr>
          <w:p w14:paraId="3AE1563B" w14:textId="2713FA59" w:rsidR="00CF46B2" w:rsidRPr="00CF46B2" w:rsidRDefault="00CF46B2" w:rsidP="00CF46B2">
            <w:pPr>
              <w:jc w:val="center"/>
              <w:rPr>
                <w:rFonts w:asciiTheme="minorHAnsi" w:hAnsiTheme="minorHAnsi" w:cstheme="minorHAnsi"/>
                <w:color w:val="95B3D7" w:themeColor="accent1" w:themeTint="99"/>
                <w:sz w:val="22"/>
                <w:szCs w:val="22"/>
              </w:rPr>
            </w:pPr>
            <w:r w:rsidRPr="00CF46B2">
              <w:rPr>
                <w:rFonts w:asciiTheme="minorHAnsi" w:hAnsiTheme="minorHAnsi" w:cstheme="minorHAnsi"/>
                <w:color w:val="95B3D7" w:themeColor="accent1" w:themeTint="99"/>
                <w:sz w:val="22"/>
                <w:szCs w:val="22"/>
              </w:rPr>
              <w:t xml:space="preserve">Opremljene škole </w:t>
            </w:r>
          </w:p>
        </w:tc>
        <w:tc>
          <w:tcPr>
            <w:tcW w:w="365" w:type="pct"/>
            <w:tcBorders>
              <w:bottom w:val="single" w:sz="2" w:space="0" w:color="auto"/>
            </w:tcBorders>
            <w:shd w:val="clear" w:color="auto" w:fill="F2F2F2" w:themeFill="background1" w:themeFillShade="F2"/>
            <w:vAlign w:val="center"/>
          </w:tcPr>
          <w:p w14:paraId="71B5FB8F" w14:textId="18A58177" w:rsidR="00CF46B2" w:rsidRPr="00CF46B2" w:rsidRDefault="00CF46B2" w:rsidP="00CF46B2">
            <w:pPr>
              <w:jc w:val="center"/>
              <w:rPr>
                <w:rFonts w:asciiTheme="minorHAnsi" w:hAnsiTheme="minorHAnsi" w:cstheme="minorHAnsi"/>
                <w:color w:val="95B3D7" w:themeColor="accent1" w:themeTint="99"/>
                <w:sz w:val="22"/>
                <w:szCs w:val="22"/>
              </w:rPr>
            </w:pPr>
            <w:r w:rsidRPr="00CF46B2">
              <w:rPr>
                <w:rFonts w:asciiTheme="minorHAnsi" w:hAnsiTheme="minorHAnsi" w:cstheme="minorHAnsi"/>
                <w:color w:val="95B3D7" w:themeColor="accent1" w:themeTint="99"/>
                <w:sz w:val="22"/>
                <w:szCs w:val="22"/>
              </w:rPr>
              <w:t>III kvartal 2024.</w:t>
            </w:r>
          </w:p>
        </w:tc>
        <w:tc>
          <w:tcPr>
            <w:tcW w:w="529" w:type="pct"/>
            <w:tcBorders>
              <w:bottom w:val="single" w:sz="2" w:space="0" w:color="auto"/>
            </w:tcBorders>
            <w:shd w:val="clear" w:color="auto" w:fill="F2F2F2" w:themeFill="background1" w:themeFillShade="F2"/>
            <w:vAlign w:val="center"/>
          </w:tcPr>
          <w:p w14:paraId="6D808CE4" w14:textId="39E7E808" w:rsidR="00CF46B2" w:rsidRPr="00CF46B2" w:rsidRDefault="00CF46B2" w:rsidP="00CF46B2">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IV kavrtal 2024.</w:t>
            </w:r>
          </w:p>
        </w:tc>
        <w:tc>
          <w:tcPr>
            <w:tcW w:w="526" w:type="pct"/>
            <w:tcBorders>
              <w:bottom w:val="single" w:sz="2" w:space="0" w:color="auto"/>
            </w:tcBorders>
            <w:shd w:val="clear" w:color="auto" w:fill="F2F2F2" w:themeFill="background1" w:themeFillShade="F2"/>
            <w:vAlign w:val="center"/>
          </w:tcPr>
          <w:p w14:paraId="77A9EF0D" w14:textId="4B0CF042" w:rsidR="00CF46B2" w:rsidRPr="00CF46B2" w:rsidRDefault="00CF46B2" w:rsidP="00CF46B2">
            <w:pPr>
              <w:jc w:val="center"/>
              <w:rPr>
                <w:rFonts w:asciiTheme="minorHAnsi" w:hAnsiTheme="minorHAnsi" w:cstheme="minorHAnsi"/>
                <w:color w:val="95B3D7" w:themeColor="accent1" w:themeTint="99"/>
                <w:sz w:val="22"/>
                <w:szCs w:val="22"/>
              </w:rPr>
            </w:pPr>
            <w:r w:rsidRPr="001E4D81">
              <w:rPr>
                <w:rFonts w:asciiTheme="minorHAnsi" w:hAnsiTheme="minorHAnsi" w:cstheme="minorHAnsi"/>
                <w:color w:val="95B3D7" w:themeColor="accent1" w:themeTint="99"/>
                <w:sz w:val="22"/>
                <w:szCs w:val="22"/>
              </w:rPr>
              <w:t>Redovne aktivnosti</w:t>
            </w:r>
          </w:p>
        </w:tc>
        <w:tc>
          <w:tcPr>
            <w:tcW w:w="480" w:type="pct"/>
            <w:tcBorders>
              <w:bottom w:val="single" w:sz="2" w:space="0" w:color="auto"/>
            </w:tcBorders>
            <w:shd w:val="clear" w:color="auto" w:fill="F2F2F2" w:themeFill="background1" w:themeFillShade="F2"/>
            <w:vAlign w:val="center"/>
          </w:tcPr>
          <w:p w14:paraId="4D44B909" w14:textId="4A69FDED" w:rsidR="00CF46B2" w:rsidRPr="00CF46B2" w:rsidRDefault="00CF46B2" w:rsidP="00CF46B2">
            <w:pPr>
              <w:jc w:val="center"/>
              <w:rPr>
                <w:rFonts w:asciiTheme="minorHAnsi" w:hAnsiTheme="minorHAnsi" w:cstheme="minorHAnsi"/>
                <w:color w:val="95B3D7" w:themeColor="accent1" w:themeTint="99"/>
                <w:sz w:val="22"/>
                <w:szCs w:val="22"/>
              </w:rPr>
            </w:pPr>
            <w:r w:rsidRPr="00E11333">
              <w:rPr>
                <w:rFonts w:asciiTheme="minorHAnsi" w:hAnsiTheme="minorHAnsi" w:cstheme="minorHAnsi"/>
                <w:color w:val="95B3D7" w:themeColor="accent1" w:themeTint="99"/>
                <w:sz w:val="22"/>
                <w:szCs w:val="22"/>
              </w:rPr>
              <w:t>Budžet</w:t>
            </w:r>
          </w:p>
        </w:tc>
      </w:tr>
      <w:tr w:rsidR="00CF46B2" w:rsidRPr="005661C0" w14:paraId="1DD522D3" w14:textId="77777777" w:rsidTr="00537BF5">
        <w:trPr>
          <w:trHeight w:val="797"/>
          <w:jc w:val="center"/>
        </w:trPr>
        <w:tc>
          <w:tcPr>
            <w:tcW w:w="1361" w:type="pct"/>
            <w:gridSpan w:val="2"/>
            <w:tcBorders>
              <w:bottom w:val="single" w:sz="2" w:space="0" w:color="auto"/>
            </w:tcBorders>
            <w:shd w:val="clear" w:color="auto" w:fill="F2F2F2" w:themeFill="background1" w:themeFillShade="F2"/>
            <w:vAlign w:val="center"/>
          </w:tcPr>
          <w:p w14:paraId="2D82E239" w14:textId="64651845" w:rsidR="00CF46B2" w:rsidRPr="002028A3" w:rsidRDefault="008602BF" w:rsidP="000B68C1">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2.9. </w:t>
            </w:r>
            <w:r w:rsidR="00B106DD" w:rsidRPr="00B106DD">
              <w:rPr>
                <w:rFonts w:asciiTheme="minorHAnsi" w:hAnsiTheme="minorHAnsi" w:cstheme="minorHAnsi"/>
                <w:color w:val="95B3D7" w:themeColor="accent1" w:themeTint="99"/>
                <w:sz w:val="22"/>
                <w:szCs w:val="22"/>
              </w:rPr>
              <w:t>Organizovanje obuka</w:t>
            </w:r>
            <w:r w:rsidR="00CF46B2" w:rsidRPr="00B106DD">
              <w:rPr>
                <w:rFonts w:asciiTheme="minorHAnsi" w:hAnsiTheme="minorHAnsi" w:cstheme="minorHAnsi"/>
                <w:color w:val="95B3D7" w:themeColor="accent1" w:themeTint="99"/>
                <w:sz w:val="22"/>
                <w:szCs w:val="22"/>
              </w:rPr>
              <w:t xml:space="preserve"> </w:t>
            </w:r>
            <w:r w:rsidR="00B106DD" w:rsidRPr="00B106DD">
              <w:rPr>
                <w:rFonts w:asciiTheme="minorHAnsi" w:hAnsiTheme="minorHAnsi" w:cstheme="minorHAnsi"/>
                <w:color w:val="95B3D7" w:themeColor="accent1" w:themeTint="99"/>
                <w:sz w:val="22"/>
                <w:szCs w:val="22"/>
              </w:rPr>
              <w:t xml:space="preserve">za škole za </w:t>
            </w:r>
            <w:r w:rsidR="00CF46B2" w:rsidRPr="00B106DD">
              <w:rPr>
                <w:rFonts w:asciiTheme="minorHAnsi" w:hAnsiTheme="minorHAnsi" w:cstheme="minorHAnsi"/>
                <w:color w:val="95B3D7" w:themeColor="accent1" w:themeTint="99"/>
                <w:sz w:val="22"/>
                <w:szCs w:val="22"/>
              </w:rPr>
              <w:t>pripremu</w:t>
            </w:r>
            <w:r w:rsidR="00B106DD" w:rsidRPr="00B106DD">
              <w:rPr>
                <w:rFonts w:asciiTheme="minorHAnsi" w:hAnsiTheme="minorHAnsi" w:cstheme="minorHAnsi"/>
                <w:color w:val="95B3D7" w:themeColor="accent1" w:themeTint="99"/>
                <w:sz w:val="22"/>
                <w:szCs w:val="22"/>
              </w:rPr>
              <w:t xml:space="preserve"> </w:t>
            </w:r>
            <w:r w:rsidR="00CF46B2" w:rsidRPr="00B106DD">
              <w:rPr>
                <w:rFonts w:asciiTheme="minorHAnsi" w:hAnsiTheme="minorHAnsi" w:cstheme="minorHAnsi"/>
                <w:color w:val="95B3D7" w:themeColor="accent1" w:themeTint="99"/>
                <w:sz w:val="22"/>
                <w:szCs w:val="22"/>
              </w:rPr>
              <w:t>projekata</w:t>
            </w:r>
            <w:r w:rsidR="00B106DD" w:rsidRPr="00B106DD">
              <w:rPr>
                <w:rFonts w:asciiTheme="minorHAnsi" w:hAnsiTheme="minorHAnsi" w:cstheme="minorHAnsi"/>
                <w:color w:val="95B3D7" w:themeColor="accent1" w:themeTint="99"/>
                <w:sz w:val="22"/>
                <w:szCs w:val="22"/>
              </w:rPr>
              <w:t xml:space="preserve"> finansiranih iz EU I drugih fondova</w:t>
            </w:r>
            <w:r w:rsidR="00B106DD" w:rsidRPr="002028A3">
              <w:rPr>
                <w:rFonts w:asciiTheme="minorHAnsi" w:hAnsiTheme="minorHAnsi" w:cstheme="minorHAnsi"/>
                <w:color w:val="95B3D7" w:themeColor="accent1" w:themeTint="99"/>
                <w:sz w:val="22"/>
                <w:szCs w:val="22"/>
              </w:rPr>
              <w:t xml:space="preserve"> </w:t>
            </w:r>
          </w:p>
        </w:tc>
        <w:tc>
          <w:tcPr>
            <w:tcW w:w="658" w:type="pct"/>
            <w:tcBorders>
              <w:bottom w:val="single" w:sz="2" w:space="0" w:color="auto"/>
            </w:tcBorders>
            <w:shd w:val="clear" w:color="auto" w:fill="F2F2F2" w:themeFill="background1" w:themeFillShade="F2"/>
            <w:vAlign w:val="center"/>
          </w:tcPr>
          <w:p w14:paraId="261D9B40" w14:textId="77777777" w:rsidR="002028A3" w:rsidRDefault="002028A3" w:rsidP="00CF46B2">
            <w:pPr>
              <w:jc w:val="center"/>
              <w:rPr>
                <w:rFonts w:asciiTheme="minorHAnsi" w:hAnsiTheme="minorHAnsi" w:cstheme="minorHAnsi"/>
                <w:color w:val="95B3D7" w:themeColor="accent1" w:themeTint="99"/>
                <w:sz w:val="22"/>
                <w:szCs w:val="22"/>
              </w:rPr>
            </w:pPr>
          </w:p>
          <w:p w14:paraId="16E0B33B" w14:textId="44685415" w:rsidR="00B106DD" w:rsidRDefault="002028A3" w:rsidP="00CF46B2">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MPNI</w:t>
            </w:r>
          </w:p>
          <w:p w14:paraId="52377C56" w14:textId="77777777" w:rsidR="002028A3" w:rsidRPr="007E7209" w:rsidRDefault="002028A3" w:rsidP="002028A3">
            <w:pPr>
              <w:jc w:val="center"/>
              <w:rPr>
                <w:rFonts w:asciiTheme="minorHAnsi" w:hAnsiTheme="minorHAnsi" w:cstheme="minorHAnsi"/>
                <w:color w:val="8DB3E2" w:themeColor="text2" w:themeTint="66"/>
                <w:sz w:val="22"/>
                <w:szCs w:val="22"/>
              </w:rPr>
            </w:pPr>
            <w:r w:rsidRPr="007E7209">
              <w:rPr>
                <w:rFonts w:asciiTheme="minorHAnsi" w:hAnsiTheme="minorHAnsi" w:cstheme="minorHAnsi"/>
                <w:color w:val="8DB3E2" w:themeColor="text2" w:themeTint="66"/>
                <w:sz w:val="22"/>
                <w:szCs w:val="22"/>
              </w:rPr>
              <w:t>Zavod za školstvo</w:t>
            </w:r>
          </w:p>
          <w:p w14:paraId="032F8CC1" w14:textId="77777777" w:rsidR="002028A3" w:rsidRPr="002028A3" w:rsidRDefault="002028A3" w:rsidP="00CF46B2">
            <w:pPr>
              <w:jc w:val="center"/>
              <w:rPr>
                <w:rFonts w:asciiTheme="minorHAnsi" w:hAnsiTheme="minorHAnsi" w:cstheme="minorHAnsi"/>
                <w:color w:val="95B3D7" w:themeColor="accent1" w:themeTint="99"/>
                <w:sz w:val="22"/>
                <w:szCs w:val="22"/>
              </w:rPr>
            </w:pPr>
          </w:p>
          <w:p w14:paraId="0E710509" w14:textId="255D4BA2" w:rsidR="00B106DD" w:rsidRPr="002028A3" w:rsidRDefault="00B106DD" w:rsidP="00CF46B2">
            <w:pPr>
              <w:jc w:val="center"/>
              <w:rPr>
                <w:rFonts w:asciiTheme="minorHAnsi" w:hAnsiTheme="minorHAnsi" w:cstheme="minorHAnsi"/>
                <w:color w:val="95B3D7" w:themeColor="accent1" w:themeTint="99"/>
                <w:sz w:val="22"/>
                <w:szCs w:val="22"/>
              </w:rPr>
            </w:pPr>
          </w:p>
          <w:p w14:paraId="112D7FD3" w14:textId="2B915795" w:rsidR="00B106DD" w:rsidRPr="002028A3" w:rsidRDefault="00B106DD" w:rsidP="00CF46B2">
            <w:pPr>
              <w:jc w:val="center"/>
              <w:rPr>
                <w:rFonts w:asciiTheme="minorHAnsi" w:hAnsiTheme="minorHAnsi" w:cstheme="minorHAnsi"/>
                <w:color w:val="95B3D7" w:themeColor="accent1" w:themeTint="99"/>
                <w:sz w:val="22"/>
                <w:szCs w:val="22"/>
              </w:rPr>
            </w:pPr>
          </w:p>
        </w:tc>
        <w:tc>
          <w:tcPr>
            <w:tcW w:w="1081" w:type="pct"/>
            <w:gridSpan w:val="2"/>
            <w:tcBorders>
              <w:bottom w:val="single" w:sz="2" w:space="0" w:color="auto"/>
            </w:tcBorders>
            <w:shd w:val="clear" w:color="auto" w:fill="F2F2F2" w:themeFill="background1" w:themeFillShade="F2"/>
            <w:vAlign w:val="center"/>
          </w:tcPr>
          <w:p w14:paraId="198D8757" w14:textId="225EADCD" w:rsidR="00CF46B2" w:rsidRPr="002028A3" w:rsidRDefault="002028A3" w:rsidP="00CF46B2">
            <w:pPr>
              <w:jc w:val="center"/>
              <w:rPr>
                <w:rFonts w:asciiTheme="minorHAnsi" w:hAnsiTheme="minorHAnsi" w:cstheme="minorHAnsi"/>
                <w:color w:val="95B3D7" w:themeColor="accent1" w:themeTint="99"/>
                <w:sz w:val="22"/>
                <w:szCs w:val="22"/>
              </w:rPr>
            </w:pPr>
            <w:r w:rsidRPr="002028A3">
              <w:rPr>
                <w:rFonts w:asciiTheme="minorHAnsi" w:hAnsiTheme="minorHAnsi" w:cstheme="minorHAnsi"/>
                <w:color w:val="95B3D7" w:themeColor="accent1" w:themeTint="99"/>
                <w:sz w:val="22"/>
                <w:szCs w:val="22"/>
              </w:rPr>
              <w:t>Broj organizovanih obuka,</w:t>
            </w:r>
            <w:r w:rsidR="007E7209">
              <w:rPr>
                <w:rFonts w:asciiTheme="minorHAnsi" w:hAnsiTheme="minorHAnsi" w:cstheme="minorHAnsi"/>
                <w:color w:val="95B3D7" w:themeColor="accent1" w:themeTint="99"/>
                <w:sz w:val="22"/>
                <w:szCs w:val="22"/>
              </w:rPr>
              <w:t xml:space="preserve"> </w:t>
            </w:r>
            <w:r w:rsidRPr="002028A3">
              <w:rPr>
                <w:rFonts w:asciiTheme="minorHAnsi" w:hAnsiTheme="minorHAnsi" w:cstheme="minorHAnsi"/>
                <w:color w:val="95B3D7" w:themeColor="accent1" w:themeTint="99"/>
                <w:sz w:val="22"/>
                <w:szCs w:val="22"/>
              </w:rPr>
              <w:t>broj uključenh škola, broj obučenih nastavnika</w:t>
            </w:r>
          </w:p>
        </w:tc>
        <w:tc>
          <w:tcPr>
            <w:tcW w:w="365" w:type="pct"/>
            <w:tcBorders>
              <w:bottom w:val="single" w:sz="2" w:space="0" w:color="auto"/>
            </w:tcBorders>
            <w:shd w:val="clear" w:color="auto" w:fill="F2F2F2" w:themeFill="background1" w:themeFillShade="F2"/>
            <w:vAlign w:val="center"/>
          </w:tcPr>
          <w:p w14:paraId="658DC53B" w14:textId="72EC0B87" w:rsidR="00CF46B2" w:rsidRPr="00537BF5" w:rsidRDefault="002028A3" w:rsidP="00CF46B2">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II kvartal 2025.</w:t>
            </w:r>
          </w:p>
        </w:tc>
        <w:tc>
          <w:tcPr>
            <w:tcW w:w="529" w:type="pct"/>
            <w:tcBorders>
              <w:bottom w:val="single" w:sz="2" w:space="0" w:color="auto"/>
            </w:tcBorders>
            <w:shd w:val="clear" w:color="auto" w:fill="F2F2F2" w:themeFill="background1" w:themeFillShade="F2"/>
            <w:vAlign w:val="center"/>
          </w:tcPr>
          <w:p w14:paraId="37A2C0E9" w14:textId="77777777" w:rsidR="00CF46B2" w:rsidRPr="00537BF5" w:rsidRDefault="002028A3" w:rsidP="00CF46B2">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IV kvartal</w:t>
            </w:r>
          </w:p>
          <w:p w14:paraId="0AD46438" w14:textId="19782705" w:rsidR="002028A3" w:rsidRPr="00537BF5" w:rsidRDefault="002028A3" w:rsidP="002028A3">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2026.</w:t>
            </w:r>
          </w:p>
        </w:tc>
        <w:tc>
          <w:tcPr>
            <w:tcW w:w="526" w:type="pct"/>
            <w:tcBorders>
              <w:bottom w:val="single" w:sz="2" w:space="0" w:color="auto"/>
            </w:tcBorders>
            <w:shd w:val="clear" w:color="auto" w:fill="F2F2F2" w:themeFill="background1" w:themeFillShade="F2"/>
            <w:vAlign w:val="center"/>
          </w:tcPr>
          <w:p w14:paraId="11156E85" w14:textId="089D0C6A" w:rsidR="00CF46B2" w:rsidRPr="00537BF5" w:rsidRDefault="006F2ECF" w:rsidP="00CF46B2">
            <w:pPr>
              <w:jc w:val="center"/>
              <w:rPr>
                <w:rFonts w:asciiTheme="minorHAnsi" w:hAnsiTheme="minorHAnsi"/>
                <w:color w:val="95B3D7" w:themeColor="accent1" w:themeTint="99"/>
                <w:sz w:val="22"/>
                <w:szCs w:val="22"/>
              </w:rPr>
            </w:pPr>
            <w:r>
              <w:rPr>
                <w:rFonts w:asciiTheme="minorHAnsi" w:hAnsiTheme="minorHAnsi"/>
                <w:color w:val="95B3D7" w:themeColor="accent1" w:themeTint="99"/>
                <w:sz w:val="22"/>
                <w:szCs w:val="22"/>
              </w:rPr>
              <w:t>Redovne aktivnosti</w:t>
            </w:r>
          </w:p>
        </w:tc>
        <w:tc>
          <w:tcPr>
            <w:tcW w:w="480" w:type="pct"/>
            <w:tcBorders>
              <w:bottom w:val="single" w:sz="2" w:space="0" w:color="auto"/>
            </w:tcBorders>
            <w:shd w:val="clear" w:color="auto" w:fill="F2F2F2" w:themeFill="background1" w:themeFillShade="F2"/>
            <w:vAlign w:val="center"/>
          </w:tcPr>
          <w:p w14:paraId="7E3DA44D" w14:textId="3DE140A8" w:rsidR="00CF46B2" w:rsidRPr="00537BF5" w:rsidRDefault="00537BF5" w:rsidP="00CF46B2">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Budžet</w:t>
            </w:r>
          </w:p>
        </w:tc>
      </w:tr>
      <w:tr w:rsidR="00CF46B2" w:rsidRPr="005661C0" w14:paraId="262EB918" w14:textId="77777777" w:rsidTr="00FD6892">
        <w:trPr>
          <w:trHeight w:val="797"/>
          <w:jc w:val="center"/>
        </w:trPr>
        <w:tc>
          <w:tcPr>
            <w:tcW w:w="1361" w:type="pct"/>
            <w:gridSpan w:val="2"/>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7404D26A" w14:textId="058391D1" w:rsidR="00CF46B2" w:rsidRPr="00537BF5" w:rsidRDefault="008602BF" w:rsidP="008602BF">
            <w:pP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 xml:space="preserve">2.10. </w:t>
            </w:r>
            <w:r w:rsidR="00CF46B2" w:rsidRPr="00537BF5">
              <w:rPr>
                <w:rFonts w:asciiTheme="minorHAnsi" w:hAnsiTheme="minorHAnsi" w:cstheme="minorHAnsi"/>
                <w:color w:val="95B3D7" w:themeColor="accent1" w:themeTint="99"/>
                <w:sz w:val="22"/>
                <w:szCs w:val="22"/>
              </w:rPr>
              <w:t>Prilagođavanje nastavnog procesa razvoju ključnih kompetencija kod učenika</w:t>
            </w:r>
            <w:r w:rsidR="00537BF5">
              <w:rPr>
                <w:rFonts w:asciiTheme="minorHAnsi" w:hAnsiTheme="minorHAnsi" w:cstheme="minorHAnsi"/>
                <w:color w:val="95B3D7" w:themeColor="accent1" w:themeTint="99"/>
                <w:sz w:val="22"/>
                <w:szCs w:val="22"/>
              </w:rPr>
              <w:t>/ca</w:t>
            </w:r>
          </w:p>
        </w:tc>
        <w:tc>
          <w:tcPr>
            <w:tcW w:w="658" w:type="pct"/>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23A00A07" w14:textId="77777777" w:rsidR="00CF46B2" w:rsidRPr="00537BF5" w:rsidRDefault="00CF46B2" w:rsidP="00CF46B2">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Zavod za školstvo</w:t>
            </w:r>
          </w:p>
          <w:p w14:paraId="78091B19" w14:textId="62AE1B84" w:rsidR="00CF46B2" w:rsidRPr="00537BF5" w:rsidRDefault="007E7209" w:rsidP="00CF46B2">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Š</w:t>
            </w:r>
            <w:r w:rsidR="00CF46B2" w:rsidRPr="00537BF5">
              <w:rPr>
                <w:rFonts w:asciiTheme="minorHAnsi" w:hAnsiTheme="minorHAnsi" w:cstheme="minorHAnsi"/>
                <w:color w:val="95B3D7" w:themeColor="accent1" w:themeTint="99"/>
                <w:sz w:val="22"/>
                <w:szCs w:val="22"/>
              </w:rPr>
              <w:t>kole</w:t>
            </w:r>
          </w:p>
        </w:tc>
        <w:tc>
          <w:tcPr>
            <w:tcW w:w="1081" w:type="pct"/>
            <w:gridSpan w:val="2"/>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031AC453" w14:textId="32071B27" w:rsidR="007631F8" w:rsidRPr="00537BF5" w:rsidRDefault="00B27DEE" w:rsidP="00B27DEE">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Broj organizovanih obuka na temu integracije klju</w:t>
            </w:r>
            <w:r w:rsidR="007631F8" w:rsidRPr="00537BF5">
              <w:rPr>
                <w:rFonts w:asciiTheme="minorHAnsi" w:hAnsiTheme="minorHAnsi" w:cstheme="minorHAnsi"/>
                <w:color w:val="95B3D7" w:themeColor="accent1" w:themeTint="99"/>
                <w:sz w:val="22"/>
                <w:szCs w:val="22"/>
              </w:rPr>
              <w:t>čnih kompetencija</w:t>
            </w:r>
            <w:r w:rsidRPr="00537BF5">
              <w:rPr>
                <w:rFonts w:asciiTheme="minorHAnsi" w:hAnsiTheme="minorHAnsi" w:cstheme="minorHAnsi"/>
                <w:color w:val="95B3D7" w:themeColor="accent1" w:themeTint="99"/>
                <w:sz w:val="22"/>
                <w:szCs w:val="22"/>
              </w:rPr>
              <w:t xml:space="preserve"> </w:t>
            </w:r>
          </w:p>
          <w:p w14:paraId="4CB9B85C" w14:textId="591C2B29" w:rsidR="00B27DEE" w:rsidRPr="00537BF5" w:rsidRDefault="00B27DEE" w:rsidP="00B27DEE">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Broj obučenih nastavnika</w:t>
            </w:r>
            <w:r w:rsidR="00537BF5">
              <w:rPr>
                <w:rFonts w:asciiTheme="minorHAnsi" w:hAnsiTheme="minorHAnsi" w:cstheme="minorHAnsi"/>
                <w:color w:val="95B3D7" w:themeColor="accent1" w:themeTint="99"/>
                <w:sz w:val="22"/>
                <w:szCs w:val="22"/>
              </w:rPr>
              <w:t>/ca</w:t>
            </w:r>
          </w:p>
          <w:p w14:paraId="1061922F" w14:textId="5DACE428" w:rsidR="00CF46B2" w:rsidRPr="00537BF5" w:rsidRDefault="00CF46B2" w:rsidP="00CF46B2">
            <w:pPr>
              <w:jc w:val="center"/>
              <w:rPr>
                <w:rFonts w:asciiTheme="minorHAnsi" w:hAnsiTheme="minorHAnsi" w:cstheme="minorHAnsi"/>
                <w:color w:val="95B3D7" w:themeColor="accent1" w:themeTint="99"/>
                <w:sz w:val="22"/>
                <w:szCs w:val="22"/>
              </w:rPr>
            </w:pPr>
          </w:p>
        </w:tc>
        <w:tc>
          <w:tcPr>
            <w:tcW w:w="365" w:type="pct"/>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0A31D18C" w14:textId="0352F228" w:rsidR="00CF46B2" w:rsidRPr="00537BF5" w:rsidRDefault="00B845FA" w:rsidP="00CF46B2">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IV kvartal 2024.</w:t>
            </w:r>
          </w:p>
        </w:tc>
        <w:tc>
          <w:tcPr>
            <w:tcW w:w="529" w:type="pct"/>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34408B60" w14:textId="7D49AD4A" w:rsidR="00CF46B2" w:rsidRPr="00537BF5" w:rsidRDefault="00B845FA" w:rsidP="00CF46B2">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IV kvartal 2026.</w:t>
            </w:r>
          </w:p>
        </w:tc>
        <w:tc>
          <w:tcPr>
            <w:tcW w:w="526" w:type="pct"/>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2B2FBF76" w14:textId="3DB290BF" w:rsidR="00CF46B2" w:rsidRPr="00537BF5" w:rsidRDefault="00537BF5" w:rsidP="00CF46B2">
            <w:pPr>
              <w:jc w:val="center"/>
              <w:rPr>
                <w:rFonts w:asciiTheme="minorHAnsi" w:hAnsiTheme="minorHAnsi"/>
                <w:color w:val="95B3D7" w:themeColor="accent1" w:themeTint="99"/>
                <w:sz w:val="22"/>
                <w:szCs w:val="22"/>
              </w:rPr>
            </w:pPr>
            <w:r w:rsidRPr="00537BF5">
              <w:rPr>
                <w:rFonts w:asciiTheme="minorHAnsi" w:hAnsiTheme="minorHAnsi"/>
                <w:color w:val="95B3D7" w:themeColor="accent1" w:themeTint="99"/>
                <w:sz w:val="22"/>
                <w:szCs w:val="22"/>
              </w:rPr>
              <w:t xml:space="preserve">Redovne aktivnosti </w:t>
            </w:r>
          </w:p>
        </w:tc>
        <w:tc>
          <w:tcPr>
            <w:tcW w:w="480" w:type="pct"/>
            <w:tcBorders>
              <w:top w:val="single" w:sz="2" w:space="0" w:color="auto"/>
              <w:left w:val="single" w:sz="12" w:space="0" w:color="FFFFFF" w:themeColor="background1"/>
              <w:bottom w:val="single" w:sz="2" w:space="0" w:color="auto"/>
              <w:right w:val="single" w:sz="12" w:space="0" w:color="FFFFFF" w:themeColor="background1"/>
            </w:tcBorders>
            <w:shd w:val="clear" w:color="auto" w:fill="F2F2F2" w:themeFill="background1" w:themeFillShade="F2"/>
            <w:vAlign w:val="center"/>
          </w:tcPr>
          <w:p w14:paraId="61D0E6AF" w14:textId="144FEE7A" w:rsidR="00CF46B2" w:rsidRPr="00537BF5" w:rsidRDefault="00537BF5" w:rsidP="00CF46B2">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Budžet</w:t>
            </w:r>
          </w:p>
        </w:tc>
      </w:tr>
      <w:tr w:rsidR="00B27DEE" w:rsidRPr="005661C0" w14:paraId="06ABC33C" w14:textId="77777777" w:rsidTr="00FD6892">
        <w:trPr>
          <w:trHeight w:val="797"/>
          <w:jc w:val="center"/>
        </w:trPr>
        <w:tc>
          <w:tcPr>
            <w:tcW w:w="1361" w:type="pct"/>
            <w:gridSpan w:val="2"/>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08550104" w14:textId="57703488" w:rsidR="00B27DEE" w:rsidRPr="00B27DEE" w:rsidRDefault="008602BF" w:rsidP="008602BF">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2.11. </w:t>
            </w:r>
            <w:r w:rsidR="00B27DEE" w:rsidRPr="00B27DEE">
              <w:rPr>
                <w:rFonts w:asciiTheme="minorHAnsi" w:hAnsiTheme="minorHAnsi" w:cstheme="minorHAnsi"/>
                <w:color w:val="95B3D7" w:themeColor="accent1" w:themeTint="99"/>
                <w:sz w:val="22"/>
                <w:szCs w:val="22"/>
              </w:rPr>
              <w:t>Unapređenje kvaliteta praćenja i ocjenjivanja postignuća učenika</w:t>
            </w:r>
            <w:r w:rsidR="00537BF5">
              <w:rPr>
                <w:rFonts w:asciiTheme="minorHAnsi" w:hAnsiTheme="minorHAnsi" w:cstheme="minorHAnsi"/>
                <w:color w:val="95B3D7" w:themeColor="accent1" w:themeTint="99"/>
                <w:sz w:val="22"/>
                <w:szCs w:val="22"/>
              </w:rPr>
              <w:t>/ca</w:t>
            </w:r>
            <w:r w:rsidR="00B27DEE" w:rsidRPr="00B27DEE">
              <w:rPr>
                <w:rFonts w:asciiTheme="minorHAnsi" w:hAnsiTheme="minorHAnsi" w:cstheme="minorHAnsi"/>
                <w:color w:val="95B3D7" w:themeColor="accent1" w:themeTint="99"/>
                <w:sz w:val="22"/>
                <w:szCs w:val="22"/>
              </w:rPr>
              <w:t xml:space="preserve"> </w:t>
            </w:r>
          </w:p>
        </w:tc>
        <w:tc>
          <w:tcPr>
            <w:tcW w:w="658" w:type="pct"/>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2D011DF1" w14:textId="77777777" w:rsidR="00B27DEE" w:rsidRPr="00B27DEE" w:rsidRDefault="00B27DEE" w:rsidP="00B27DEE">
            <w:pPr>
              <w:jc w:val="center"/>
              <w:rPr>
                <w:rFonts w:asciiTheme="minorHAnsi" w:hAnsiTheme="minorHAnsi" w:cstheme="minorHAnsi"/>
                <w:color w:val="95B3D7" w:themeColor="accent1" w:themeTint="99"/>
                <w:sz w:val="22"/>
                <w:szCs w:val="22"/>
              </w:rPr>
            </w:pPr>
            <w:r w:rsidRPr="00B27DEE">
              <w:rPr>
                <w:rFonts w:asciiTheme="minorHAnsi" w:hAnsiTheme="minorHAnsi" w:cstheme="minorHAnsi"/>
                <w:color w:val="95B3D7" w:themeColor="accent1" w:themeTint="99"/>
                <w:sz w:val="22"/>
                <w:szCs w:val="22"/>
              </w:rPr>
              <w:t>MPNI</w:t>
            </w:r>
          </w:p>
          <w:p w14:paraId="77D4CCF2" w14:textId="790CBCF8" w:rsidR="00B27DEE" w:rsidRPr="00B27DEE" w:rsidRDefault="00B27DEE" w:rsidP="00B27DEE">
            <w:pPr>
              <w:jc w:val="center"/>
              <w:rPr>
                <w:rFonts w:asciiTheme="minorHAnsi" w:hAnsiTheme="minorHAnsi" w:cstheme="minorHAnsi"/>
                <w:color w:val="95B3D7" w:themeColor="accent1" w:themeTint="99"/>
                <w:sz w:val="22"/>
                <w:szCs w:val="22"/>
              </w:rPr>
            </w:pPr>
            <w:r w:rsidRPr="00B27DEE">
              <w:rPr>
                <w:rFonts w:asciiTheme="minorHAnsi" w:hAnsiTheme="minorHAnsi" w:cstheme="minorHAnsi"/>
                <w:color w:val="95B3D7" w:themeColor="accent1" w:themeTint="99"/>
                <w:sz w:val="22"/>
                <w:szCs w:val="22"/>
              </w:rPr>
              <w:t>Zavod za školstvo</w:t>
            </w:r>
            <w:r w:rsidR="00927091">
              <w:rPr>
                <w:rFonts w:asciiTheme="minorHAnsi" w:hAnsiTheme="minorHAnsi" w:cstheme="minorHAnsi"/>
                <w:color w:val="95B3D7" w:themeColor="accent1" w:themeTint="99"/>
                <w:sz w:val="22"/>
                <w:szCs w:val="22"/>
              </w:rPr>
              <w:t>/škole</w:t>
            </w:r>
          </w:p>
          <w:p w14:paraId="4014AE20" w14:textId="42C76E07" w:rsidR="00B27DEE" w:rsidRPr="00B27DEE" w:rsidRDefault="00B27DEE" w:rsidP="00B27DEE">
            <w:pPr>
              <w:jc w:val="center"/>
              <w:rPr>
                <w:rFonts w:asciiTheme="minorHAnsi" w:hAnsiTheme="minorHAnsi" w:cstheme="minorHAnsi"/>
                <w:color w:val="95B3D7" w:themeColor="accent1" w:themeTint="99"/>
                <w:sz w:val="22"/>
                <w:szCs w:val="22"/>
              </w:rPr>
            </w:pPr>
          </w:p>
        </w:tc>
        <w:tc>
          <w:tcPr>
            <w:tcW w:w="1081" w:type="pct"/>
            <w:gridSpan w:val="2"/>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462D23B4" w14:textId="77777777" w:rsidR="00B27DEE" w:rsidRPr="00537BF5" w:rsidRDefault="00B27DEE" w:rsidP="00B27DEE">
            <w:pPr>
              <w:jc w:val="center"/>
              <w:rPr>
                <w:rFonts w:asciiTheme="minorHAnsi" w:hAnsiTheme="minorHAnsi" w:cstheme="minorHAnsi"/>
                <w:color w:val="95B3D7" w:themeColor="accent1" w:themeTint="99"/>
                <w:sz w:val="22"/>
                <w:szCs w:val="22"/>
              </w:rPr>
            </w:pPr>
          </w:p>
          <w:p w14:paraId="2AC0511D" w14:textId="77777777" w:rsidR="00927091" w:rsidRPr="00537BF5" w:rsidRDefault="00927091" w:rsidP="00927091">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Veće podudaranje ocjena na maturi i zaključnih ocjena na nivou škole</w:t>
            </w:r>
          </w:p>
          <w:p w14:paraId="7468D9E3" w14:textId="5D95A95B" w:rsidR="00B27DEE" w:rsidRPr="00AE26EE" w:rsidRDefault="00927091" w:rsidP="008602BF">
            <w:pPr>
              <w:jc w:val="center"/>
              <w:rPr>
                <w:rFonts w:asciiTheme="minorHAnsi" w:hAnsiTheme="minorHAnsi" w:cstheme="minorHAnsi"/>
                <w:sz w:val="22"/>
                <w:szCs w:val="22"/>
              </w:rPr>
            </w:pPr>
            <w:r w:rsidRPr="006F2ECF">
              <w:rPr>
                <w:rFonts w:asciiTheme="minorHAnsi" w:hAnsiTheme="minorHAnsi" w:cstheme="minorHAnsi"/>
                <w:color w:val="95B3D7" w:themeColor="accent1" w:themeTint="99"/>
                <w:sz w:val="22"/>
                <w:szCs w:val="22"/>
              </w:rPr>
              <w:lastRenderedPageBreak/>
              <w:t>Broj realizovanih obuka za nastavnike</w:t>
            </w:r>
            <w:r w:rsidR="006F2ECF" w:rsidRPr="006F2ECF">
              <w:rPr>
                <w:rFonts w:asciiTheme="minorHAnsi" w:hAnsiTheme="minorHAnsi" w:cstheme="minorHAnsi"/>
                <w:color w:val="95B3D7" w:themeColor="accent1" w:themeTint="99"/>
                <w:sz w:val="22"/>
                <w:szCs w:val="22"/>
              </w:rPr>
              <w:t>/ce</w:t>
            </w:r>
            <w:r w:rsidRPr="006F2ECF">
              <w:rPr>
                <w:rFonts w:asciiTheme="minorHAnsi" w:hAnsiTheme="minorHAnsi" w:cstheme="minorHAnsi"/>
                <w:color w:val="95B3D7" w:themeColor="accent1" w:themeTint="99"/>
                <w:sz w:val="22"/>
                <w:szCs w:val="22"/>
              </w:rPr>
              <w:t xml:space="preserve"> na temu ocjenjivanja učenika</w:t>
            </w:r>
            <w:r w:rsidR="006F2ECF" w:rsidRPr="006F2ECF">
              <w:rPr>
                <w:rFonts w:asciiTheme="minorHAnsi" w:hAnsiTheme="minorHAnsi" w:cstheme="minorHAnsi"/>
                <w:color w:val="95B3D7" w:themeColor="accent1" w:themeTint="99"/>
                <w:sz w:val="22"/>
                <w:szCs w:val="22"/>
              </w:rPr>
              <w:t>/ca</w:t>
            </w:r>
          </w:p>
        </w:tc>
        <w:tc>
          <w:tcPr>
            <w:tcW w:w="365" w:type="pct"/>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757BD89D" w14:textId="671CA3F8" w:rsidR="00B27DEE" w:rsidRPr="00537BF5" w:rsidRDefault="00537BF5" w:rsidP="00B27DEE">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lastRenderedPageBreak/>
              <w:t xml:space="preserve">IV kvartal 2024. </w:t>
            </w:r>
          </w:p>
        </w:tc>
        <w:tc>
          <w:tcPr>
            <w:tcW w:w="529" w:type="pct"/>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2B3208AE" w14:textId="0ABFEE49" w:rsidR="00B27DEE" w:rsidRPr="00537BF5" w:rsidRDefault="00537BF5" w:rsidP="00B27DEE">
            <w:pPr>
              <w:jc w:val="center"/>
              <w:rPr>
                <w:rFonts w:asciiTheme="minorHAnsi" w:hAnsiTheme="minorHAnsi" w:cstheme="minorHAnsi"/>
                <w:color w:val="95B3D7" w:themeColor="accent1" w:themeTint="99"/>
                <w:sz w:val="22"/>
                <w:szCs w:val="22"/>
              </w:rPr>
            </w:pPr>
            <w:r w:rsidRPr="00537BF5">
              <w:rPr>
                <w:rFonts w:asciiTheme="minorHAnsi" w:hAnsiTheme="minorHAnsi" w:cstheme="minorHAnsi"/>
                <w:color w:val="95B3D7" w:themeColor="accent1" w:themeTint="99"/>
                <w:sz w:val="22"/>
                <w:szCs w:val="22"/>
              </w:rPr>
              <w:t>IV kvartal 2026.</w:t>
            </w:r>
          </w:p>
        </w:tc>
        <w:tc>
          <w:tcPr>
            <w:tcW w:w="526" w:type="pct"/>
            <w:tcBorders>
              <w:top w:val="single" w:sz="2" w:space="0" w:color="auto"/>
              <w:left w:val="single" w:sz="12" w:space="0" w:color="FFFFFF" w:themeColor="background1"/>
              <w:bottom w:val="single" w:sz="2" w:space="0" w:color="auto"/>
              <w:right w:val="single" w:sz="2" w:space="0" w:color="auto"/>
            </w:tcBorders>
            <w:shd w:val="clear" w:color="auto" w:fill="F2F2F2" w:themeFill="background1" w:themeFillShade="F2"/>
            <w:vAlign w:val="center"/>
          </w:tcPr>
          <w:p w14:paraId="3983C89D" w14:textId="25799B39" w:rsidR="00B27DEE" w:rsidRDefault="00B27DEE" w:rsidP="00B27DEE">
            <w:pPr>
              <w:jc w:val="center"/>
              <w:rPr>
                <w:rFonts w:asciiTheme="minorHAnsi" w:hAnsiTheme="minorHAnsi"/>
                <w:color w:val="000000" w:themeColor="text1"/>
                <w:sz w:val="22"/>
                <w:szCs w:val="22"/>
              </w:rPr>
            </w:pPr>
            <w:r w:rsidRPr="001E4D81">
              <w:rPr>
                <w:rFonts w:asciiTheme="minorHAnsi" w:hAnsiTheme="minorHAnsi" w:cstheme="minorHAnsi"/>
                <w:color w:val="95B3D7" w:themeColor="accent1" w:themeTint="99"/>
                <w:sz w:val="22"/>
                <w:szCs w:val="22"/>
              </w:rPr>
              <w:t>Redovne aktivnosti</w:t>
            </w:r>
          </w:p>
        </w:tc>
        <w:tc>
          <w:tcPr>
            <w:tcW w:w="480" w:type="pct"/>
            <w:tcBorders>
              <w:top w:val="single" w:sz="2" w:space="0" w:color="auto"/>
              <w:left w:val="single" w:sz="12" w:space="0" w:color="FFFFFF" w:themeColor="background1"/>
              <w:bottom w:val="single" w:sz="2" w:space="0" w:color="auto"/>
              <w:right w:val="single" w:sz="12" w:space="0" w:color="FFFFFF" w:themeColor="background1"/>
            </w:tcBorders>
            <w:shd w:val="clear" w:color="auto" w:fill="F2F2F2" w:themeFill="background1" w:themeFillShade="F2"/>
            <w:vAlign w:val="center"/>
          </w:tcPr>
          <w:p w14:paraId="0FB3FADE" w14:textId="4544A190" w:rsidR="00B27DEE" w:rsidRPr="005661C0" w:rsidRDefault="00B27DEE" w:rsidP="00B27DEE">
            <w:pPr>
              <w:jc w:val="center"/>
              <w:rPr>
                <w:rFonts w:asciiTheme="minorHAnsi" w:hAnsiTheme="minorHAnsi" w:cstheme="minorHAnsi"/>
                <w:color w:val="000000"/>
                <w:sz w:val="22"/>
                <w:szCs w:val="22"/>
              </w:rPr>
            </w:pPr>
            <w:r w:rsidRPr="00E11333">
              <w:rPr>
                <w:rFonts w:asciiTheme="minorHAnsi" w:hAnsiTheme="minorHAnsi" w:cstheme="minorHAnsi"/>
                <w:color w:val="95B3D7" w:themeColor="accent1" w:themeTint="99"/>
                <w:sz w:val="22"/>
                <w:szCs w:val="22"/>
              </w:rPr>
              <w:t>Budžet</w:t>
            </w:r>
          </w:p>
        </w:tc>
      </w:tr>
    </w:tbl>
    <w:p w14:paraId="3381D20F" w14:textId="16645B93" w:rsidR="006D3C17" w:rsidRDefault="006D3C17" w:rsidP="00C76278">
      <w:pPr>
        <w:spacing w:before="120" w:after="120"/>
        <w:rPr>
          <w:rFonts w:asciiTheme="minorHAnsi" w:hAnsiTheme="minorHAnsi"/>
          <w:color w:val="000000" w:themeColor="text1"/>
        </w:rPr>
      </w:pPr>
    </w:p>
    <w:p w14:paraId="4B27819D" w14:textId="06EEF952" w:rsidR="00AE5E08" w:rsidRPr="00F81BAB" w:rsidRDefault="00A46CE0" w:rsidP="00AE5E08">
      <w:pPr>
        <w:pStyle w:val="Heading2"/>
        <w:pBdr>
          <w:bottom w:val="single" w:sz="4" w:space="1" w:color="E36C0A" w:themeColor="accent6" w:themeShade="BF"/>
        </w:pBdr>
        <w:spacing w:after="240"/>
        <w:rPr>
          <w:rFonts w:asciiTheme="minorHAnsi" w:hAnsiTheme="minorHAnsi"/>
          <w:color w:val="000000" w:themeColor="text1"/>
          <w:sz w:val="28"/>
        </w:rPr>
      </w:pPr>
      <w:bookmarkStart w:id="93" w:name="_Toc171407226"/>
      <w:bookmarkStart w:id="94" w:name="_Toc27644137"/>
      <w:r>
        <w:rPr>
          <w:rFonts w:asciiTheme="minorHAnsi" w:hAnsiTheme="minorHAnsi"/>
          <w:color w:val="000000" w:themeColor="text1"/>
          <w:sz w:val="28"/>
          <w:lang w:val="sr-Latn-ME"/>
        </w:rPr>
        <w:t>5</w:t>
      </w:r>
      <w:r w:rsidR="00AE5E08" w:rsidRPr="00F81BAB">
        <w:rPr>
          <w:rFonts w:asciiTheme="minorHAnsi" w:hAnsiTheme="minorHAnsi"/>
          <w:color w:val="000000" w:themeColor="text1"/>
          <w:sz w:val="28"/>
          <w:lang w:val="sr-Latn-ME"/>
        </w:rPr>
        <w:t>.</w:t>
      </w:r>
      <w:r>
        <w:rPr>
          <w:rFonts w:asciiTheme="minorHAnsi" w:hAnsiTheme="minorHAnsi"/>
          <w:color w:val="000000" w:themeColor="text1"/>
          <w:sz w:val="28"/>
          <w:lang w:val="sr-Latn-ME"/>
        </w:rPr>
        <w:t>3</w:t>
      </w:r>
      <w:r w:rsidR="00AE5E08" w:rsidRPr="00F81BAB">
        <w:rPr>
          <w:rFonts w:asciiTheme="minorHAnsi" w:hAnsiTheme="minorHAnsi"/>
          <w:color w:val="000000" w:themeColor="text1"/>
          <w:sz w:val="28"/>
          <w:lang w:val="sr-Latn-ME"/>
        </w:rPr>
        <w:t xml:space="preserve">. </w:t>
      </w:r>
      <w:r w:rsidR="00B3258D">
        <w:rPr>
          <w:rFonts w:asciiTheme="minorHAnsi" w:hAnsiTheme="minorHAnsi"/>
          <w:color w:val="000000" w:themeColor="text1"/>
          <w:sz w:val="28"/>
          <w:lang w:val="sr-Latn-ME"/>
        </w:rPr>
        <w:t>Unapređenje profesionalnog razvoja nastavnika</w:t>
      </w:r>
      <w:r w:rsidR="00A23388">
        <w:rPr>
          <w:rFonts w:asciiTheme="minorHAnsi" w:hAnsiTheme="minorHAnsi"/>
          <w:color w:val="000000" w:themeColor="text1"/>
          <w:sz w:val="28"/>
          <w:lang w:val="sr-Latn-ME"/>
        </w:rPr>
        <w:t>/ca</w:t>
      </w:r>
      <w:bookmarkEnd w:id="93"/>
    </w:p>
    <w:tbl>
      <w:tblPr>
        <w:tblW w:w="5000" w:type="pct"/>
        <w:jc w:val="center"/>
        <w:tblBorders>
          <w:top w:val="single" w:sz="4" w:space="0" w:color="auto"/>
          <w:left w:val="single" w:sz="4" w:space="0" w:color="auto"/>
          <w:bottom w:val="single" w:sz="4" w:space="0" w:color="auto"/>
          <w:right w:val="single" w:sz="4" w:space="0" w:color="auto"/>
          <w:insideH w:val="single" w:sz="2" w:space="0" w:color="auto"/>
          <w:insideV w:val="dotted" w:sz="4" w:space="0" w:color="auto"/>
        </w:tblBorders>
        <w:tblLayout w:type="fixed"/>
        <w:tblLook w:val="04A0" w:firstRow="1" w:lastRow="0" w:firstColumn="1" w:lastColumn="0" w:noHBand="0" w:noVBand="1"/>
      </w:tblPr>
      <w:tblGrid>
        <w:gridCol w:w="2668"/>
        <w:gridCol w:w="1127"/>
        <w:gridCol w:w="1835"/>
        <w:gridCol w:w="3015"/>
        <w:gridCol w:w="851"/>
        <w:gridCol w:w="167"/>
        <w:gridCol w:w="1475"/>
        <w:gridCol w:w="1467"/>
        <w:gridCol w:w="1339"/>
      </w:tblGrid>
      <w:tr w:rsidR="00B3258D" w:rsidRPr="005661C0" w14:paraId="1D44BB28" w14:textId="77777777" w:rsidTr="00AA0C87">
        <w:trPr>
          <w:cantSplit/>
          <w:trHeight w:val="576"/>
          <w:jc w:val="center"/>
        </w:trPr>
        <w:tc>
          <w:tcPr>
            <w:tcW w:w="957" w:type="pct"/>
            <w:shd w:val="clear" w:color="auto" w:fill="4F81BD" w:themeFill="accent1"/>
            <w:noWrap/>
            <w:vAlign w:val="center"/>
          </w:tcPr>
          <w:p w14:paraId="63C8439F" w14:textId="04A6178E" w:rsidR="00B3258D" w:rsidRPr="005661C0" w:rsidRDefault="00B3258D"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 xml:space="preserve">OPERATIVNI CILJ </w:t>
            </w:r>
            <w:r w:rsidR="007631F8">
              <w:rPr>
                <w:rFonts w:asciiTheme="minorHAnsi" w:hAnsiTheme="minorHAnsi" w:cstheme="minorHAnsi"/>
                <w:b/>
                <w:bCs/>
                <w:color w:val="FFFFFF" w:themeColor="background1"/>
                <w:sz w:val="22"/>
                <w:szCs w:val="22"/>
              </w:rPr>
              <w:t xml:space="preserve">3 </w:t>
            </w:r>
          </w:p>
        </w:tc>
        <w:tc>
          <w:tcPr>
            <w:tcW w:w="4043" w:type="pct"/>
            <w:gridSpan w:val="8"/>
            <w:shd w:val="clear" w:color="auto" w:fill="4F81BD" w:themeFill="accent1"/>
            <w:vAlign w:val="center"/>
          </w:tcPr>
          <w:p w14:paraId="14D728CB" w14:textId="0DCA10D3" w:rsidR="00B3258D" w:rsidRPr="005661C0" w:rsidRDefault="00B3258D"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 xml:space="preserve">Unapređenje </w:t>
            </w:r>
            <w:r>
              <w:rPr>
                <w:rFonts w:asciiTheme="minorHAnsi" w:hAnsiTheme="minorHAnsi" w:cstheme="minorHAnsi"/>
                <w:b/>
                <w:bCs/>
                <w:color w:val="FFFFFF" w:themeColor="background1"/>
                <w:sz w:val="22"/>
                <w:szCs w:val="22"/>
              </w:rPr>
              <w:t>profesionalnog razvoja nastavnika</w:t>
            </w:r>
          </w:p>
        </w:tc>
      </w:tr>
      <w:tr w:rsidR="00B3258D" w:rsidRPr="005661C0" w14:paraId="2B016FBA" w14:textId="77777777" w:rsidTr="00AA0C87">
        <w:trPr>
          <w:cantSplit/>
          <w:trHeight w:val="720"/>
          <w:jc w:val="center"/>
        </w:trPr>
        <w:tc>
          <w:tcPr>
            <w:tcW w:w="1361" w:type="pct"/>
            <w:gridSpan w:val="2"/>
            <w:shd w:val="clear" w:color="auto" w:fill="C0504D" w:themeFill="accent2"/>
            <w:noWrap/>
            <w:vAlign w:val="center"/>
            <w:hideMark/>
          </w:tcPr>
          <w:p w14:paraId="70CCA4FA" w14:textId="77777777" w:rsidR="00B3258D" w:rsidRPr="005661C0" w:rsidRDefault="00B3258D"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Indikator učinka</w:t>
            </w:r>
          </w:p>
        </w:tc>
        <w:tc>
          <w:tcPr>
            <w:tcW w:w="658" w:type="pct"/>
            <w:shd w:val="clear" w:color="auto" w:fill="C0504D" w:themeFill="accent2"/>
            <w:noWrap/>
            <w:vAlign w:val="center"/>
            <w:hideMark/>
          </w:tcPr>
          <w:p w14:paraId="75E1F48B" w14:textId="77777777" w:rsidR="00B3258D" w:rsidRPr="005661C0" w:rsidRDefault="00B3258D"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Početna vrijednost</w:t>
            </w:r>
          </w:p>
        </w:tc>
        <w:tc>
          <w:tcPr>
            <w:tcW w:w="1386" w:type="pct"/>
            <w:gridSpan w:val="2"/>
            <w:shd w:val="clear" w:color="auto" w:fill="C0504D" w:themeFill="accent2"/>
            <w:vAlign w:val="center"/>
            <w:hideMark/>
          </w:tcPr>
          <w:p w14:paraId="786F5DB9" w14:textId="16A38279" w:rsidR="00B3258D" w:rsidRPr="005661C0" w:rsidRDefault="00B3258D"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Ciljana vrijednost do kraja 202</w:t>
            </w:r>
            <w:r w:rsidR="003A687B">
              <w:rPr>
                <w:rFonts w:asciiTheme="minorHAnsi" w:hAnsiTheme="minorHAnsi" w:cstheme="minorHAnsi"/>
                <w:b/>
                <w:bCs/>
                <w:color w:val="FFFFFF" w:themeColor="background1"/>
                <w:sz w:val="22"/>
                <w:szCs w:val="22"/>
              </w:rPr>
              <w:t>5</w:t>
            </w:r>
            <w:r w:rsidRPr="005661C0">
              <w:rPr>
                <w:rFonts w:asciiTheme="minorHAnsi" w:hAnsiTheme="minorHAnsi" w:cstheme="minorHAnsi"/>
                <w:b/>
                <w:bCs/>
                <w:color w:val="FFFFFF" w:themeColor="background1"/>
                <w:sz w:val="22"/>
                <w:szCs w:val="22"/>
              </w:rPr>
              <w:t>. godine</w:t>
            </w:r>
          </w:p>
        </w:tc>
        <w:tc>
          <w:tcPr>
            <w:tcW w:w="1595" w:type="pct"/>
            <w:gridSpan w:val="4"/>
            <w:shd w:val="clear" w:color="auto" w:fill="C0504D" w:themeFill="accent2"/>
            <w:vAlign w:val="center"/>
            <w:hideMark/>
          </w:tcPr>
          <w:p w14:paraId="636B6B54" w14:textId="2375DB9C" w:rsidR="00B3258D" w:rsidRPr="005661C0" w:rsidRDefault="00B3258D"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Ciljana vrijednost do kraja 202</w:t>
            </w:r>
            <w:r w:rsidR="003A687B">
              <w:rPr>
                <w:rFonts w:asciiTheme="minorHAnsi" w:hAnsiTheme="minorHAnsi" w:cstheme="minorHAnsi"/>
                <w:b/>
                <w:bCs/>
                <w:color w:val="FFFFFF" w:themeColor="background1"/>
                <w:sz w:val="22"/>
                <w:szCs w:val="22"/>
              </w:rPr>
              <w:t>6</w:t>
            </w:r>
            <w:r w:rsidRPr="005661C0">
              <w:rPr>
                <w:rFonts w:asciiTheme="minorHAnsi" w:hAnsiTheme="minorHAnsi" w:cstheme="minorHAnsi"/>
                <w:b/>
                <w:bCs/>
                <w:color w:val="FFFFFF" w:themeColor="background1"/>
                <w:sz w:val="22"/>
                <w:szCs w:val="22"/>
              </w:rPr>
              <w:t>. godine</w:t>
            </w:r>
          </w:p>
        </w:tc>
      </w:tr>
      <w:tr w:rsidR="00B3258D" w:rsidRPr="005661C0" w14:paraId="498A91B9" w14:textId="77777777" w:rsidTr="00AA0C87">
        <w:trPr>
          <w:cantSplit/>
          <w:trHeight w:val="797"/>
          <w:jc w:val="center"/>
        </w:trPr>
        <w:tc>
          <w:tcPr>
            <w:tcW w:w="1361" w:type="pct"/>
            <w:gridSpan w:val="2"/>
            <w:shd w:val="clear" w:color="auto" w:fill="F2F2F2" w:themeFill="background1" w:themeFillShade="F2"/>
            <w:vAlign w:val="center"/>
            <w:hideMark/>
          </w:tcPr>
          <w:p w14:paraId="7127EFDC" w14:textId="7FEAEA9C" w:rsidR="00B3258D" w:rsidRPr="00AA0C87" w:rsidRDefault="008D1448" w:rsidP="006D01B4">
            <w:pPr>
              <w:jc w:val="center"/>
              <w:rPr>
                <w:rFonts w:asciiTheme="minorHAnsi" w:hAnsiTheme="minorHAnsi" w:cstheme="minorHAnsi"/>
                <w:color w:val="000000"/>
                <w:sz w:val="22"/>
                <w:szCs w:val="22"/>
              </w:rPr>
            </w:pPr>
            <w:r w:rsidRPr="007631F8">
              <w:rPr>
                <w:rFonts w:asciiTheme="minorHAnsi" w:hAnsiTheme="minorHAnsi" w:cstheme="minorHAnsi"/>
                <w:sz w:val="22"/>
                <w:szCs w:val="22"/>
              </w:rPr>
              <w:t>Povećano učešće nastavnika u profesionalnom razvoju za 5% na godišnjem nivou</w:t>
            </w:r>
          </w:p>
        </w:tc>
        <w:tc>
          <w:tcPr>
            <w:tcW w:w="658" w:type="pct"/>
            <w:shd w:val="clear" w:color="auto" w:fill="F2F2F2" w:themeFill="background1" w:themeFillShade="F2"/>
            <w:noWrap/>
            <w:vAlign w:val="center"/>
            <w:hideMark/>
          </w:tcPr>
          <w:p w14:paraId="2429BB17" w14:textId="33F03251" w:rsidR="00B3258D" w:rsidRPr="00AA0C87" w:rsidRDefault="00373F1B" w:rsidP="00B3258D">
            <w:pPr>
              <w:jc w:val="center"/>
              <w:rPr>
                <w:rFonts w:asciiTheme="minorHAnsi" w:hAnsiTheme="minorHAnsi" w:cstheme="minorHAnsi"/>
                <w:color w:val="000000"/>
                <w:sz w:val="22"/>
                <w:szCs w:val="22"/>
              </w:rPr>
            </w:pPr>
            <w:r>
              <w:rPr>
                <w:rFonts w:asciiTheme="minorHAnsi" w:hAnsiTheme="minorHAnsi" w:cstheme="minorHAnsi"/>
                <w:color w:val="000000"/>
                <w:sz w:val="22"/>
                <w:szCs w:val="22"/>
              </w:rPr>
              <w:t>41,41%</w:t>
            </w:r>
          </w:p>
        </w:tc>
        <w:tc>
          <w:tcPr>
            <w:tcW w:w="1081" w:type="pct"/>
            <w:shd w:val="clear" w:color="auto" w:fill="F2F2F2" w:themeFill="background1" w:themeFillShade="F2"/>
            <w:noWrap/>
            <w:vAlign w:val="center"/>
            <w:hideMark/>
          </w:tcPr>
          <w:p w14:paraId="6FFB380B" w14:textId="21E34D41" w:rsidR="00B3258D" w:rsidRPr="00AA0C87" w:rsidRDefault="00B845FA" w:rsidP="00B3258D">
            <w:pPr>
              <w:jc w:val="center"/>
              <w:rPr>
                <w:rFonts w:asciiTheme="minorHAnsi" w:hAnsiTheme="minorHAnsi" w:cstheme="minorHAnsi"/>
                <w:color w:val="000000"/>
                <w:sz w:val="22"/>
                <w:szCs w:val="22"/>
              </w:rPr>
            </w:pPr>
            <w:r>
              <w:rPr>
                <w:rFonts w:asciiTheme="minorHAnsi" w:hAnsiTheme="minorHAnsi" w:cstheme="minorHAnsi"/>
                <w:color w:val="000000"/>
                <w:sz w:val="22"/>
                <w:szCs w:val="22"/>
              </w:rPr>
              <w:t>46,41</w:t>
            </w:r>
            <w:r w:rsidR="008D1448" w:rsidRPr="00AA0C87">
              <w:rPr>
                <w:rFonts w:asciiTheme="minorHAnsi" w:hAnsiTheme="minorHAnsi" w:cstheme="minorHAnsi"/>
                <w:color w:val="000000"/>
                <w:sz w:val="22"/>
                <w:szCs w:val="22"/>
              </w:rPr>
              <w:t>%</w:t>
            </w:r>
          </w:p>
        </w:tc>
        <w:tc>
          <w:tcPr>
            <w:tcW w:w="1900" w:type="pct"/>
            <w:gridSpan w:val="5"/>
            <w:shd w:val="clear" w:color="auto" w:fill="F2F2F2" w:themeFill="background1" w:themeFillShade="F2"/>
            <w:noWrap/>
            <w:vAlign w:val="center"/>
            <w:hideMark/>
          </w:tcPr>
          <w:p w14:paraId="13A20445" w14:textId="3C3253B8" w:rsidR="00B3258D" w:rsidRPr="00AA0C87" w:rsidRDefault="00B845FA" w:rsidP="007631F8">
            <w:pPr>
              <w:jc w:val="center"/>
              <w:rPr>
                <w:rFonts w:asciiTheme="minorHAnsi" w:hAnsiTheme="minorHAnsi" w:cstheme="minorHAnsi"/>
                <w:color w:val="000000"/>
                <w:sz w:val="22"/>
                <w:szCs w:val="22"/>
              </w:rPr>
            </w:pPr>
            <w:r>
              <w:rPr>
                <w:rFonts w:asciiTheme="minorHAnsi" w:hAnsiTheme="minorHAnsi" w:cstheme="minorHAnsi"/>
                <w:color w:val="000000"/>
                <w:sz w:val="22"/>
                <w:szCs w:val="22"/>
              </w:rPr>
              <w:t>56,41%</w:t>
            </w:r>
          </w:p>
        </w:tc>
      </w:tr>
      <w:tr w:rsidR="00B3258D" w:rsidRPr="005661C0" w14:paraId="39226E16" w14:textId="77777777" w:rsidTr="00AA0C87">
        <w:trPr>
          <w:cantSplit/>
          <w:trHeight w:val="797"/>
          <w:jc w:val="center"/>
        </w:trPr>
        <w:tc>
          <w:tcPr>
            <w:tcW w:w="1361" w:type="pct"/>
            <w:gridSpan w:val="2"/>
            <w:shd w:val="clear" w:color="auto" w:fill="4BACC6" w:themeFill="accent5"/>
            <w:vAlign w:val="center"/>
          </w:tcPr>
          <w:p w14:paraId="64054B0F" w14:textId="2A0FB969" w:rsidR="00B3258D" w:rsidRPr="005661C0" w:rsidRDefault="00B3258D" w:rsidP="00B27DEE">
            <w:pP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Aktivnost koja utiče na realizaciju Operativnog cilja 202</w:t>
            </w:r>
            <w:r w:rsidR="00B27DEE">
              <w:rPr>
                <w:rFonts w:asciiTheme="minorHAnsi" w:hAnsiTheme="minorHAnsi" w:cstheme="minorHAnsi"/>
                <w:b/>
                <w:bCs/>
                <w:color w:val="FFFFFF" w:themeColor="background1"/>
                <w:sz w:val="22"/>
                <w:szCs w:val="22"/>
              </w:rPr>
              <w:t>4</w:t>
            </w:r>
            <w:r w:rsidRPr="005661C0">
              <w:rPr>
                <w:rFonts w:asciiTheme="minorHAnsi" w:hAnsiTheme="minorHAnsi" w:cstheme="minorHAnsi"/>
                <w:b/>
                <w:bCs/>
                <w:color w:val="FFFFFF" w:themeColor="background1"/>
                <w:sz w:val="22"/>
                <w:szCs w:val="22"/>
              </w:rPr>
              <w:t>-202</w:t>
            </w:r>
            <w:r w:rsidR="00B27DEE">
              <w:rPr>
                <w:rFonts w:asciiTheme="minorHAnsi" w:hAnsiTheme="minorHAnsi" w:cstheme="minorHAnsi"/>
                <w:b/>
                <w:bCs/>
                <w:color w:val="FFFFFF" w:themeColor="background1"/>
                <w:sz w:val="22"/>
                <w:szCs w:val="22"/>
              </w:rPr>
              <w:t>6</w:t>
            </w:r>
          </w:p>
        </w:tc>
        <w:tc>
          <w:tcPr>
            <w:tcW w:w="658" w:type="pct"/>
            <w:shd w:val="clear" w:color="auto" w:fill="4BACC6" w:themeFill="accent5"/>
            <w:vAlign w:val="center"/>
          </w:tcPr>
          <w:p w14:paraId="3A1D6B05" w14:textId="77777777" w:rsidR="00B3258D" w:rsidRPr="005661C0" w:rsidRDefault="00B3258D" w:rsidP="00B3258D">
            <w:pPr>
              <w:jc w:val="center"/>
              <w:rPr>
                <w:rFonts w:asciiTheme="minorHAnsi" w:hAnsiTheme="minorHAnsi" w:cstheme="minorHAnsi"/>
                <w:b/>
                <w:bCs/>
                <w:color w:val="FFFFFF" w:themeColor="background1"/>
                <w:sz w:val="22"/>
                <w:szCs w:val="22"/>
              </w:rPr>
            </w:pPr>
            <w:r w:rsidRPr="005661C0">
              <w:rPr>
                <w:rFonts w:asciiTheme="minorHAnsi" w:hAnsiTheme="minorHAnsi" w:cstheme="minorHAnsi"/>
                <w:b/>
                <w:bCs/>
                <w:color w:val="FFFFFF" w:themeColor="background1"/>
                <w:sz w:val="22"/>
                <w:szCs w:val="22"/>
              </w:rPr>
              <w:t>Nadležne institucije</w:t>
            </w:r>
          </w:p>
        </w:tc>
        <w:tc>
          <w:tcPr>
            <w:tcW w:w="1081" w:type="pct"/>
            <w:shd w:val="clear" w:color="auto" w:fill="4BACC6" w:themeFill="accent5"/>
            <w:vAlign w:val="center"/>
          </w:tcPr>
          <w:p w14:paraId="159F803A" w14:textId="77777777" w:rsidR="00B3258D" w:rsidRPr="005661C0" w:rsidRDefault="00B3258D" w:rsidP="00B3258D">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Indikator rezultata</w:t>
            </w:r>
          </w:p>
        </w:tc>
        <w:tc>
          <w:tcPr>
            <w:tcW w:w="365" w:type="pct"/>
            <w:gridSpan w:val="2"/>
            <w:shd w:val="clear" w:color="auto" w:fill="4BACC6" w:themeFill="accent5"/>
            <w:vAlign w:val="center"/>
          </w:tcPr>
          <w:p w14:paraId="2306E9A5" w14:textId="77777777" w:rsidR="00B3258D" w:rsidRPr="005661C0" w:rsidRDefault="00B3258D" w:rsidP="00B3258D">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Datum početka</w:t>
            </w:r>
          </w:p>
        </w:tc>
        <w:tc>
          <w:tcPr>
            <w:tcW w:w="529" w:type="pct"/>
            <w:shd w:val="clear" w:color="auto" w:fill="4BACC6" w:themeFill="accent5"/>
            <w:vAlign w:val="center"/>
          </w:tcPr>
          <w:p w14:paraId="5B3E17BC" w14:textId="77777777" w:rsidR="00B3258D" w:rsidRPr="005661C0" w:rsidRDefault="00B3258D" w:rsidP="00B3258D">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Planirani datum završetka</w:t>
            </w:r>
          </w:p>
        </w:tc>
        <w:tc>
          <w:tcPr>
            <w:tcW w:w="526" w:type="pct"/>
            <w:shd w:val="clear" w:color="auto" w:fill="4BACC6" w:themeFill="accent5"/>
            <w:vAlign w:val="center"/>
          </w:tcPr>
          <w:p w14:paraId="78217B5C" w14:textId="77777777" w:rsidR="00B3258D" w:rsidRPr="005661C0" w:rsidRDefault="00B3258D" w:rsidP="00B3258D">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Sredstva planirana za sprovođenje aktivnosti</w:t>
            </w:r>
          </w:p>
        </w:tc>
        <w:tc>
          <w:tcPr>
            <w:tcW w:w="480" w:type="pct"/>
            <w:shd w:val="clear" w:color="auto" w:fill="4BACC6" w:themeFill="accent5"/>
            <w:vAlign w:val="center"/>
          </w:tcPr>
          <w:p w14:paraId="37866020" w14:textId="77777777" w:rsidR="00B3258D" w:rsidRPr="005661C0" w:rsidRDefault="00B3258D" w:rsidP="00B3258D">
            <w:pPr>
              <w:jc w:val="center"/>
              <w:rPr>
                <w:rFonts w:asciiTheme="minorHAnsi" w:hAnsiTheme="minorHAnsi" w:cstheme="minorHAnsi"/>
                <w:color w:val="FFFFFF" w:themeColor="background1"/>
                <w:sz w:val="22"/>
                <w:szCs w:val="22"/>
              </w:rPr>
            </w:pPr>
            <w:r w:rsidRPr="005661C0">
              <w:rPr>
                <w:rFonts w:asciiTheme="minorHAnsi" w:hAnsiTheme="minorHAnsi" w:cstheme="minorHAnsi"/>
                <w:b/>
                <w:bCs/>
                <w:color w:val="FFFFFF" w:themeColor="background1"/>
                <w:sz w:val="22"/>
                <w:szCs w:val="22"/>
              </w:rPr>
              <w:t>Izvor finansiranja</w:t>
            </w:r>
          </w:p>
        </w:tc>
      </w:tr>
      <w:tr w:rsidR="00B3258D" w:rsidRPr="005661C0" w14:paraId="2ECB937B" w14:textId="77777777" w:rsidTr="00AA0C87">
        <w:trPr>
          <w:cantSplit/>
          <w:trHeight w:val="797"/>
          <w:jc w:val="center"/>
        </w:trPr>
        <w:tc>
          <w:tcPr>
            <w:tcW w:w="1361" w:type="pct"/>
            <w:gridSpan w:val="2"/>
            <w:shd w:val="clear" w:color="auto" w:fill="F2F2F2" w:themeFill="background1" w:themeFillShade="F2"/>
            <w:vAlign w:val="center"/>
          </w:tcPr>
          <w:p w14:paraId="78E62040" w14:textId="515F651C" w:rsidR="00B3258D" w:rsidRPr="004E6A8F" w:rsidRDefault="007631F8" w:rsidP="00AA0C87">
            <w:pPr>
              <w:rPr>
                <w:rFonts w:asciiTheme="minorHAnsi" w:hAnsiTheme="minorHAnsi" w:cstheme="minorHAnsi"/>
                <w:b/>
                <w:bCs/>
                <w:color w:val="95B3D7" w:themeColor="accent1" w:themeTint="99"/>
                <w:sz w:val="22"/>
                <w:szCs w:val="22"/>
              </w:rPr>
            </w:pPr>
            <w:r>
              <w:rPr>
                <w:rFonts w:asciiTheme="minorHAnsi" w:hAnsiTheme="minorHAnsi" w:cstheme="minorHAnsi"/>
                <w:color w:val="95B3D7" w:themeColor="accent1" w:themeTint="99"/>
                <w:sz w:val="22"/>
                <w:szCs w:val="22"/>
              </w:rPr>
              <w:t xml:space="preserve">3.1. </w:t>
            </w:r>
            <w:r w:rsidR="00B3258D" w:rsidRPr="004E6A8F">
              <w:rPr>
                <w:rFonts w:asciiTheme="minorHAnsi" w:hAnsiTheme="minorHAnsi" w:cstheme="minorHAnsi"/>
                <w:color w:val="95B3D7" w:themeColor="accent1" w:themeTint="99"/>
                <w:sz w:val="22"/>
                <w:szCs w:val="22"/>
              </w:rPr>
              <w:t>Dopuna informacionog sistema modulima/softverima koji omogućavaju praćenje profesionalnog razvoja nastavnika</w:t>
            </w:r>
            <w:r w:rsidR="008F4CB3" w:rsidRPr="004E6A8F">
              <w:rPr>
                <w:rFonts w:asciiTheme="minorHAnsi" w:hAnsiTheme="minorHAnsi" w:cstheme="minorHAnsi"/>
                <w:color w:val="95B3D7" w:themeColor="accent1" w:themeTint="99"/>
                <w:sz w:val="22"/>
                <w:szCs w:val="22"/>
              </w:rPr>
              <w:t>/ca</w:t>
            </w:r>
          </w:p>
        </w:tc>
        <w:tc>
          <w:tcPr>
            <w:tcW w:w="658" w:type="pct"/>
            <w:shd w:val="clear" w:color="auto" w:fill="F2F2F2" w:themeFill="background1" w:themeFillShade="F2"/>
            <w:vAlign w:val="center"/>
          </w:tcPr>
          <w:p w14:paraId="2F70246C" w14:textId="426C028C" w:rsidR="00B3258D" w:rsidRPr="004E6A8F" w:rsidRDefault="00B3258D" w:rsidP="00B3258D">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MP</w:t>
            </w:r>
            <w:r w:rsidR="00B27DEE">
              <w:rPr>
                <w:rFonts w:asciiTheme="minorHAnsi" w:hAnsiTheme="minorHAnsi" w:cstheme="minorHAnsi"/>
                <w:color w:val="95B3D7" w:themeColor="accent1" w:themeTint="99"/>
                <w:sz w:val="22"/>
                <w:szCs w:val="22"/>
              </w:rPr>
              <w:t>NI</w:t>
            </w:r>
          </w:p>
          <w:p w14:paraId="7C320FBC" w14:textId="6651FDE3" w:rsidR="00B3258D" w:rsidRPr="004E6A8F" w:rsidRDefault="00B3258D" w:rsidP="00B3258D">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08CC45FD" w14:textId="77777777" w:rsidR="00361788" w:rsidRPr="004E6A8F" w:rsidRDefault="00361788" w:rsidP="00361788">
            <w:pPr>
              <w:jc w:val="center"/>
              <w:rPr>
                <w:rFonts w:asciiTheme="minorHAnsi" w:hAnsiTheme="minorHAnsi" w:cstheme="minorHAnsi"/>
                <w:bCs/>
                <w:color w:val="95B3D7" w:themeColor="accent1" w:themeTint="99"/>
                <w:sz w:val="22"/>
                <w:szCs w:val="22"/>
              </w:rPr>
            </w:pPr>
            <w:r w:rsidRPr="004E6A8F">
              <w:rPr>
                <w:rFonts w:asciiTheme="minorHAnsi" w:hAnsiTheme="minorHAnsi" w:cstheme="minorHAnsi"/>
                <w:bCs/>
                <w:color w:val="95B3D7" w:themeColor="accent1" w:themeTint="99"/>
                <w:sz w:val="22"/>
                <w:szCs w:val="22"/>
              </w:rPr>
              <w:t>U procesu izrada IS-</w:t>
            </w:r>
          </w:p>
          <w:p w14:paraId="27928A99" w14:textId="1FA5A7CB" w:rsidR="00B3258D" w:rsidRPr="004E6A8F" w:rsidRDefault="00361788" w:rsidP="00361788">
            <w:pPr>
              <w:jc w:val="center"/>
              <w:rPr>
                <w:rFonts w:asciiTheme="minorHAnsi" w:hAnsiTheme="minorHAnsi" w:cstheme="minorHAnsi"/>
                <w:b/>
                <w:bCs/>
                <w:color w:val="95B3D7" w:themeColor="accent1" w:themeTint="99"/>
                <w:sz w:val="22"/>
                <w:szCs w:val="22"/>
              </w:rPr>
            </w:pPr>
            <w:r w:rsidRPr="004E6A8F">
              <w:rPr>
                <w:rFonts w:asciiTheme="minorHAnsi" w:hAnsiTheme="minorHAnsi" w:cstheme="minorHAnsi"/>
                <w:bCs/>
                <w:color w:val="95B3D7" w:themeColor="accent1" w:themeTint="99"/>
                <w:sz w:val="22"/>
                <w:szCs w:val="22"/>
              </w:rPr>
              <w:t>Dostupni podaci</w:t>
            </w:r>
          </w:p>
        </w:tc>
        <w:tc>
          <w:tcPr>
            <w:tcW w:w="365" w:type="pct"/>
            <w:gridSpan w:val="2"/>
            <w:shd w:val="clear" w:color="auto" w:fill="F2F2F2" w:themeFill="background1" w:themeFillShade="F2"/>
            <w:vAlign w:val="center"/>
          </w:tcPr>
          <w:p w14:paraId="3BDBC741" w14:textId="2264C04F" w:rsidR="00B3258D" w:rsidRPr="004E6A8F" w:rsidRDefault="00B3258D" w:rsidP="00B3258D">
            <w:pPr>
              <w:jc w:val="center"/>
              <w:rPr>
                <w:rFonts w:asciiTheme="minorHAnsi" w:hAnsiTheme="minorHAnsi" w:cstheme="minorHAnsi"/>
                <w:b/>
                <w:bCs/>
                <w:color w:val="95B3D7" w:themeColor="accent1" w:themeTint="99"/>
                <w:sz w:val="22"/>
                <w:szCs w:val="22"/>
              </w:rPr>
            </w:pPr>
            <w:r w:rsidRPr="004E6A8F">
              <w:rPr>
                <w:rFonts w:asciiTheme="minorHAnsi" w:hAnsiTheme="minorHAnsi" w:cstheme="minorHAnsi"/>
                <w:color w:val="95B3D7" w:themeColor="accent1" w:themeTint="99"/>
                <w:sz w:val="22"/>
                <w:szCs w:val="22"/>
              </w:rPr>
              <w:t>II kvartal 2024.</w:t>
            </w:r>
          </w:p>
        </w:tc>
        <w:tc>
          <w:tcPr>
            <w:tcW w:w="529" w:type="pct"/>
            <w:shd w:val="clear" w:color="auto" w:fill="F2F2F2" w:themeFill="background1" w:themeFillShade="F2"/>
            <w:vAlign w:val="center"/>
          </w:tcPr>
          <w:p w14:paraId="7977E0E0" w14:textId="15F8A0F2" w:rsidR="00B3258D" w:rsidRPr="004E6A8F" w:rsidRDefault="00B3258D" w:rsidP="00B3258D">
            <w:pPr>
              <w:jc w:val="center"/>
              <w:rPr>
                <w:rFonts w:asciiTheme="minorHAnsi" w:hAnsiTheme="minorHAnsi" w:cstheme="minorHAnsi"/>
                <w:b/>
                <w:bCs/>
                <w:color w:val="95B3D7" w:themeColor="accent1" w:themeTint="99"/>
                <w:sz w:val="22"/>
                <w:szCs w:val="22"/>
              </w:rPr>
            </w:pPr>
            <w:r w:rsidRPr="004E6A8F">
              <w:rPr>
                <w:rFonts w:asciiTheme="minorHAnsi" w:hAnsiTheme="minorHAnsi" w:cstheme="minorHAnsi"/>
                <w:color w:val="95B3D7" w:themeColor="accent1" w:themeTint="99"/>
                <w:sz w:val="22"/>
                <w:szCs w:val="22"/>
              </w:rPr>
              <w:t>IV kvartal 202</w:t>
            </w:r>
            <w:r w:rsidR="00C41A37" w:rsidRPr="004E6A8F">
              <w:rPr>
                <w:rFonts w:asciiTheme="minorHAnsi" w:hAnsiTheme="minorHAnsi" w:cstheme="minorHAnsi"/>
                <w:color w:val="95B3D7" w:themeColor="accent1" w:themeTint="99"/>
                <w:sz w:val="22"/>
                <w:szCs w:val="22"/>
              </w:rPr>
              <w:t>4</w:t>
            </w:r>
            <w:r w:rsidRPr="004E6A8F">
              <w:rPr>
                <w:rFonts w:asciiTheme="minorHAnsi" w:hAnsiTheme="minorHAnsi" w:cstheme="minorHAnsi"/>
                <w:color w:val="95B3D7" w:themeColor="accent1" w:themeTint="99"/>
                <w:sz w:val="22"/>
                <w:szCs w:val="22"/>
              </w:rPr>
              <w:t>.</w:t>
            </w:r>
          </w:p>
        </w:tc>
        <w:tc>
          <w:tcPr>
            <w:tcW w:w="526" w:type="pct"/>
            <w:shd w:val="clear" w:color="auto" w:fill="F2F2F2" w:themeFill="background1" w:themeFillShade="F2"/>
            <w:vAlign w:val="center"/>
          </w:tcPr>
          <w:p w14:paraId="06FAF088" w14:textId="0E326D8B" w:rsidR="00B3258D" w:rsidRPr="004E6A8F" w:rsidRDefault="00B3258D" w:rsidP="00B3258D">
            <w:pPr>
              <w:jc w:val="center"/>
              <w:rPr>
                <w:rFonts w:asciiTheme="minorHAnsi" w:hAnsiTheme="minorHAnsi"/>
                <w:b/>
                <w:bCs/>
                <w:color w:val="95B3D7" w:themeColor="accent1" w:themeTint="99"/>
                <w:sz w:val="22"/>
                <w:szCs w:val="22"/>
              </w:rPr>
            </w:pPr>
          </w:p>
        </w:tc>
        <w:tc>
          <w:tcPr>
            <w:tcW w:w="480" w:type="pct"/>
            <w:shd w:val="clear" w:color="auto" w:fill="F2F2F2" w:themeFill="background1" w:themeFillShade="F2"/>
            <w:vAlign w:val="center"/>
          </w:tcPr>
          <w:p w14:paraId="63EA4E52" w14:textId="77777777" w:rsidR="00B3258D" w:rsidRPr="004E6A8F" w:rsidRDefault="00B3258D" w:rsidP="00B3258D">
            <w:pPr>
              <w:jc w:val="center"/>
              <w:rPr>
                <w:rFonts w:asciiTheme="minorHAnsi" w:hAnsiTheme="minorHAnsi" w:cstheme="minorHAnsi"/>
                <w:b/>
                <w:bCs/>
                <w:color w:val="95B3D7" w:themeColor="accent1" w:themeTint="99"/>
                <w:sz w:val="22"/>
                <w:szCs w:val="22"/>
              </w:rPr>
            </w:pPr>
            <w:r w:rsidRPr="004E6A8F">
              <w:rPr>
                <w:rFonts w:asciiTheme="minorHAnsi" w:hAnsiTheme="minorHAnsi" w:cstheme="minorHAnsi"/>
                <w:color w:val="95B3D7" w:themeColor="accent1" w:themeTint="99"/>
                <w:sz w:val="22"/>
                <w:szCs w:val="22"/>
              </w:rPr>
              <w:t>Budžet</w:t>
            </w:r>
          </w:p>
        </w:tc>
      </w:tr>
      <w:tr w:rsidR="004E6A8F" w:rsidRPr="004E6A8F" w14:paraId="0273F7C9" w14:textId="77777777" w:rsidTr="00AA0C87">
        <w:trPr>
          <w:cantSplit/>
          <w:trHeight w:val="797"/>
          <w:jc w:val="center"/>
        </w:trPr>
        <w:tc>
          <w:tcPr>
            <w:tcW w:w="1361" w:type="pct"/>
            <w:gridSpan w:val="2"/>
            <w:shd w:val="clear" w:color="auto" w:fill="F2F2F2" w:themeFill="background1" w:themeFillShade="F2"/>
            <w:vAlign w:val="center"/>
          </w:tcPr>
          <w:p w14:paraId="2F6243FE" w14:textId="4C627164" w:rsidR="00361788" w:rsidRPr="004E6A8F" w:rsidRDefault="007631F8" w:rsidP="00361788">
            <w:pPr>
              <w:rPr>
                <w:rFonts w:asciiTheme="minorHAnsi" w:hAnsiTheme="minorHAnsi" w:cstheme="minorHAnsi"/>
                <w:b/>
                <w:bCs/>
                <w:color w:val="95B3D7" w:themeColor="accent1" w:themeTint="99"/>
                <w:sz w:val="22"/>
                <w:szCs w:val="22"/>
              </w:rPr>
            </w:pPr>
            <w:r>
              <w:rPr>
                <w:rFonts w:asciiTheme="minorHAnsi" w:hAnsiTheme="minorHAnsi" w:cstheme="minorHAnsi"/>
                <w:color w:val="95B3D7" w:themeColor="accent1" w:themeTint="99"/>
                <w:sz w:val="22"/>
                <w:szCs w:val="22"/>
              </w:rPr>
              <w:t xml:space="preserve">3.2. </w:t>
            </w:r>
            <w:r w:rsidR="00361788" w:rsidRPr="004E6A8F">
              <w:rPr>
                <w:rFonts w:asciiTheme="minorHAnsi" w:hAnsiTheme="minorHAnsi" w:cstheme="minorHAnsi"/>
                <w:color w:val="95B3D7" w:themeColor="accent1" w:themeTint="99"/>
                <w:sz w:val="22"/>
                <w:szCs w:val="22"/>
              </w:rPr>
              <w:t>Sprovođenje istraživanja o efektima licenciranja nastavnika/ca</w:t>
            </w:r>
          </w:p>
        </w:tc>
        <w:tc>
          <w:tcPr>
            <w:tcW w:w="658" w:type="pct"/>
            <w:shd w:val="clear" w:color="auto" w:fill="F2F2F2" w:themeFill="background1" w:themeFillShade="F2"/>
            <w:vAlign w:val="center"/>
          </w:tcPr>
          <w:p w14:paraId="67D73186" w14:textId="77777777"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Zavod za školstvo</w:t>
            </w:r>
          </w:p>
          <w:p w14:paraId="4593E21B" w14:textId="359484E5" w:rsidR="00361788" w:rsidRPr="004E6A8F" w:rsidRDefault="00361788" w:rsidP="00361788">
            <w:pPr>
              <w:jc w:val="center"/>
              <w:rPr>
                <w:rFonts w:asciiTheme="minorHAnsi" w:hAnsiTheme="minorHAnsi" w:cstheme="minorHAnsi"/>
                <w:color w:val="95B3D7" w:themeColor="accent1" w:themeTint="99"/>
                <w:sz w:val="22"/>
                <w:szCs w:val="22"/>
              </w:rPr>
            </w:pPr>
          </w:p>
        </w:tc>
        <w:tc>
          <w:tcPr>
            <w:tcW w:w="1081" w:type="pct"/>
            <w:shd w:val="clear" w:color="auto" w:fill="F2F2F2" w:themeFill="background1" w:themeFillShade="F2"/>
            <w:vAlign w:val="center"/>
          </w:tcPr>
          <w:p w14:paraId="55560C62" w14:textId="3FAC4F7F" w:rsidR="00361788" w:rsidRPr="004E6A8F" w:rsidRDefault="004F58B7" w:rsidP="004F58B7">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Sprovedeno istraživanje o</w:t>
            </w:r>
            <w:r w:rsidR="00361788" w:rsidRPr="004E6A8F">
              <w:rPr>
                <w:rFonts w:asciiTheme="minorHAnsi" w:hAnsiTheme="minorHAnsi" w:cstheme="minorHAnsi"/>
                <w:color w:val="95B3D7" w:themeColor="accent1" w:themeTint="99"/>
                <w:sz w:val="22"/>
                <w:szCs w:val="22"/>
              </w:rPr>
              <w:t xml:space="preserve"> </w:t>
            </w:r>
            <w:r>
              <w:rPr>
                <w:rFonts w:asciiTheme="minorHAnsi" w:hAnsiTheme="minorHAnsi" w:cstheme="minorHAnsi"/>
                <w:color w:val="95B3D7" w:themeColor="accent1" w:themeTint="99"/>
                <w:sz w:val="22"/>
                <w:szCs w:val="22"/>
              </w:rPr>
              <w:t xml:space="preserve">efektima licenciranja </w:t>
            </w:r>
            <w:r w:rsidR="00361788" w:rsidRPr="004E6A8F">
              <w:rPr>
                <w:rFonts w:asciiTheme="minorHAnsi" w:hAnsiTheme="minorHAnsi" w:cstheme="minorHAnsi"/>
                <w:color w:val="95B3D7" w:themeColor="accent1" w:themeTint="99"/>
                <w:sz w:val="22"/>
                <w:szCs w:val="22"/>
              </w:rPr>
              <w:t xml:space="preserve">koje su nastavnici/ce birali radi produženja licence </w:t>
            </w:r>
          </w:p>
        </w:tc>
        <w:tc>
          <w:tcPr>
            <w:tcW w:w="365" w:type="pct"/>
            <w:gridSpan w:val="2"/>
            <w:shd w:val="clear" w:color="auto" w:fill="F2F2F2" w:themeFill="background1" w:themeFillShade="F2"/>
            <w:vAlign w:val="center"/>
          </w:tcPr>
          <w:p w14:paraId="6125FEFD" w14:textId="6B7669B1" w:rsidR="00361788" w:rsidRPr="007E7209" w:rsidRDefault="00361788" w:rsidP="00361788">
            <w:pPr>
              <w:jc w:val="center"/>
              <w:rPr>
                <w:rFonts w:asciiTheme="minorHAnsi" w:hAnsiTheme="minorHAnsi" w:cstheme="minorHAnsi"/>
                <w:bCs/>
                <w:color w:val="95B3D7" w:themeColor="accent1" w:themeTint="99"/>
                <w:sz w:val="22"/>
                <w:szCs w:val="22"/>
              </w:rPr>
            </w:pPr>
            <w:r w:rsidRPr="007E7209">
              <w:rPr>
                <w:rFonts w:asciiTheme="minorHAnsi" w:hAnsiTheme="minorHAnsi" w:cstheme="minorHAnsi"/>
                <w:bCs/>
                <w:color w:val="95B3D7" w:themeColor="accent1" w:themeTint="99"/>
                <w:sz w:val="22"/>
                <w:szCs w:val="22"/>
              </w:rPr>
              <w:t>III kvartal</w:t>
            </w:r>
            <w:r w:rsidR="004E6A8F" w:rsidRPr="007E7209">
              <w:rPr>
                <w:rFonts w:asciiTheme="minorHAnsi" w:hAnsiTheme="minorHAnsi" w:cstheme="minorHAnsi"/>
                <w:bCs/>
                <w:color w:val="95B3D7" w:themeColor="accent1" w:themeTint="99"/>
                <w:sz w:val="22"/>
                <w:szCs w:val="22"/>
              </w:rPr>
              <w:t xml:space="preserve"> 2024 </w:t>
            </w:r>
          </w:p>
        </w:tc>
        <w:tc>
          <w:tcPr>
            <w:tcW w:w="529" w:type="pct"/>
            <w:shd w:val="clear" w:color="auto" w:fill="F2F2F2" w:themeFill="background1" w:themeFillShade="F2"/>
            <w:vAlign w:val="center"/>
          </w:tcPr>
          <w:p w14:paraId="09B425A0" w14:textId="216237CF" w:rsidR="00361788" w:rsidRPr="004E6A8F" w:rsidRDefault="004E6A8F" w:rsidP="00361788">
            <w:pPr>
              <w:jc w:val="center"/>
              <w:rPr>
                <w:rFonts w:asciiTheme="minorHAnsi" w:hAnsiTheme="minorHAnsi" w:cstheme="minorHAnsi"/>
                <w:b/>
                <w:bCs/>
                <w:color w:val="95B3D7" w:themeColor="accent1" w:themeTint="99"/>
                <w:sz w:val="22"/>
                <w:szCs w:val="22"/>
              </w:rPr>
            </w:pPr>
            <w:r w:rsidRPr="004E6A8F">
              <w:rPr>
                <w:rFonts w:asciiTheme="minorHAnsi" w:hAnsiTheme="minorHAnsi" w:cstheme="minorHAnsi"/>
                <w:color w:val="95B3D7" w:themeColor="accent1" w:themeTint="99"/>
                <w:sz w:val="22"/>
                <w:szCs w:val="22"/>
              </w:rPr>
              <w:t>IV kvarta 2024</w:t>
            </w:r>
          </w:p>
        </w:tc>
        <w:tc>
          <w:tcPr>
            <w:tcW w:w="526" w:type="pct"/>
            <w:shd w:val="clear" w:color="auto" w:fill="F2F2F2" w:themeFill="background1" w:themeFillShade="F2"/>
            <w:vAlign w:val="center"/>
          </w:tcPr>
          <w:p w14:paraId="5F142C50" w14:textId="77777777" w:rsidR="00361788" w:rsidRPr="004E6A8F" w:rsidRDefault="00361788" w:rsidP="00361788">
            <w:pPr>
              <w:jc w:val="center"/>
              <w:rPr>
                <w:rFonts w:asciiTheme="minorHAnsi" w:hAnsiTheme="minorHAnsi"/>
                <w:b/>
                <w:bCs/>
                <w:color w:val="95B3D7" w:themeColor="accent1" w:themeTint="99"/>
                <w:sz w:val="22"/>
                <w:szCs w:val="22"/>
              </w:rPr>
            </w:pPr>
            <w:r w:rsidRPr="004E6A8F">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23F4D3F4" w14:textId="77777777" w:rsidR="00361788" w:rsidRPr="004E6A8F" w:rsidRDefault="00361788" w:rsidP="00361788">
            <w:pPr>
              <w:jc w:val="center"/>
              <w:rPr>
                <w:rFonts w:asciiTheme="minorHAnsi" w:hAnsiTheme="minorHAnsi" w:cstheme="minorHAnsi"/>
                <w:b/>
                <w:bCs/>
                <w:color w:val="95B3D7" w:themeColor="accent1" w:themeTint="99"/>
                <w:sz w:val="22"/>
                <w:szCs w:val="22"/>
              </w:rPr>
            </w:pPr>
            <w:r w:rsidRPr="004E6A8F">
              <w:rPr>
                <w:rFonts w:asciiTheme="minorHAnsi" w:hAnsiTheme="minorHAnsi" w:cstheme="minorHAnsi"/>
                <w:color w:val="95B3D7" w:themeColor="accent1" w:themeTint="99"/>
                <w:sz w:val="22"/>
                <w:szCs w:val="22"/>
              </w:rPr>
              <w:t>Budžet</w:t>
            </w:r>
          </w:p>
        </w:tc>
      </w:tr>
      <w:tr w:rsidR="004E6A8F" w:rsidRPr="004E6A8F" w14:paraId="2C470975" w14:textId="77777777" w:rsidTr="00AA0C87">
        <w:trPr>
          <w:cantSplit/>
          <w:trHeight w:val="797"/>
          <w:jc w:val="center"/>
        </w:trPr>
        <w:tc>
          <w:tcPr>
            <w:tcW w:w="1361" w:type="pct"/>
            <w:gridSpan w:val="2"/>
            <w:shd w:val="clear" w:color="auto" w:fill="F2F2F2" w:themeFill="background1" w:themeFillShade="F2"/>
            <w:vAlign w:val="center"/>
          </w:tcPr>
          <w:p w14:paraId="67CD3C49" w14:textId="23D73544" w:rsidR="00361788" w:rsidRPr="004E6A8F" w:rsidRDefault="007631F8" w:rsidP="00361788">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3.3. </w:t>
            </w:r>
            <w:r w:rsidR="00361788" w:rsidRPr="004E6A8F">
              <w:rPr>
                <w:rFonts w:asciiTheme="minorHAnsi" w:hAnsiTheme="minorHAnsi" w:cstheme="minorHAnsi"/>
                <w:color w:val="95B3D7" w:themeColor="accent1" w:themeTint="99"/>
                <w:sz w:val="22"/>
                <w:szCs w:val="22"/>
              </w:rPr>
              <w:t>Obezbjeđivanje sredstva za kontinuirani profesionalni razvoj nastavnika/ca, na osnovu utvrđenih potreba za obukam</w:t>
            </w:r>
            <w:r w:rsidR="004E6A8F" w:rsidRPr="004E6A8F">
              <w:rPr>
                <w:rFonts w:asciiTheme="minorHAnsi" w:hAnsiTheme="minorHAnsi" w:cstheme="minorHAnsi"/>
                <w:color w:val="95B3D7" w:themeColor="accent1" w:themeTint="99"/>
                <w:sz w:val="22"/>
                <w:szCs w:val="22"/>
              </w:rPr>
              <w:t>a</w:t>
            </w:r>
            <w:r w:rsidR="00361788" w:rsidRPr="004E6A8F">
              <w:rPr>
                <w:rFonts w:asciiTheme="minorHAnsi" w:hAnsiTheme="minorHAnsi" w:cstheme="minorHAnsi"/>
                <w:color w:val="95B3D7" w:themeColor="accent1" w:themeTint="99"/>
                <w:sz w:val="22"/>
                <w:szCs w:val="22"/>
              </w:rPr>
              <w:t xml:space="preserve"> na godišnjem nivou</w:t>
            </w:r>
          </w:p>
        </w:tc>
        <w:tc>
          <w:tcPr>
            <w:tcW w:w="658" w:type="pct"/>
            <w:shd w:val="clear" w:color="auto" w:fill="F2F2F2" w:themeFill="background1" w:themeFillShade="F2"/>
            <w:vAlign w:val="center"/>
          </w:tcPr>
          <w:p w14:paraId="227AEB15" w14:textId="5003D70A"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MP</w:t>
            </w:r>
            <w:r w:rsidR="004E6A8F" w:rsidRPr="004E6A8F">
              <w:rPr>
                <w:rFonts w:asciiTheme="minorHAnsi" w:hAnsiTheme="minorHAnsi" w:cstheme="minorHAnsi"/>
                <w:color w:val="95B3D7" w:themeColor="accent1" w:themeTint="99"/>
                <w:sz w:val="22"/>
                <w:szCs w:val="22"/>
              </w:rPr>
              <w:t>NI</w:t>
            </w:r>
          </w:p>
          <w:p w14:paraId="478E9F33" w14:textId="5ECABD3B"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457E49D5" w14:textId="1AAC6A8E" w:rsidR="00361788" w:rsidRPr="006F2ECF" w:rsidRDefault="00361788" w:rsidP="00361788">
            <w:pP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Broj realizovanih seminara</w:t>
            </w:r>
          </w:p>
        </w:tc>
        <w:tc>
          <w:tcPr>
            <w:tcW w:w="365" w:type="pct"/>
            <w:gridSpan w:val="2"/>
            <w:shd w:val="clear" w:color="auto" w:fill="F2F2F2" w:themeFill="background1" w:themeFillShade="F2"/>
            <w:vAlign w:val="center"/>
          </w:tcPr>
          <w:p w14:paraId="18E35636" w14:textId="361BB06E"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III kvartal</w:t>
            </w:r>
            <w:r w:rsidR="004F58B7">
              <w:rPr>
                <w:rFonts w:asciiTheme="minorHAnsi" w:hAnsiTheme="minorHAnsi" w:cstheme="minorHAnsi"/>
                <w:color w:val="95B3D7" w:themeColor="accent1" w:themeTint="99"/>
                <w:sz w:val="22"/>
                <w:szCs w:val="22"/>
              </w:rPr>
              <w:t xml:space="preserve"> 2024.</w:t>
            </w:r>
          </w:p>
        </w:tc>
        <w:tc>
          <w:tcPr>
            <w:tcW w:w="529" w:type="pct"/>
            <w:shd w:val="clear" w:color="auto" w:fill="F2F2F2" w:themeFill="background1" w:themeFillShade="F2"/>
            <w:vAlign w:val="center"/>
          </w:tcPr>
          <w:p w14:paraId="646F0352" w14:textId="12E9C5B0" w:rsidR="00361788" w:rsidRPr="004E6A8F" w:rsidRDefault="004E6A8F"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IV kvarta 2024</w:t>
            </w:r>
          </w:p>
        </w:tc>
        <w:tc>
          <w:tcPr>
            <w:tcW w:w="526" w:type="pct"/>
            <w:shd w:val="clear" w:color="auto" w:fill="F2F2F2" w:themeFill="background1" w:themeFillShade="F2"/>
            <w:vAlign w:val="center"/>
          </w:tcPr>
          <w:p w14:paraId="11DF595A" w14:textId="5738B338" w:rsidR="00361788" w:rsidRPr="004E6A8F" w:rsidRDefault="00361788" w:rsidP="00361788">
            <w:pPr>
              <w:jc w:val="center"/>
              <w:rPr>
                <w:rFonts w:asciiTheme="minorHAnsi" w:hAnsiTheme="minorHAnsi"/>
                <w:color w:val="95B3D7" w:themeColor="accent1" w:themeTint="99"/>
                <w:sz w:val="22"/>
                <w:szCs w:val="22"/>
              </w:rPr>
            </w:pPr>
            <w:r w:rsidRPr="004E6A8F">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40738F23" w14:textId="426D155C"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 xml:space="preserve">Budžet </w:t>
            </w:r>
          </w:p>
        </w:tc>
      </w:tr>
      <w:tr w:rsidR="004E6A8F" w:rsidRPr="004E6A8F" w14:paraId="7694C02C" w14:textId="77777777" w:rsidTr="00AA0C87">
        <w:trPr>
          <w:cantSplit/>
          <w:trHeight w:val="797"/>
          <w:jc w:val="center"/>
        </w:trPr>
        <w:tc>
          <w:tcPr>
            <w:tcW w:w="1361" w:type="pct"/>
            <w:gridSpan w:val="2"/>
            <w:shd w:val="clear" w:color="auto" w:fill="F2F2F2" w:themeFill="background1" w:themeFillShade="F2"/>
            <w:vAlign w:val="center"/>
          </w:tcPr>
          <w:p w14:paraId="52E59A8B" w14:textId="2174A3C5" w:rsidR="00361788" w:rsidRPr="004E6A8F" w:rsidRDefault="007631F8" w:rsidP="007631F8">
            <w:pPr>
              <w:rPr>
                <w:rFonts w:asciiTheme="minorHAnsi" w:hAnsiTheme="minorHAnsi" w:cstheme="minorHAnsi"/>
                <w:b/>
                <w:bCs/>
                <w:color w:val="95B3D7" w:themeColor="accent1" w:themeTint="99"/>
                <w:sz w:val="22"/>
                <w:szCs w:val="22"/>
              </w:rPr>
            </w:pPr>
            <w:r>
              <w:rPr>
                <w:rFonts w:asciiTheme="minorHAnsi" w:hAnsiTheme="minorHAnsi" w:cstheme="minorHAnsi"/>
                <w:color w:val="95B3D7" w:themeColor="accent1" w:themeTint="99"/>
                <w:sz w:val="22"/>
                <w:szCs w:val="22"/>
              </w:rPr>
              <w:lastRenderedPageBreak/>
              <w:t xml:space="preserve">3.4. Sprovođenje istraživanja i </w:t>
            </w:r>
            <w:r w:rsidR="00361788" w:rsidRPr="004E6A8F">
              <w:rPr>
                <w:rFonts w:asciiTheme="minorHAnsi" w:hAnsiTheme="minorHAnsi" w:cstheme="minorHAnsi"/>
                <w:color w:val="95B3D7" w:themeColor="accent1" w:themeTint="99"/>
                <w:sz w:val="22"/>
                <w:szCs w:val="22"/>
              </w:rPr>
              <w:t xml:space="preserve">praćenja primjene naučenog u nastavničkoj praksi </w:t>
            </w:r>
          </w:p>
        </w:tc>
        <w:tc>
          <w:tcPr>
            <w:tcW w:w="658" w:type="pct"/>
            <w:shd w:val="clear" w:color="auto" w:fill="F2F2F2" w:themeFill="background1" w:themeFillShade="F2"/>
            <w:vAlign w:val="center"/>
          </w:tcPr>
          <w:p w14:paraId="0CB90E50" w14:textId="77777777"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Zavod za školstvo</w:t>
            </w:r>
          </w:p>
          <w:p w14:paraId="74B779B2" w14:textId="0D0D4A64" w:rsidR="00361788" w:rsidRPr="004E6A8F" w:rsidRDefault="007E7209" w:rsidP="00361788">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Š</w:t>
            </w:r>
            <w:r w:rsidR="00361788" w:rsidRPr="004E6A8F">
              <w:rPr>
                <w:rFonts w:asciiTheme="minorHAnsi" w:hAnsiTheme="minorHAnsi" w:cstheme="minorHAnsi"/>
                <w:color w:val="95B3D7" w:themeColor="accent1" w:themeTint="99"/>
                <w:sz w:val="22"/>
                <w:szCs w:val="22"/>
              </w:rPr>
              <w:t>kole</w:t>
            </w:r>
          </w:p>
        </w:tc>
        <w:tc>
          <w:tcPr>
            <w:tcW w:w="1081" w:type="pct"/>
            <w:shd w:val="clear" w:color="auto" w:fill="F2F2F2" w:themeFill="background1" w:themeFillShade="F2"/>
            <w:vAlign w:val="center"/>
          </w:tcPr>
          <w:p w14:paraId="5C0E899A" w14:textId="77777777" w:rsidR="00361788" w:rsidRPr="004F58B7" w:rsidRDefault="00361788" w:rsidP="00361788">
            <w:pPr>
              <w:rPr>
                <w:rFonts w:asciiTheme="minorHAnsi" w:hAnsiTheme="minorHAnsi" w:cstheme="minorHAnsi"/>
                <w:bCs/>
                <w:color w:val="95B3D7" w:themeColor="accent1" w:themeTint="99"/>
                <w:sz w:val="22"/>
                <w:szCs w:val="22"/>
              </w:rPr>
            </w:pPr>
            <w:r w:rsidRPr="004F58B7">
              <w:rPr>
                <w:rFonts w:asciiTheme="minorHAnsi" w:hAnsiTheme="minorHAnsi" w:cstheme="minorHAnsi"/>
                <w:bCs/>
                <w:color w:val="95B3D7" w:themeColor="accent1" w:themeTint="99"/>
                <w:sz w:val="22"/>
                <w:szCs w:val="22"/>
              </w:rPr>
              <w:t>Rezultati istraživanja Odsjeka za razvoj -zaključci I preporuke na osnovu istraživanja-unapređenje evaluacije obuka I mjerenje efekata;</w:t>
            </w:r>
          </w:p>
          <w:p w14:paraId="3DC4A071" w14:textId="66EDDEBC" w:rsidR="00361788" w:rsidRPr="004F58B7" w:rsidRDefault="004F58B7" w:rsidP="004F58B7">
            <w:pPr>
              <w:rPr>
                <w:rFonts w:asciiTheme="minorHAnsi" w:hAnsiTheme="minorHAnsi" w:cstheme="minorHAnsi"/>
                <w:bCs/>
                <w:color w:val="95B3D7" w:themeColor="accent1" w:themeTint="99"/>
                <w:sz w:val="22"/>
                <w:szCs w:val="22"/>
              </w:rPr>
            </w:pPr>
            <w:r>
              <w:rPr>
                <w:rFonts w:asciiTheme="minorHAnsi" w:hAnsiTheme="minorHAnsi" w:cstheme="minorHAnsi"/>
                <w:bCs/>
                <w:color w:val="95B3D7" w:themeColor="accent1" w:themeTint="99"/>
                <w:sz w:val="22"/>
                <w:szCs w:val="22"/>
              </w:rPr>
              <w:t xml:space="preserve">Rezultati ekternog istraživanja </w:t>
            </w:r>
            <w:r w:rsidR="00361788" w:rsidRPr="004F58B7">
              <w:rPr>
                <w:rFonts w:asciiTheme="minorHAnsi" w:hAnsiTheme="minorHAnsi" w:cstheme="minorHAnsi"/>
                <w:bCs/>
                <w:color w:val="95B3D7" w:themeColor="accent1" w:themeTint="99"/>
                <w:sz w:val="22"/>
                <w:szCs w:val="22"/>
              </w:rPr>
              <w:t>Kancelarij</w:t>
            </w:r>
            <w:r>
              <w:rPr>
                <w:rFonts w:asciiTheme="minorHAnsi" w:hAnsiTheme="minorHAnsi" w:cstheme="minorHAnsi"/>
                <w:bCs/>
                <w:color w:val="95B3D7" w:themeColor="accent1" w:themeTint="99"/>
                <w:sz w:val="22"/>
                <w:szCs w:val="22"/>
              </w:rPr>
              <w:t>e</w:t>
            </w:r>
            <w:r w:rsidR="00361788" w:rsidRPr="004F58B7">
              <w:rPr>
                <w:rFonts w:asciiTheme="minorHAnsi" w:hAnsiTheme="minorHAnsi" w:cstheme="minorHAnsi"/>
                <w:bCs/>
                <w:color w:val="95B3D7" w:themeColor="accent1" w:themeTint="99"/>
                <w:sz w:val="22"/>
                <w:szCs w:val="22"/>
              </w:rPr>
              <w:t xml:space="preserve"> UNICEF-a u CG</w:t>
            </w:r>
          </w:p>
        </w:tc>
        <w:tc>
          <w:tcPr>
            <w:tcW w:w="365" w:type="pct"/>
            <w:gridSpan w:val="2"/>
            <w:shd w:val="clear" w:color="auto" w:fill="F2F2F2" w:themeFill="background1" w:themeFillShade="F2"/>
            <w:vAlign w:val="center"/>
          </w:tcPr>
          <w:p w14:paraId="3B4BF5C7" w14:textId="02D0D82F" w:rsidR="00361788" w:rsidRPr="004E6A8F" w:rsidRDefault="004E6A8F" w:rsidP="004E6A8F">
            <w:pPr>
              <w:jc w:val="center"/>
              <w:rPr>
                <w:rFonts w:asciiTheme="minorHAnsi" w:hAnsiTheme="minorHAnsi" w:cstheme="minorHAnsi"/>
                <w:b/>
                <w:bCs/>
                <w:color w:val="95B3D7" w:themeColor="accent1" w:themeTint="99"/>
                <w:sz w:val="22"/>
                <w:szCs w:val="22"/>
              </w:rPr>
            </w:pPr>
            <w:r w:rsidRPr="004E6A8F">
              <w:rPr>
                <w:rFonts w:asciiTheme="minorHAnsi" w:hAnsiTheme="minorHAnsi" w:cstheme="minorHAnsi"/>
                <w:color w:val="95B3D7" w:themeColor="accent1" w:themeTint="99"/>
                <w:sz w:val="22"/>
                <w:szCs w:val="22"/>
              </w:rPr>
              <w:t xml:space="preserve">III </w:t>
            </w:r>
            <w:r w:rsidR="00361788" w:rsidRPr="004E6A8F">
              <w:rPr>
                <w:rFonts w:asciiTheme="minorHAnsi" w:hAnsiTheme="minorHAnsi" w:cstheme="minorHAnsi"/>
                <w:color w:val="95B3D7" w:themeColor="accent1" w:themeTint="99"/>
                <w:sz w:val="22"/>
                <w:szCs w:val="22"/>
              </w:rPr>
              <w:t>kvartal 202</w:t>
            </w:r>
            <w:r w:rsidRPr="004E6A8F">
              <w:rPr>
                <w:rFonts w:asciiTheme="minorHAnsi" w:hAnsiTheme="minorHAnsi" w:cstheme="minorHAnsi"/>
                <w:color w:val="95B3D7" w:themeColor="accent1" w:themeTint="99"/>
                <w:sz w:val="22"/>
                <w:szCs w:val="22"/>
              </w:rPr>
              <w:t>4</w:t>
            </w:r>
            <w:r w:rsidR="00361788" w:rsidRPr="004E6A8F">
              <w:rPr>
                <w:rFonts w:asciiTheme="minorHAnsi" w:hAnsiTheme="minorHAnsi" w:cstheme="minorHAnsi"/>
                <w:color w:val="95B3D7" w:themeColor="accent1" w:themeTint="99"/>
                <w:sz w:val="22"/>
                <w:szCs w:val="22"/>
              </w:rPr>
              <w:t>.</w:t>
            </w:r>
          </w:p>
        </w:tc>
        <w:tc>
          <w:tcPr>
            <w:tcW w:w="529" w:type="pct"/>
            <w:shd w:val="clear" w:color="auto" w:fill="F2F2F2" w:themeFill="background1" w:themeFillShade="F2"/>
            <w:vAlign w:val="center"/>
          </w:tcPr>
          <w:p w14:paraId="6C20AE41" w14:textId="21022252" w:rsidR="00361788" w:rsidRPr="004E6A8F" w:rsidRDefault="00361788" w:rsidP="00361788">
            <w:pPr>
              <w:jc w:val="center"/>
              <w:rPr>
                <w:rFonts w:asciiTheme="minorHAnsi" w:hAnsiTheme="minorHAnsi" w:cstheme="minorHAnsi"/>
                <w:b/>
                <w:bCs/>
                <w:color w:val="95B3D7" w:themeColor="accent1" w:themeTint="99"/>
                <w:sz w:val="22"/>
                <w:szCs w:val="22"/>
              </w:rPr>
            </w:pPr>
            <w:r w:rsidRPr="004E6A8F">
              <w:rPr>
                <w:rFonts w:asciiTheme="minorHAnsi" w:hAnsiTheme="minorHAnsi" w:cstheme="minorHAnsi"/>
                <w:color w:val="95B3D7" w:themeColor="accent1" w:themeTint="99"/>
                <w:sz w:val="22"/>
                <w:szCs w:val="22"/>
              </w:rPr>
              <w:t>I</w:t>
            </w:r>
            <w:r w:rsidR="004E6A8F" w:rsidRPr="004E6A8F">
              <w:rPr>
                <w:rFonts w:asciiTheme="minorHAnsi" w:hAnsiTheme="minorHAnsi" w:cstheme="minorHAnsi"/>
                <w:color w:val="95B3D7" w:themeColor="accent1" w:themeTint="99"/>
                <w:sz w:val="22"/>
                <w:szCs w:val="22"/>
              </w:rPr>
              <w:t>V</w:t>
            </w:r>
            <w:r w:rsidRPr="004E6A8F">
              <w:rPr>
                <w:rFonts w:asciiTheme="minorHAnsi" w:hAnsiTheme="minorHAnsi" w:cstheme="minorHAnsi"/>
                <w:color w:val="95B3D7" w:themeColor="accent1" w:themeTint="99"/>
                <w:sz w:val="22"/>
                <w:szCs w:val="22"/>
              </w:rPr>
              <w:t xml:space="preserve"> kvartal 2024.</w:t>
            </w:r>
          </w:p>
        </w:tc>
        <w:tc>
          <w:tcPr>
            <w:tcW w:w="526" w:type="pct"/>
            <w:shd w:val="clear" w:color="auto" w:fill="F2F2F2" w:themeFill="background1" w:themeFillShade="F2"/>
            <w:vAlign w:val="center"/>
          </w:tcPr>
          <w:p w14:paraId="3CC9E116" w14:textId="6F582494" w:rsidR="00361788" w:rsidRPr="004E6A8F" w:rsidRDefault="00361788" w:rsidP="00361788">
            <w:pPr>
              <w:jc w:val="center"/>
              <w:rPr>
                <w:rFonts w:asciiTheme="minorHAnsi" w:hAnsiTheme="minorHAnsi"/>
                <w:b/>
                <w:bCs/>
                <w:color w:val="95B3D7" w:themeColor="accent1" w:themeTint="99"/>
                <w:sz w:val="22"/>
                <w:szCs w:val="22"/>
              </w:rPr>
            </w:pPr>
            <w:r w:rsidRPr="004E6A8F">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27CCCB01" w14:textId="06EEC132" w:rsidR="00361788" w:rsidRPr="004E6A8F" w:rsidRDefault="00361788" w:rsidP="00361788">
            <w:pPr>
              <w:jc w:val="center"/>
              <w:rPr>
                <w:rFonts w:asciiTheme="minorHAnsi" w:hAnsiTheme="minorHAnsi" w:cstheme="minorHAnsi"/>
                <w:b/>
                <w:bCs/>
                <w:color w:val="95B3D7" w:themeColor="accent1" w:themeTint="99"/>
                <w:sz w:val="22"/>
                <w:szCs w:val="22"/>
              </w:rPr>
            </w:pPr>
            <w:r w:rsidRPr="004E6A8F">
              <w:rPr>
                <w:rFonts w:asciiTheme="minorHAnsi" w:hAnsiTheme="minorHAnsi" w:cstheme="minorHAnsi"/>
                <w:color w:val="95B3D7" w:themeColor="accent1" w:themeTint="99"/>
                <w:sz w:val="22"/>
                <w:szCs w:val="22"/>
              </w:rPr>
              <w:t>Budžet</w:t>
            </w:r>
          </w:p>
        </w:tc>
      </w:tr>
      <w:tr w:rsidR="004E6A8F" w:rsidRPr="004E6A8F" w14:paraId="74F4490D" w14:textId="77777777" w:rsidTr="00AA0C87">
        <w:trPr>
          <w:cantSplit/>
          <w:trHeight w:val="797"/>
          <w:jc w:val="center"/>
        </w:trPr>
        <w:tc>
          <w:tcPr>
            <w:tcW w:w="1361" w:type="pct"/>
            <w:gridSpan w:val="2"/>
            <w:shd w:val="clear" w:color="auto" w:fill="F2F2F2" w:themeFill="background1" w:themeFillShade="F2"/>
            <w:vAlign w:val="center"/>
          </w:tcPr>
          <w:p w14:paraId="56067127" w14:textId="6435FC35" w:rsidR="00361788" w:rsidRPr="004E6A8F" w:rsidRDefault="007631F8" w:rsidP="00361788">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3.5. </w:t>
            </w:r>
            <w:r w:rsidR="00361788" w:rsidRPr="004E6A8F">
              <w:rPr>
                <w:rFonts w:asciiTheme="minorHAnsi" w:hAnsiTheme="minorHAnsi" w:cstheme="minorHAnsi"/>
                <w:color w:val="95B3D7" w:themeColor="accent1" w:themeTint="99"/>
                <w:sz w:val="22"/>
                <w:szCs w:val="22"/>
              </w:rPr>
              <w:t xml:space="preserve">Unapređivanje profesionalnog razvoja nastavnika/ca na nivou škole </w:t>
            </w:r>
          </w:p>
        </w:tc>
        <w:tc>
          <w:tcPr>
            <w:tcW w:w="658" w:type="pct"/>
            <w:shd w:val="clear" w:color="auto" w:fill="F2F2F2" w:themeFill="background1" w:themeFillShade="F2"/>
            <w:vAlign w:val="center"/>
          </w:tcPr>
          <w:p w14:paraId="502FDAF4" w14:textId="35E572EF"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75DFB7C7" w14:textId="48F54F29" w:rsidR="00361788" w:rsidRPr="004F58B7" w:rsidRDefault="00361788" w:rsidP="00361788">
            <w:pPr>
              <w:rPr>
                <w:rFonts w:asciiTheme="minorHAnsi" w:hAnsiTheme="minorHAnsi" w:cstheme="minorHAnsi"/>
                <w:bCs/>
                <w:color w:val="95B3D7" w:themeColor="accent1" w:themeTint="99"/>
                <w:sz w:val="22"/>
                <w:szCs w:val="22"/>
              </w:rPr>
            </w:pPr>
            <w:r w:rsidRPr="004F58B7">
              <w:rPr>
                <w:rFonts w:asciiTheme="minorHAnsi" w:hAnsiTheme="minorHAnsi" w:cstheme="minorHAnsi"/>
                <w:bCs/>
                <w:color w:val="95B3D7" w:themeColor="accent1" w:themeTint="99"/>
                <w:sz w:val="22"/>
                <w:szCs w:val="22"/>
              </w:rPr>
              <w:t>Broj održanih savjetovanja za koordinatore i direktore ustanova</w:t>
            </w:r>
            <w:r w:rsidR="00550AC1">
              <w:rPr>
                <w:rFonts w:asciiTheme="minorHAnsi" w:hAnsiTheme="minorHAnsi" w:cstheme="minorHAnsi"/>
                <w:bCs/>
                <w:color w:val="95B3D7" w:themeColor="accent1" w:themeTint="99"/>
                <w:sz w:val="22"/>
                <w:szCs w:val="22"/>
              </w:rPr>
              <w:t>.</w:t>
            </w:r>
          </w:p>
          <w:p w14:paraId="229A3A77" w14:textId="77777777" w:rsidR="00361788" w:rsidRPr="004F58B7" w:rsidRDefault="00361788" w:rsidP="00361788">
            <w:pPr>
              <w:rPr>
                <w:rFonts w:asciiTheme="minorHAnsi" w:hAnsiTheme="minorHAnsi" w:cstheme="minorHAnsi"/>
                <w:bCs/>
                <w:color w:val="95B3D7" w:themeColor="accent1" w:themeTint="99"/>
                <w:sz w:val="22"/>
                <w:szCs w:val="22"/>
              </w:rPr>
            </w:pPr>
            <w:r w:rsidRPr="004F58B7">
              <w:rPr>
                <w:rFonts w:asciiTheme="minorHAnsi" w:hAnsiTheme="minorHAnsi" w:cstheme="minorHAnsi"/>
                <w:bCs/>
                <w:color w:val="95B3D7" w:themeColor="accent1" w:themeTint="99"/>
                <w:sz w:val="22"/>
                <w:szCs w:val="22"/>
              </w:rPr>
              <w:t>Predlozi za unapređenje PRNŠ-a fokus grupe</w:t>
            </w:r>
          </w:p>
          <w:p w14:paraId="56EFB129" w14:textId="77777777" w:rsidR="00361788" w:rsidRPr="004F58B7" w:rsidRDefault="00361788" w:rsidP="00361788">
            <w:pPr>
              <w:rPr>
                <w:rFonts w:asciiTheme="minorHAnsi" w:hAnsiTheme="minorHAnsi" w:cstheme="minorHAnsi"/>
                <w:bCs/>
                <w:color w:val="95B3D7" w:themeColor="accent1" w:themeTint="99"/>
                <w:sz w:val="22"/>
                <w:szCs w:val="22"/>
              </w:rPr>
            </w:pPr>
          </w:p>
        </w:tc>
        <w:tc>
          <w:tcPr>
            <w:tcW w:w="365" w:type="pct"/>
            <w:gridSpan w:val="2"/>
            <w:shd w:val="clear" w:color="auto" w:fill="F2F2F2" w:themeFill="background1" w:themeFillShade="F2"/>
            <w:vAlign w:val="center"/>
          </w:tcPr>
          <w:p w14:paraId="446C48A9" w14:textId="575A0A25"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III kvartal 2024</w:t>
            </w:r>
            <w:r w:rsidR="006267F0">
              <w:rPr>
                <w:rFonts w:asciiTheme="minorHAnsi" w:hAnsiTheme="minorHAnsi" w:cstheme="minorHAnsi"/>
                <w:color w:val="95B3D7" w:themeColor="accent1" w:themeTint="99"/>
                <w:sz w:val="22"/>
                <w:szCs w:val="22"/>
              </w:rPr>
              <w:t>.</w:t>
            </w:r>
          </w:p>
        </w:tc>
        <w:tc>
          <w:tcPr>
            <w:tcW w:w="529" w:type="pct"/>
            <w:shd w:val="clear" w:color="auto" w:fill="F2F2F2" w:themeFill="background1" w:themeFillShade="F2"/>
            <w:vAlign w:val="center"/>
          </w:tcPr>
          <w:p w14:paraId="092C6246" w14:textId="3F87C9EB" w:rsidR="00361788" w:rsidRPr="004E6A8F" w:rsidRDefault="001D1A07" w:rsidP="00361788">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IV kvartal 2026</w:t>
            </w:r>
            <w:r w:rsidR="006267F0">
              <w:rPr>
                <w:rFonts w:asciiTheme="minorHAnsi" w:hAnsiTheme="minorHAnsi" w:cstheme="minorHAnsi"/>
                <w:color w:val="95B3D7" w:themeColor="accent1" w:themeTint="99"/>
                <w:sz w:val="22"/>
                <w:szCs w:val="22"/>
              </w:rPr>
              <w:t>.</w:t>
            </w:r>
          </w:p>
        </w:tc>
        <w:tc>
          <w:tcPr>
            <w:tcW w:w="526" w:type="pct"/>
            <w:shd w:val="clear" w:color="auto" w:fill="F2F2F2" w:themeFill="background1" w:themeFillShade="F2"/>
            <w:vAlign w:val="center"/>
          </w:tcPr>
          <w:p w14:paraId="06C2D9F8" w14:textId="0BF7CD79" w:rsidR="00361788" w:rsidRPr="004E6A8F" w:rsidRDefault="00361788" w:rsidP="00361788">
            <w:pPr>
              <w:jc w:val="center"/>
              <w:rPr>
                <w:rFonts w:asciiTheme="minorHAnsi" w:hAnsiTheme="minorHAnsi"/>
                <w:color w:val="95B3D7" w:themeColor="accent1" w:themeTint="99"/>
                <w:sz w:val="22"/>
                <w:szCs w:val="22"/>
              </w:rPr>
            </w:pPr>
            <w:r w:rsidRPr="004E6A8F">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7C30BDF5" w14:textId="3C924CDC"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Budžet</w:t>
            </w:r>
          </w:p>
        </w:tc>
      </w:tr>
      <w:tr w:rsidR="004E6A8F" w:rsidRPr="004E6A8F" w14:paraId="1D0084C2" w14:textId="77777777" w:rsidTr="00AA0C87">
        <w:trPr>
          <w:cantSplit/>
          <w:trHeight w:val="797"/>
          <w:jc w:val="center"/>
        </w:trPr>
        <w:tc>
          <w:tcPr>
            <w:tcW w:w="1361" w:type="pct"/>
            <w:gridSpan w:val="2"/>
            <w:shd w:val="clear" w:color="auto" w:fill="F2F2F2" w:themeFill="background1" w:themeFillShade="F2"/>
            <w:vAlign w:val="center"/>
          </w:tcPr>
          <w:p w14:paraId="425BF1C2" w14:textId="10C25C2B" w:rsidR="004E6A8F" w:rsidRPr="004E6A8F" w:rsidRDefault="007631F8" w:rsidP="007631F8">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3.6. </w:t>
            </w:r>
            <w:r w:rsidR="004E6A8F" w:rsidRPr="004E6A8F">
              <w:rPr>
                <w:rFonts w:asciiTheme="minorHAnsi" w:hAnsiTheme="minorHAnsi" w:cstheme="minorHAnsi"/>
                <w:color w:val="95B3D7" w:themeColor="accent1" w:themeTint="99"/>
                <w:sz w:val="22"/>
                <w:szCs w:val="22"/>
              </w:rPr>
              <w:t xml:space="preserve">Obuka nastavnika/ca za </w:t>
            </w:r>
            <w:r w:rsidR="00E41234">
              <w:rPr>
                <w:rFonts w:asciiTheme="minorHAnsi" w:hAnsiTheme="minorHAnsi" w:cstheme="minorHAnsi"/>
                <w:color w:val="95B3D7" w:themeColor="accent1" w:themeTint="99"/>
                <w:sz w:val="22"/>
                <w:szCs w:val="22"/>
              </w:rPr>
              <w:t xml:space="preserve">integraciju </w:t>
            </w:r>
            <w:r w:rsidR="004E6A8F" w:rsidRPr="004E6A8F">
              <w:rPr>
                <w:rFonts w:asciiTheme="minorHAnsi" w:hAnsiTheme="minorHAnsi" w:cstheme="minorHAnsi"/>
                <w:color w:val="95B3D7" w:themeColor="accent1" w:themeTint="99"/>
                <w:sz w:val="22"/>
                <w:szCs w:val="22"/>
              </w:rPr>
              <w:t>ključni</w:t>
            </w:r>
            <w:r w:rsidR="00E41234">
              <w:rPr>
                <w:rFonts w:asciiTheme="minorHAnsi" w:hAnsiTheme="minorHAnsi" w:cstheme="minorHAnsi"/>
                <w:color w:val="95B3D7" w:themeColor="accent1" w:themeTint="99"/>
                <w:sz w:val="22"/>
                <w:szCs w:val="22"/>
              </w:rPr>
              <w:t>h</w:t>
            </w:r>
            <w:r w:rsidR="004E6A8F" w:rsidRPr="004E6A8F">
              <w:rPr>
                <w:rFonts w:asciiTheme="minorHAnsi" w:hAnsiTheme="minorHAnsi" w:cstheme="minorHAnsi"/>
                <w:color w:val="95B3D7" w:themeColor="accent1" w:themeTint="99"/>
                <w:sz w:val="22"/>
                <w:szCs w:val="22"/>
              </w:rPr>
              <w:t xml:space="preserve"> kompetencija</w:t>
            </w:r>
          </w:p>
        </w:tc>
        <w:tc>
          <w:tcPr>
            <w:tcW w:w="658" w:type="pct"/>
            <w:shd w:val="clear" w:color="auto" w:fill="F2F2F2" w:themeFill="background1" w:themeFillShade="F2"/>
            <w:vAlign w:val="center"/>
          </w:tcPr>
          <w:p w14:paraId="5C567AF6" w14:textId="4896C2D4" w:rsidR="004E6A8F" w:rsidRPr="004E6A8F" w:rsidRDefault="004E6A8F" w:rsidP="004E6A8F">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7CB82740" w14:textId="2643E72A" w:rsidR="004E6A8F" w:rsidRPr="004E6A8F" w:rsidRDefault="004E6A8F" w:rsidP="00E41234">
            <w:pP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Broj realizovanih seminara</w:t>
            </w:r>
          </w:p>
        </w:tc>
        <w:tc>
          <w:tcPr>
            <w:tcW w:w="365" w:type="pct"/>
            <w:gridSpan w:val="2"/>
            <w:shd w:val="clear" w:color="auto" w:fill="F2F2F2" w:themeFill="background1" w:themeFillShade="F2"/>
            <w:vAlign w:val="center"/>
          </w:tcPr>
          <w:p w14:paraId="3FC6B411" w14:textId="5FC6AD6D" w:rsidR="004E6A8F" w:rsidRPr="004E6A8F" w:rsidRDefault="004E6A8F" w:rsidP="004E6A8F">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I kvartal 2024</w:t>
            </w:r>
            <w:r w:rsidR="006267F0">
              <w:rPr>
                <w:rFonts w:asciiTheme="minorHAnsi" w:hAnsiTheme="minorHAnsi" w:cstheme="minorHAnsi"/>
                <w:color w:val="95B3D7" w:themeColor="accent1" w:themeTint="99"/>
                <w:sz w:val="22"/>
                <w:szCs w:val="22"/>
              </w:rPr>
              <w:t>.</w:t>
            </w:r>
          </w:p>
        </w:tc>
        <w:tc>
          <w:tcPr>
            <w:tcW w:w="529" w:type="pct"/>
            <w:shd w:val="clear" w:color="auto" w:fill="F2F2F2" w:themeFill="background1" w:themeFillShade="F2"/>
            <w:vAlign w:val="center"/>
          </w:tcPr>
          <w:p w14:paraId="44F6C6B8" w14:textId="63F81699" w:rsidR="004E6A8F" w:rsidRPr="004E6A8F" w:rsidRDefault="001D1A07" w:rsidP="004E6A8F">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IV kvartal 2026</w:t>
            </w:r>
            <w:r w:rsidR="006267F0">
              <w:rPr>
                <w:rFonts w:asciiTheme="minorHAnsi" w:hAnsiTheme="minorHAnsi" w:cstheme="minorHAnsi"/>
                <w:color w:val="95B3D7" w:themeColor="accent1" w:themeTint="99"/>
                <w:sz w:val="22"/>
                <w:szCs w:val="22"/>
              </w:rPr>
              <w:t>.</w:t>
            </w:r>
          </w:p>
        </w:tc>
        <w:tc>
          <w:tcPr>
            <w:tcW w:w="526" w:type="pct"/>
            <w:shd w:val="clear" w:color="auto" w:fill="F2F2F2" w:themeFill="background1" w:themeFillShade="F2"/>
            <w:vAlign w:val="center"/>
          </w:tcPr>
          <w:p w14:paraId="4A3252D1" w14:textId="2CD520E9" w:rsidR="004E6A8F" w:rsidRPr="004E6A8F" w:rsidRDefault="004E6A8F" w:rsidP="004E6A8F">
            <w:pPr>
              <w:jc w:val="center"/>
              <w:rPr>
                <w:rFonts w:asciiTheme="minorHAnsi" w:hAnsiTheme="minorHAnsi"/>
                <w:color w:val="95B3D7" w:themeColor="accent1" w:themeTint="99"/>
                <w:sz w:val="22"/>
                <w:szCs w:val="22"/>
              </w:rPr>
            </w:pPr>
            <w:r w:rsidRPr="004E6A8F">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079FEAD4" w14:textId="075C617D" w:rsidR="004E6A8F" w:rsidRPr="004E6A8F" w:rsidRDefault="004E6A8F" w:rsidP="004E6A8F">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Budžet</w:t>
            </w:r>
          </w:p>
        </w:tc>
      </w:tr>
      <w:tr w:rsidR="004E6A8F" w:rsidRPr="004E6A8F" w14:paraId="5D643A87" w14:textId="77777777" w:rsidTr="00AA0C87">
        <w:trPr>
          <w:cantSplit/>
          <w:trHeight w:val="797"/>
          <w:jc w:val="center"/>
        </w:trPr>
        <w:tc>
          <w:tcPr>
            <w:tcW w:w="1361" w:type="pct"/>
            <w:gridSpan w:val="2"/>
            <w:shd w:val="clear" w:color="auto" w:fill="F2F2F2" w:themeFill="background1" w:themeFillShade="F2"/>
            <w:vAlign w:val="center"/>
          </w:tcPr>
          <w:p w14:paraId="52E4992E" w14:textId="17346E1D" w:rsidR="004E6A8F" w:rsidRPr="004E6A8F" w:rsidRDefault="007631F8" w:rsidP="004E6A8F">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3.7. </w:t>
            </w:r>
            <w:r w:rsidR="004E6A8F" w:rsidRPr="004E6A8F">
              <w:rPr>
                <w:rFonts w:asciiTheme="minorHAnsi" w:hAnsiTheme="minorHAnsi" w:cstheme="minorHAnsi"/>
                <w:color w:val="95B3D7" w:themeColor="accent1" w:themeTint="99"/>
                <w:sz w:val="22"/>
                <w:szCs w:val="22"/>
              </w:rPr>
              <w:t>Obuka nastavnika/ca za primjenu dogitalnih sadržaja u nastavi</w:t>
            </w:r>
          </w:p>
        </w:tc>
        <w:tc>
          <w:tcPr>
            <w:tcW w:w="658" w:type="pct"/>
            <w:shd w:val="clear" w:color="auto" w:fill="F2F2F2" w:themeFill="background1" w:themeFillShade="F2"/>
            <w:vAlign w:val="center"/>
          </w:tcPr>
          <w:p w14:paraId="26D55068" w14:textId="410DE63A" w:rsidR="004E6A8F" w:rsidRPr="004E6A8F" w:rsidRDefault="004E6A8F" w:rsidP="004E6A8F">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607A5F53" w14:textId="1607EE15" w:rsidR="004E6A8F" w:rsidRPr="004E6A8F" w:rsidRDefault="004E6A8F" w:rsidP="00E41234">
            <w:pP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 xml:space="preserve">Broj realizovanih seminara/broj polaznika obuka </w:t>
            </w:r>
          </w:p>
        </w:tc>
        <w:tc>
          <w:tcPr>
            <w:tcW w:w="365" w:type="pct"/>
            <w:gridSpan w:val="2"/>
            <w:shd w:val="clear" w:color="auto" w:fill="F2F2F2" w:themeFill="background1" w:themeFillShade="F2"/>
            <w:vAlign w:val="center"/>
          </w:tcPr>
          <w:p w14:paraId="51A7E02C" w14:textId="392872BE" w:rsidR="004E6A8F" w:rsidRPr="004E6A8F" w:rsidRDefault="004E6A8F" w:rsidP="004E6A8F">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I kvartal 2024</w:t>
            </w:r>
            <w:r w:rsidR="006267F0">
              <w:rPr>
                <w:rFonts w:asciiTheme="minorHAnsi" w:hAnsiTheme="minorHAnsi" w:cstheme="minorHAnsi"/>
                <w:color w:val="95B3D7" w:themeColor="accent1" w:themeTint="99"/>
                <w:sz w:val="22"/>
                <w:szCs w:val="22"/>
              </w:rPr>
              <w:t>.</w:t>
            </w:r>
          </w:p>
        </w:tc>
        <w:tc>
          <w:tcPr>
            <w:tcW w:w="529" w:type="pct"/>
            <w:shd w:val="clear" w:color="auto" w:fill="F2F2F2" w:themeFill="background1" w:themeFillShade="F2"/>
            <w:vAlign w:val="center"/>
          </w:tcPr>
          <w:p w14:paraId="304FDCD7" w14:textId="75618496" w:rsidR="004E6A8F" w:rsidRPr="004E6A8F" w:rsidRDefault="001D1A07" w:rsidP="004E6A8F">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IV kvartal 2026</w:t>
            </w:r>
            <w:r w:rsidR="006267F0">
              <w:rPr>
                <w:rFonts w:asciiTheme="minorHAnsi" w:hAnsiTheme="minorHAnsi" w:cstheme="minorHAnsi"/>
                <w:color w:val="95B3D7" w:themeColor="accent1" w:themeTint="99"/>
                <w:sz w:val="22"/>
                <w:szCs w:val="22"/>
              </w:rPr>
              <w:t>.</w:t>
            </w:r>
          </w:p>
        </w:tc>
        <w:tc>
          <w:tcPr>
            <w:tcW w:w="526" w:type="pct"/>
            <w:shd w:val="clear" w:color="auto" w:fill="F2F2F2" w:themeFill="background1" w:themeFillShade="F2"/>
            <w:vAlign w:val="center"/>
          </w:tcPr>
          <w:p w14:paraId="02D7EA51" w14:textId="3BB8435C" w:rsidR="004E6A8F" w:rsidRPr="004E6A8F" w:rsidRDefault="004E6A8F" w:rsidP="004E6A8F">
            <w:pPr>
              <w:jc w:val="center"/>
              <w:rPr>
                <w:rFonts w:asciiTheme="minorHAnsi" w:hAnsiTheme="minorHAnsi"/>
                <w:color w:val="95B3D7" w:themeColor="accent1" w:themeTint="99"/>
                <w:sz w:val="22"/>
                <w:szCs w:val="22"/>
              </w:rPr>
            </w:pPr>
            <w:r w:rsidRPr="004E6A8F">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3044E078" w14:textId="26FCED86" w:rsidR="004E6A8F" w:rsidRPr="004E6A8F" w:rsidRDefault="004E6A8F" w:rsidP="004E6A8F">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Budžet</w:t>
            </w:r>
          </w:p>
        </w:tc>
      </w:tr>
      <w:tr w:rsidR="004E6A8F" w:rsidRPr="004E6A8F" w14:paraId="3F083E68" w14:textId="77777777" w:rsidTr="00AA0C87">
        <w:trPr>
          <w:cantSplit/>
          <w:trHeight w:val="797"/>
          <w:jc w:val="center"/>
        </w:trPr>
        <w:tc>
          <w:tcPr>
            <w:tcW w:w="1361" w:type="pct"/>
            <w:gridSpan w:val="2"/>
            <w:shd w:val="clear" w:color="auto" w:fill="F2F2F2" w:themeFill="background1" w:themeFillShade="F2"/>
            <w:vAlign w:val="center"/>
          </w:tcPr>
          <w:p w14:paraId="5787E01D" w14:textId="51711B09" w:rsidR="00361788" w:rsidRPr="004E6A8F" w:rsidRDefault="007631F8" w:rsidP="00361788">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3.8. </w:t>
            </w:r>
            <w:r w:rsidR="00361788" w:rsidRPr="004E6A8F">
              <w:rPr>
                <w:rFonts w:asciiTheme="minorHAnsi" w:hAnsiTheme="minorHAnsi" w:cstheme="minorHAnsi"/>
                <w:color w:val="95B3D7" w:themeColor="accent1" w:themeTint="99"/>
                <w:sz w:val="22"/>
                <w:szCs w:val="22"/>
              </w:rPr>
              <w:t xml:space="preserve">Organizovanje obuke za nastavnike/ce sa temama prevencije nasilja, bezbjednosti na internetu, ponašanja u vanrednim okolnostima, poštovanju ljudskih prava, održivi razvoj i očuvanje okoline </w:t>
            </w:r>
          </w:p>
        </w:tc>
        <w:tc>
          <w:tcPr>
            <w:tcW w:w="658" w:type="pct"/>
            <w:shd w:val="clear" w:color="auto" w:fill="F2F2F2" w:themeFill="background1" w:themeFillShade="F2"/>
            <w:vAlign w:val="center"/>
          </w:tcPr>
          <w:p w14:paraId="12ADA722" w14:textId="7047509A"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2AF17ABA" w14:textId="39035A86" w:rsidR="00361788" w:rsidRPr="004E6A8F" w:rsidRDefault="00361788" w:rsidP="001D1A07">
            <w:pP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 xml:space="preserve">Broj realizovanih seminara/ broj polaznika obuka </w:t>
            </w:r>
          </w:p>
        </w:tc>
        <w:tc>
          <w:tcPr>
            <w:tcW w:w="365" w:type="pct"/>
            <w:gridSpan w:val="2"/>
            <w:shd w:val="clear" w:color="auto" w:fill="F2F2F2" w:themeFill="background1" w:themeFillShade="F2"/>
            <w:vAlign w:val="center"/>
          </w:tcPr>
          <w:p w14:paraId="0CFDEDF7" w14:textId="30DA4707"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I kvartal</w:t>
            </w:r>
            <w:r w:rsidR="004E6A8F">
              <w:rPr>
                <w:rFonts w:asciiTheme="minorHAnsi" w:hAnsiTheme="minorHAnsi" w:cstheme="minorHAnsi"/>
                <w:color w:val="95B3D7" w:themeColor="accent1" w:themeTint="99"/>
                <w:sz w:val="22"/>
                <w:szCs w:val="22"/>
              </w:rPr>
              <w:t xml:space="preserve"> 2024</w:t>
            </w:r>
            <w:r w:rsidR="006267F0">
              <w:rPr>
                <w:rFonts w:asciiTheme="minorHAnsi" w:hAnsiTheme="minorHAnsi" w:cstheme="minorHAnsi"/>
                <w:color w:val="95B3D7" w:themeColor="accent1" w:themeTint="99"/>
                <w:sz w:val="22"/>
                <w:szCs w:val="22"/>
              </w:rPr>
              <w:t>.</w:t>
            </w:r>
          </w:p>
        </w:tc>
        <w:tc>
          <w:tcPr>
            <w:tcW w:w="529" w:type="pct"/>
            <w:shd w:val="clear" w:color="auto" w:fill="F2F2F2" w:themeFill="background1" w:themeFillShade="F2"/>
            <w:vAlign w:val="center"/>
          </w:tcPr>
          <w:p w14:paraId="049EDFA5" w14:textId="40E391EA" w:rsidR="00361788" w:rsidRPr="004E6A8F" w:rsidRDefault="001D1A07" w:rsidP="004E6A8F">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IV kvartal 2026</w:t>
            </w:r>
            <w:r w:rsidR="006267F0">
              <w:rPr>
                <w:rFonts w:asciiTheme="minorHAnsi" w:hAnsiTheme="minorHAnsi" w:cstheme="minorHAnsi"/>
                <w:color w:val="95B3D7" w:themeColor="accent1" w:themeTint="99"/>
                <w:sz w:val="22"/>
                <w:szCs w:val="22"/>
              </w:rPr>
              <w:t>.</w:t>
            </w:r>
          </w:p>
        </w:tc>
        <w:tc>
          <w:tcPr>
            <w:tcW w:w="526" w:type="pct"/>
            <w:shd w:val="clear" w:color="auto" w:fill="F2F2F2" w:themeFill="background1" w:themeFillShade="F2"/>
            <w:vAlign w:val="center"/>
          </w:tcPr>
          <w:p w14:paraId="5DF67848" w14:textId="1EFFF8AB" w:rsidR="00361788" w:rsidRPr="004E6A8F" w:rsidRDefault="00361788" w:rsidP="00361788">
            <w:pPr>
              <w:jc w:val="center"/>
              <w:rPr>
                <w:rFonts w:asciiTheme="minorHAnsi" w:hAnsiTheme="minorHAnsi"/>
                <w:color w:val="95B3D7" w:themeColor="accent1" w:themeTint="99"/>
                <w:sz w:val="22"/>
                <w:szCs w:val="22"/>
              </w:rPr>
            </w:pPr>
            <w:r w:rsidRPr="004E6A8F">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53715CF6" w14:textId="5CF37C14" w:rsidR="00361788" w:rsidRPr="004E6A8F" w:rsidRDefault="00361788" w:rsidP="00361788">
            <w:pPr>
              <w:jc w:val="center"/>
              <w:rPr>
                <w:rFonts w:asciiTheme="minorHAnsi" w:hAnsiTheme="minorHAnsi" w:cstheme="minorHAnsi"/>
                <w:color w:val="95B3D7" w:themeColor="accent1" w:themeTint="99"/>
                <w:sz w:val="22"/>
                <w:szCs w:val="22"/>
              </w:rPr>
            </w:pPr>
            <w:r w:rsidRPr="004E6A8F">
              <w:rPr>
                <w:rFonts w:asciiTheme="minorHAnsi" w:hAnsiTheme="minorHAnsi" w:cstheme="minorHAnsi"/>
                <w:color w:val="95B3D7" w:themeColor="accent1" w:themeTint="99"/>
                <w:sz w:val="22"/>
                <w:szCs w:val="22"/>
              </w:rPr>
              <w:t>Budžet</w:t>
            </w:r>
          </w:p>
        </w:tc>
      </w:tr>
      <w:tr w:rsidR="001D1A07" w:rsidRPr="000335EA" w14:paraId="6B2E35FC" w14:textId="77777777" w:rsidTr="001B3160">
        <w:trPr>
          <w:cantSplit/>
          <w:trHeight w:val="797"/>
          <w:jc w:val="center"/>
        </w:trPr>
        <w:tc>
          <w:tcPr>
            <w:tcW w:w="1361" w:type="pct"/>
            <w:gridSpan w:val="2"/>
            <w:shd w:val="clear" w:color="auto" w:fill="F2F2F2" w:themeFill="background1" w:themeFillShade="F2"/>
            <w:vAlign w:val="center"/>
          </w:tcPr>
          <w:p w14:paraId="63E74E50" w14:textId="12BB7EF5" w:rsidR="001D1A07" w:rsidRPr="000335EA" w:rsidRDefault="007631F8" w:rsidP="001D1A07">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3.9. </w:t>
            </w:r>
            <w:r w:rsidR="001D1A07" w:rsidRPr="000335EA">
              <w:rPr>
                <w:rFonts w:asciiTheme="minorHAnsi" w:hAnsiTheme="minorHAnsi" w:cstheme="minorHAnsi"/>
                <w:color w:val="95B3D7" w:themeColor="accent1" w:themeTint="99"/>
                <w:sz w:val="22"/>
                <w:szCs w:val="22"/>
              </w:rPr>
              <w:t>Obuka nastavnika/ca za rad sa ranjivim grupama</w:t>
            </w:r>
          </w:p>
        </w:tc>
        <w:tc>
          <w:tcPr>
            <w:tcW w:w="658" w:type="pct"/>
            <w:shd w:val="clear" w:color="auto" w:fill="F2F2F2" w:themeFill="background1" w:themeFillShade="F2"/>
            <w:vAlign w:val="center"/>
          </w:tcPr>
          <w:p w14:paraId="3BB43A17" w14:textId="4671A9A8" w:rsidR="001D1A07" w:rsidRPr="000335EA" w:rsidRDefault="001D1A07" w:rsidP="001D1A07">
            <w:pPr>
              <w:jc w:val="center"/>
              <w:rPr>
                <w:rFonts w:asciiTheme="minorHAnsi" w:hAnsiTheme="minorHAnsi" w:cstheme="minorHAnsi"/>
                <w:color w:val="95B3D7" w:themeColor="accent1" w:themeTint="99"/>
                <w:sz w:val="22"/>
                <w:szCs w:val="22"/>
              </w:rPr>
            </w:pPr>
            <w:r w:rsidRPr="000335EA">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0C2554D5" w14:textId="50B49282" w:rsidR="001D1A07" w:rsidRPr="000335EA" w:rsidRDefault="001D1A07" w:rsidP="001D1A07">
            <w:pPr>
              <w:rPr>
                <w:rFonts w:asciiTheme="minorHAnsi" w:hAnsiTheme="minorHAnsi" w:cstheme="minorHAnsi"/>
                <w:color w:val="95B3D7" w:themeColor="accent1" w:themeTint="99"/>
                <w:sz w:val="22"/>
                <w:szCs w:val="22"/>
              </w:rPr>
            </w:pPr>
            <w:r w:rsidRPr="000335EA">
              <w:rPr>
                <w:rFonts w:asciiTheme="minorHAnsi" w:hAnsiTheme="minorHAnsi" w:cstheme="minorHAnsi"/>
                <w:color w:val="95B3D7" w:themeColor="accent1" w:themeTint="99"/>
                <w:sz w:val="22"/>
                <w:szCs w:val="22"/>
              </w:rPr>
              <w:t xml:space="preserve">Broj realizovanih seminara/ broj polaznika obuka </w:t>
            </w:r>
          </w:p>
        </w:tc>
        <w:tc>
          <w:tcPr>
            <w:tcW w:w="365" w:type="pct"/>
            <w:gridSpan w:val="2"/>
            <w:shd w:val="clear" w:color="auto" w:fill="F2F2F2" w:themeFill="background1" w:themeFillShade="F2"/>
            <w:vAlign w:val="center"/>
          </w:tcPr>
          <w:p w14:paraId="0F342601" w14:textId="303C1650" w:rsidR="001D1A07" w:rsidRPr="000335EA" w:rsidRDefault="001D1A07" w:rsidP="001D1A07">
            <w:pPr>
              <w:jc w:val="center"/>
              <w:rPr>
                <w:rFonts w:asciiTheme="minorHAnsi" w:hAnsiTheme="minorHAnsi" w:cstheme="minorHAnsi"/>
                <w:color w:val="95B3D7" w:themeColor="accent1" w:themeTint="99"/>
                <w:sz w:val="22"/>
                <w:szCs w:val="22"/>
              </w:rPr>
            </w:pPr>
            <w:r w:rsidRPr="000335EA">
              <w:rPr>
                <w:rFonts w:asciiTheme="minorHAnsi" w:hAnsiTheme="minorHAnsi" w:cstheme="minorHAnsi"/>
                <w:color w:val="95B3D7" w:themeColor="accent1" w:themeTint="99"/>
                <w:sz w:val="22"/>
                <w:szCs w:val="22"/>
              </w:rPr>
              <w:t>I kvartal 2024</w:t>
            </w:r>
            <w:r w:rsidR="006267F0">
              <w:rPr>
                <w:rFonts w:asciiTheme="minorHAnsi" w:hAnsiTheme="minorHAnsi" w:cstheme="minorHAnsi"/>
                <w:color w:val="95B3D7" w:themeColor="accent1" w:themeTint="99"/>
                <w:sz w:val="22"/>
                <w:szCs w:val="22"/>
              </w:rPr>
              <w:t>.</w:t>
            </w:r>
          </w:p>
        </w:tc>
        <w:tc>
          <w:tcPr>
            <w:tcW w:w="529" w:type="pct"/>
            <w:shd w:val="clear" w:color="auto" w:fill="F2F2F2" w:themeFill="background1" w:themeFillShade="F2"/>
          </w:tcPr>
          <w:p w14:paraId="5EA2B7CC" w14:textId="0C30CD1D" w:rsidR="001D1A07" w:rsidRPr="000335EA" w:rsidRDefault="001D1A07" w:rsidP="001D1A07">
            <w:pPr>
              <w:jc w:val="center"/>
              <w:rPr>
                <w:rFonts w:asciiTheme="minorHAnsi" w:hAnsiTheme="minorHAnsi" w:cstheme="minorHAnsi"/>
                <w:color w:val="95B3D7" w:themeColor="accent1" w:themeTint="99"/>
                <w:sz w:val="22"/>
                <w:szCs w:val="22"/>
              </w:rPr>
            </w:pPr>
            <w:r w:rsidRPr="00701882">
              <w:rPr>
                <w:rFonts w:asciiTheme="minorHAnsi" w:hAnsiTheme="minorHAnsi" w:cstheme="minorHAnsi"/>
                <w:color w:val="95B3D7" w:themeColor="accent1" w:themeTint="99"/>
                <w:sz w:val="22"/>
                <w:szCs w:val="22"/>
              </w:rPr>
              <w:t>IV kvartal 2026</w:t>
            </w:r>
            <w:r w:rsidR="006267F0">
              <w:rPr>
                <w:rFonts w:asciiTheme="minorHAnsi" w:hAnsiTheme="minorHAnsi" w:cstheme="minorHAnsi"/>
                <w:color w:val="95B3D7" w:themeColor="accent1" w:themeTint="99"/>
                <w:sz w:val="22"/>
                <w:szCs w:val="22"/>
              </w:rPr>
              <w:t>.</w:t>
            </w:r>
          </w:p>
        </w:tc>
        <w:tc>
          <w:tcPr>
            <w:tcW w:w="526" w:type="pct"/>
            <w:shd w:val="clear" w:color="auto" w:fill="F2F2F2" w:themeFill="background1" w:themeFillShade="F2"/>
            <w:vAlign w:val="center"/>
          </w:tcPr>
          <w:p w14:paraId="2371F93C" w14:textId="2BEF28F3" w:rsidR="001D1A07" w:rsidRPr="000335EA" w:rsidRDefault="001D1A07" w:rsidP="001D1A07">
            <w:pPr>
              <w:jc w:val="center"/>
              <w:rPr>
                <w:rFonts w:asciiTheme="minorHAnsi" w:hAnsiTheme="minorHAnsi"/>
                <w:color w:val="95B3D7" w:themeColor="accent1" w:themeTint="99"/>
                <w:sz w:val="22"/>
                <w:szCs w:val="22"/>
              </w:rPr>
            </w:pPr>
            <w:r w:rsidRPr="000335EA">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66732A64" w14:textId="1102BB8F" w:rsidR="001D1A07" w:rsidRPr="000335EA" w:rsidRDefault="001D1A07" w:rsidP="001D1A07">
            <w:pPr>
              <w:jc w:val="center"/>
              <w:rPr>
                <w:rFonts w:asciiTheme="minorHAnsi" w:hAnsiTheme="minorHAnsi" w:cstheme="minorHAnsi"/>
                <w:color w:val="95B3D7" w:themeColor="accent1" w:themeTint="99"/>
                <w:sz w:val="22"/>
                <w:szCs w:val="22"/>
              </w:rPr>
            </w:pPr>
            <w:r w:rsidRPr="000335EA">
              <w:rPr>
                <w:rFonts w:asciiTheme="minorHAnsi" w:hAnsiTheme="minorHAnsi" w:cstheme="minorHAnsi"/>
                <w:color w:val="95B3D7" w:themeColor="accent1" w:themeTint="99"/>
                <w:sz w:val="22"/>
                <w:szCs w:val="22"/>
              </w:rPr>
              <w:t>Budžet</w:t>
            </w:r>
          </w:p>
        </w:tc>
      </w:tr>
      <w:tr w:rsidR="001D1A07" w:rsidRPr="000335EA" w14:paraId="090C432A" w14:textId="77777777" w:rsidTr="001B3160">
        <w:trPr>
          <w:cantSplit/>
          <w:trHeight w:val="797"/>
          <w:jc w:val="center"/>
        </w:trPr>
        <w:tc>
          <w:tcPr>
            <w:tcW w:w="1361" w:type="pct"/>
            <w:gridSpan w:val="2"/>
            <w:shd w:val="clear" w:color="auto" w:fill="F2F2F2" w:themeFill="background1" w:themeFillShade="F2"/>
            <w:vAlign w:val="center"/>
          </w:tcPr>
          <w:p w14:paraId="1569C584" w14:textId="3E022DEF" w:rsidR="001D1A07" w:rsidRPr="000335EA" w:rsidRDefault="007631F8" w:rsidP="001D1A07">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3.10. </w:t>
            </w:r>
            <w:r w:rsidR="001D1A07" w:rsidRPr="000335EA">
              <w:rPr>
                <w:rFonts w:asciiTheme="minorHAnsi" w:hAnsiTheme="minorHAnsi" w:cstheme="minorHAnsi"/>
                <w:color w:val="95B3D7" w:themeColor="accent1" w:themeTint="99"/>
                <w:sz w:val="22"/>
                <w:szCs w:val="22"/>
              </w:rPr>
              <w:t>Obuka nastavnika/ca za rad sa učenicima/cama sa posebnim obrazovnim potrebama</w:t>
            </w:r>
          </w:p>
        </w:tc>
        <w:tc>
          <w:tcPr>
            <w:tcW w:w="658" w:type="pct"/>
            <w:shd w:val="clear" w:color="auto" w:fill="F2F2F2" w:themeFill="background1" w:themeFillShade="F2"/>
            <w:vAlign w:val="center"/>
          </w:tcPr>
          <w:p w14:paraId="15CB193F" w14:textId="116F0A77" w:rsidR="001D1A07" w:rsidRPr="000335EA" w:rsidRDefault="001D1A07" w:rsidP="001D1A07">
            <w:pPr>
              <w:jc w:val="center"/>
              <w:rPr>
                <w:rFonts w:asciiTheme="minorHAnsi" w:hAnsiTheme="minorHAnsi" w:cstheme="minorHAnsi"/>
                <w:color w:val="95B3D7" w:themeColor="accent1" w:themeTint="99"/>
                <w:sz w:val="22"/>
                <w:szCs w:val="22"/>
              </w:rPr>
            </w:pPr>
            <w:r w:rsidRPr="000335EA">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2B943385" w14:textId="6BF131D2" w:rsidR="001D1A07" w:rsidRPr="000335EA" w:rsidRDefault="001D1A07" w:rsidP="001D1A07">
            <w:pPr>
              <w:rPr>
                <w:rFonts w:asciiTheme="minorHAnsi" w:hAnsiTheme="minorHAnsi" w:cstheme="minorHAnsi"/>
                <w:color w:val="95B3D7" w:themeColor="accent1" w:themeTint="99"/>
                <w:sz w:val="22"/>
                <w:szCs w:val="22"/>
              </w:rPr>
            </w:pPr>
            <w:r w:rsidRPr="000335EA">
              <w:rPr>
                <w:rFonts w:asciiTheme="minorHAnsi" w:hAnsiTheme="minorHAnsi" w:cstheme="minorHAnsi"/>
                <w:color w:val="95B3D7" w:themeColor="accent1" w:themeTint="99"/>
                <w:sz w:val="22"/>
                <w:szCs w:val="22"/>
              </w:rPr>
              <w:t>Broj realizovanih seminara/ broj polaznika obuka iz srednjeg opšteg obrazovanje</w:t>
            </w:r>
          </w:p>
        </w:tc>
        <w:tc>
          <w:tcPr>
            <w:tcW w:w="365" w:type="pct"/>
            <w:gridSpan w:val="2"/>
            <w:shd w:val="clear" w:color="auto" w:fill="F2F2F2" w:themeFill="background1" w:themeFillShade="F2"/>
            <w:vAlign w:val="center"/>
          </w:tcPr>
          <w:p w14:paraId="6F89408B" w14:textId="7B6A1888" w:rsidR="001D1A07" w:rsidRPr="000335EA" w:rsidRDefault="001D1A07" w:rsidP="001D1A07">
            <w:pPr>
              <w:jc w:val="center"/>
              <w:rPr>
                <w:rFonts w:asciiTheme="minorHAnsi" w:hAnsiTheme="minorHAnsi" w:cstheme="minorHAnsi"/>
                <w:color w:val="95B3D7" w:themeColor="accent1" w:themeTint="99"/>
                <w:sz w:val="22"/>
                <w:szCs w:val="22"/>
              </w:rPr>
            </w:pPr>
            <w:r w:rsidRPr="000335EA">
              <w:rPr>
                <w:rFonts w:asciiTheme="minorHAnsi" w:hAnsiTheme="minorHAnsi" w:cstheme="minorHAnsi"/>
                <w:color w:val="95B3D7" w:themeColor="accent1" w:themeTint="99"/>
                <w:sz w:val="22"/>
                <w:szCs w:val="22"/>
              </w:rPr>
              <w:t>I kvartal 2024</w:t>
            </w:r>
            <w:r w:rsidR="006267F0">
              <w:rPr>
                <w:rFonts w:asciiTheme="minorHAnsi" w:hAnsiTheme="minorHAnsi" w:cstheme="minorHAnsi"/>
                <w:color w:val="95B3D7" w:themeColor="accent1" w:themeTint="99"/>
                <w:sz w:val="22"/>
                <w:szCs w:val="22"/>
              </w:rPr>
              <w:t>.</w:t>
            </w:r>
          </w:p>
        </w:tc>
        <w:tc>
          <w:tcPr>
            <w:tcW w:w="529" w:type="pct"/>
            <w:shd w:val="clear" w:color="auto" w:fill="F2F2F2" w:themeFill="background1" w:themeFillShade="F2"/>
          </w:tcPr>
          <w:p w14:paraId="7F7DFC6B" w14:textId="4739810A" w:rsidR="001D1A07" w:rsidRPr="000335EA" w:rsidRDefault="001D1A07" w:rsidP="001D1A07">
            <w:pPr>
              <w:jc w:val="center"/>
              <w:rPr>
                <w:rFonts w:asciiTheme="minorHAnsi" w:hAnsiTheme="minorHAnsi" w:cstheme="minorHAnsi"/>
                <w:color w:val="95B3D7" w:themeColor="accent1" w:themeTint="99"/>
                <w:sz w:val="22"/>
                <w:szCs w:val="22"/>
              </w:rPr>
            </w:pPr>
            <w:r w:rsidRPr="00701882">
              <w:rPr>
                <w:rFonts w:asciiTheme="minorHAnsi" w:hAnsiTheme="minorHAnsi" w:cstheme="minorHAnsi"/>
                <w:color w:val="95B3D7" w:themeColor="accent1" w:themeTint="99"/>
                <w:sz w:val="22"/>
                <w:szCs w:val="22"/>
              </w:rPr>
              <w:t>IV kvartal 2026</w:t>
            </w:r>
            <w:r w:rsidR="006267F0">
              <w:rPr>
                <w:rFonts w:asciiTheme="minorHAnsi" w:hAnsiTheme="minorHAnsi" w:cstheme="minorHAnsi"/>
                <w:color w:val="95B3D7" w:themeColor="accent1" w:themeTint="99"/>
                <w:sz w:val="22"/>
                <w:szCs w:val="22"/>
              </w:rPr>
              <w:t>.</w:t>
            </w:r>
          </w:p>
        </w:tc>
        <w:tc>
          <w:tcPr>
            <w:tcW w:w="526" w:type="pct"/>
            <w:shd w:val="clear" w:color="auto" w:fill="F2F2F2" w:themeFill="background1" w:themeFillShade="F2"/>
            <w:vAlign w:val="center"/>
          </w:tcPr>
          <w:p w14:paraId="1F4992AE" w14:textId="43C41C45" w:rsidR="001D1A07" w:rsidRPr="000335EA" w:rsidRDefault="001D1A07" w:rsidP="001D1A07">
            <w:pPr>
              <w:jc w:val="center"/>
              <w:rPr>
                <w:rFonts w:asciiTheme="minorHAnsi" w:hAnsiTheme="minorHAnsi"/>
                <w:color w:val="95B3D7" w:themeColor="accent1" w:themeTint="99"/>
                <w:sz w:val="22"/>
                <w:szCs w:val="22"/>
              </w:rPr>
            </w:pPr>
            <w:r w:rsidRPr="000335EA">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648CCFC9" w14:textId="557D5569" w:rsidR="001D1A07" w:rsidRPr="000335EA" w:rsidRDefault="001D1A07" w:rsidP="001D1A07">
            <w:pPr>
              <w:jc w:val="center"/>
              <w:rPr>
                <w:rFonts w:asciiTheme="minorHAnsi" w:hAnsiTheme="minorHAnsi" w:cstheme="minorHAnsi"/>
                <w:color w:val="95B3D7" w:themeColor="accent1" w:themeTint="99"/>
                <w:sz w:val="22"/>
                <w:szCs w:val="22"/>
              </w:rPr>
            </w:pPr>
            <w:r w:rsidRPr="000335EA">
              <w:rPr>
                <w:rFonts w:asciiTheme="minorHAnsi" w:hAnsiTheme="minorHAnsi" w:cstheme="minorHAnsi"/>
                <w:color w:val="95B3D7" w:themeColor="accent1" w:themeTint="99"/>
                <w:sz w:val="22"/>
                <w:szCs w:val="22"/>
              </w:rPr>
              <w:t>Budžet</w:t>
            </w:r>
          </w:p>
        </w:tc>
      </w:tr>
      <w:tr w:rsidR="006F2ECF" w:rsidRPr="005661C0" w14:paraId="2C17D0BF" w14:textId="77777777" w:rsidTr="006F2ECF">
        <w:trPr>
          <w:cantSplit/>
          <w:trHeight w:val="797"/>
          <w:jc w:val="center"/>
        </w:trPr>
        <w:tc>
          <w:tcPr>
            <w:tcW w:w="1361" w:type="pct"/>
            <w:gridSpan w:val="2"/>
            <w:shd w:val="clear" w:color="auto" w:fill="F2F2F2" w:themeFill="background1" w:themeFillShade="F2"/>
            <w:vAlign w:val="center"/>
          </w:tcPr>
          <w:p w14:paraId="1744464B" w14:textId="0B569F30" w:rsidR="006F2ECF" w:rsidRPr="007631F8" w:rsidRDefault="006F2ECF" w:rsidP="006F2ECF">
            <w:pPr>
              <w:rPr>
                <w:rFonts w:asciiTheme="minorHAnsi" w:hAnsiTheme="minorHAnsi" w:cstheme="minorHAnsi"/>
                <w:color w:val="95B3D7" w:themeColor="accent1" w:themeTint="99"/>
                <w:sz w:val="22"/>
                <w:szCs w:val="22"/>
              </w:rPr>
            </w:pPr>
            <w:r w:rsidRPr="007631F8">
              <w:rPr>
                <w:rFonts w:asciiTheme="minorHAnsi" w:hAnsiTheme="minorHAnsi" w:cstheme="minorHAnsi"/>
                <w:color w:val="95B3D7" w:themeColor="accent1" w:themeTint="99"/>
                <w:sz w:val="22"/>
                <w:szCs w:val="22"/>
              </w:rPr>
              <w:lastRenderedPageBreak/>
              <w:t>3.11. Jačanje pedagoško-psihološke službe u ustanovama</w:t>
            </w:r>
          </w:p>
        </w:tc>
        <w:tc>
          <w:tcPr>
            <w:tcW w:w="658" w:type="pct"/>
            <w:shd w:val="clear" w:color="auto" w:fill="F2F2F2" w:themeFill="background1" w:themeFillShade="F2"/>
            <w:vAlign w:val="center"/>
          </w:tcPr>
          <w:p w14:paraId="31495B0D" w14:textId="6195A14F" w:rsidR="006F2ECF" w:rsidRPr="007631F8" w:rsidRDefault="001B3013" w:rsidP="006F2ECF">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MPNI</w:t>
            </w:r>
          </w:p>
        </w:tc>
        <w:tc>
          <w:tcPr>
            <w:tcW w:w="1081" w:type="pct"/>
            <w:shd w:val="clear" w:color="auto" w:fill="F2F2F2" w:themeFill="background1" w:themeFillShade="F2"/>
            <w:vAlign w:val="center"/>
          </w:tcPr>
          <w:p w14:paraId="4E4045B9" w14:textId="0EDBD8C0" w:rsidR="006F2ECF" w:rsidRPr="007631F8" w:rsidRDefault="006F2ECF" w:rsidP="006F2ECF">
            <w:pPr>
              <w:rPr>
                <w:rFonts w:asciiTheme="minorHAnsi" w:hAnsiTheme="minorHAnsi" w:cstheme="minorHAnsi"/>
                <w:color w:val="95B3D7" w:themeColor="accent1" w:themeTint="99"/>
                <w:sz w:val="22"/>
                <w:szCs w:val="22"/>
              </w:rPr>
            </w:pPr>
            <w:r w:rsidRPr="007631F8">
              <w:rPr>
                <w:rFonts w:asciiTheme="minorHAnsi" w:hAnsiTheme="minorHAnsi" w:cstheme="minorHAnsi"/>
                <w:color w:val="95B3D7" w:themeColor="accent1" w:themeTint="99"/>
                <w:sz w:val="22"/>
                <w:szCs w:val="22"/>
              </w:rPr>
              <w:t>Promijenjeni normativi o broju izvršilaca u pedagoško-psihološkim službama</w:t>
            </w:r>
          </w:p>
          <w:p w14:paraId="6636D737" w14:textId="2316E623" w:rsidR="006F2ECF" w:rsidRPr="007631F8" w:rsidRDefault="006F2ECF" w:rsidP="006F2ECF">
            <w:pPr>
              <w:rPr>
                <w:rFonts w:asciiTheme="minorHAnsi" w:hAnsiTheme="minorHAnsi" w:cstheme="minorHAnsi"/>
                <w:color w:val="95B3D7" w:themeColor="accent1" w:themeTint="99"/>
                <w:sz w:val="22"/>
                <w:szCs w:val="22"/>
              </w:rPr>
            </w:pPr>
            <w:r w:rsidRPr="007631F8">
              <w:rPr>
                <w:rFonts w:asciiTheme="minorHAnsi" w:hAnsiTheme="minorHAnsi" w:cstheme="minorHAnsi"/>
                <w:color w:val="95B3D7" w:themeColor="accent1" w:themeTint="99"/>
                <w:sz w:val="22"/>
                <w:szCs w:val="22"/>
              </w:rPr>
              <w:t xml:space="preserve">Zapošljavanje novog kadra </w:t>
            </w:r>
          </w:p>
        </w:tc>
        <w:tc>
          <w:tcPr>
            <w:tcW w:w="365" w:type="pct"/>
            <w:gridSpan w:val="2"/>
            <w:shd w:val="clear" w:color="auto" w:fill="F2F2F2" w:themeFill="background1" w:themeFillShade="F2"/>
            <w:vAlign w:val="center"/>
          </w:tcPr>
          <w:p w14:paraId="60EB3C7C" w14:textId="4B28E871" w:rsidR="006F2ECF" w:rsidRPr="007631F8" w:rsidRDefault="006F2ECF" w:rsidP="006F2ECF">
            <w:pPr>
              <w:jc w:val="center"/>
              <w:rPr>
                <w:rFonts w:asciiTheme="minorHAnsi" w:hAnsiTheme="minorHAnsi" w:cstheme="minorHAnsi"/>
                <w:color w:val="95B3D7" w:themeColor="accent1" w:themeTint="99"/>
                <w:sz w:val="22"/>
                <w:szCs w:val="22"/>
              </w:rPr>
            </w:pPr>
            <w:r w:rsidRPr="007631F8">
              <w:rPr>
                <w:rFonts w:asciiTheme="minorHAnsi" w:hAnsiTheme="minorHAnsi" w:cstheme="minorHAnsi"/>
                <w:color w:val="95B3D7" w:themeColor="accent1" w:themeTint="99"/>
                <w:sz w:val="22"/>
                <w:szCs w:val="22"/>
              </w:rPr>
              <w:t>I kvartal 2025.</w:t>
            </w:r>
          </w:p>
        </w:tc>
        <w:tc>
          <w:tcPr>
            <w:tcW w:w="529" w:type="pct"/>
            <w:shd w:val="clear" w:color="auto" w:fill="F2F2F2" w:themeFill="background1" w:themeFillShade="F2"/>
            <w:vAlign w:val="center"/>
          </w:tcPr>
          <w:p w14:paraId="3B7C4347" w14:textId="04183C9F" w:rsidR="006F2ECF" w:rsidRPr="007631F8" w:rsidRDefault="006F2ECF" w:rsidP="006F2ECF">
            <w:pPr>
              <w:jc w:val="center"/>
              <w:rPr>
                <w:rFonts w:asciiTheme="minorHAnsi" w:hAnsiTheme="minorHAnsi" w:cstheme="minorHAnsi"/>
                <w:color w:val="95B3D7" w:themeColor="accent1" w:themeTint="99"/>
                <w:sz w:val="22"/>
                <w:szCs w:val="22"/>
              </w:rPr>
            </w:pPr>
            <w:r w:rsidRPr="007631F8">
              <w:rPr>
                <w:rFonts w:asciiTheme="minorHAnsi" w:hAnsiTheme="minorHAnsi" w:cstheme="minorHAnsi"/>
                <w:color w:val="95B3D7" w:themeColor="accent1" w:themeTint="99"/>
                <w:sz w:val="22"/>
                <w:szCs w:val="22"/>
              </w:rPr>
              <w:t>IV kvartal 2026.</w:t>
            </w:r>
          </w:p>
        </w:tc>
        <w:tc>
          <w:tcPr>
            <w:tcW w:w="526" w:type="pct"/>
            <w:shd w:val="clear" w:color="auto" w:fill="F2F2F2" w:themeFill="background1" w:themeFillShade="F2"/>
            <w:vAlign w:val="center"/>
          </w:tcPr>
          <w:p w14:paraId="292DD9A7" w14:textId="41248BB3" w:rsidR="006F2ECF" w:rsidRPr="006F2ECF" w:rsidRDefault="006F2ECF" w:rsidP="006F2ECF">
            <w:pPr>
              <w:jc w:val="center"/>
              <w:rPr>
                <w:rFonts w:asciiTheme="minorHAnsi" w:hAnsiTheme="minorHAnsi"/>
                <w:color w:val="95B3D7" w:themeColor="accent1" w:themeTint="99"/>
                <w:sz w:val="22"/>
                <w:szCs w:val="22"/>
              </w:rPr>
            </w:pPr>
            <w:r w:rsidRPr="006F2ECF">
              <w:rPr>
                <w:rFonts w:asciiTheme="minorHAnsi" w:hAnsiTheme="minorHAnsi"/>
                <w:color w:val="95B3D7" w:themeColor="accent1" w:themeTint="99"/>
                <w:sz w:val="22"/>
                <w:szCs w:val="22"/>
              </w:rPr>
              <w:t xml:space="preserve">Redovne aktivnosti </w:t>
            </w:r>
          </w:p>
        </w:tc>
        <w:tc>
          <w:tcPr>
            <w:tcW w:w="480" w:type="pct"/>
            <w:shd w:val="clear" w:color="auto" w:fill="F2F2F2" w:themeFill="background1" w:themeFillShade="F2"/>
            <w:vAlign w:val="center"/>
          </w:tcPr>
          <w:p w14:paraId="5F03B3DB" w14:textId="3210390E" w:rsidR="006F2ECF" w:rsidRPr="006F2ECF" w:rsidRDefault="006F2ECF" w:rsidP="006F2ECF">
            <w:pPr>
              <w:jc w:val="center"/>
              <w:rPr>
                <w:rFonts w:asciiTheme="minorHAnsi" w:hAnsiTheme="minorHAnsi" w:cstheme="minorHAnsi"/>
                <w:color w:val="95B3D7" w:themeColor="accent1" w:themeTint="99"/>
                <w:sz w:val="22"/>
                <w:szCs w:val="22"/>
                <w:lang w:val="sr-Latn-ME"/>
              </w:rPr>
            </w:pPr>
            <w:r w:rsidRPr="006F2ECF">
              <w:rPr>
                <w:rFonts w:asciiTheme="minorHAnsi" w:hAnsiTheme="minorHAnsi" w:cstheme="minorHAnsi"/>
                <w:color w:val="95B3D7" w:themeColor="accent1" w:themeTint="99"/>
                <w:sz w:val="22"/>
                <w:szCs w:val="22"/>
              </w:rPr>
              <w:t>Budžet</w:t>
            </w:r>
          </w:p>
        </w:tc>
      </w:tr>
      <w:tr w:rsidR="006267F0" w:rsidRPr="005661C0" w14:paraId="27DDE4C2" w14:textId="77777777" w:rsidTr="00AA0C87">
        <w:trPr>
          <w:cantSplit/>
          <w:trHeight w:val="797"/>
          <w:jc w:val="center"/>
        </w:trPr>
        <w:tc>
          <w:tcPr>
            <w:tcW w:w="1361" w:type="pct"/>
            <w:gridSpan w:val="2"/>
            <w:shd w:val="clear" w:color="auto" w:fill="F2F2F2" w:themeFill="background1" w:themeFillShade="F2"/>
            <w:vAlign w:val="center"/>
          </w:tcPr>
          <w:p w14:paraId="55F3E091" w14:textId="325454F1" w:rsidR="006267F0" w:rsidRPr="006267F0" w:rsidRDefault="007631F8" w:rsidP="007631F8">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3.12. </w:t>
            </w:r>
            <w:r w:rsidR="006267F0" w:rsidRPr="006267F0">
              <w:rPr>
                <w:rFonts w:asciiTheme="minorHAnsi" w:hAnsiTheme="minorHAnsi" w:cstheme="minorHAnsi"/>
                <w:color w:val="95B3D7" w:themeColor="accent1" w:themeTint="99"/>
                <w:sz w:val="22"/>
                <w:szCs w:val="22"/>
              </w:rPr>
              <w:t>Unapređenje kapacit</w:t>
            </w:r>
            <w:r>
              <w:rPr>
                <w:rFonts w:asciiTheme="minorHAnsi" w:hAnsiTheme="minorHAnsi" w:cstheme="minorHAnsi"/>
                <w:color w:val="95B3D7" w:themeColor="accent1" w:themeTint="99"/>
                <w:sz w:val="22"/>
                <w:szCs w:val="22"/>
              </w:rPr>
              <w:t>eta</w:t>
            </w:r>
            <w:r w:rsidR="006267F0" w:rsidRPr="006267F0">
              <w:rPr>
                <w:rFonts w:asciiTheme="minorHAnsi" w:hAnsiTheme="minorHAnsi" w:cstheme="minorHAnsi"/>
                <w:color w:val="95B3D7" w:themeColor="accent1" w:themeTint="99"/>
                <w:sz w:val="22"/>
                <w:szCs w:val="22"/>
              </w:rPr>
              <w:t xml:space="preserve"> rukovodećeg kadra u ustanovama </w:t>
            </w:r>
          </w:p>
        </w:tc>
        <w:tc>
          <w:tcPr>
            <w:tcW w:w="658" w:type="pct"/>
            <w:shd w:val="clear" w:color="auto" w:fill="F2F2F2" w:themeFill="background1" w:themeFillShade="F2"/>
            <w:vAlign w:val="center"/>
          </w:tcPr>
          <w:p w14:paraId="07FB1171" w14:textId="46840174" w:rsidR="006267F0" w:rsidRPr="006267F0" w:rsidRDefault="006267F0" w:rsidP="006267F0">
            <w:pPr>
              <w:jc w:val="center"/>
              <w:rPr>
                <w:rFonts w:asciiTheme="minorHAnsi" w:hAnsiTheme="minorHAnsi" w:cstheme="minorHAnsi"/>
                <w:color w:val="95B3D7" w:themeColor="accent1" w:themeTint="99"/>
                <w:sz w:val="22"/>
                <w:szCs w:val="22"/>
              </w:rPr>
            </w:pPr>
            <w:r w:rsidRPr="006267F0">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45D8CBB5" w14:textId="70E80D37" w:rsidR="006267F0" w:rsidRPr="006267F0" w:rsidRDefault="006267F0" w:rsidP="006267F0">
            <w:pPr>
              <w:rPr>
                <w:rFonts w:asciiTheme="minorHAnsi" w:hAnsiTheme="minorHAnsi" w:cstheme="minorHAnsi"/>
                <w:color w:val="95B3D7" w:themeColor="accent1" w:themeTint="99"/>
                <w:sz w:val="22"/>
                <w:szCs w:val="22"/>
              </w:rPr>
            </w:pPr>
            <w:r w:rsidRPr="006267F0">
              <w:rPr>
                <w:rFonts w:asciiTheme="minorHAnsi" w:hAnsiTheme="minorHAnsi" w:cstheme="minorHAnsi"/>
                <w:color w:val="95B3D7" w:themeColor="accent1" w:themeTint="99"/>
                <w:sz w:val="22"/>
                <w:szCs w:val="22"/>
              </w:rPr>
              <w:t>Broj obuka za direktore škol</w:t>
            </w:r>
            <w:r w:rsidR="00745021">
              <w:rPr>
                <w:rFonts w:asciiTheme="minorHAnsi" w:hAnsiTheme="minorHAnsi" w:cstheme="minorHAnsi"/>
                <w:color w:val="95B3D7" w:themeColor="accent1" w:themeTint="99"/>
                <w:sz w:val="22"/>
                <w:szCs w:val="22"/>
              </w:rPr>
              <w:t>a</w:t>
            </w:r>
          </w:p>
        </w:tc>
        <w:tc>
          <w:tcPr>
            <w:tcW w:w="365" w:type="pct"/>
            <w:gridSpan w:val="2"/>
            <w:shd w:val="clear" w:color="auto" w:fill="F2F2F2" w:themeFill="background1" w:themeFillShade="F2"/>
            <w:vAlign w:val="center"/>
          </w:tcPr>
          <w:p w14:paraId="290BA650" w14:textId="0260805C" w:rsidR="006267F0" w:rsidRPr="006267F0" w:rsidRDefault="006267F0" w:rsidP="006267F0">
            <w:pPr>
              <w:jc w:val="center"/>
              <w:rPr>
                <w:rFonts w:asciiTheme="minorHAnsi" w:hAnsiTheme="minorHAnsi" w:cstheme="minorHAnsi"/>
                <w:color w:val="95B3D7" w:themeColor="accent1" w:themeTint="99"/>
                <w:sz w:val="22"/>
                <w:szCs w:val="22"/>
              </w:rPr>
            </w:pPr>
            <w:r w:rsidRPr="006267F0">
              <w:rPr>
                <w:rFonts w:asciiTheme="minorHAnsi" w:hAnsiTheme="minorHAnsi" w:cstheme="minorHAnsi"/>
                <w:color w:val="95B3D7" w:themeColor="accent1" w:themeTint="99"/>
                <w:sz w:val="22"/>
                <w:szCs w:val="22"/>
              </w:rPr>
              <w:t>III kvartal 2024.</w:t>
            </w:r>
          </w:p>
        </w:tc>
        <w:tc>
          <w:tcPr>
            <w:tcW w:w="529" w:type="pct"/>
            <w:shd w:val="clear" w:color="auto" w:fill="F2F2F2" w:themeFill="background1" w:themeFillShade="F2"/>
            <w:vAlign w:val="center"/>
          </w:tcPr>
          <w:p w14:paraId="26A1E761" w14:textId="77777777" w:rsidR="006267F0" w:rsidRPr="006267F0" w:rsidRDefault="006267F0" w:rsidP="006267F0">
            <w:pPr>
              <w:jc w:val="center"/>
              <w:rPr>
                <w:rFonts w:asciiTheme="minorHAnsi" w:hAnsiTheme="minorHAnsi" w:cstheme="minorHAnsi"/>
                <w:color w:val="95B3D7" w:themeColor="accent1" w:themeTint="99"/>
                <w:sz w:val="22"/>
                <w:szCs w:val="22"/>
              </w:rPr>
            </w:pPr>
            <w:r w:rsidRPr="006267F0">
              <w:rPr>
                <w:rFonts w:asciiTheme="minorHAnsi" w:hAnsiTheme="minorHAnsi" w:cstheme="minorHAnsi"/>
                <w:color w:val="95B3D7" w:themeColor="accent1" w:themeTint="99"/>
                <w:sz w:val="22"/>
                <w:szCs w:val="22"/>
              </w:rPr>
              <w:t>IV kvartal</w:t>
            </w:r>
          </w:p>
          <w:p w14:paraId="3EF81072" w14:textId="38F3F73C" w:rsidR="006267F0" w:rsidRPr="006267F0" w:rsidRDefault="006267F0" w:rsidP="006267F0">
            <w:pPr>
              <w:jc w:val="center"/>
              <w:rPr>
                <w:rFonts w:asciiTheme="minorHAnsi" w:hAnsiTheme="minorHAnsi" w:cstheme="minorHAnsi"/>
                <w:color w:val="95B3D7" w:themeColor="accent1" w:themeTint="99"/>
                <w:sz w:val="22"/>
                <w:szCs w:val="22"/>
              </w:rPr>
            </w:pPr>
            <w:r w:rsidRPr="006267F0">
              <w:rPr>
                <w:rFonts w:asciiTheme="minorHAnsi" w:hAnsiTheme="minorHAnsi" w:cstheme="minorHAnsi"/>
                <w:color w:val="95B3D7" w:themeColor="accent1" w:themeTint="99"/>
                <w:sz w:val="22"/>
                <w:szCs w:val="22"/>
              </w:rPr>
              <w:t>2026.</w:t>
            </w:r>
          </w:p>
        </w:tc>
        <w:tc>
          <w:tcPr>
            <w:tcW w:w="526" w:type="pct"/>
            <w:shd w:val="clear" w:color="auto" w:fill="F2F2F2" w:themeFill="background1" w:themeFillShade="F2"/>
            <w:vAlign w:val="center"/>
          </w:tcPr>
          <w:p w14:paraId="4D9BC6E5" w14:textId="6D2926FB" w:rsidR="006267F0" w:rsidRDefault="006267F0" w:rsidP="006267F0">
            <w:pPr>
              <w:jc w:val="center"/>
              <w:rPr>
                <w:rFonts w:asciiTheme="minorHAnsi" w:hAnsiTheme="minorHAnsi"/>
                <w:color w:val="000000" w:themeColor="text1"/>
                <w:sz w:val="22"/>
                <w:szCs w:val="22"/>
              </w:rPr>
            </w:pPr>
            <w:r w:rsidRPr="000335EA">
              <w:rPr>
                <w:rFonts w:asciiTheme="minorHAnsi" w:hAnsiTheme="minorHAnsi"/>
                <w:color w:val="95B3D7" w:themeColor="accent1" w:themeTint="99"/>
                <w:sz w:val="22"/>
                <w:szCs w:val="22"/>
              </w:rPr>
              <w:t>Redovne aktivnosti</w:t>
            </w:r>
          </w:p>
        </w:tc>
        <w:tc>
          <w:tcPr>
            <w:tcW w:w="480" w:type="pct"/>
            <w:shd w:val="clear" w:color="auto" w:fill="F2F2F2" w:themeFill="background1" w:themeFillShade="F2"/>
            <w:vAlign w:val="center"/>
          </w:tcPr>
          <w:p w14:paraId="6C2A2517" w14:textId="5EC95A9A" w:rsidR="006267F0" w:rsidRPr="005661C0" w:rsidRDefault="006267F0" w:rsidP="006267F0">
            <w:pPr>
              <w:jc w:val="center"/>
              <w:rPr>
                <w:rFonts w:asciiTheme="minorHAnsi" w:hAnsiTheme="minorHAnsi" w:cstheme="minorHAnsi"/>
                <w:color w:val="000000"/>
                <w:sz w:val="22"/>
                <w:szCs w:val="22"/>
              </w:rPr>
            </w:pPr>
            <w:r w:rsidRPr="000335EA">
              <w:rPr>
                <w:rFonts w:asciiTheme="minorHAnsi" w:hAnsiTheme="minorHAnsi" w:cstheme="minorHAnsi"/>
                <w:color w:val="95B3D7" w:themeColor="accent1" w:themeTint="99"/>
                <w:sz w:val="22"/>
                <w:szCs w:val="22"/>
              </w:rPr>
              <w:t>Budžet</w:t>
            </w:r>
          </w:p>
        </w:tc>
      </w:tr>
      <w:tr w:rsidR="007631F8" w:rsidRPr="005661C0" w14:paraId="2BF6B525" w14:textId="77777777" w:rsidTr="00AA0C87">
        <w:trPr>
          <w:cantSplit/>
          <w:trHeight w:val="797"/>
          <w:jc w:val="center"/>
        </w:trPr>
        <w:tc>
          <w:tcPr>
            <w:tcW w:w="1361" w:type="pct"/>
            <w:gridSpan w:val="2"/>
            <w:shd w:val="clear" w:color="auto" w:fill="F2F2F2" w:themeFill="background1" w:themeFillShade="F2"/>
            <w:vAlign w:val="center"/>
          </w:tcPr>
          <w:p w14:paraId="2426911D" w14:textId="2630A41D" w:rsidR="007631F8" w:rsidRDefault="007631F8" w:rsidP="007631F8">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3.13. Organizacija obuka nastavnika za </w:t>
            </w:r>
            <w:r w:rsidRPr="00113B2B">
              <w:rPr>
                <w:rFonts w:asciiTheme="minorHAnsi" w:hAnsiTheme="minorHAnsi" w:cstheme="minorHAnsi"/>
                <w:color w:val="95B3D7" w:themeColor="accent1" w:themeTint="99"/>
                <w:sz w:val="22"/>
                <w:szCs w:val="22"/>
              </w:rPr>
              <w:t>podršk</w:t>
            </w:r>
            <w:r>
              <w:rPr>
                <w:rFonts w:asciiTheme="minorHAnsi" w:hAnsiTheme="minorHAnsi" w:cstheme="minorHAnsi"/>
                <w:color w:val="95B3D7" w:themeColor="accent1" w:themeTint="99"/>
                <w:sz w:val="22"/>
                <w:szCs w:val="22"/>
              </w:rPr>
              <w:t>u</w:t>
            </w:r>
            <w:r w:rsidRPr="00113B2B">
              <w:rPr>
                <w:rFonts w:asciiTheme="minorHAnsi" w:hAnsiTheme="minorHAnsi" w:cstheme="minorHAnsi"/>
                <w:color w:val="95B3D7" w:themeColor="accent1" w:themeTint="99"/>
                <w:sz w:val="22"/>
                <w:szCs w:val="22"/>
              </w:rPr>
              <w:t xml:space="preserve"> darovitim učenicima</w:t>
            </w:r>
          </w:p>
        </w:tc>
        <w:tc>
          <w:tcPr>
            <w:tcW w:w="658" w:type="pct"/>
            <w:shd w:val="clear" w:color="auto" w:fill="F2F2F2" w:themeFill="background1" w:themeFillShade="F2"/>
            <w:vAlign w:val="center"/>
          </w:tcPr>
          <w:p w14:paraId="77D749C0" w14:textId="77777777" w:rsidR="007631F8" w:rsidRPr="00113B2B" w:rsidRDefault="007631F8" w:rsidP="007631F8">
            <w:pPr>
              <w:jc w:val="center"/>
              <w:rPr>
                <w:rFonts w:asciiTheme="minorHAnsi" w:hAnsiTheme="minorHAnsi" w:cstheme="minorHAnsi"/>
                <w:color w:val="95B3D7" w:themeColor="accent1" w:themeTint="99"/>
                <w:sz w:val="22"/>
                <w:szCs w:val="22"/>
              </w:rPr>
            </w:pPr>
            <w:r w:rsidRPr="00113B2B">
              <w:rPr>
                <w:rFonts w:asciiTheme="minorHAnsi" w:hAnsiTheme="minorHAnsi" w:cstheme="minorHAnsi"/>
                <w:color w:val="95B3D7" w:themeColor="accent1" w:themeTint="99"/>
                <w:sz w:val="22"/>
                <w:szCs w:val="22"/>
              </w:rPr>
              <w:t>MPNI</w:t>
            </w:r>
          </w:p>
          <w:p w14:paraId="7699C2D3" w14:textId="1935402A" w:rsidR="007631F8" w:rsidRPr="006267F0" w:rsidRDefault="007631F8" w:rsidP="007631F8">
            <w:pPr>
              <w:jc w:val="center"/>
              <w:rPr>
                <w:rFonts w:asciiTheme="minorHAnsi" w:hAnsiTheme="minorHAnsi" w:cstheme="minorHAnsi"/>
                <w:color w:val="95B3D7" w:themeColor="accent1" w:themeTint="99"/>
                <w:sz w:val="22"/>
                <w:szCs w:val="22"/>
              </w:rPr>
            </w:pPr>
            <w:r w:rsidRPr="00113B2B">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03D408D3" w14:textId="223BB7DE" w:rsidR="007631F8" w:rsidRPr="006267F0" w:rsidRDefault="00697C81" w:rsidP="007631F8">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w:t>
            </w:r>
            <w:r w:rsidR="007631F8">
              <w:rPr>
                <w:rFonts w:asciiTheme="minorHAnsi" w:hAnsiTheme="minorHAnsi" w:cstheme="minorHAnsi"/>
                <w:color w:val="95B3D7" w:themeColor="accent1" w:themeTint="99"/>
                <w:sz w:val="22"/>
                <w:szCs w:val="22"/>
              </w:rPr>
              <w:t xml:space="preserve">Broj realizovanih seminara </w:t>
            </w:r>
            <w:r w:rsidR="007631F8" w:rsidRPr="00113B2B">
              <w:rPr>
                <w:rFonts w:asciiTheme="minorHAnsi" w:hAnsiTheme="minorHAnsi" w:cstheme="minorHAnsi"/>
                <w:color w:val="95B3D7" w:themeColor="accent1" w:themeTint="99"/>
                <w:sz w:val="22"/>
                <w:szCs w:val="22"/>
              </w:rPr>
              <w:t xml:space="preserve">  </w:t>
            </w:r>
          </w:p>
        </w:tc>
        <w:tc>
          <w:tcPr>
            <w:tcW w:w="365" w:type="pct"/>
            <w:gridSpan w:val="2"/>
            <w:shd w:val="clear" w:color="auto" w:fill="F2F2F2" w:themeFill="background1" w:themeFillShade="F2"/>
            <w:vAlign w:val="center"/>
          </w:tcPr>
          <w:p w14:paraId="786336FA" w14:textId="2175DA12" w:rsidR="007631F8" w:rsidRPr="006267F0" w:rsidRDefault="007631F8" w:rsidP="007631F8">
            <w:pPr>
              <w:jc w:val="center"/>
              <w:rPr>
                <w:rFonts w:asciiTheme="minorHAnsi" w:hAnsiTheme="minorHAnsi" w:cstheme="minorHAnsi"/>
                <w:color w:val="95B3D7" w:themeColor="accent1" w:themeTint="99"/>
                <w:sz w:val="22"/>
                <w:szCs w:val="22"/>
              </w:rPr>
            </w:pPr>
            <w:r w:rsidRPr="00113B2B">
              <w:rPr>
                <w:rFonts w:asciiTheme="minorHAnsi" w:hAnsiTheme="minorHAnsi" w:cstheme="minorHAnsi"/>
                <w:color w:val="95B3D7" w:themeColor="accent1" w:themeTint="99"/>
                <w:sz w:val="22"/>
                <w:szCs w:val="22"/>
              </w:rPr>
              <w:t>I kvartal 2025.</w:t>
            </w:r>
          </w:p>
        </w:tc>
        <w:tc>
          <w:tcPr>
            <w:tcW w:w="529" w:type="pct"/>
            <w:shd w:val="clear" w:color="auto" w:fill="F2F2F2" w:themeFill="background1" w:themeFillShade="F2"/>
            <w:vAlign w:val="center"/>
          </w:tcPr>
          <w:p w14:paraId="11411B18" w14:textId="413B9F0F" w:rsidR="007631F8" w:rsidRPr="006267F0" w:rsidRDefault="007631F8" w:rsidP="007631F8">
            <w:pPr>
              <w:jc w:val="center"/>
              <w:rPr>
                <w:rFonts w:asciiTheme="minorHAnsi" w:hAnsiTheme="minorHAnsi" w:cstheme="minorHAnsi"/>
                <w:color w:val="95B3D7" w:themeColor="accent1" w:themeTint="99"/>
                <w:sz w:val="22"/>
                <w:szCs w:val="22"/>
              </w:rPr>
            </w:pPr>
            <w:r w:rsidRPr="00113B2B">
              <w:rPr>
                <w:rFonts w:asciiTheme="minorHAnsi" w:hAnsiTheme="minorHAnsi" w:cstheme="minorHAnsi"/>
                <w:color w:val="95B3D7" w:themeColor="accent1" w:themeTint="99"/>
                <w:sz w:val="22"/>
                <w:szCs w:val="22"/>
              </w:rPr>
              <w:t>IV kvartal 2025</w:t>
            </w:r>
          </w:p>
        </w:tc>
        <w:tc>
          <w:tcPr>
            <w:tcW w:w="526" w:type="pct"/>
            <w:shd w:val="clear" w:color="auto" w:fill="F2F2F2" w:themeFill="background1" w:themeFillShade="F2"/>
            <w:vAlign w:val="center"/>
          </w:tcPr>
          <w:p w14:paraId="09B92E61" w14:textId="5240A9D4" w:rsidR="007631F8" w:rsidRPr="006F2ECF" w:rsidRDefault="006F2ECF" w:rsidP="007631F8">
            <w:pPr>
              <w:jc w:val="center"/>
              <w:rPr>
                <w:rFonts w:asciiTheme="minorHAnsi" w:hAnsiTheme="minorHAnsi"/>
                <w:color w:val="95B3D7" w:themeColor="accent1" w:themeTint="99"/>
                <w:sz w:val="22"/>
                <w:szCs w:val="22"/>
              </w:rPr>
            </w:pPr>
            <w:r w:rsidRPr="006F2ECF">
              <w:rPr>
                <w:rFonts w:asciiTheme="minorHAnsi" w:hAnsiTheme="minorHAnsi"/>
                <w:color w:val="95B3D7" w:themeColor="accent1" w:themeTint="99"/>
                <w:sz w:val="22"/>
                <w:szCs w:val="22"/>
              </w:rPr>
              <w:t xml:space="preserve">Redovne aktivnosti </w:t>
            </w:r>
          </w:p>
        </w:tc>
        <w:tc>
          <w:tcPr>
            <w:tcW w:w="480" w:type="pct"/>
            <w:shd w:val="clear" w:color="auto" w:fill="F2F2F2" w:themeFill="background1" w:themeFillShade="F2"/>
            <w:vAlign w:val="center"/>
          </w:tcPr>
          <w:p w14:paraId="2034FDBB" w14:textId="50E031F2" w:rsidR="007631F8" w:rsidRPr="006F2ECF" w:rsidRDefault="006F2ECF" w:rsidP="007631F8">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Budžet</w:t>
            </w:r>
          </w:p>
        </w:tc>
      </w:tr>
      <w:tr w:rsidR="006F2ECF" w:rsidRPr="007631F8" w14:paraId="54EE1D8A" w14:textId="77777777" w:rsidTr="006F2ECF">
        <w:trPr>
          <w:cantSplit/>
          <w:trHeight w:val="797"/>
          <w:jc w:val="center"/>
        </w:trPr>
        <w:tc>
          <w:tcPr>
            <w:tcW w:w="1361" w:type="pct"/>
            <w:gridSpan w:val="2"/>
            <w:shd w:val="clear" w:color="auto" w:fill="F2F2F2" w:themeFill="background1" w:themeFillShade="F2"/>
            <w:vAlign w:val="center"/>
          </w:tcPr>
          <w:p w14:paraId="256BC9CA" w14:textId="2DB41AA7" w:rsidR="006F2ECF" w:rsidRPr="006F2ECF" w:rsidRDefault="006F2ECF" w:rsidP="006F2ECF">
            <w:pP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3.14. Određivanje prioritetnih oblasti za obuku nastavnika na osnovu izvještaja o eksternoj evaluaciji gimnazija</w:t>
            </w:r>
          </w:p>
        </w:tc>
        <w:tc>
          <w:tcPr>
            <w:tcW w:w="658" w:type="pct"/>
            <w:shd w:val="clear" w:color="auto" w:fill="F2F2F2" w:themeFill="background1" w:themeFillShade="F2"/>
            <w:vAlign w:val="center"/>
          </w:tcPr>
          <w:p w14:paraId="4D7E6095" w14:textId="77777777" w:rsidR="006F2ECF" w:rsidRPr="006F2ECF" w:rsidRDefault="006F2ECF" w:rsidP="006F2ECF">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Zavod za školstvo</w:t>
            </w:r>
          </w:p>
          <w:p w14:paraId="332912B1" w14:textId="044BFFCF" w:rsidR="006F2ECF" w:rsidRPr="006F2ECF" w:rsidRDefault="006F2ECF" w:rsidP="006F2ECF">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MPNI</w:t>
            </w:r>
          </w:p>
        </w:tc>
        <w:tc>
          <w:tcPr>
            <w:tcW w:w="1081" w:type="pct"/>
            <w:shd w:val="clear" w:color="auto" w:fill="F2F2F2" w:themeFill="background1" w:themeFillShade="F2"/>
            <w:vAlign w:val="center"/>
          </w:tcPr>
          <w:p w14:paraId="49BECEA4" w14:textId="72A16D35" w:rsidR="006F2ECF" w:rsidRPr="006F2ECF" w:rsidRDefault="006F2ECF" w:rsidP="006F2ECF">
            <w:pP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Broj obuka za profesionalni razvoj nastavnika organizovanih na osnovu izvještaja timova nadzornika</w:t>
            </w:r>
          </w:p>
        </w:tc>
        <w:tc>
          <w:tcPr>
            <w:tcW w:w="365" w:type="pct"/>
            <w:gridSpan w:val="2"/>
            <w:shd w:val="clear" w:color="auto" w:fill="F2F2F2" w:themeFill="background1" w:themeFillShade="F2"/>
            <w:vAlign w:val="center"/>
          </w:tcPr>
          <w:p w14:paraId="380A4837" w14:textId="35E76F42" w:rsidR="006F2ECF" w:rsidRPr="006F2ECF" w:rsidRDefault="006F2ECF" w:rsidP="006F2ECF">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IV kvartal 2024.</w:t>
            </w:r>
          </w:p>
        </w:tc>
        <w:tc>
          <w:tcPr>
            <w:tcW w:w="529" w:type="pct"/>
            <w:shd w:val="clear" w:color="auto" w:fill="F2F2F2" w:themeFill="background1" w:themeFillShade="F2"/>
            <w:vAlign w:val="center"/>
          </w:tcPr>
          <w:p w14:paraId="7D812943" w14:textId="0AA40B20" w:rsidR="006F2ECF" w:rsidRPr="006F2ECF" w:rsidRDefault="006F2ECF" w:rsidP="006F2ECF">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IV kvartal 2026.</w:t>
            </w:r>
          </w:p>
        </w:tc>
        <w:tc>
          <w:tcPr>
            <w:tcW w:w="526" w:type="pct"/>
            <w:shd w:val="clear" w:color="auto" w:fill="F2F2F2" w:themeFill="background1" w:themeFillShade="F2"/>
            <w:vAlign w:val="center"/>
          </w:tcPr>
          <w:p w14:paraId="5F18F3E3" w14:textId="2BFEFBD1" w:rsidR="006F2ECF" w:rsidRPr="006F2ECF" w:rsidRDefault="006F2ECF" w:rsidP="006F2ECF">
            <w:pPr>
              <w:jc w:val="center"/>
              <w:rPr>
                <w:rFonts w:asciiTheme="minorHAnsi" w:hAnsiTheme="minorHAnsi"/>
                <w:color w:val="95B3D7" w:themeColor="accent1" w:themeTint="99"/>
                <w:sz w:val="22"/>
                <w:szCs w:val="22"/>
              </w:rPr>
            </w:pPr>
            <w:r w:rsidRPr="006F2ECF">
              <w:rPr>
                <w:rFonts w:asciiTheme="minorHAnsi" w:hAnsiTheme="minorHAnsi"/>
                <w:color w:val="95B3D7" w:themeColor="accent1" w:themeTint="99"/>
                <w:sz w:val="22"/>
                <w:szCs w:val="22"/>
              </w:rPr>
              <w:t xml:space="preserve">Redovne aktivnosti </w:t>
            </w:r>
          </w:p>
        </w:tc>
        <w:tc>
          <w:tcPr>
            <w:tcW w:w="480" w:type="pct"/>
            <w:shd w:val="clear" w:color="auto" w:fill="F2F2F2" w:themeFill="background1" w:themeFillShade="F2"/>
            <w:vAlign w:val="center"/>
          </w:tcPr>
          <w:p w14:paraId="5B5131BE" w14:textId="14CCC8E6" w:rsidR="006F2ECF" w:rsidRPr="006F2ECF" w:rsidRDefault="006F2ECF" w:rsidP="006F2ECF">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Budžet</w:t>
            </w:r>
          </w:p>
        </w:tc>
      </w:tr>
    </w:tbl>
    <w:p w14:paraId="710C0552" w14:textId="753505B5" w:rsidR="00C667F7" w:rsidRPr="007631F8" w:rsidRDefault="00C667F7" w:rsidP="00AE5E08">
      <w:pPr>
        <w:jc w:val="both"/>
        <w:rPr>
          <w:rFonts w:asciiTheme="minorHAnsi" w:hAnsiTheme="minorHAnsi"/>
          <w:color w:val="000000" w:themeColor="text1"/>
          <w:szCs w:val="28"/>
          <w:lang w:val="sr-Latn-ME" w:eastAsia="x-none"/>
        </w:rPr>
      </w:pPr>
    </w:p>
    <w:p w14:paraId="04E5A2CD" w14:textId="14B37412" w:rsidR="002F0078" w:rsidRDefault="00A46CE0" w:rsidP="000B2CA0">
      <w:pPr>
        <w:pStyle w:val="Heading2"/>
        <w:pBdr>
          <w:bottom w:val="single" w:sz="4" w:space="1" w:color="E36C0A" w:themeColor="accent6" w:themeShade="BF"/>
        </w:pBdr>
        <w:spacing w:after="240"/>
        <w:rPr>
          <w:rFonts w:asciiTheme="minorHAnsi" w:hAnsiTheme="minorHAnsi"/>
          <w:color w:val="000000" w:themeColor="text1"/>
          <w:sz w:val="28"/>
          <w:lang w:val="sr-Latn-ME"/>
        </w:rPr>
      </w:pPr>
      <w:bookmarkStart w:id="95" w:name="_Toc171407227"/>
      <w:r>
        <w:rPr>
          <w:rFonts w:asciiTheme="minorHAnsi" w:hAnsiTheme="minorHAnsi"/>
          <w:color w:val="000000" w:themeColor="text1"/>
          <w:sz w:val="28"/>
          <w:lang w:val="sr-Latn-ME"/>
        </w:rPr>
        <w:t>5</w:t>
      </w:r>
      <w:r w:rsidR="00AE5E08" w:rsidRPr="00F81BAB">
        <w:rPr>
          <w:rFonts w:asciiTheme="minorHAnsi" w:hAnsiTheme="minorHAnsi"/>
          <w:color w:val="000000" w:themeColor="text1"/>
          <w:sz w:val="28"/>
          <w:lang w:val="sr-Latn-ME"/>
        </w:rPr>
        <w:t>.</w:t>
      </w:r>
      <w:r>
        <w:rPr>
          <w:rFonts w:asciiTheme="minorHAnsi" w:hAnsiTheme="minorHAnsi"/>
          <w:color w:val="000000" w:themeColor="text1"/>
          <w:sz w:val="28"/>
          <w:lang w:val="sr-Latn-ME"/>
        </w:rPr>
        <w:t>4</w:t>
      </w:r>
      <w:r w:rsidR="00AE5E08" w:rsidRPr="00F81BAB">
        <w:rPr>
          <w:rFonts w:asciiTheme="minorHAnsi" w:hAnsiTheme="minorHAnsi"/>
          <w:color w:val="000000" w:themeColor="text1"/>
          <w:sz w:val="28"/>
          <w:lang w:val="sr-Latn-ME"/>
        </w:rPr>
        <w:t>.</w:t>
      </w:r>
      <w:r w:rsidR="008D1448">
        <w:rPr>
          <w:rFonts w:asciiTheme="minorHAnsi" w:hAnsiTheme="minorHAnsi"/>
          <w:color w:val="000000" w:themeColor="text1"/>
          <w:sz w:val="28"/>
          <w:lang w:val="sr-Latn-ME"/>
        </w:rPr>
        <w:t xml:space="preserve"> Unapređe</w:t>
      </w:r>
      <w:r w:rsidR="002F0078">
        <w:rPr>
          <w:rFonts w:asciiTheme="minorHAnsi" w:hAnsiTheme="minorHAnsi"/>
          <w:color w:val="000000" w:themeColor="text1"/>
          <w:sz w:val="28"/>
          <w:lang w:val="sr-Latn-ME"/>
        </w:rPr>
        <w:t>nje obrazovnih programa i obrazovne ponude</w:t>
      </w:r>
      <w:bookmarkEnd w:id="95"/>
    </w:p>
    <w:tbl>
      <w:tblPr>
        <w:tblpPr w:leftFromText="180" w:rightFromText="180" w:vertAnchor="text" w:horzAnchor="margin" w:tblpXSpec="center" w:tblpY="546"/>
        <w:tblW w:w="5000" w:type="pct"/>
        <w:tblBorders>
          <w:top w:val="single" w:sz="4" w:space="0" w:color="auto"/>
          <w:left w:val="single" w:sz="4" w:space="0" w:color="auto"/>
          <w:bottom w:val="single" w:sz="4" w:space="0" w:color="auto"/>
          <w:right w:val="single" w:sz="4" w:space="0" w:color="auto"/>
          <w:insideH w:val="single" w:sz="2" w:space="0" w:color="auto"/>
          <w:insideV w:val="dotted" w:sz="4" w:space="0" w:color="auto"/>
        </w:tblBorders>
        <w:tblLayout w:type="fixed"/>
        <w:tblLook w:val="04A0" w:firstRow="1" w:lastRow="0" w:firstColumn="1" w:lastColumn="0" w:noHBand="0" w:noVBand="1"/>
      </w:tblPr>
      <w:tblGrid>
        <w:gridCol w:w="2668"/>
        <w:gridCol w:w="1127"/>
        <w:gridCol w:w="1835"/>
        <w:gridCol w:w="3015"/>
        <w:gridCol w:w="890"/>
        <w:gridCol w:w="128"/>
        <w:gridCol w:w="1475"/>
        <w:gridCol w:w="1467"/>
        <w:gridCol w:w="1339"/>
      </w:tblGrid>
      <w:tr w:rsidR="00516B98" w:rsidRPr="0066119A" w14:paraId="03818C77" w14:textId="77777777" w:rsidTr="00443FA8">
        <w:trPr>
          <w:trHeight w:val="576"/>
        </w:trPr>
        <w:tc>
          <w:tcPr>
            <w:tcW w:w="957" w:type="pct"/>
            <w:shd w:val="clear" w:color="auto" w:fill="4F81BD" w:themeFill="accent1"/>
            <w:noWrap/>
            <w:vAlign w:val="center"/>
          </w:tcPr>
          <w:p w14:paraId="3D0183F1" w14:textId="7B74E337" w:rsidR="00516B98" w:rsidRPr="00EB1CD1" w:rsidRDefault="007631F8" w:rsidP="00443FA8">
            <w:pPr>
              <w:jc w:val="center"/>
              <w:rPr>
                <w:rFonts w:asciiTheme="minorHAnsi" w:hAnsiTheme="minorHAnsi" w:cstheme="minorHAnsi"/>
                <w:color w:val="FFFFFF" w:themeColor="background1"/>
                <w:sz w:val="22"/>
                <w:szCs w:val="22"/>
              </w:rPr>
            </w:pPr>
            <w:r w:rsidRPr="00EB1CD1">
              <w:rPr>
                <w:rFonts w:asciiTheme="minorHAnsi" w:hAnsiTheme="minorHAnsi" w:cstheme="minorHAnsi"/>
                <w:color w:val="FFFFFF" w:themeColor="background1"/>
                <w:sz w:val="22"/>
                <w:szCs w:val="22"/>
              </w:rPr>
              <w:t>OPERATIVNI CILJ 4</w:t>
            </w:r>
            <w:r w:rsidR="006F2ECF">
              <w:rPr>
                <w:rFonts w:asciiTheme="minorHAnsi" w:hAnsiTheme="minorHAnsi" w:cstheme="minorHAnsi"/>
                <w:color w:val="FFFFFF" w:themeColor="background1"/>
                <w:sz w:val="22"/>
                <w:szCs w:val="22"/>
              </w:rPr>
              <w:t>.</w:t>
            </w:r>
          </w:p>
        </w:tc>
        <w:tc>
          <w:tcPr>
            <w:tcW w:w="4043" w:type="pct"/>
            <w:gridSpan w:val="8"/>
            <w:shd w:val="clear" w:color="auto" w:fill="4F81BD" w:themeFill="accent1"/>
            <w:vAlign w:val="center"/>
          </w:tcPr>
          <w:p w14:paraId="7E2F9C06" w14:textId="77777777" w:rsidR="00516B98" w:rsidRPr="00EB1CD1" w:rsidRDefault="00516B98" w:rsidP="00443FA8">
            <w:pPr>
              <w:jc w:val="center"/>
              <w:rPr>
                <w:rFonts w:asciiTheme="minorHAnsi" w:hAnsiTheme="minorHAnsi" w:cstheme="minorHAnsi"/>
                <w:color w:val="FFFFFF" w:themeColor="background1"/>
                <w:sz w:val="22"/>
                <w:szCs w:val="22"/>
              </w:rPr>
            </w:pPr>
            <w:r w:rsidRPr="00EB1CD1">
              <w:rPr>
                <w:rFonts w:asciiTheme="minorHAnsi" w:hAnsiTheme="minorHAnsi" w:cstheme="minorHAnsi"/>
                <w:color w:val="FFFFFF" w:themeColor="background1"/>
                <w:sz w:val="22"/>
                <w:szCs w:val="22"/>
              </w:rPr>
              <w:t>Unapređenje obrazovnih programa i obrazovne ponude</w:t>
            </w:r>
          </w:p>
        </w:tc>
      </w:tr>
      <w:tr w:rsidR="00516B98" w:rsidRPr="0066119A" w14:paraId="4CDDCC1F" w14:textId="77777777" w:rsidTr="007631F8">
        <w:trPr>
          <w:trHeight w:val="720"/>
        </w:trPr>
        <w:tc>
          <w:tcPr>
            <w:tcW w:w="1361" w:type="pct"/>
            <w:gridSpan w:val="2"/>
            <w:shd w:val="clear" w:color="auto" w:fill="C0504D" w:themeFill="accent2"/>
            <w:noWrap/>
            <w:vAlign w:val="center"/>
            <w:hideMark/>
          </w:tcPr>
          <w:p w14:paraId="1BF6757E" w14:textId="77777777" w:rsidR="00516B98" w:rsidRPr="00C92DC0" w:rsidRDefault="00516B98" w:rsidP="00443FA8">
            <w:pPr>
              <w:jc w:val="center"/>
              <w:rPr>
                <w:rFonts w:asciiTheme="minorHAnsi" w:hAnsiTheme="minorHAnsi" w:cstheme="minorHAnsi"/>
                <w:color w:val="95B3D7" w:themeColor="accent1" w:themeTint="99"/>
                <w:sz w:val="22"/>
                <w:szCs w:val="22"/>
              </w:rPr>
            </w:pPr>
            <w:r w:rsidRPr="00EB1CD1">
              <w:rPr>
                <w:rFonts w:asciiTheme="minorHAnsi" w:hAnsiTheme="minorHAnsi" w:cstheme="minorHAnsi"/>
                <w:color w:val="FFFFFF" w:themeColor="background1"/>
                <w:sz w:val="22"/>
                <w:szCs w:val="22"/>
              </w:rPr>
              <w:t>Indikator učinka</w:t>
            </w:r>
          </w:p>
        </w:tc>
        <w:tc>
          <w:tcPr>
            <w:tcW w:w="658" w:type="pct"/>
            <w:shd w:val="clear" w:color="auto" w:fill="C0504D" w:themeFill="accent2"/>
            <w:noWrap/>
            <w:vAlign w:val="center"/>
            <w:hideMark/>
          </w:tcPr>
          <w:p w14:paraId="59062875" w14:textId="77777777" w:rsidR="00516B98" w:rsidRPr="00EB1CD1" w:rsidRDefault="00516B98" w:rsidP="00443FA8">
            <w:pPr>
              <w:jc w:val="center"/>
              <w:rPr>
                <w:rFonts w:asciiTheme="minorHAnsi" w:hAnsiTheme="minorHAnsi" w:cstheme="minorHAnsi"/>
                <w:color w:val="FFFFFF" w:themeColor="background1"/>
                <w:sz w:val="22"/>
                <w:szCs w:val="22"/>
              </w:rPr>
            </w:pPr>
            <w:r w:rsidRPr="00EB1CD1">
              <w:rPr>
                <w:rFonts w:asciiTheme="minorHAnsi" w:hAnsiTheme="minorHAnsi" w:cstheme="minorHAnsi"/>
                <w:color w:val="FFFFFF" w:themeColor="background1"/>
                <w:sz w:val="22"/>
                <w:szCs w:val="22"/>
              </w:rPr>
              <w:t>Početna vrijednost</w:t>
            </w:r>
          </w:p>
        </w:tc>
        <w:tc>
          <w:tcPr>
            <w:tcW w:w="1400" w:type="pct"/>
            <w:gridSpan w:val="2"/>
            <w:shd w:val="clear" w:color="auto" w:fill="C0504D" w:themeFill="accent2"/>
            <w:vAlign w:val="center"/>
            <w:hideMark/>
          </w:tcPr>
          <w:p w14:paraId="5C4AE77F" w14:textId="77777777" w:rsidR="00516B98" w:rsidRPr="00EB1CD1" w:rsidRDefault="00516B98" w:rsidP="00443FA8">
            <w:pPr>
              <w:jc w:val="center"/>
              <w:rPr>
                <w:rFonts w:asciiTheme="minorHAnsi" w:hAnsiTheme="minorHAnsi" w:cstheme="minorHAnsi"/>
                <w:color w:val="FFFFFF" w:themeColor="background1"/>
                <w:sz w:val="22"/>
                <w:szCs w:val="22"/>
              </w:rPr>
            </w:pPr>
            <w:r w:rsidRPr="00EB1CD1">
              <w:rPr>
                <w:rFonts w:asciiTheme="minorHAnsi" w:hAnsiTheme="minorHAnsi" w:cstheme="minorHAnsi"/>
                <w:color w:val="FFFFFF" w:themeColor="background1"/>
                <w:sz w:val="22"/>
                <w:szCs w:val="22"/>
              </w:rPr>
              <w:t>Ciljana vrijednost do kraja 2025. godine</w:t>
            </w:r>
          </w:p>
        </w:tc>
        <w:tc>
          <w:tcPr>
            <w:tcW w:w="1581" w:type="pct"/>
            <w:gridSpan w:val="4"/>
            <w:shd w:val="clear" w:color="auto" w:fill="C0504D" w:themeFill="accent2"/>
            <w:vAlign w:val="center"/>
            <w:hideMark/>
          </w:tcPr>
          <w:p w14:paraId="409FC88E" w14:textId="77777777" w:rsidR="00516B98" w:rsidRPr="00EB1CD1" w:rsidRDefault="00516B98" w:rsidP="00443FA8">
            <w:pPr>
              <w:jc w:val="center"/>
              <w:rPr>
                <w:rFonts w:asciiTheme="minorHAnsi" w:hAnsiTheme="minorHAnsi" w:cstheme="minorHAnsi"/>
                <w:color w:val="FFFFFF" w:themeColor="background1"/>
                <w:sz w:val="22"/>
                <w:szCs w:val="22"/>
              </w:rPr>
            </w:pPr>
            <w:r w:rsidRPr="00EB1CD1">
              <w:rPr>
                <w:rFonts w:asciiTheme="minorHAnsi" w:hAnsiTheme="minorHAnsi" w:cstheme="minorHAnsi"/>
                <w:color w:val="FFFFFF" w:themeColor="background1"/>
                <w:sz w:val="22"/>
                <w:szCs w:val="22"/>
              </w:rPr>
              <w:t>Ciljana vrijednost do kraja 2026. godine</w:t>
            </w:r>
          </w:p>
        </w:tc>
      </w:tr>
      <w:tr w:rsidR="00516B98" w:rsidRPr="0066119A" w14:paraId="18594D71" w14:textId="77777777" w:rsidTr="00443FA8">
        <w:trPr>
          <w:trHeight w:val="797"/>
        </w:trPr>
        <w:tc>
          <w:tcPr>
            <w:tcW w:w="1361" w:type="pct"/>
            <w:gridSpan w:val="2"/>
            <w:shd w:val="clear" w:color="auto" w:fill="auto"/>
            <w:vAlign w:val="center"/>
            <w:hideMark/>
          </w:tcPr>
          <w:p w14:paraId="73ECA79C" w14:textId="19029607" w:rsidR="00516B98" w:rsidRPr="00EB1CD1" w:rsidRDefault="001B3160" w:rsidP="00C92DC0">
            <w:pPr>
              <w:jc w:val="center"/>
              <w:rPr>
                <w:rFonts w:asciiTheme="minorHAnsi" w:hAnsiTheme="minorHAnsi" w:cstheme="minorHAnsi"/>
                <w:sz w:val="22"/>
                <w:szCs w:val="22"/>
              </w:rPr>
            </w:pPr>
            <w:r w:rsidRPr="00EB1CD1">
              <w:rPr>
                <w:rFonts w:asciiTheme="minorHAnsi" w:hAnsiTheme="minorHAnsi" w:cstheme="minorHAnsi"/>
                <w:sz w:val="22"/>
                <w:szCs w:val="22"/>
              </w:rPr>
              <w:t>Povećan</w:t>
            </w:r>
            <w:r w:rsidR="00C92DC0" w:rsidRPr="00EB1CD1">
              <w:rPr>
                <w:rFonts w:asciiTheme="minorHAnsi" w:hAnsiTheme="minorHAnsi" w:cstheme="minorHAnsi"/>
                <w:sz w:val="22"/>
                <w:szCs w:val="22"/>
              </w:rPr>
              <w:t xml:space="preserve"> procenat</w:t>
            </w:r>
            <w:r w:rsidRPr="00EB1CD1">
              <w:rPr>
                <w:rFonts w:asciiTheme="minorHAnsi" w:hAnsiTheme="minorHAnsi" w:cstheme="minorHAnsi"/>
                <w:sz w:val="22"/>
                <w:szCs w:val="22"/>
              </w:rPr>
              <w:t xml:space="preserve"> učenika koji pohađaju programe specijalističkih gimnazijama</w:t>
            </w:r>
            <w:r w:rsidR="00C92DC0" w:rsidRPr="00EB1CD1">
              <w:rPr>
                <w:rFonts w:asciiTheme="minorHAnsi" w:hAnsiTheme="minorHAnsi" w:cstheme="minorHAnsi"/>
                <w:sz w:val="22"/>
                <w:szCs w:val="22"/>
              </w:rPr>
              <w:t xml:space="preserve"> u odnosu na ukupan broj učenika u gimnazijama</w:t>
            </w:r>
          </w:p>
        </w:tc>
        <w:tc>
          <w:tcPr>
            <w:tcW w:w="658" w:type="pct"/>
            <w:shd w:val="clear" w:color="auto" w:fill="F2F2F2" w:themeFill="background1" w:themeFillShade="F2"/>
            <w:noWrap/>
            <w:vAlign w:val="center"/>
            <w:hideMark/>
          </w:tcPr>
          <w:p w14:paraId="58E71085" w14:textId="7E8F7498" w:rsidR="00516B98" w:rsidRPr="00EB1CD1" w:rsidRDefault="00C92DC0" w:rsidP="00C92DC0">
            <w:pPr>
              <w:jc w:val="center"/>
              <w:rPr>
                <w:rFonts w:asciiTheme="minorHAnsi" w:hAnsiTheme="minorHAnsi" w:cstheme="minorHAnsi"/>
                <w:sz w:val="22"/>
                <w:szCs w:val="22"/>
              </w:rPr>
            </w:pPr>
            <w:r w:rsidRPr="00EB1CD1">
              <w:rPr>
                <w:rFonts w:asciiTheme="minorHAnsi" w:hAnsiTheme="minorHAnsi" w:cstheme="minorHAnsi"/>
                <w:sz w:val="22"/>
                <w:szCs w:val="22"/>
              </w:rPr>
              <w:t>2,3</w:t>
            </w:r>
            <w:r w:rsidR="00516B98" w:rsidRPr="00EB1CD1">
              <w:rPr>
                <w:rFonts w:asciiTheme="minorHAnsi" w:hAnsiTheme="minorHAnsi" w:cstheme="minorHAnsi"/>
                <w:sz w:val="22"/>
                <w:szCs w:val="22"/>
              </w:rPr>
              <w:t>%</w:t>
            </w:r>
          </w:p>
        </w:tc>
        <w:tc>
          <w:tcPr>
            <w:tcW w:w="1081" w:type="pct"/>
            <w:shd w:val="clear" w:color="auto" w:fill="F2F2F2" w:themeFill="background1" w:themeFillShade="F2"/>
            <w:noWrap/>
            <w:vAlign w:val="center"/>
            <w:hideMark/>
          </w:tcPr>
          <w:p w14:paraId="33719A1B" w14:textId="4FEA735D" w:rsidR="00516B98" w:rsidRPr="00EB1CD1" w:rsidRDefault="00C92DC0" w:rsidP="00443FA8">
            <w:pPr>
              <w:jc w:val="center"/>
              <w:rPr>
                <w:rFonts w:asciiTheme="minorHAnsi" w:hAnsiTheme="minorHAnsi" w:cstheme="minorHAnsi"/>
                <w:sz w:val="22"/>
                <w:szCs w:val="22"/>
              </w:rPr>
            </w:pPr>
            <w:r w:rsidRPr="00EB1CD1">
              <w:rPr>
                <w:rFonts w:asciiTheme="minorHAnsi" w:hAnsiTheme="minorHAnsi" w:cstheme="minorHAnsi"/>
                <w:sz w:val="22"/>
                <w:szCs w:val="22"/>
              </w:rPr>
              <w:t>3</w:t>
            </w:r>
            <w:r w:rsidR="00516B98" w:rsidRPr="00EB1CD1">
              <w:rPr>
                <w:rFonts w:asciiTheme="minorHAnsi" w:hAnsiTheme="minorHAnsi" w:cstheme="minorHAnsi"/>
                <w:sz w:val="22"/>
                <w:szCs w:val="22"/>
              </w:rPr>
              <w:t>%</w:t>
            </w:r>
          </w:p>
        </w:tc>
        <w:tc>
          <w:tcPr>
            <w:tcW w:w="1900" w:type="pct"/>
            <w:gridSpan w:val="5"/>
            <w:shd w:val="clear" w:color="auto" w:fill="F2F2F2" w:themeFill="background1" w:themeFillShade="F2"/>
            <w:noWrap/>
            <w:vAlign w:val="center"/>
            <w:hideMark/>
          </w:tcPr>
          <w:p w14:paraId="2831C4D8" w14:textId="0F696A8B" w:rsidR="00516B98" w:rsidRPr="00EB1CD1" w:rsidRDefault="00C92DC0" w:rsidP="00443FA8">
            <w:pPr>
              <w:jc w:val="center"/>
              <w:rPr>
                <w:rFonts w:asciiTheme="minorHAnsi" w:hAnsiTheme="minorHAnsi" w:cstheme="minorHAnsi"/>
                <w:sz w:val="22"/>
                <w:szCs w:val="22"/>
              </w:rPr>
            </w:pPr>
            <w:r w:rsidRPr="00EB1CD1">
              <w:rPr>
                <w:rFonts w:asciiTheme="minorHAnsi" w:hAnsiTheme="minorHAnsi" w:cstheme="minorHAnsi"/>
                <w:sz w:val="22"/>
                <w:szCs w:val="22"/>
              </w:rPr>
              <w:t>5</w:t>
            </w:r>
            <w:r w:rsidR="00516B98" w:rsidRPr="00EB1CD1">
              <w:rPr>
                <w:rFonts w:asciiTheme="minorHAnsi" w:hAnsiTheme="minorHAnsi" w:cstheme="minorHAnsi"/>
                <w:sz w:val="22"/>
                <w:szCs w:val="22"/>
              </w:rPr>
              <w:t>%</w:t>
            </w:r>
          </w:p>
        </w:tc>
      </w:tr>
      <w:tr w:rsidR="00084558" w:rsidRPr="0066119A" w14:paraId="118349F8" w14:textId="77777777" w:rsidTr="006978D5">
        <w:trPr>
          <w:trHeight w:val="797"/>
        </w:trPr>
        <w:tc>
          <w:tcPr>
            <w:tcW w:w="1361" w:type="pct"/>
            <w:gridSpan w:val="2"/>
            <w:shd w:val="clear" w:color="auto" w:fill="4BACC6" w:themeFill="accent5"/>
            <w:vAlign w:val="center"/>
          </w:tcPr>
          <w:p w14:paraId="5DABD0FE" w14:textId="51EB8943" w:rsidR="00084558" w:rsidRPr="00EB1CD1" w:rsidRDefault="00084558" w:rsidP="00C92DC0">
            <w:pPr>
              <w:pStyle w:val="NoSpacing"/>
              <w:rPr>
                <w:rFonts w:asciiTheme="minorHAnsi" w:hAnsiTheme="minorHAnsi" w:cstheme="minorHAnsi"/>
              </w:rPr>
            </w:pPr>
            <w:r w:rsidRPr="00EB1CD1">
              <w:rPr>
                <w:rFonts w:asciiTheme="minorHAnsi" w:hAnsiTheme="minorHAnsi" w:cstheme="minorHAnsi"/>
              </w:rPr>
              <w:t>Aktivnost koja utiče na realizaciju Operativnog cilja 202</w:t>
            </w:r>
            <w:r w:rsidR="00C92DC0" w:rsidRPr="00EB1CD1">
              <w:rPr>
                <w:rFonts w:asciiTheme="minorHAnsi" w:hAnsiTheme="minorHAnsi" w:cstheme="minorHAnsi"/>
              </w:rPr>
              <w:t>4</w:t>
            </w:r>
            <w:r w:rsidRPr="00EB1CD1">
              <w:rPr>
                <w:rFonts w:asciiTheme="minorHAnsi" w:hAnsiTheme="minorHAnsi" w:cstheme="minorHAnsi"/>
              </w:rPr>
              <w:t>-202</w:t>
            </w:r>
            <w:r w:rsidR="00C92DC0" w:rsidRPr="00EB1CD1">
              <w:rPr>
                <w:rFonts w:asciiTheme="minorHAnsi" w:hAnsiTheme="minorHAnsi" w:cstheme="minorHAnsi"/>
              </w:rPr>
              <w:t>6</w:t>
            </w:r>
            <w:r w:rsidR="007E7209">
              <w:rPr>
                <w:rFonts w:asciiTheme="minorHAnsi" w:hAnsiTheme="minorHAnsi" w:cstheme="minorHAnsi"/>
              </w:rPr>
              <w:t>.</w:t>
            </w:r>
          </w:p>
        </w:tc>
        <w:tc>
          <w:tcPr>
            <w:tcW w:w="658" w:type="pct"/>
            <w:shd w:val="clear" w:color="auto" w:fill="4BACC6" w:themeFill="accent5"/>
            <w:vAlign w:val="center"/>
          </w:tcPr>
          <w:p w14:paraId="237D9B88" w14:textId="77777777" w:rsidR="00084558" w:rsidRPr="00EB1CD1" w:rsidRDefault="00084558" w:rsidP="006978D5">
            <w:pPr>
              <w:jc w:val="center"/>
              <w:rPr>
                <w:rFonts w:asciiTheme="minorHAnsi" w:hAnsiTheme="minorHAnsi" w:cstheme="minorHAnsi"/>
                <w:sz w:val="22"/>
                <w:szCs w:val="22"/>
              </w:rPr>
            </w:pPr>
            <w:r w:rsidRPr="00EB1CD1">
              <w:rPr>
                <w:rFonts w:asciiTheme="minorHAnsi" w:hAnsiTheme="minorHAnsi" w:cstheme="minorHAnsi"/>
                <w:sz w:val="22"/>
                <w:szCs w:val="22"/>
              </w:rPr>
              <w:t>Nadležne institucije</w:t>
            </w:r>
          </w:p>
        </w:tc>
        <w:tc>
          <w:tcPr>
            <w:tcW w:w="1081" w:type="pct"/>
            <w:shd w:val="clear" w:color="auto" w:fill="4BACC6" w:themeFill="accent5"/>
            <w:vAlign w:val="center"/>
          </w:tcPr>
          <w:p w14:paraId="24C48288" w14:textId="77777777" w:rsidR="00084558" w:rsidRPr="00EB1CD1" w:rsidRDefault="00084558" w:rsidP="006978D5">
            <w:pPr>
              <w:jc w:val="center"/>
              <w:rPr>
                <w:rFonts w:asciiTheme="minorHAnsi" w:hAnsiTheme="minorHAnsi" w:cstheme="minorHAnsi"/>
                <w:sz w:val="22"/>
                <w:szCs w:val="22"/>
              </w:rPr>
            </w:pPr>
            <w:r w:rsidRPr="00EB1CD1">
              <w:rPr>
                <w:rFonts w:asciiTheme="minorHAnsi" w:hAnsiTheme="minorHAnsi" w:cstheme="minorHAnsi"/>
                <w:sz w:val="22"/>
                <w:szCs w:val="22"/>
              </w:rPr>
              <w:t>Indikator rezultata</w:t>
            </w:r>
          </w:p>
        </w:tc>
        <w:tc>
          <w:tcPr>
            <w:tcW w:w="365" w:type="pct"/>
            <w:gridSpan w:val="2"/>
            <w:shd w:val="clear" w:color="auto" w:fill="4BACC6" w:themeFill="accent5"/>
            <w:vAlign w:val="center"/>
          </w:tcPr>
          <w:p w14:paraId="21D051E2" w14:textId="77777777" w:rsidR="00084558" w:rsidRPr="00EB1CD1" w:rsidRDefault="00084558" w:rsidP="006978D5">
            <w:pPr>
              <w:jc w:val="center"/>
              <w:rPr>
                <w:rFonts w:asciiTheme="minorHAnsi" w:hAnsiTheme="minorHAnsi" w:cstheme="minorHAnsi"/>
                <w:sz w:val="22"/>
                <w:szCs w:val="22"/>
              </w:rPr>
            </w:pPr>
            <w:r w:rsidRPr="00EB1CD1">
              <w:rPr>
                <w:rFonts w:asciiTheme="minorHAnsi" w:hAnsiTheme="minorHAnsi" w:cstheme="minorHAnsi"/>
                <w:sz w:val="22"/>
                <w:szCs w:val="22"/>
              </w:rPr>
              <w:t>Datum početka</w:t>
            </w:r>
          </w:p>
        </w:tc>
        <w:tc>
          <w:tcPr>
            <w:tcW w:w="529" w:type="pct"/>
            <w:shd w:val="clear" w:color="auto" w:fill="4BACC6" w:themeFill="accent5"/>
            <w:vAlign w:val="center"/>
          </w:tcPr>
          <w:p w14:paraId="4FE2009A" w14:textId="77777777" w:rsidR="00084558" w:rsidRPr="00EB1CD1" w:rsidRDefault="00084558" w:rsidP="006978D5">
            <w:pPr>
              <w:jc w:val="center"/>
              <w:rPr>
                <w:rFonts w:asciiTheme="minorHAnsi" w:hAnsiTheme="minorHAnsi" w:cstheme="minorHAnsi"/>
                <w:sz w:val="22"/>
                <w:szCs w:val="22"/>
              </w:rPr>
            </w:pPr>
            <w:r w:rsidRPr="00EB1CD1">
              <w:rPr>
                <w:rFonts w:asciiTheme="minorHAnsi" w:hAnsiTheme="minorHAnsi" w:cstheme="minorHAnsi"/>
                <w:sz w:val="22"/>
                <w:szCs w:val="22"/>
              </w:rPr>
              <w:t>Planirani datum završetka</w:t>
            </w:r>
          </w:p>
        </w:tc>
        <w:tc>
          <w:tcPr>
            <w:tcW w:w="526" w:type="pct"/>
            <w:shd w:val="clear" w:color="auto" w:fill="4BACC6" w:themeFill="accent5"/>
            <w:vAlign w:val="center"/>
          </w:tcPr>
          <w:p w14:paraId="2C3DE1F2" w14:textId="77777777" w:rsidR="00084558" w:rsidRPr="00EB1CD1" w:rsidRDefault="00084558" w:rsidP="006978D5">
            <w:pPr>
              <w:jc w:val="center"/>
              <w:rPr>
                <w:rFonts w:asciiTheme="minorHAnsi" w:hAnsiTheme="minorHAnsi" w:cstheme="minorHAnsi"/>
                <w:sz w:val="22"/>
                <w:szCs w:val="22"/>
              </w:rPr>
            </w:pPr>
            <w:r w:rsidRPr="00EB1CD1">
              <w:rPr>
                <w:rFonts w:asciiTheme="minorHAnsi" w:hAnsiTheme="minorHAnsi" w:cstheme="minorHAnsi"/>
                <w:sz w:val="22"/>
                <w:szCs w:val="22"/>
              </w:rPr>
              <w:t>Sredstva planirana za sprovođenje aktivnosti</w:t>
            </w:r>
          </w:p>
        </w:tc>
        <w:tc>
          <w:tcPr>
            <w:tcW w:w="480" w:type="pct"/>
            <w:shd w:val="clear" w:color="auto" w:fill="4BACC6" w:themeFill="accent5"/>
            <w:vAlign w:val="center"/>
          </w:tcPr>
          <w:p w14:paraId="5D11DE20" w14:textId="77777777" w:rsidR="00084558" w:rsidRPr="00EB1CD1" w:rsidRDefault="00084558" w:rsidP="006978D5">
            <w:pPr>
              <w:jc w:val="center"/>
              <w:rPr>
                <w:rFonts w:asciiTheme="minorHAnsi" w:hAnsiTheme="minorHAnsi" w:cstheme="minorHAnsi"/>
                <w:sz w:val="22"/>
                <w:szCs w:val="22"/>
              </w:rPr>
            </w:pPr>
            <w:r w:rsidRPr="00EB1CD1">
              <w:rPr>
                <w:rFonts w:asciiTheme="minorHAnsi" w:hAnsiTheme="minorHAnsi" w:cstheme="minorHAnsi"/>
                <w:sz w:val="22"/>
                <w:szCs w:val="22"/>
              </w:rPr>
              <w:t>Izvor finansiranja</w:t>
            </w:r>
          </w:p>
        </w:tc>
      </w:tr>
      <w:tr w:rsidR="00C92DC0" w:rsidRPr="0066119A" w14:paraId="0E2165BA" w14:textId="77777777" w:rsidTr="006978D5">
        <w:trPr>
          <w:trHeight w:val="797"/>
        </w:trPr>
        <w:tc>
          <w:tcPr>
            <w:tcW w:w="1361" w:type="pct"/>
            <w:gridSpan w:val="2"/>
            <w:shd w:val="clear" w:color="auto" w:fill="F2F2F2" w:themeFill="background1" w:themeFillShade="F2"/>
            <w:vAlign w:val="center"/>
          </w:tcPr>
          <w:p w14:paraId="74B9687C" w14:textId="007D8CB8" w:rsidR="00C92DC0" w:rsidRPr="00C92DC0" w:rsidRDefault="006F2ECF" w:rsidP="00C92DC0">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lastRenderedPageBreak/>
              <w:t xml:space="preserve">4.1. </w:t>
            </w:r>
            <w:r w:rsidR="00C92DC0" w:rsidRPr="00C92DC0">
              <w:rPr>
                <w:rFonts w:asciiTheme="minorHAnsi" w:hAnsiTheme="minorHAnsi" w:cstheme="minorHAnsi"/>
                <w:color w:val="95B3D7" w:themeColor="accent1" w:themeTint="99"/>
                <w:sz w:val="22"/>
                <w:szCs w:val="22"/>
              </w:rPr>
              <w:t xml:space="preserve">Analiza realizacije obrazovnog programa opšte gimnazije i programa specijalističkih gimnazija, kao i višejezične nastave u gimnazijama </w:t>
            </w:r>
          </w:p>
        </w:tc>
        <w:tc>
          <w:tcPr>
            <w:tcW w:w="658" w:type="pct"/>
            <w:shd w:val="clear" w:color="auto" w:fill="F2F2F2" w:themeFill="background1" w:themeFillShade="F2"/>
            <w:vAlign w:val="center"/>
          </w:tcPr>
          <w:p w14:paraId="07EA627F" w14:textId="13425074" w:rsidR="00C92DC0" w:rsidRPr="00C92DC0" w:rsidRDefault="00C92DC0" w:rsidP="00C92DC0">
            <w:pPr>
              <w:jc w:val="center"/>
              <w:rPr>
                <w:rFonts w:asciiTheme="minorHAnsi" w:hAnsiTheme="minorHAnsi" w:cstheme="minorHAnsi"/>
                <w:color w:val="95B3D7" w:themeColor="accent1" w:themeTint="99"/>
                <w:sz w:val="22"/>
                <w:szCs w:val="22"/>
              </w:rPr>
            </w:pPr>
            <w:r w:rsidRPr="00C92DC0">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45D168F2" w14:textId="77777777" w:rsidR="00C92DC0" w:rsidRPr="00C92DC0" w:rsidRDefault="00C92DC0" w:rsidP="00C92DC0">
            <w:pPr>
              <w:rPr>
                <w:rFonts w:asciiTheme="minorHAnsi" w:hAnsiTheme="minorHAnsi" w:cstheme="minorHAnsi"/>
                <w:color w:val="95B3D7" w:themeColor="accent1" w:themeTint="99"/>
                <w:sz w:val="22"/>
                <w:szCs w:val="22"/>
              </w:rPr>
            </w:pPr>
            <w:r w:rsidRPr="00C92DC0">
              <w:rPr>
                <w:rFonts w:asciiTheme="minorHAnsi" w:hAnsiTheme="minorHAnsi" w:cstheme="minorHAnsi"/>
                <w:color w:val="95B3D7" w:themeColor="accent1" w:themeTint="99"/>
                <w:sz w:val="22"/>
                <w:szCs w:val="22"/>
              </w:rPr>
              <w:t>Sprovedena analiza opšte gimnazije</w:t>
            </w:r>
          </w:p>
          <w:p w14:paraId="0DB3D858" w14:textId="77777777" w:rsidR="00C92DC0" w:rsidRPr="00C92DC0" w:rsidRDefault="00C92DC0" w:rsidP="00C92DC0">
            <w:pPr>
              <w:rPr>
                <w:rFonts w:asciiTheme="minorHAnsi" w:hAnsiTheme="minorHAnsi" w:cstheme="minorHAnsi"/>
                <w:color w:val="95B3D7" w:themeColor="accent1" w:themeTint="99"/>
                <w:sz w:val="22"/>
                <w:szCs w:val="22"/>
              </w:rPr>
            </w:pPr>
            <w:r w:rsidRPr="00C92DC0">
              <w:rPr>
                <w:rFonts w:asciiTheme="minorHAnsi" w:hAnsiTheme="minorHAnsi" w:cstheme="minorHAnsi"/>
                <w:color w:val="95B3D7" w:themeColor="accent1" w:themeTint="99"/>
                <w:sz w:val="22"/>
                <w:szCs w:val="22"/>
              </w:rPr>
              <w:t>Sprovedena analiza matematičke gimnazije</w:t>
            </w:r>
          </w:p>
          <w:p w14:paraId="477F65EF" w14:textId="77777777" w:rsidR="00C92DC0" w:rsidRPr="00C92DC0" w:rsidRDefault="00C92DC0" w:rsidP="00C92DC0">
            <w:pPr>
              <w:rPr>
                <w:rFonts w:asciiTheme="minorHAnsi" w:hAnsiTheme="minorHAnsi" w:cstheme="minorHAnsi"/>
                <w:color w:val="95B3D7" w:themeColor="accent1" w:themeTint="99"/>
                <w:sz w:val="22"/>
                <w:szCs w:val="22"/>
              </w:rPr>
            </w:pPr>
            <w:r w:rsidRPr="00C92DC0">
              <w:rPr>
                <w:rFonts w:asciiTheme="minorHAnsi" w:hAnsiTheme="minorHAnsi" w:cstheme="minorHAnsi"/>
                <w:color w:val="95B3D7" w:themeColor="accent1" w:themeTint="99"/>
                <w:sz w:val="22"/>
                <w:szCs w:val="22"/>
              </w:rPr>
              <w:t>Sprovedena analiza filološke gimnazije</w:t>
            </w:r>
          </w:p>
          <w:p w14:paraId="7D7663FA" w14:textId="77777777" w:rsidR="00C92DC0" w:rsidRPr="00C92DC0" w:rsidRDefault="00C92DC0" w:rsidP="00C92DC0">
            <w:pPr>
              <w:rPr>
                <w:rFonts w:asciiTheme="minorHAnsi" w:hAnsiTheme="minorHAnsi" w:cstheme="minorHAnsi"/>
                <w:color w:val="95B3D7" w:themeColor="accent1" w:themeTint="99"/>
                <w:sz w:val="22"/>
                <w:szCs w:val="22"/>
              </w:rPr>
            </w:pPr>
            <w:r w:rsidRPr="00C92DC0">
              <w:rPr>
                <w:rFonts w:asciiTheme="minorHAnsi" w:hAnsiTheme="minorHAnsi" w:cstheme="minorHAnsi"/>
                <w:color w:val="95B3D7" w:themeColor="accent1" w:themeTint="99"/>
                <w:sz w:val="22"/>
                <w:szCs w:val="22"/>
              </w:rPr>
              <w:t>Sprovedena analiza sportske gimnazije</w:t>
            </w:r>
          </w:p>
          <w:p w14:paraId="41E66C13" w14:textId="77777777" w:rsidR="00C92DC0" w:rsidRPr="00C92DC0" w:rsidRDefault="00C92DC0" w:rsidP="00C92DC0">
            <w:pPr>
              <w:rPr>
                <w:rFonts w:asciiTheme="minorHAnsi" w:hAnsiTheme="minorHAnsi" w:cstheme="minorHAnsi"/>
                <w:color w:val="95B3D7" w:themeColor="accent1" w:themeTint="99"/>
                <w:sz w:val="22"/>
                <w:szCs w:val="22"/>
              </w:rPr>
            </w:pPr>
            <w:r w:rsidRPr="00C92DC0">
              <w:rPr>
                <w:rFonts w:asciiTheme="minorHAnsi" w:hAnsiTheme="minorHAnsi" w:cstheme="minorHAnsi"/>
                <w:color w:val="95B3D7" w:themeColor="accent1" w:themeTint="99"/>
                <w:sz w:val="22"/>
                <w:szCs w:val="22"/>
              </w:rPr>
              <w:t>Sprovedena analiza dvojezične nastave u gimnazijama</w:t>
            </w:r>
          </w:p>
          <w:p w14:paraId="3FCCF14A" w14:textId="77777777" w:rsidR="00C92DC0" w:rsidRPr="00C92DC0" w:rsidRDefault="00C92DC0" w:rsidP="00C92DC0">
            <w:pPr>
              <w:rPr>
                <w:rFonts w:asciiTheme="minorHAnsi" w:hAnsiTheme="minorHAnsi" w:cstheme="minorHAnsi"/>
                <w:color w:val="95B3D7" w:themeColor="accent1" w:themeTint="99"/>
                <w:sz w:val="22"/>
                <w:szCs w:val="22"/>
              </w:rPr>
            </w:pPr>
            <w:r w:rsidRPr="00C92DC0">
              <w:rPr>
                <w:rFonts w:asciiTheme="minorHAnsi" w:hAnsiTheme="minorHAnsi" w:cstheme="minorHAnsi"/>
                <w:color w:val="95B3D7" w:themeColor="accent1" w:themeTint="99"/>
                <w:sz w:val="22"/>
                <w:szCs w:val="22"/>
              </w:rPr>
              <w:t>Izrađene preporuke za unapređenje</w:t>
            </w:r>
          </w:p>
        </w:tc>
        <w:tc>
          <w:tcPr>
            <w:tcW w:w="365" w:type="pct"/>
            <w:gridSpan w:val="2"/>
            <w:shd w:val="clear" w:color="auto" w:fill="F2F2F2" w:themeFill="background1" w:themeFillShade="F2"/>
            <w:vAlign w:val="center"/>
          </w:tcPr>
          <w:p w14:paraId="34517C4D" w14:textId="77777777" w:rsidR="00C92DC0" w:rsidRPr="00C92DC0" w:rsidRDefault="00C92DC0" w:rsidP="00C92DC0">
            <w:pPr>
              <w:jc w:val="center"/>
              <w:rPr>
                <w:rFonts w:asciiTheme="minorHAnsi" w:hAnsiTheme="minorHAnsi" w:cstheme="minorHAnsi"/>
                <w:color w:val="95B3D7" w:themeColor="accent1" w:themeTint="99"/>
                <w:sz w:val="22"/>
                <w:szCs w:val="22"/>
              </w:rPr>
            </w:pPr>
            <w:r w:rsidRPr="00C92DC0">
              <w:rPr>
                <w:rFonts w:asciiTheme="minorHAnsi" w:hAnsiTheme="minorHAnsi" w:cstheme="minorHAnsi"/>
                <w:color w:val="95B3D7" w:themeColor="accent1" w:themeTint="99"/>
                <w:sz w:val="22"/>
                <w:szCs w:val="22"/>
              </w:rPr>
              <w:t>III kvartal 2024</w:t>
            </w:r>
          </w:p>
        </w:tc>
        <w:tc>
          <w:tcPr>
            <w:tcW w:w="529" w:type="pct"/>
            <w:shd w:val="clear" w:color="auto" w:fill="F2F2F2" w:themeFill="background1" w:themeFillShade="F2"/>
            <w:vAlign w:val="center"/>
          </w:tcPr>
          <w:p w14:paraId="351A5656" w14:textId="77777777" w:rsidR="00C92DC0" w:rsidRPr="00C92DC0" w:rsidRDefault="00C92DC0" w:rsidP="00C92DC0">
            <w:pPr>
              <w:jc w:val="center"/>
              <w:rPr>
                <w:rFonts w:asciiTheme="minorHAnsi" w:hAnsiTheme="minorHAnsi" w:cstheme="minorHAnsi"/>
                <w:color w:val="95B3D7" w:themeColor="accent1" w:themeTint="99"/>
                <w:sz w:val="22"/>
                <w:szCs w:val="22"/>
              </w:rPr>
            </w:pPr>
            <w:r w:rsidRPr="00C92DC0">
              <w:rPr>
                <w:rFonts w:asciiTheme="minorHAnsi" w:hAnsiTheme="minorHAnsi" w:cstheme="minorHAnsi"/>
                <w:color w:val="95B3D7" w:themeColor="accent1" w:themeTint="99"/>
                <w:sz w:val="22"/>
                <w:szCs w:val="22"/>
              </w:rPr>
              <w:t>I kvartal 2025</w:t>
            </w:r>
          </w:p>
        </w:tc>
        <w:tc>
          <w:tcPr>
            <w:tcW w:w="526" w:type="pct"/>
            <w:shd w:val="clear" w:color="auto" w:fill="F2F2F2" w:themeFill="background1" w:themeFillShade="F2"/>
            <w:vAlign w:val="center"/>
          </w:tcPr>
          <w:p w14:paraId="4E6EFC34" w14:textId="10D93423" w:rsidR="00C92DC0" w:rsidRPr="00C92DC0" w:rsidRDefault="00C92DC0" w:rsidP="00C92DC0">
            <w:pPr>
              <w:jc w:val="center"/>
              <w:rPr>
                <w:rFonts w:asciiTheme="minorHAnsi" w:hAnsiTheme="minorHAnsi" w:cstheme="minorHAnsi"/>
                <w:color w:val="95B3D7" w:themeColor="accent1" w:themeTint="99"/>
                <w:sz w:val="22"/>
                <w:szCs w:val="22"/>
              </w:rPr>
            </w:pPr>
            <w:r w:rsidRPr="00C92DC0">
              <w:rPr>
                <w:rFonts w:asciiTheme="minorHAnsi" w:hAnsiTheme="minorHAnsi" w:cstheme="minorHAnsi"/>
                <w:color w:val="95B3D7" w:themeColor="accent1" w:themeTint="99"/>
                <w:sz w:val="22"/>
                <w:szCs w:val="22"/>
              </w:rPr>
              <w:t>Redovne aktivnosti</w:t>
            </w:r>
          </w:p>
        </w:tc>
        <w:tc>
          <w:tcPr>
            <w:tcW w:w="480" w:type="pct"/>
            <w:shd w:val="clear" w:color="auto" w:fill="F2F2F2" w:themeFill="background1" w:themeFillShade="F2"/>
            <w:vAlign w:val="center"/>
          </w:tcPr>
          <w:p w14:paraId="12CE445D" w14:textId="77B1E33A" w:rsidR="00C92DC0" w:rsidRPr="00C92DC0" w:rsidRDefault="00C92DC0" w:rsidP="00C92DC0">
            <w:pPr>
              <w:jc w:val="center"/>
              <w:rPr>
                <w:rFonts w:asciiTheme="minorHAnsi" w:hAnsiTheme="minorHAnsi" w:cstheme="minorHAnsi"/>
                <w:color w:val="95B3D7" w:themeColor="accent1" w:themeTint="99"/>
                <w:sz w:val="22"/>
                <w:szCs w:val="22"/>
              </w:rPr>
            </w:pPr>
            <w:r w:rsidRPr="000335EA">
              <w:rPr>
                <w:rFonts w:asciiTheme="minorHAnsi" w:hAnsiTheme="minorHAnsi" w:cstheme="minorHAnsi"/>
                <w:color w:val="95B3D7" w:themeColor="accent1" w:themeTint="99"/>
                <w:sz w:val="22"/>
                <w:szCs w:val="22"/>
              </w:rPr>
              <w:t>Budžet</w:t>
            </w:r>
          </w:p>
        </w:tc>
      </w:tr>
      <w:tr w:rsidR="00C92DC0" w:rsidRPr="0066119A" w14:paraId="43F76C8B" w14:textId="77777777" w:rsidTr="006978D5">
        <w:trPr>
          <w:trHeight w:val="797"/>
        </w:trPr>
        <w:tc>
          <w:tcPr>
            <w:tcW w:w="1361" w:type="pct"/>
            <w:gridSpan w:val="2"/>
            <w:shd w:val="clear" w:color="auto" w:fill="F2F2F2" w:themeFill="background1" w:themeFillShade="F2"/>
            <w:vAlign w:val="center"/>
          </w:tcPr>
          <w:p w14:paraId="32483E0E" w14:textId="237E3B14" w:rsidR="00C92DC0" w:rsidRPr="006F2ECF" w:rsidRDefault="006F2ECF" w:rsidP="00C92DC0">
            <w:pP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 xml:space="preserve">4.2. </w:t>
            </w:r>
            <w:r w:rsidR="00C92DC0" w:rsidRPr="006F2ECF">
              <w:rPr>
                <w:rFonts w:asciiTheme="minorHAnsi" w:hAnsiTheme="minorHAnsi" w:cstheme="minorHAnsi"/>
                <w:color w:val="95B3D7" w:themeColor="accent1" w:themeTint="99"/>
                <w:sz w:val="22"/>
                <w:szCs w:val="22"/>
              </w:rPr>
              <w:t>Analiza potreba za uvođenjem novih programa specijalističkih gimnazija (STEM gimnazija)</w:t>
            </w:r>
          </w:p>
        </w:tc>
        <w:tc>
          <w:tcPr>
            <w:tcW w:w="658" w:type="pct"/>
            <w:shd w:val="clear" w:color="auto" w:fill="F2F2F2" w:themeFill="background1" w:themeFillShade="F2"/>
            <w:vAlign w:val="center"/>
          </w:tcPr>
          <w:p w14:paraId="18815C61" w14:textId="77777777" w:rsidR="00C92DC0" w:rsidRPr="006F2ECF" w:rsidRDefault="00C92DC0" w:rsidP="00C92DC0">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Zavod za školstvo/PMF</w:t>
            </w:r>
          </w:p>
        </w:tc>
        <w:tc>
          <w:tcPr>
            <w:tcW w:w="1081" w:type="pct"/>
            <w:shd w:val="clear" w:color="auto" w:fill="F2F2F2" w:themeFill="background1" w:themeFillShade="F2"/>
            <w:vAlign w:val="center"/>
          </w:tcPr>
          <w:p w14:paraId="35C1BF0B" w14:textId="77777777" w:rsidR="00C92DC0" w:rsidRPr="006F2ECF" w:rsidRDefault="00C92DC0" w:rsidP="00C92DC0">
            <w:pP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Izrađena analiza potreba za uvođenjem programa STEM gimnazije</w:t>
            </w:r>
          </w:p>
        </w:tc>
        <w:tc>
          <w:tcPr>
            <w:tcW w:w="365" w:type="pct"/>
            <w:gridSpan w:val="2"/>
            <w:shd w:val="clear" w:color="auto" w:fill="F2F2F2" w:themeFill="background1" w:themeFillShade="F2"/>
            <w:vAlign w:val="center"/>
          </w:tcPr>
          <w:p w14:paraId="725BAC07" w14:textId="77777777" w:rsidR="00C92DC0" w:rsidRPr="006F2ECF" w:rsidRDefault="00DB40A6" w:rsidP="00C92DC0">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III kvartal</w:t>
            </w:r>
          </w:p>
          <w:p w14:paraId="64CADF9C" w14:textId="0D928A93" w:rsidR="00DB40A6" w:rsidRPr="006F2ECF" w:rsidRDefault="00DB40A6" w:rsidP="00C92DC0">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2025.</w:t>
            </w:r>
          </w:p>
        </w:tc>
        <w:tc>
          <w:tcPr>
            <w:tcW w:w="529" w:type="pct"/>
            <w:shd w:val="clear" w:color="auto" w:fill="F2F2F2" w:themeFill="background1" w:themeFillShade="F2"/>
            <w:vAlign w:val="center"/>
          </w:tcPr>
          <w:p w14:paraId="21D95082" w14:textId="77777777" w:rsidR="00C92DC0" w:rsidRPr="006F2ECF" w:rsidRDefault="00DB40A6" w:rsidP="00C92DC0">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IV kvartal</w:t>
            </w:r>
          </w:p>
          <w:p w14:paraId="55F162F9" w14:textId="00C897D6" w:rsidR="00DB40A6" w:rsidRPr="006F2ECF" w:rsidRDefault="00BD1AF1" w:rsidP="00C92DC0">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202</w:t>
            </w:r>
            <w:r w:rsidR="00DB40A6" w:rsidRPr="006F2ECF">
              <w:rPr>
                <w:rFonts w:asciiTheme="minorHAnsi" w:hAnsiTheme="minorHAnsi" w:cstheme="minorHAnsi"/>
                <w:bCs/>
                <w:color w:val="95B3D7" w:themeColor="accent1" w:themeTint="99"/>
                <w:sz w:val="22"/>
                <w:szCs w:val="22"/>
              </w:rPr>
              <w:t>6.</w:t>
            </w:r>
          </w:p>
        </w:tc>
        <w:tc>
          <w:tcPr>
            <w:tcW w:w="526" w:type="pct"/>
            <w:shd w:val="clear" w:color="auto" w:fill="F2F2F2" w:themeFill="background1" w:themeFillShade="F2"/>
            <w:vAlign w:val="center"/>
          </w:tcPr>
          <w:p w14:paraId="286EDB9A" w14:textId="46E2023A" w:rsidR="00C92DC0" w:rsidRPr="006F2ECF" w:rsidRDefault="00DB40A6" w:rsidP="00C92DC0">
            <w:pPr>
              <w:jc w:val="center"/>
              <w:rPr>
                <w:rFonts w:asciiTheme="minorHAnsi" w:hAnsiTheme="minorHAnsi"/>
                <w:bCs/>
                <w:color w:val="95B3D7" w:themeColor="accent1" w:themeTint="99"/>
                <w:sz w:val="22"/>
                <w:szCs w:val="22"/>
              </w:rPr>
            </w:pPr>
            <w:r w:rsidRPr="006F2ECF">
              <w:rPr>
                <w:rFonts w:asciiTheme="minorHAnsi" w:hAnsiTheme="minorHAnsi"/>
                <w:bCs/>
                <w:color w:val="95B3D7" w:themeColor="accent1" w:themeTint="99"/>
                <w:sz w:val="22"/>
                <w:szCs w:val="22"/>
              </w:rPr>
              <w:t>Redovne aktivnosti</w:t>
            </w:r>
          </w:p>
        </w:tc>
        <w:tc>
          <w:tcPr>
            <w:tcW w:w="480" w:type="pct"/>
            <w:shd w:val="clear" w:color="auto" w:fill="F2F2F2" w:themeFill="background1" w:themeFillShade="F2"/>
            <w:vAlign w:val="center"/>
          </w:tcPr>
          <w:p w14:paraId="3FEB6110" w14:textId="0E84DE8A" w:rsidR="00C92DC0" w:rsidRPr="006F2ECF" w:rsidRDefault="00DB40A6" w:rsidP="00C92DC0">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Budžet</w:t>
            </w:r>
          </w:p>
        </w:tc>
      </w:tr>
      <w:tr w:rsidR="00DB40A6" w:rsidRPr="0066119A" w14:paraId="16E712EC" w14:textId="77777777" w:rsidTr="006978D5">
        <w:trPr>
          <w:trHeight w:val="797"/>
        </w:trPr>
        <w:tc>
          <w:tcPr>
            <w:tcW w:w="1361" w:type="pct"/>
            <w:gridSpan w:val="2"/>
            <w:shd w:val="clear" w:color="auto" w:fill="F2F2F2" w:themeFill="background1" w:themeFillShade="F2"/>
            <w:vAlign w:val="center"/>
          </w:tcPr>
          <w:p w14:paraId="060BE026" w14:textId="04EEDDF0" w:rsidR="00DB40A6" w:rsidRPr="006F2ECF" w:rsidRDefault="006F2ECF" w:rsidP="00DB40A6">
            <w:pP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 xml:space="preserve">4.3. </w:t>
            </w:r>
            <w:r w:rsidR="00DB40A6" w:rsidRPr="006F2ECF">
              <w:rPr>
                <w:rFonts w:asciiTheme="minorHAnsi" w:hAnsiTheme="minorHAnsi" w:cstheme="minorHAnsi"/>
                <w:color w:val="95B3D7" w:themeColor="accent1" w:themeTint="99"/>
                <w:sz w:val="22"/>
                <w:szCs w:val="22"/>
              </w:rPr>
              <w:t>Sprovođenje analize o mogućnostima svih učenika iz Crne Gore da izučavaju izborne predmete po svojoj želji</w:t>
            </w:r>
          </w:p>
        </w:tc>
        <w:tc>
          <w:tcPr>
            <w:tcW w:w="658" w:type="pct"/>
            <w:shd w:val="clear" w:color="auto" w:fill="F2F2F2" w:themeFill="background1" w:themeFillShade="F2"/>
            <w:vAlign w:val="center"/>
          </w:tcPr>
          <w:p w14:paraId="10A2C881" w14:textId="77777777" w:rsidR="00DB40A6" w:rsidRPr="006F2ECF" w:rsidRDefault="00DB40A6" w:rsidP="00DB40A6">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Zavod za školstvo/ gimnazije</w:t>
            </w:r>
          </w:p>
        </w:tc>
        <w:tc>
          <w:tcPr>
            <w:tcW w:w="1081" w:type="pct"/>
            <w:shd w:val="clear" w:color="auto" w:fill="F2F2F2" w:themeFill="background1" w:themeFillShade="F2"/>
            <w:vAlign w:val="center"/>
          </w:tcPr>
          <w:p w14:paraId="4FF2C744" w14:textId="77777777" w:rsidR="00DB40A6" w:rsidRPr="006F2ECF" w:rsidRDefault="00DB40A6" w:rsidP="00DB40A6">
            <w:pP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Izrađena analiza sa preporukama</w:t>
            </w:r>
          </w:p>
        </w:tc>
        <w:tc>
          <w:tcPr>
            <w:tcW w:w="365" w:type="pct"/>
            <w:gridSpan w:val="2"/>
            <w:shd w:val="clear" w:color="auto" w:fill="F2F2F2" w:themeFill="background1" w:themeFillShade="F2"/>
            <w:vAlign w:val="center"/>
          </w:tcPr>
          <w:p w14:paraId="5567D46E" w14:textId="77777777"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III kvartal</w:t>
            </w:r>
          </w:p>
          <w:p w14:paraId="2FD363B4" w14:textId="0B4D539F"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2025.</w:t>
            </w:r>
          </w:p>
        </w:tc>
        <w:tc>
          <w:tcPr>
            <w:tcW w:w="529" w:type="pct"/>
            <w:shd w:val="clear" w:color="auto" w:fill="F2F2F2" w:themeFill="background1" w:themeFillShade="F2"/>
            <w:vAlign w:val="center"/>
          </w:tcPr>
          <w:p w14:paraId="308DB9DA" w14:textId="77777777"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IV kvartal</w:t>
            </w:r>
          </w:p>
          <w:p w14:paraId="5BA4CEB9" w14:textId="7C9EE0E0" w:rsidR="00DB40A6" w:rsidRPr="006F2ECF" w:rsidRDefault="00BD1AF1"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202</w:t>
            </w:r>
            <w:r w:rsidR="00DB40A6" w:rsidRPr="006F2ECF">
              <w:rPr>
                <w:rFonts w:asciiTheme="minorHAnsi" w:hAnsiTheme="minorHAnsi" w:cstheme="minorHAnsi"/>
                <w:bCs/>
                <w:color w:val="95B3D7" w:themeColor="accent1" w:themeTint="99"/>
                <w:sz w:val="22"/>
                <w:szCs w:val="22"/>
              </w:rPr>
              <w:t>6.</w:t>
            </w:r>
          </w:p>
        </w:tc>
        <w:tc>
          <w:tcPr>
            <w:tcW w:w="526" w:type="pct"/>
            <w:shd w:val="clear" w:color="auto" w:fill="F2F2F2" w:themeFill="background1" w:themeFillShade="F2"/>
            <w:vAlign w:val="center"/>
          </w:tcPr>
          <w:p w14:paraId="5C9B8358" w14:textId="03DA80D3" w:rsidR="00DB40A6" w:rsidRPr="006F2ECF" w:rsidRDefault="00DB40A6" w:rsidP="00DB40A6">
            <w:pPr>
              <w:jc w:val="center"/>
              <w:rPr>
                <w:rFonts w:asciiTheme="minorHAnsi" w:hAnsiTheme="minorHAnsi"/>
                <w:bCs/>
                <w:color w:val="95B3D7" w:themeColor="accent1" w:themeTint="99"/>
                <w:sz w:val="22"/>
                <w:szCs w:val="22"/>
              </w:rPr>
            </w:pPr>
            <w:r w:rsidRPr="006F2ECF">
              <w:rPr>
                <w:rFonts w:asciiTheme="minorHAnsi" w:hAnsiTheme="minorHAnsi"/>
                <w:bCs/>
                <w:color w:val="95B3D7" w:themeColor="accent1" w:themeTint="99"/>
                <w:sz w:val="22"/>
                <w:szCs w:val="22"/>
              </w:rPr>
              <w:t>Redovne aktivnosti</w:t>
            </w:r>
          </w:p>
        </w:tc>
        <w:tc>
          <w:tcPr>
            <w:tcW w:w="480" w:type="pct"/>
            <w:shd w:val="clear" w:color="auto" w:fill="F2F2F2" w:themeFill="background1" w:themeFillShade="F2"/>
            <w:vAlign w:val="center"/>
          </w:tcPr>
          <w:p w14:paraId="550AB5A3" w14:textId="708CDA38"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Budžet</w:t>
            </w:r>
          </w:p>
        </w:tc>
      </w:tr>
      <w:tr w:rsidR="00DB40A6" w:rsidRPr="0066119A" w14:paraId="0F9ECDEB" w14:textId="77777777" w:rsidTr="006978D5">
        <w:trPr>
          <w:trHeight w:val="797"/>
        </w:trPr>
        <w:tc>
          <w:tcPr>
            <w:tcW w:w="1361" w:type="pct"/>
            <w:gridSpan w:val="2"/>
            <w:shd w:val="clear" w:color="auto" w:fill="F2F2F2" w:themeFill="background1" w:themeFillShade="F2"/>
            <w:vAlign w:val="center"/>
          </w:tcPr>
          <w:p w14:paraId="39CDA002" w14:textId="6D0EE833" w:rsidR="00DB40A6" w:rsidRPr="006F2ECF" w:rsidRDefault="006F2ECF" w:rsidP="00DB40A6">
            <w:pP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 xml:space="preserve">4.4. </w:t>
            </w:r>
            <w:r w:rsidR="00DB40A6" w:rsidRPr="006F2ECF">
              <w:rPr>
                <w:rFonts w:asciiTheme="minorHAnsi" w:hAnsiTheme="minorHAnsi" w:cstheme="minorHAnsi"/>
                <w:color w:val="95B3D7" w:themeColor="accent1" w:themeTint="99"/>
                <w:sz w:val="22"/>
                <w:szCs w:val="22"/>
              </w:rPr>
              <w:t>Analiza mogućnosti realizacije izbornih predmeta online</w:t>
            </w:r>
          </w:p>
        </w:tc>
        <w:tc>
          <w:tcPr>
            <w:tcW w:w="658" w:type="pct"/>
            <w:shd w:val="clear" w:color="auto" w:fill="F2F2F2" w:themeFill="background1" w:themeFillShade="F2"/>
            <w:vAlign w:val="center"/>
          </w:tcPr>
          <w:p w14:paraId="20803004" w14:textId="77777777" w:rsidR="00DB40A6" w:rsidRPr="006F2ECF" w:rsidRDefault="00DB40A6" w:rsidP="00DB40A6">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Zavod za školstvo/ gimnazije</w:t>
            </w:r>
          </w:p>
        </w:tc>
        <w:tc>
          <w:tcPr>
            <w:tcW w:w="1081" w:type="pct"/>
            <w:shd w:val="clear" w:color="auto" w:fill="F2F2F2" w:themeFill="background1" w:themeFillShade="F2"/>
            <w:vAlign w:val="center"/>
          </w:tcPr>
          <w:p w14:paraId="70BEC146" w14:textId="77777777" w:rsidR="00DB40A6" w:rsidRPr="006F2ECF" w:rsidRDefault="00DB40A6" w:rsidP="00DB40A6">
            <w:pP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Izrađena analiza sa preporukama</w:t>
            </w:r>
          </w:p>
        </w:tc>
        <w:tc>
          <w:tcPr>
            <w:tcW w:w="365" w:type="pct"/>
            <w:gridSpan w:val="2"/>
            <w:shd w:val="clear" w:color="auto" w:fill="F2F2F2" w:themeFill="background1" w:themeFillShade="F2"/>
            <w:vAlign w:val="center"/>
          </w:tcPr>
          <w:p w14:paraId="669C7FB1" w14:textId="77777777"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III kvartal</w:t>
            </w:r>
          </w:p>
          <w:p w14:paraId="610980A1" w14:textId="1CDB9221"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2025.</w:t>
            </w:r>
          </w:p>
        </w:tc>
        <w:tc>
          <w:tcPr>
            <w:tcW w:w="529" w:type="pct"/>
            <w:shd w:val="clear" w:color="auto" w:fill="F2F2F2" w:themeFill="background1" w:themeFillShade="F2"/>
            <w:vAlign w:val="center"/>
          </w:tcPr>
          <w:p w14:paraId="2E81B3E3" w14:textId="77777777"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IV kvartal</w:t>
            </w:r>
          </w:p>
          <w:p w14:paraId="44989766" w14:textId="2A7C07ED" w:rsidR="00DB40A6" w:rsidRPr="006F2ECF" w:rsidRDefault="00BD1AF1"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202</w:t>
            </w:r>
            <w:r w:rsidR="00DB40A6" w:rsidRPr="006F2ECF">
              <w:rPr>
                <w:rFonts w:asciiTheme="minorHAnsi" w:hAnsiTheme="minorHAnsi" w:cstheme="minorHAnsi"/>
                <w:bCs/>
                <w:color w:val="95B3D7" w:themeColor="accent1" w:themeTint="99"/>
                <w:sz w:val="22"/>
                <w:szCs w:val="22"/>
              </w:rPr>
              <w:t>6.</w:t>
            </w:r>
          </w:p>
        </w:tc>
        <w:tc>
          <w:tcPr>
            <w:tcW w:w="526" w:type="pct"/>
            <w:shd w:val="clear" w:color="auto" w:fill="F2F2F2" w:themeFill="background1" w:themeFillShade="F2"/>
            <w:vAlign w:val="center"/>
          </w:tcPr>
          <w:p w14:paraId="2CF50803" w14:textId="3F3593DB" w:rsidR="00DB40A6" w:rsidRPr="006F2ECF" w:rsidRDefault="00DB40A6" w:rsidP="00DB40A6">
            <w:pPr>
              <w:jc w:val="center"/>
              <w:rPr>
                <w:rFonts w:asciiTheme="minorHAnsi" w:hAnsiTheme="minorHAnsi"/>
                <w:bCs/>
                <w:color w:val="95B3D7" w:themeColor="accent1" w:themeTint="99"/>
                <w:sz w:val="22"/>
                <w:szCs w:val="22"/>
              </w:rPr>
            </w:pPr>
            <w:r w:rsidRPr="006F2ECF">
              <w:rPr>
                <w:rFonts w:asciiTheme="minorHAnsi" w:hAnsiTheme="minorHAnsi"/>
                <w:bCs/>
                <w:color w:val="95B3D7" w:themeColor="accent1" w:themeTint="99"/>
                <w:sz w:val="22"/>
                <w:szCs w:val="22"/>
              </w:rPr>
              <w:t>Redovne aktivnosti</w:t>
            </w:r>
          </w:p>
        </w:tc>
        <w:tc>
          <w:tcPr>
            <w:tcW w:w="480" w:type="pct"/>
            <w:shd w:val="clear" w:color="auto" w:fill="F2F2F2" w:themeFill="background1" w:themeFillShade="F2"/>
            <w:vAlign w:val="center"/>
          </w:tcPr>
          <w:p w14:paraId="4F411A67" w14:textId="05761CE4"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Budžet</w:t>
            </w:r>
          </w:p>
        </w:tc>
      </w:tr>
      <w:tr w:rsidR="00DB40A6" w:rsidRPr="0066119A" w14:paraId="1DEED648" w14:textId="77777777" w:rsidTr="006978D5">
        <w:trPr>
          <w:trHeight w:val="797"/>
        </w:trPr>
        <w:tc>
          <w:tcPr>
            <w:tcW w:w="1361" w:type="pct"/>
            <w:gridSpan w:val="2"/>
            <w:shd w:val="clear" w:color="auto" w:fill="F2F2F2" w:themeFill="background1" w:themeFillShade="F2"/>
            <w:vAlign w:val="center"/>
          </w:tcPr>
          <w:p w14:paraId="5A4E6472" w14:textId="6B99869A" w:rsidR="00DB40A6" w:rsidRPr="006F2ECF" w:rsidRDefault="006F2ECF" w:rsidP="00DB40A6">
            <w:pP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 xml:space="preserve">4.5. </w:t>
            </w:r>
            <w:r w:rsidR="00DB40A6" w:rsidRPr="006F2ECF">
              <w:rPr>
                <w:rFonts w:asciiTheme="minorHAnsi" w:hAnsiTheme="minorHAnsi" w:cstheme="minorHAnsi"/>
                <w:color w:val="95B3D7" w:themeColor="accent1" w:themeTint="99"/>
                <w:sz w:val="22"/>
                <w:szCs w:val="22"/>
              </w:rPr>
              <w:t>Analiza uslova za realizaciju nastave iz jednog ili više nastavnih predmeta na francuskom, italijanskom ili drugim jezicima</w:t>
            </w:r>
          </w:p>
        </w:tc>
        <w:tc>
          <w:tcPr>
            <w:tcW w:w="658" w:type="pct"/>
            <w:shd w:val="clear" w:color="auto" w:fill="F2F2F2" w:themeFill="background1" w:themeFillShade="F2"/>
            <w:vAlign w:val="center"/>
          </w:tcPr>
          <w:p w14:paraId="0C704C79" w14:textId="77777777" w:rsidR="00DB40A6" w:rsidRPr="006F2ECF" w:rsidRDefault="00DB40A6" w:rsidP="00DB40A6">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Zavod za školstvo/ gimnazije</w:t>
            </w:r>
          </w:p>
        </w:tc>
        <w:tc>
          <w:tcPr>
            <w:tcW w:w="1081" w:type="pct"/>
            <w:shd w:val="clear" w:color="auto" w:fill="F2F2F2" w:themeFill="background1" w:themeFillShade="F2"/>
            <w:vAlign w:val="center"/>
          </w:tcPr>
          <w:p w14:paraId="4B327661" w14:textId="77777777" w:rsidR="00DB40A6" w:rsidRPr="006F2ECF" w:rsidRDefault="00DB40A6" w:rsidP="00DB40A6">
            <w:pP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Izrađen elaborat o uslovima</w:t>
            </w:r>
          </w:p>
          <w:p w14:paraId="69F43875" w14:textId="77777777" w:rsidR="00DB40A6" w:rsidRPr="006F2ECF" w:rsidRDefault="00DB40A6" w:rsidP="00DB40A6">
            <w:pP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Dio nastave se izvodi i na drugim jezicima</w:t>
            </w:r>
          </w:p>
        </w:tc>
        <w:tc>
          <w:tcPr>
            <w:tcW w:w="365" w:type="pct"/>
            <w:gridSpan w:val="2"/>
            <w:shd w:val="clear" w:color="auto" w:fill="F2F2F2" w:themeFill="background1" w:themeFillShade="F2"/>
            <w:vAlign w:val="center"/>
          </w:tcPr>
          <w:p w14:paraId="1F3F12A0" w14:textId="77777777"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III kvartal</w:t>
            </w:r>
          </w:p>
          <w:p w14:paraId="5926DCCF" w14:textId="51BA35A7"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2025.</w:t>
            </w:r>
          </w:p>
        </w:tc>
        <w:tc>
          <w:tcPr>
            <w:tcW w:w="529" w:type="pct"/>
            <w:shd w:val="clear" w:color="auto" w:fill="F2F2F2" w:themeFill="background1" w:themeFillShade="F2"/>
            <w:vAlign w:val="center"/>
          </w:tcPr>
          <w:p w14:paraId="6FA923FA" w14:textId="77777777"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IV kvartal</w:t>
            </w:r>
          </w:p>
          <w:p w14:paraId="42F1D827" w14:textId="4A1B0A8A" w:rsidR="00DB40A6" w:rsidRPr="006F2ECF" w:rsidRDefault="00BD1AF1"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202</w:t>
            </w:r>
            <w:r w:rsidR="00DB40A6" w:rsidRPr="006F2ECF">
              <w:rPr>
                <w:rFonts w:asciiTheme="minorHAnsi" w:hAnsiTheme="minorHAnsi" w:cstheme="minorHAnsi"/>
                <w:bCs/>
                <w:color w:val="95B3D7" w:themeColor="accent1" w:themeTint="99"/>
                <w:sz w:val="22"/>
                <w:szCs w:val="22"/>
              </w:rPr>
              <w:t>6.</w:t>
            </w:r>
          </w:p>
        </w:tc>
        <w:tc>
          <w:tcPr>
            <w:tcW w:w="526" w:type="pct"/>
            <w:shd w:val="clear" w:color="auto" w:fill="F2F2F2" w:themeFill="background1" w:themeFillShade="F2"/>
            <w:vAlign w:val="center"/>
          </w:tcPr>
          <w:p w14:paraId="52FE19AC" w14:textId="206E7C6A" w:rsidR="00DB40A6" w:rsidRPr="006F2ECF" w:rsidRDefault="00DB40A6" w:rsidP="00DB40A6">
            <w:pPr>
              <w:jc w:val="center"/>
              <w:rPr>
                <w:rFonts w:asciiTheme="minorHAnsi" w:hAnsiTheme="minorHAnsi"/>
                <w:bCs/>
                <w:color w:val="95B3D7" w:themeColor="accent1" w:themeTint="99"/>
                <w:sz w:val="22"/>
                <w:szCs w:val="22"/>
              </w:rPr>
            </w:pPr>
            <w:r w:rsidRPr="006F2ECF">
              <w:rPr>
                <w:rFonts w:asciiTheme="minorHAnsi" w:hAnsiTheme="minorHAnsi"/>
                <w:bCs/>
                <w:color w:val="95B3D7" w:themeColor="accent1" w:themeTint="99"/>
                <w:sz w:val="22"/>
                <w:szCs w:val="22"/>
              </w:rPr>
              <w:t>Redovne aktivnosti</w:t>
            </w:r>
          </w:p>
        </w:tc>
        <w:tc>
          <w:tcPr>
            <w:tcW w:w="480" w:type="pct"/>
            <w:shd w:val="clear" w:color="auto" w:fill="F2F2F2" w:themeFill="background1" w:themeFillShade="F2"/>
            <w:vAlign w:val="center"/>
          </w:tcPr>
          <w:p w14:paraId="792BBC97" w14:textId="49A7A9B3"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Budžet</w:t>
            </w:r>
          </w:p>
        </w:tc>
      </w:tr>
      <w:tr w:rsidR="00DB40A6" w:rsidRPr="0066119A" w14:paraId="08B5AA6D" w14:textId="77777777" w:rsidTr="006978D5">
        <w:trPr>
          <w:trHeight w:val="797"/>
        </w:trPr>
        <w:tc>
          <w:tcPr>
            <w:tcW w:w="1361" w:type="pct"/>
            <w:gridSpan w:val="2"/>
            <w:shd w:val="clear" w:color="auto" w:fill="F2F2F2" w:themeFill="background1" w:themeFillShade="F2"/>
            <w:vAlign w:val="center"/>
          </w:tcPr>
          <w:p w14:paraId="6E9F5182" w14:textId="4DD460CB" w:rsidR="00DB40A6" w:rsidRPr="006F2ECF" w:rsidRDefault="006F2ECF" w:rsidP="00DB40A6">
            <w:pP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 xml:space="preserve">4.6. </w:t>
            </w:r>
            <w:r w:rsidR="00DB40A6" w:rsidRPr="006F2ECF">
              <w:rPr>
                <w:rFonts w:asciiTheme="minorHAnsi" w:hAnsiTheme="minorHAnsi" w:cstheme="minorHAnsi"/>
                <w:color w:val="95B3D7" w:themeColor="accent1" w:themeTint="99"/>
                <w:sz w:val="22"/>
                <w:szCs w:val="22"/>
              </w:rPr>
              <w:t>Analiza realizacije obaveznih izbornih sadržaja u gimnazijama</w:t>
            </w:r>
          </w:p>
        </w:tc>
        <w:tc>
          <w:tcPr>
            <w:tcW w:w="658" w:type="pct"/>
            <w:shd w:val="clear" w:color="auto" w:fill="F2F2F2" w:themeFill="background1" w:themeFillShade="F2"/>
            <w:vAlign w:val="center"/>
          </w:tcPr>
          <w:p w14:paraId="7106E1C2" w14:textId="77777777" w:rsidR="00DB40A6" w:rsidRPr="006F2ECF" w:rsidRDefault="00DB40A6" w:rsidP="00DB40A6">
            <w:pPr>
              <w:jc w:val="center"/>
              <w:rPr>
                <w:rFonts w:asciiTheme="minorHAnsi" w:hAnsiTheme="minorHAnsi" w:cstheme="minorHAnsi"/>
                <w:color w:val="95B3D7" w:themeColor="accent1" w:themeTint="99"/>
                <w:sz w:val="22"/>
                <w:szCs w:val="22"/>
              </w:rPr>
            </w:pPr>
            <w:r w:rsidRPr="006F2ECF">
              <w:rPr>
                <w:rFonts w:asciiTheme="minorHAnsi" w:hAnsiTheme="minorHAnsi" w:cstheme="minorHAnsi"/>
                <w:color w:val="95B3D7" w:themeColor="accent1" w:themeTint="99"/>
                <w:sz w:val="22"/>
                <w:szCs w:val="22"/>
              </w:rPr>
              <w:t>Zavod za školstvo/ gimnazije</w:t>
            </w:r>
          </w:p>
        </w:tc>
        <w:tc>
          <w:tcPr>
            <w:tcW w:w="1081" w:type="pct"/>
            <w:shd w:val="clear" w:color="auto" w:fill="F2F2F2" w:themeFill="background1" w:themeFillShade="F2"/>
            <w:vAlign w:val="center"/>
          </w:tcPr>
          <w:p w14:paraId="300FC14B" w14:textId="77777777" w:rsidR="00DB40A6" w:rsidRPr="006F2ECF" w:rsidRDefault="00DB40A6" w:rsidP="00DB40A6">
            <w:pP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Izrađena analiza sa preporukama</w:t>
            </w:r>
          </w:p>
        </w:tc>
        <w:tc>
          <w:tcPr>
            <w:tcW w:w="365" w:type="pct"/>
            <w:gridSpan w:val="2"/>
            <w:shd w:val="clear" w:color="auto" w:fill="F2F2F2" w:themeFill="background1" w:themeFillShade="F2"/>
            <w:vAlign w:val="center"/>
          </w:tcPr>
          <w:p w14:paraId="402624E6" w14:textId="77777777"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III kvartal</w:t>
            </w:r>
          </w:p>
          <w:p w14:paraId="677730C9" w14:textId="1262627A"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2025.</w:t>
            </w:r>
          </w:p>
        </w:tc>
        <w:tc>
          <w:tcPr>
            <w:tcW w:w="529" w:type="pct"/>
            <w:shd w:val="clear" w:color="auto" w:fill="F2F2F2" w:themeFill="background1" w:themeFillShade="F2"/>
            <w:vAlign w:val="center"/>
          </w:tcPr>
          <w:p w14:paraId="63688A68" w14:textId="77777777"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IV kvartal</w:t>
            </w:r>
          </w:p>
          <w:p w14:paraId="6297875A" w14:textId="0B718DDB" w:rsidR="00DB40A6" w:rsidRPr="006F2ECF" w:rsidRDefault="00BD1AF1"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202</w:t>
            </w:r>
            <w:r w:rsidR="00DB40A6" w:rsidRPr="006F2ECF">
              <w:rPr>
                <w:rFonts w:asciiTheme="minorHAnsi" w:hAnsiTheme="minorHAnsi" w:cstheme="minorHAnsi"/>
                <w:bCs/>
                <w:color w:val="95B3D7" w:themeColor="accent1" w:themeTint="99"/>
                <w:sz w:val="22"/>
                <w:szCs w:val="22"/>
              </w:rPr>
              <w:t>6.</w:t>
            </w:r>
          </w:p>
        </w:tc>
        <w:tc>
          <w:tcPr>
            <w:tcW w:w="526" w:type="pct"/>
            <w:shd w:val="clear" w:color="auto" w:fill="F2F2F2" w:themeFill="background1" w:themeFillShade="F2"/>
            <w:vAlign w:val="center"/>
          </w:tcPr>
          <w:p w14:paraId="6A307CF5" w14:textId="5EEEE6AA" w:rsidR="00DB40A6" w:rsidRPr="006F2ECF" w:rsidRDefault="00DB40A6" w:rsidP="00DB40A6">
            <w:pPr>
              <w:jc w:val="center"/>
              <w:rPr>
                <w:rFonts w:asciiTheme="minorHAnsi" w:hAnsiTheme="minorHAnsi"/>
                <w:bCs/>
                <w:color w:val="95B3D7" w:themeColor="accent1" w:themeTint="99"/>
                <w:sz w:val="22"/>
                <w:szCs w:val="22"/>
              </w:rPr>
            </w:pPr>
            <w:r w:rsidRPr="006F2ECF">
              <w:rPr>
                <w:rFonts w:asciiTheme="minorHAnsi" w:hAnsiTheme="minorHAnsi"/>
                <w:bCs/>
                <w:color w:val="95B3D7" w:themeColor="accent1" w:themeTint="99"/>
                <w:sz w:val="22"/>
                <w:szCs w:val="22"/>
              </w:rPr>
              <w:t>Redovne aktivnosti</w:t>
            </w:r>
          </w:p>
        </w:tc>
        <w:tc>
          <w:tcPr>
            <w:tcW w:w="480" w:type="pct"/>
            <w:shd w:val="clear" w:color="auto" w:fill="F2F2F2" w:themeFill="background1" w:themeFillShade="F2"/>
            <w:vAlign w:val="center"/>
          </w:tcPr>
          <w:p w14:paraId="6136A71B" w14:textId="0E13E9C4" w:rsidR="00DB40A6" w:rsidRPr="006F2ECF" w:rsidRDefault="00DB40A6" w:rsidP="00DB40A6">
            <w:pPr>
              <w:jc w:val="center"/>
              <w:rPr>
                <w:rFonts w:asciiTheme="minorHAnsi" w:hAnsiTheme="minorHAnsi" w:cstheme="minorHAnsi"/>
                <w:bCs/>
                <w:color w:val="95B3D7" w:themeColor="accent1" w:themeTint="99"/>
                <w:sz w:val="22"/>
                <w:szCs w:val="22"/>
              </w:rPr>
            </w:pPr>
            <w:r w:rsidRPr="006F2ECF">
              <w:rPr>
                <w:rFonts w:asciiTheme="minorHAnsi" w:hAnsiTheme="minorHAnsi" w:cstheme="minorHAnsi"/>
                <w:bCs/>
                <w:color w:val="95B3D7" w:themeColor="accent1" w:themeTint="99"/>
                <w:sz w:val="22"/>
                <w:szCs w:val="22"/>
              </w:rPr>
              <w:t>Budžet</w:t>
            </w:r>
          </w:p>
        </w:tc>
      </w:tr>
      <w:tr w:rsidR="00C92DC0" w:rsidRPr="0066119A" w14:paraId="3AD19747" w14:textId="77777777" w:rsidTr="006978D5">
        <w:trPr>
          <w:trHeight w:val="797"/>
        </w:trPr>
        <w:tc>
          <w:tcPr>
            <w:tcW w:w="1361" w:type="pct"/>
            <w:gridSpan w:val="2"/>
            <w:shd w:val="clear" w:color="auto" w:fill="F2F2F2" w:themeFill="background1" w:themeFillShade="F2"/>
            <w:vAlign w:val="center"/>
          </w:tcPr>
          <w:p w14:paraId="3C57D57D" w14:textId="5E76167E" w:rsidR="00C92DC0" w:rsidRPr="009F37C3" w:rsidRDefault="006F2ECF" w:rsidP="006F2ECF">
            <w:pP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4.7. </w:t>
            </w:r>
            <w:r w:rsidR="00C92DC0" w:rsidRPr="009F37C3">
              <w:rPr>
                <w:rFonts w:asciiTheme="minorHAnsi" w:hAnsiTheme="minorHAnsi" w:cstheme="minorHAnsi"/>
                <w:color w:val="95B3D7" w:themeColor="accent1" w:themeTint="99"/>
                <w:sz w:val="22"/>
                <w:szCs w:val="22"/>
              </w:rPr>
              <w:t>Donošenje Stručnog uputstva o postupku opredjeljivanja učenika za OIS (obavezne izborne sadržaje) i organizaciji OIS</w:t>
            </w:r>
          </w:p>
        </w:tc>
        <w:tc>
          <w:tcPr>
            <w:tcW w:w="658" w:type="pct"/>
            <w:shd w:val="clear" w:color="auto" w:fill="F2F2F2" w:themeFill="background1" w:themeFillShade="F2"/>
            <w:vAlign w:val="center"/>
          </w:tcPr>
          <w:p w14:paraId="10A5F79A" w14:textId="2EE2CE48" w:rsidR="00C92DC0" w:rsidRPr="009F37C3" w:rsidRDefault="00C92DC0" w:rsidP="009F37C3">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Zavod za školstvo</w:t>
            </w:r>
          </w:p>
        </w:tc>
        <w:tc>
          <w:tcPr>
            <w:tcW w:w="1081" w:type="pct"/>
            <w:shd w:val="clear" w:color="auto" w:fill="F2F2F2" w:themeFill="background1" w:themeFillShade="F2"/>
            <w:vAlign w:val="center"/>
          </w:tcPr>
          <w:p w14:paraId="4A188498" w14:textId="57E45B81" w:rsidR="00C92DC0" w:rsidRPr="009F37C3" w:rsidRDefault="00C92DC0" w:rsidP="001B3013">
            <w:pP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Usvojeno</w:t>
            </w:r>
            <w:r w:rsidR="009F37C3">
              <w:rPr>
                <w:rFonts w:asciiTheme="minorHAnsi" w:hAnsiTheme="minorHAnsi" w:cstheme="minorHAnsi"/>
                <w:color w:val="95B3D7" w:themeColor="accent1" w:themeTint="99"/>
                <w:sz w:val="22"/>
                <w:szCs w:val="22"/>
              </w:rPr>
              <w:t xml:space="preserve"> </w:t>
            </w:r>
            <w:r w:rsidR="001B3013">
              <w:rPr>
                <w:rFonts w:asciiTheme="minorHAnsi" w:hAnsiTheme="minorHAnsi" w:cstheme="minorHAnsi"/>
                <w:color w:val="95B3D7" w:themeColor="accent1" w:themeTint="99"/>
                <w:sz w:val="22"/>
                <w:szCs w:val="22"/>
              </w:rPr>
              <w:t>i</w:t>
            </w:r>
            <w:r w:rsidR="009F37C3">
              <w:rPr>
                <w:rFonts w:asciiTheme="minorHAnsi" w:hAnsiTheme="minorHAnsi" w:cstheme="minorHAnsi"/>
                <w:color w:val="95B3D7" w:themeColor="accent1" w:themeTint="99"/>
                <w:sz w:val="22"/>
                <w:szCs w:val="22"/>
              </w:rPr>
              <w:t xml:space="preserve"> obj</w:t>
            </w:r>
            <w:r w:rsidR="002F5A64">
              <w:rPr>
                <w:rFonts w:asciiTheme="minorHAnsi" w:hAnsiTheme="minorHAnsi" w:cstheme="minorHAnsi"/>
                <w:color w:val="95B3D7" w:themeColor="accent1" w:themeTint="99"/>
                <w:sz w:val="22"/>
                <w:szCs w:val="22"/>
              </w:rPr>
              <w:t>a</w:t>
            </w:r>
            <w:r w:rsidR="009F37C3">
              <w:rPr>
                <w:rFonts w:asciiTheme="minorHAnsi" w:hAnsiTheme="minorHAnsi" w:cstheme="minorHAnsi"/>
                <w:color w:val="95B3D7" w:themeColor="accent1" w:themeTint="99"/>
                <w:sz w:val="22"/>
                <w:szCs w:val="22"/>
              </w:rPr>
              <w:t xml:space="preserve">vljeno </w:t>
            </w:r>
            <w:r w:rsidRPr="009F37C3">
              <w:rPr>
                <w:rFonts w:asciiTheme="minorHAnsi" w:hAnsiTheme="minorHAnsi" w:cstheme="minorHAnsi"/>
                <w:color w:val="95B3D7" w:themeColor="accent1" w:themeTint="99"/>
                <w:sz w:val="22"/>
                <w:szCs w:val="22"/>
              </w:rPr>
              <w:t>Stručno uputstvo</w:t>
            </w:r>
            <w:r w:rsidR="009F37C3" w:rsidRPr="009F37C3">
              <w:rPr>
                <w:rFonts w:asciiTheme="minorHAnsi" w:hAnsiTheme="minorHAnsi" w:cstheme="minorHAnsi"/>
                <w:color w:val="95B3D7" w:themeColor="accent1" w:themeTint="99"/>
                <w:sz w:val="22"/>
                <w:szCs w:val="22"/>
              </w:rPr>
              <w:t>, distribuirana gimnazijama</w:t>
            </w:r>
          </w:p>
        </w:tc>
        <w:tc>
          <w:tcPr>
            <w:tcW w:w="365" w:type="pct"/>
            <w:gridSpan w:val="2"/>
            <w:shd w:val="clear" w:color="auto" w:fill="F2F2F2" w:themeFill="background1" w:themeFillShade="F2"/>
            <w:vAlign w:val="center"/>
          </w:tcPr>
          <w:p w14:paraId="29A39728" w14:textId="68743543" w:rsidR="00C92DC0" w:rsidRPr="009F37C3" w:rsidRDefault="009F37C3" w:rsidP="009F37C3">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IV kvartal 2024</w:t>
            </w:r>
          </w:p>
        </w:tc>
        <w:tc>
          <w:tcPr>
            <w:tcW w:w="529" w:type="pct"/>
            <w:shd w:val="clear" w:color="auto" w:fill="F2F2F2" w:themeFill="background1" w:themeFillShade="F2"/>
            <w:vAlign w:val="center"/>
          </w:tcPr>
          <w:p w14:paraId="03EAAE81" w14:textId="43BCF8A2" w:rsidR="00C92DC0" w:rsidRPr="009F37C3" w:rsidRDefault="009F37C3" w:rsidP="009F37C3">
            <w:pPr>
              <w:jc w:val="center"/>
              <w:rPr>
                <w:rFonts w:asciiTheme="minorHAnsi" w:hAnsiTheme="minorHAnsi" w:cstheme="minorHAnsi"/>
                <w:color w:val="95B3D7" w:themeColor="accent1" w:themeTint="99"/>
                <w:sz w:val="22"/>
                <w:szCs w:val="22"/>
              </w:rPr>
            </w:pPr>
            <w:r w:rsidRPr="009F37C3">
              <w:rPr>
                <w:rFonts w:asciiTheme="minorHAnsi" w:hAnsiTheme="minorHAnsi" w:cstheme="minorHAnsi"/>
                <w:color w:val="95B3D7" w:themeColor="accent1" w:themeTint="99"/>
                <w:sz w:val="22"/>
                <w:szCs w:val="22"/>
              </w:rPr>
              <w:t>II kvartal 2025.</w:t>
            </w:r>
          </w:p>
        </w:tc>
        <w:tc>
          <w:tcPr>
            <w:tcW w:w="526" w:type="pct"/>
            <w:shd w:val="clear" w:color="auto" w:fill="F2F2F2" w:themeFill="background1" w:themeFillShade="F2"/>
            <w:vAlign w:val="center"/>
          </w:tcPr>
          <w:p w14:paraId="5D353D97" w14:textId="5EF2F272" w:rsidR="00C92DC0" w:rsidRPr="009F37C3" w:rsidRDefault="009F37C3" w:rsidP="009F37C3">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Redovne aktivnosti</w:t>
            </w:r>
          </w:p>
        </w:tc>
        <w:tc>
          <w:tcPr>
            <w:tcW w:w="480" w:type="pct"/>
            <w:shd w:val="clear" w:color="auto" w:fill="F2F2F2" w:themeFill="background1" w:themeFillShade="F2"/>
            <w:vAlign w:val="center"/>
          </w:tcPr>
          <w:p w14:paraId="5E88A292" w14:textId="1FB08D8C" w:rsidR="00C92DC0" w:rsidRPr="009F37C3" w:rsidRDefault="009F37C3" w:rsidP="009F37C3">
            <w:pPr>
              <w:jc w:val="center"/>
              <w:rPr>
                <w:rFonts w:asciiTheme="minorHAnsi" w:hAnsiTheme="minorHAnsi" w:cstheme="minorHAnsi"/>
                <w:color w:val="95B3D7" w:themeColor="accent1" w:themeTint="99"/>
                <w:sz w:val="22"/>
                <w:szCs w:val="22"/>
              </w:rPr>
            </w:pPr>
            <w:r>
              <w:rPr>
                <w:rFonts w:asciiTheme="minorHAnsi" w:hAnsiTheme="minorHAnsi" w:cstheme="minorHAnsi"/>
                <w:color w:val="95B3D7" w:themeColor="accent1" w:themeTint="99"/>
                <w:sz w:val="22"/>
                <w:szCs w:val="22"/>
              </w:rPr>
              <w:t xml:space="preserve">Budžet </w:t>
            </w:r>
          </w:p>
        </w:tc>
      </w:tr>
      <w:bookmarkEnd w:id="94"/>
    </w:tbl>
    <w:p w14:paraId="5337AD64" w14:textId="1F1DAC77" w:rsidR="005661C0" w:rsidRDefault="005661C0" w:rsidP="006D1E8C">
      <w:pPr>
        <w:pStyle w:val="Listenabsatz"/>
        <w:spacing w:before="240" w:after="240" w:line="240" w:lineRule="auto"/>
        <w:ind w:left="0"/>
        <w:rPr>
          <w:rFonts w:asciiTheme="minorHAnsi" w:hAnsiTheme="minorHAnsi"/>
          <w:color w:val="000000" w:themeColor="text1"/>
          <w:szCs w:val="28"/>
          <w:lang w:val="sr-Latn-ME"/>
        </w:rPr>
        <w:sectPr w:rsidR="005661C0" w:rsidSect="005661C0">
          <w:pgSz w:w="16834" w:h="11909" w:orient="landscape" w:code="9"/>
          <w:pgMar w:top="1440" w:right="1440" w:bottom="1440" w:left="1440" w:header="709" w:footer="709" w:gutter="0"/>
          <w:cols w:space="708"/>
          <w:docGrid w:linePitch="360"/>
        </w:sectPr>
      </w:pPr>
    </w:p>
    <w:p w14:paraId="7F9FB918" w14:textId="6BEBE185" w:rsidR="00216C07" w:rsidRPr="006D1E8C" w:rsidRDefault="00025F08" w:rsidP="006D1E8C">
      <w:pPr>
        <w:pStyle w:val="Listenabsatz"/>
        <w:spacing w:before="240" w:after="240" w:line="240" w:lineRule="auto"/>
        <w:ind w:left="0"/>
        <w:rPr>
          <w:rFonts w:asciiTheme="minorHAnsi" w:hAnsiTheme="minorHAnsi"/>
          <w:b/>
          <w:bCs/>
          <w:i w:val="0"/>
          <w:color w:val="000000" w:themeColor="text1"/>
          <w:szCs w:val="28"/>
          <w:lang w:val="sr-Latn-ME"/>
        </w:rPr>
      </w:pPr>
      <w:r w:rsidRPr="005A30BD">
        <w:rPr>
          <w:rFonts w:asciiTheme="minorHAnsi" w:hAnsiTheme="minorHAnsi"/>
          <w:color w:val="000000" w:themeColor="text1"/>
          <w:szCs w:val="28"/>
          <w:lang w:val="sr-Latn-ME"/>
        </w:rPr>
        <w:lastRenderedPageBreak/>
        <w:t xml:space="preserve"> </w:t>
      </w:r>
    </w:p>
    <w:p w14:paraId="2D8CBE56" w14:textId="77777777" w:rsidR="00FB56DB" w:rsidRPr="005A30BD" w:rsidRDefault="00FB56DB" w:rsidP="00AE12AD">
      <w:pPr>
        <w:spacing w:after="120"/>
        <w:ind w:firstLine="706"/>
        <w:jc w:val="both"/>
        <w:rPr>
          <w:rFonts w:asciiTheme="minorHAnsi" w:hAnsiTheme="minorHAnsi"/>
          <w:color w:val="000000" w:themeColor="text1"/>
          <w:szCs w:val="28"/>
          <w:lang w:val="sr-Latn-ME"/>
        </w:rPr>
      </w:pPr>
    </w:p>
    <w:p w14:paraId="0B6EC362" w14:textId="419A4357" w:rsidR="00CA0AEF" w:rsidRPr="005A30BD" w:rsidRDefault="00C667F7" w:rsidP="00C667F7">
      <w:pPr>
        <w:pStyle w:val="Heading1"/>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540"/>
        <w:rPr>
          <w:rFonts w:asciiTheme="minorHAnsi" w:hAnsiTheme="minorHAnsi"/>
          <w:color w:val="000000" w:themeColor="text1"/>
        </w:rPr>
      </w:pPr>
      <w:bookmarkStart w:id="96" w:name="_Toc128124797"/>
      <w:bookmarkStart w:id="97" w:name="_Toc171407228"/>
      <w:r>
        <w:rPr>
          <w:rFonts w:asciiTheme="minorHAnsi" w:hAnsiTheme="minorHAnsi"/>
          <w:color w:val="000000" w:themeColor="text1"/>
          <w:lang w:val="en-US"/>
        </w:rPr>
        <w:t xml:space="preserve">6. </w:t>
      </w:r>
      <w:r w:rsidR="00971A09">
        <w:rPr>
          <w:rFonts w:asciiTheme="minorHAnsi" w:hAnsiTheme="minorHAnsi"/>
          <w:color w:val="000000" w:themeColor="text1"/>
          <w:lang w:val="en-US"/>
        </w:rPr>
        <w:t xml:space="preserve">Opis aktivnosti nadležnih organa i tijela za praćenje sprovođenja </w:t>
      </w:r>
      <w:r w:rsidR="00DB28B5">
        <w:rPr>
          <w:rFonts w:asciiTheme="minorHAnsi" w:hAnsiTheme="minorHAnsi"/>
          <w:color w:val="000000" w:themeColor="text1"/>
          <w:lang w:val="en-US"/>
        </w:rPr>
        <w:t>P</w:t>
      </w:r>
      <w:r w:rsidR="00971A09">
        <w:rPr>
          <w:rFonts w:asciiTheme="minorHAnsi" w:hAnsiTheme="minorHAnsi"/>
          <w:color w:val="000000" w:themeColor="text1"/>
          <w:lang w:val="en-US"/>
        </w:rPr>
        <w:t>rograma</w:t>
      </w:r>
      <w:bookmarkEnd w:id="96"/>
      <w:bookmarkEnd w:id="97"/>
    </w:p>
    <w:p w14:paraId="334A4DC9" w14:textId="77777777" w:rsidR="00CA0AEF" w:rsidRPr="005A30BD" w:rsidRDefault="00CA0AEF" w:rsidP="00CA0AEF">
      <w:pPr>
        <w:rPr>
          <w:rFonts w:asciiTheme="minorHAnsi" w:hAnsiTheme="minorHAnsi"/>
          <w:color w:val="000000" w:themeColor="text1"/>
          <w:lang w:val="sr-Latn-ME" w:eastAsia="x-none"/>
        </w:rPr>
      </w:pPr>
    </w:p>
    <w:p w14:paraId="7709068A" w14:textId="3AD812EA" w:rsidR="006F2ECF" w:rsidRDefault="00F87A4C" w:rsidP="001A5E4B">
      <w:pPr>
        <w:spacing w:after="120"/>
        <w:jc w:val="both"/>
        <w:rPr>
          <w:rFonts w:asciiTheme="minorHAnsi" w:hAnsiTheme="minorHAnsi" w:cs="Arial"/>
          <w:color w:val="000000" w:themeColor="text1"/>
          <w:szCs w:val="26"/>
          <w:lang w:val="x-none"/>
        </w:rPr>
      </w:pPr>
      <w:r w:rsidRPr="005A30BD">
        <w:rPr>
          <w:rFonts w:asciiTheme="minorHAnsi" w:hAnsiTheme="minorHAnsi" w:cs="Arial"/>
          <w:color w:val="000000" w:themeColor="text1"/>
          <w:szCs w:val="26"/>
        </w:rPr>
        <w:tab/>
      </w:r>
      <w:r w:rsidR="006F2ECF">
        <w:rPr>
          <w:rFonts w:asciiTheme="minorHAnsi" w:hAnsiTheme="minorHAnsi" w:cs="Arial"/>
          <w:bCs/>
          <w:color w:val="000000" w:themeColor="text1"/>
          <w:szCs w:val="26"/>
          <w:lang w:val="x-none"/>
        </w:rPr>
        <w:t>Ministarstvo</w:t>
      </w:r>
      <w:r w:rsidR="006F2ECF">
        <w:rPr>
          <w:rFonts w:asciiTheme="minorHAnsi" w:hAnsiTheme="minorHAnsi" w:cs="Arial"/>
          <w:bCs/>
          <w:color w:val="000000" w:themeColor="text1"/>
          <w:szCs w:val="26"/>
          <w:lang w:val="sr-Latn-ME"/>
        </w:rPr>
        <w:t xml:space="preserve"> </w:t>
      </w:r>
      <w:r w:rsidR="001A5E4B" w:rsidRPr="001A5E4B">
        <w:rPr>
          <w:rFonts w:asciiTheme="minorHAnsi" w:hAnsiTheme="minorHAnsi" w:cs="Arial"/>
          <w:bCs/>
          <w:color w:val="000000" w:themeColor="text1"/>
          <w:szCs w:val="26"/>
          <w:lang w:val="x-none"/>
        </w:rPr>
        <w:t>prosvjete</w:t>
      </w:r>
      <w:r w:rsidR="006F2ECF">
        <w:rPr>
          <w:rFonts w:asciiTheme="minorHAnsi" w:hAnsiTheme="minorHAnsi" w:cs="Arial"/>
          <w:bCs/>
          <w:color w:val="000000" w:themeColor="text1"/>
          <w:szCs w:val="26"/>
          <w:lang w:val="sr-Latn-ME"/>
        </w:rPr>
        <w:t>, nauke i inovacija</w:t>
      </w:r>
      <w:r w:rsidR="001A5E4B" w:rsidRPr="001A5E4B">
        <w:rPr>
          <w:rFonts w:asciiTheme="minorHAnsi" w:hAnsiTheme="minorHAnsi" w:cs="Arial"/>
          <w:bCs/>
          <w:color w:val="000000" w:themeColor="text1"/>
          <w:szCs w:val="26"/>
          <w:lang w:val="x-none"/>
        </w:rPr>
        <w:t xml:space="preserve"> </w:t>
      </w:r>
      <w:r w:rsidR="001A5E4B" w:rsidRPr="001A5E4B">
        <w:rPr>
          <w:rFonts w:asciiTheme="minorHAnsi" w:hAnsiTheme="minorHAnsi" w:cs="Arial"/>
          <w:color w:val="000000" w:themeColor="text1"/>
          <w:szCs w:val="26"/>
          <w:lang w:val="x-none"/>
        </w:rPr>
        <w:t xml:space="preserve">je zaduženo za planiranje, implementaciju i unapređenje obrazovne politike. Radi pomoći u donošenju odluka osnovan je </w:t>
      </w:r>
      <w:r w:rsidR="001A5E4B" w:rsidRPr="001A5E4B">
        <w:rPr>
          <w:rFonts w:asciiTheme="minorHAnsi" w:hAnsiTheme="minorHAnsi" w:cs="Arial"/>
          <w:bCs/>
          <w:iCs/>
          <w:color w:val="000000" w:themeColor="text1"/>
          <w:szCs w:val="26"/>
          <w:lang w:val="x-none"/>
        </w:rPr>
        <w:t>Nacionalni savjet za obrazovanje.</w:t>
      </w:r>
      <w:r w:rsidR="001A5E4B" w:rsidRPr="001A5E4B">
        <w:rPr>
          <w:rFonts w:asciiTheme="minorHAnsi" w:hAnsiTheme="minorHAnsi" w:cs="Arial"/>
          <w:color w:val="000000" w:themeColor="text1"/>
          <w:szCs w:val="26"/>
          <w:lang w:val="x-none"/>
        </w:rPr>
        <w:t xml:space="preserve"> Nadležnost ovog savjeta, kao i nj</w:t>
      </w:r>
      <w:r w:rsidR="006D2848">
        <w:rPr>
          <w:rFonts w:asciiTheme="minorHAnsi" w:hAnsiTheme="minorHAnsi" w:cs="Arial"/>
          <w:color w:val="000000" w:themeColor="text1"/>
          <w:szCs w:val="26"/>
        </w:rPr>
        <w:t>ego</w:t>
      </w:r>
      <w:r w:rsidR="001A5E4B" w:rsidRPr="001A5E4B">
        <w:rPr>
          <w:rFonts w:asciiTheme="minorHAnsi" w:hAnsiTheme="minorHAnsi" w:cs="Arial"/>
          <w:color w:val="000000" w:themeColor="text1"/>
          <w:szCs w:val="26"/>
          <w:lang w:val="x-none"/>
        </w:rPr>
        <w:t>v sastav</w:t>
      </w:r>
      <w:r w:rsidR="002F5A64">
        <w:rPr>
          <w:rFonts w:asciiTheme="minorHAnsi" w:hAnsiTheme="minorHAnsi" w:cs="Arial"/>
          <w:color w:val="000000" w:themeColor="text1"/>
          <w:szCs w:val="26"/>
        </w:rPr>
        <w:t>,</w:t>
      </w:r>
      <w:r w:rsidR="001A5E4B" w:rsidRPr="001A5E4B">
        <w:rPr>
          <w:rFonts w:asciiTheme="minorHAnsi" w:hAnsiTheme="minorHAnsi" w:cs="Arial"/>
          <w:color w:val="000000" w:themeColor="text1"/>
          <w:szCs w:val="26"/>
          <w:lang w:val="x-none"/>
        </w:rPr>
        <w:t xml:space="preserve"> ur</w:t>
      </w:r>
      <w:r w:rsidR="006F2ECF">
        <w:rPr>
          <w:rFonts w:asciiTheme="minorHAnsi" w:hAnsiTheme="minorHAnsi" w:cs="Arial"/>
          <w:color w:val="000000" w:themeColor="text1"/>
          <w:szCs w:val="26"/>
          <w:lang w:val="x-none"/>
        </w:rPr>
        <w:t xml:space="preserve">eđen je odgovarajućim zakonom. </w:t>
      </w:r>
    </w:p>
    <w:p w14:paraId="6B3FB3D2" w14:textId="2A024DAF" w:rsidR="001A5E4B" w:rsidRPr="006F2ECF" w:rsidRDefault="001A5E4B" w:rsidP="006F2ECF">
      <w:pPr>
        <w:spacing w:after="120"/>
        <w:ind w:firstLine="708"/>
        <w:jc w:val="both"/>
        <w:rPr>
          <w:rFonts w:asciiTheme="minorHAnsi" w:hAnsiTheme="minorHAnsi" w:cs="Arial"/>
          <w:color w:val="000000" w:themeColor="text1"/>
          <w:szCs w:val="26"/>
          <w:lang w:val="x-none"/>
        </w:rPr>
      </w:pPr>
      <w:r w:rsidRPr="001A5E4B">
        <w:rPr>
          <w:rFonts w:asciiTheme="minorHAnsi" w:hAnsiTheme="minorHAnsi" w:cs="Arial"/>
          <w:color w:val="000000" w:themeColor="text1"/>
          <w:szCs w:val="26"/>
        </w:rPr>
        <w:t xml:space="preserve">Osnovni preduslov za realizaciju strateških ciljeva i operativnih ciljeva, definisanih </w:t>
      </w:r>
      <w:r w:rsidR="00C667F7">
        <w:rPr>
          <w:rFonts w:asciiTheme="minorHAnsi" w:hAnsiTheme="minorHAnsi" w:cs="Arial"/>
          <w:color w:val="000000" w:themeColor="text1"/>
          <w:szCs w:val="26"/>
        </w:rPr>
        <w:t>Programom</w:t>
      </w:r>
      <w:r w:rsidRPr="001A5E4B">
        <w:rPr>
          <w:rFonts w:asciiTheme="minorHAnsi" w:hAnsiTheme="minorHAnsi" w:cs="Arial"/>
          <w:color w:val="000000" w:themeColor="text1"/>
          <w:szCs w:val="26"/>
        </w:rPr>
        <w:t xml:space="preserve"> razvoja opšteg srednjeg obrazovanja u Crnoj Gori za period 202</w:t>
      </w:r>
      <w:r w:rsidR="006F2ECF">
        <w:rPr>
          <w:rFonts w:asciiTheme="minorHAnsi" w:hAnsiTheme="minorHAnsi" w:cs="Arial"/>
          <w:color w:val="000000" w:themeColor="text1"/>
          <w:szCs w:val="26"/>
        </w:rPr>
        <w:t>4-2026</w:t>
      </w:r>
      <w:r w:rsidRPr="001A5E4B">
        <w:rPr>
          <w:rFonts w:asciiTheme="minorHAnsi" w:hAnsiTheme="minorHAnsi" w:cs="Arial"/>
          <w:color w:val="000000" w:themeColor="text1"/>
          <w:szCs w:val="26"/>
        </w:rPr>
        <w:t xml:space="preserve">. </w:t>
      </w:r>
      <w:r w:rsidR="001B3013">
        <w:rPr>
          <w:rFonts w:asciiTheme="minorHAnsi" w:hAnsiTheme="minorHAnsi" w:cs="Arial"/>
          <w:color w:val="000000" w:themeColor="text1"/>
          <w:szCs w:val="26"/>
        </w:rPr>
        <w:t>g</w:t>
      </w:r>
      <w:r w:rsidRPr="001A5E4B">
        <w:rPr>
          <w:rFonts w:asciiTheme="minorHAnsi" w:hAnsiTheme="minorHAnsi" w:cs="Arial"/>
          <w:color w:val="000000" w:themeColor="text1"/>
          <w:szCs w:val="26"/>
        </w:rPr>
        <w:t>odin</w:t>
      </w:r>
      <w:r w:rsidR="002F5A64">
        <w:rPr>
          <w:rFonts w:asciiTheme="minorHAnsi" w:hAnsiTheme="minorHAnsi" w:cs="Arial"/>
          <w:color w:val="000000" w:themeColor="text1"/>
          <w:szCs w:val="26"/>
        </w:rPr>
        <w:t>e</w:t>
      </w:r>
      <w:r w:rsidRPr="001A5E4B">
        <w:rPr>
          <w:rFonts w:asciiTheme="minorHAnsi" w:hAnsiTheme="minorHAnsi" w:cs="Arial"/>
          <w:color w:val="000000" w:themeColor="text1"/>
          <w:szCs w:val="26"/>
        </w:rPr>
        <w:t xml:space="preserve"> je dosljedno sprovođenje aktivnosti, propis</w:t>
      </w:r>
      <w:r w:rsidR="002F5A64">
        <w:rPr>
          <w:rFonts w:asciiTheme="minorHAnsi" w:hAnsiTheme="minorHAnsi" w:cs="Arial"/>
          <w:color w:val="000000" w:themeColor="text1"/>
          <w:szCs w:val="26"/>
        </w:rPr>
        <w:t>a</w:t>
      </w:r>
      <w:r w:rsidRPr="001A5E4B">
        <w:rPr>
          <w:rFonts w:asciiTheme="minorHAnsi" w:hAnsiTheme="minorHAnsi" w:cs="Arial"/>
          <w:color w:val="000000" w:themeColor="text1"/>
          <w:szCs w:val="26"/>
        </w:rPr>
        <w:t xml:space="preserve">nih akcionim planovima za sprovođenje </w:t>
      </w:r>
      <w:r w:rsidR="0001597B">
        <w:rPr>
          <w:rFonts w:asciiTheme="minorHAnsi" w:hAnsiTheme="minorHAnsi" w:cs="Arial"/>
          <w:color w:val="000000" w:themeColor="text1"/>
          <w:szCs w:val="26"/>
        </w:rPr>
        <w:t>programa</w:t>
      </w:r>
      <w:r w:rsidRPr="001A5E4B">
        <w:rPr>
          <w:rFonts w:asciiTheme="minorHAnsi" w:hAnsiTheme="minorHAnsi" w:cs="Arial"/>
          <w:color w:val="000000" w:themeColor="text1"/>
          <w:szCs w:val="26"/>
        </w:rPr>
        <w:t xml:space="preserve">. Po usvajanju </w:t>
      </w:r>
      <w:r w:rsidR="00C667F7">
        <w:rPr>
          <w:rFonts w:asciiTheme="minorHAnsi" w:hAnsiTheme="minorHAnsi" w:cs="Arial"/>
          <w:color w:val="000000" w:themeColor="text1"/>
          <w:szCs w:val="26"/>
        </w:rPr>
        <w:t>Programa</w:t>
      </w:r>
      <w:r w:rsidR="002F5A64">
        <w:rPr>
          <w:rFonts w:asciiTheme="minorHAnsi" w:hAnsiTheme="minorHAnsi" w:cs="Arial"/>
          <w:color w:val="000000" w:themeColor="text1"/>
          <w:szCs w:val="26"/>
        </w:rPr>
        <w:t>,</w:t>
      </w:r>
      <w:r w:rsidRPr="001A5E4B">
        <w:rPr>
          <w:rFonts w:asciiTheme="minorHAnsi" w:hAnsiTheme="minorHAnsi" w:cs="Arial"/>
          <w:color w:val="000000" w:themeColor="text1"/>
          <w:szCs w:val="26"/>
        </w:rPr>
        <w:t xml:space="preserve"> Ministarstvo prosvjete</w:t>
      </w:r>
      <w:r w:rsidR="006F2ECF">
        <w:rPr>
          <w:rFonts w:asciiTheme="minorHAnsi" w:hAnsiTheme="minorHAnsi" w:cs="Arial"/>
          <w:color w:val="000000" w:themeColor="text1"/>
          <w:szCs w:val="26"/>
        </w:rPr>
        <w:t>, nauke i inovacija</w:t>
      </w:r>
      <w:r w:rsidRPr="001A5E4B">
        <w:rPr>
          <w:rFonts w:asciiTheme="minorHAnsi" w:hAnsiTheme="minorHAnsi" w:cs="Arial"/>
          <w:color w:val="000000" w:themeColor="text1"/>
          <w:szCs w:val="26"/>
        </w:rPr>
        <w:t xml:space="preserve"> će formirati Koordinaciono tijelo za praćenje sprovođenja </w:t>
      </w:r>
      <w:r w:rsidR="006F2ECF">
        <w:rPr>
          <w:rFonts w:asciiTheme="minorHAnsi" w:hAnsiTheme="minorHAnsi" w:cs="Arial"/>
          <w:color w:val="000000" w:themeColor="text1"/>
          <w:szCs w:val="26"/>
        </w:rPr>
        <w:t xml:space="preserve">Programa. </w:t>
      </w:r>
      <w:r w:rsidRPr="001A5E4B">
        <w:rPr>
          <w:rFonts w:asciiTheme="minorHAnsi" w:hAnsiTheme="minorHAnsi" w:cs="Arial"/>
          <w:color w:val="000000" w:themeColor="text1"/>
          <w:szCs w:val="26"/>
        </w:rPr>
        <w:t xml:space="preserve"> </w:t>
      </w:r>
    </w:p>
    <w:p w14:paraId="05E26352" w14:textId="1F1CD0A4" w:rsidR="001A5E4B" w:rsidRPr="001A5E4B" w:rsidRDefault="00C667F7" w:rsidP="001A5E4B">
      <w:pPr>
        <w:spacing w:after="120"/>
        <w:jc w:val="both"/>
        <w:rPr>
          <w:rFonts w:asciiTheme="minorHAnsi" w:hAnsiTheme="minorHAnsi" w:cs="Arial"/>
          <w:color w:val="000000" w:themeColor="text1"/>
          <w:szCs w:val="26"/>
          <w:lang w:val="sr-Latn-ME"/>
        </w:rPr>
      </w:pPr>
      <w:r>
        <w:rPr>
          <w:rFonts w:asciiTheme="minorHAnsi" w:hAnsiTheme="minorHAnsi" w:cs="Arial"/>
          <w:bCs/>
          <w:iCs/>
          <w:color w:val="000000" w:themeColor="text1"/>
          <w:szCs w:val="26"/>
          <w:lang w:val="x-none"/>
        </w:rPr>
        <w:tab/>
      </w:r>
      <w:r w:rsidR="001A5E4B" w:rsidRPr="001A5E4B">
        <w:rPr>
          <w:rFonts w:asciiTheme="minorHAnsi" w:hAnsiTheme="minorHAnsi" w:cs="Arial"/>
          <w:bCs/>
          <w:iCs/>
          <w:color w:val="000000" w:themeColor="text1"/>
          <w:szCs w:val="26"/>
          <w:lang w:val="x-none"/>
        </w:rPr>
        <w:t xml:space="preserve">Zavod za školstvo </w:t>
      </w:r>
      <w:r w:rsidR="001A5E4B" w:rsidRPr="001A5E4B">
        <w:rPr>
          <w:rFonts w:asciiTheme="minorHAnsi" w:hAnsiTheme="minorHAnsi" w:cs="Arial"/>
          <w:color w:val="000000" w:themeColor="text1"/>
          <w:szCs w:val="26"/>
          <w:lang w:val="x-none"/>
        </w:rPr>
        <w:t>zadužen je za obezbjeđenje kvaliteta</w:t>
      </w:r>
      <w:r w:rsidR="001A5E4B" w:rsidRPr="001A5E4B">
        <w:rPr>
          <w:rFonts w:asciiTheme="minorHAnsi" w:hAnsiTheme="minorHAnsi" w:cs="Arial"/>
          <w:color w:val="000000" w:themeColor="text1"/>
          <w:szCs w:val="26"/>
          <w:lang w:val="sr-Latn-ME"/>
        </w:rPr>
        <w:t xml:space="preserve"> obrazovno-vaspitnog rada</w:t>
      </w:r>
      <w:r w:rsidR="001A5E4B" w:rsidRPr="001A5E4B">
        <w:rPr>
          <w:rFonts w:asciiTheme="minorHAnsi" w:hAnsiTheme="minorHAnsi" w:cs="Arial"/>
          <w:color w:val="000000" w:themeColor="text1"/>
          <w:szCs w:val="26"/>
          <w:lang w:val="x-none"/>
        </w:rPr>
        <w:t xml:space="preserve">, razvoj, savjetodavnu podršku i istraživanje u srednjem opštem obrazovanju. </w:t>
      </w:r>
      <w:r w:rsidR="001A5E4B" w:rsidRPr="001A5E4B">
        <w:rPr>
          <w:rFonts w:asciiTheme="minorHAnsi" w:hAnsiTheme="minorHAnsi" w:cs="Arial"/>
          <w:color w:val="000000" w:themeColor="text1"/>
          <w:szCs w:val="26"/>
          <w:lang w:val="sr-Latn-ME"/>
        </w:rPr>
        <w:t>U</w:t>
      </w:r>
      <w:r w:rsidR="001A5E4B" w:rsidRPr="001A5E4B">
        <w:rPr>
          <w:rFonts w:asciiTheme="minorHAnsi" w:hAnsiTheme="minorHAnsi" w:cs="Arial"/>
          <w:color w:val="000000" w:themeColor="text1"/>
          <w:szCs w:val="26"/>
          <w:lang w:val="x-none"/>
        </w:rPr>
        <w:t xml:space="preserve"> saradnji sa ustanov</w:t>
      </w:r>
      <w:r w:rsidR="006F2ECF">
        <w:rPr>
          <w:rFonts w:asciiTheme="minorHAnsi" w:hAnsiTheme="minorHAnsi" w:cs="Arial"/>
          <w:color w:val="000000" w:themeColor="text1"/>
          <w:szCs w:val="26"/>
          <w:lang w:val="sr-Latn-ME"/>
        </w:rPr>
        <w:t>ama</w:t>
      </w:r>
      <w:r w:rsidR="001A5E4B" w:rsidRPr="001A5E4B">
        <w:rPr>
          <w:rFonts w:asciiTheme="minorHAnsi" w:hAnsiTheme="minorHAnsi" w:cs="Arial"/>
          <w:color w:val="000000" w:themeColor="text1"/>
          <w:szCs w:val="26"/>
          <w:lang w:val="x-none"/>
        </w:rPr>
        <w:t xml:space="preserve"> radi na unapređiv</w:t>
      </w:r>
      <w:r w:rsidR="006F2ECF">
        <w:rPr>
          <w:rFonts w:asciiTheme="minorHAnsi" w:hAnsiTheme="minorHAnsi" w:cs="Arial"/>
          <w:color w:val="000000" w:themeColor="text1"/>
          <w:szCs w:val="26"/>
          <w:lang w:val="x-none"/>
        </w:rPr>
        <w:t>anju obrazovno-vaspitnog rada</w:t>
      </w:r>
      <w:r w:rsidR="001A5E4B" w:rsidRPr="001A5E4B">
        <w:rPr>
          <w:rFonts w:asciiTheme="minorHAnsi" w:hAnsiTheme="minorHAnsi" w:cs="Arial"/>
          <w:color w:val="000000" w:themeColor="text1"/>
          <w:szCs w:val="26"/>
          <w:lang w:val="sr-Latn-ME"/>
        </w:rPr>
        <w:t>.</w:t>
      </w:r>
    </w:p>
    <w:p w14:paraId="59090725" w14:textId="744057BD" w:rsidR="001A5E4B" w:rsidRPr="001A5E4B" w:rsidRDefault="00C667F7" w:rsidP="001A5E4B">
      <w:pPr>
        <w:spacing w:after="120"/>
        <w:jc w:val="both"/>
        <w:rPr>
          <w:rFonts w:asciiTheme="minorHAnsi" w:hAnsiTheme="minorHAnsi" w:cs="Arial"/>
          <w:color w:val="000000" w:themeColor="text1"/>
          <w:szCs w:val="26"/>
          <w:lang w:val="x-none"/>
        </w:rPr>
      </w:pPr>
      <w:r>
        <w:rPr>
          <w:rFonts w:asciiTheme="minorHAnsi" w:hAnsiTheme="minorHAnsi" w:cs="Arial"/>
          <w:color w:val="000000" w:themeColor="text1"/>
          <w:szCs w:val="26"/>
          <w:lang w:val="x-none"/>
        </w:rPr>
        <w:tab/>
      </w:r>
      <w:r w:rsidR="001A5E4B" w:rsidRPr="001A5E4B">
        <w:rPr>
          <w:rFonts w:asciiTheme="minorHAnsi" w:hAnsiTheme="minorHAnsi" w:cs="Arial"/>
          <w:color w:val="000000" w:themeColor="text1"/>
          <w:szCs w:val="26"/>
          <w:lang w:val="x-none"/>
        </w:rPr>
        <w:t xml:space="preserve">Zavod za školstvo je ključna institucija za realizaciju aktivnosti iz strateških dokumenata i akcionih planova srednjeg opšteg obrazovanja. </w:t>
      </w:r>
    </w:p>
    <w:p w14:paraId="4A6405C9" w14:textId="12FDA884" w:rsidR="001A5E4B" w:rsidRPr="001A5E4B" w:rsidRDefault="00C667F7" w:rsidP="001A5E4B">
      <w:pPr>
        <w:spacing w:after="120"/>
        <w:jc w:val="both"/>
        <w:rPr>
          <w:rFonts w:asciiTheme="minorHAnsi" w:hAnsiTheme="minorHAnsi" w:cs="Arial"/>
          <w:color w:val="000000" w:themeColor="text1"/>
          <w:szCs w:val="26"/>
          <w:lang w:val="x-none"/>
        </w:rPr>
      </w:pPr>
      <w:r>
        <w:rPr>
          <w:rFonts w:asciiTheme="minorHAnsi" w:hAnsiTheme="minorHAnsi" w:cs="Arial"/>
          <w:color w:val="000000" w:themeColor="text1"/>
          <w:szCs w:val="26"/>
          <w:lang w:val="x-none"/>
        </w:rPr>
        <w:tab/>
      </w:r>
      <w:r w:rsidR="001A5E4B" w:rsidRPr="001A5E4B">
        <w:rPr>
          <w:rFonts w:asciiTheme="minorHAnsi" w:hAnsiTheme="minorHAnsi" w:cs="Arial"/>
          <w:color w:val="000000" w:themeColor="text1"/>
          <w:szCs w:val="26"/>
          <w:lang w:val="x-none"/>
        </w:rPr>
        <w:t>Zavod za školstvo podržava profesionalni razvoj nastavnika</w:t>
      </w:r>
      <w:r w:rsidR="006F2ECF">
        <w:rPr>
          <w:rFonts w:asciiTheme="minorHAnsi" w:hAnsiTheme="minorHAnsi" w:cs="Arial"/>
          <w:color w:val="000000" w:themeColor="text1"/>
          <w:szCs w:val="26"/>
          <w:lang w:val="sr-Latn-ME"/>
        </w:rPr>
        <w:t>/ca</w:t>
      </w:r>
      <w:r w:rsidR="001A5E4B" w:rsidRPr="001A5E4B">
        <w:rPr>
          <w:rFonts w:asciiTheme="minorHAnsi" w:hAnsiTheme="minorHAnsi" w:cs="Arial"/>
          <w:color w:val="000000" w:themeColor="text1"/>
          <w:szCs w:val="26"/>
          <w:lang w:val="x-none"/>
        </w:rPr>
        <w:t>, priprema kataloge programa profesionalnog usavršavanja nastavnika</w:t>
      </w:r>
      <w:r w:rsidR="006F2ECF">
        <w:rPr>
          <w:rFonts w:asciiTheme="minorHAnsi" w:hAnsiTheme="minorHAnsi" w:cs="Arial"/>
          <w:color w:val="000000" w:themeColor="text1"/>
          <w:szCs w:val="26"/>
          <w:lang w:val="sr-Latn-ME"/>
        </w:rPr>
        <w:t>/ca</w:t>
      </w:r>
      <w:r w:rsidR="001A5E4B" w:rsidRPr="001A5E4B">
        <w:rPr>
          <w:rFonts w:asciiTheme="minorHAnsi" w:hAnsiTheme="minorHAnsi" w:cs="Arial"/>
          <w:color w:val="000000" w:themeColor="text1"/>
          <w:szCs w:val="26"/>
          <w:lang w:val="sr-Latn-ME"/>
        </w:rPr>
        <w:t xml:space="preserve"> i organizuje obuku direktora</w:t>
      </w:r>
      <w:r w:rsidR="006F2ECF">
        <w:rPr>
          <w:rFonts w:asciiTheme="minorHAnsi" w:hAnsiTheme="minorHAnsi" w:cs="Arial"/>
          <w:color w:val="000000" w:themeColor="text1"/>
          <w:szCs w:val="26"/>
          <w:lang w:val="sr-Latn-ME"/>
        </w:rPr>
        <w:t>/ica</w:t>
      </w:r>
      <w:r w:rsidR="001A5E4B" w:rsidRPr="001A5E4B">
        <w:rPr>
          <w:rFonts w:asciiTheme="minorHAnsi" w:hAnsiTheme="minorHAnsi" w:cs="Arial"/>
          <w:color w:val="000000" w:themeColor="text1"/>
          <w:szCs w:val="26"/>
          <w:lang w:val="x-none"/>
        </w:rPr>
        <w:t>, učestvuje u procesu eksternog utvrđivanja kvaliteta obrazovno-vaspitnog rada ustanova i pruža podršku ustanovama u uspostavljanju mehanizama internog obezbjeđ</w:t>
      </w:r>
      <w:r w:rsidR="006F2ECF">
        <w:rPr>
          <w:rFonts w:asciiTheme="minorHAnsi" w:hAnsiTheme="minorHAnsi" w:cs="Arial"/>
          <w:color w:val="000000" w:themeColor="text1"/>
          <w:szCs w:val="26"/>
          <w:lang w:val="sr-Latn-ME"/>
        </w:rPr>
        <w:t>ivanja</w:t>
      </w:r>
      <w:r w:rsidR="001A5E4B" w:rsidRPr="001A5E4B">
        <w:rPr>
          <w:rFonts w:asciiTheme="minorHAnsi" w:hAnsiTheme="minorHAnsi" w:cs="Arial"/>
          <w:color w:val="000000" w:themeColor="text1"/>
          <w:szCs w:val="26"/>
          <w:lang w:val="x-none"/>
        </w:rPr>
        <w:t xml:space="preserve"> kvaliteta.</w:t>
      </w:r>
    </w:p>
    <w:p w14:paraId="555A1406" w14:textId="46F28B7E" w:rsidR="001A5E4B" w:rsidRPr="001A5E4B" w:rsidRDefault="001A5E4B" w:rsidP="0034073F">
      <w:pPr>
        <w:spacing w:after="120"/>
        <w:jc w:val="both"/>
        <w:rPr>
          <w:rFonts w:asciiTheme="minorHAnsi" w:hAnsiTheme="minorHAnsi" w:cs="Arial"/>
          <w:color w:val="000000" w:themeColor="text1"/>
          <w:szCs w:val="26"/>
          <w:lang w:val="sr-Latn-ME"/>
        </w:rPr>
      </w:pPr>
      <w:r w:rsidRPr="001A5E4B">
        <w:rPr>
          <w:rFonts w:asciiTheme="minorHAnsi" w:hAnsiTheme="minorHAnsi" w:cs="Arial"/>
          <w:color w:val="000000" w:themeColor="text1"/>
          <w:szCs w:val="26"/>
        </w:rPr>
        <w:tab/>
        <w:t xml:space="preserve">Ispitni centar vrši testiranje postignuća </w:t>
      </w:r>
      <w:r w:rsidR="00DB28B5">
        <w:rPr>
          <w:rFonts w:asciiTheme="minorHAnsi" w:hAnsiTheme="minorHAnsi" w:cs="Arial"/>
          <w:color w:val="000000" w:themeColor="text1"/>
          <w:szCs w:val="26"/>
        </w:rPr>
        <w:t>u</w:t>
      </w:r>
      <w:r w:rsidR="00DB3654">
        <w:rPr>
          <w:rFonts w:asciiTheme="minorHAnsi" w:hAnsiTheme="minorHAnsi" w:cs="Arial"/>
          <w:color w:val="000000" w:themeColor="text1"/>
          <w:szCs w:val="26"/>
        </w:rPr>
        <w:t>čenik</w:t>
      </w:r>
      <w:r w:rsidR="00066387">
        <w:rPr>
          <w:rFonts w:asciiTheme="minorHAnsi" w:hAnsiTheme="minorHAnsi" w:cs="Arial"/>
          <w:color w:val="000000" w:themeColor="text1"/>
          <w:szCs w:val="26"/>
        </w:rPr>
        <w:t>a</w:t>
      </w:r>
      <w:r w:rsidR="00DB3654">
        <w:rPr>
          <w:rFonts w:asciiTheme="minorHAnsi" w:hAnsiTheme="minorHAnsi" w:cs="Arial"/>
          <w:color w:val="000000" w:themeColor="text1"/>
          <w:szCs w:val="26"/>
        </w:rPr>
        <w:t>/ca</w:t>
      </w:r>
      <w:r w:rsidRPr="001A5E4B">
        <w:rPr>
          <w:rFonts w:asciiTheme="minorHAnsi" w:hAnsiTheme="minorHAnsi" w:cs="Arial"/>
          <w:color w:val="000000" w:themeColor="text1"/>
          <w:szCs w:val="26"/>
        </w:rPr>
        <w:t xml:space="preserve"> na kraju II ciklusa osnovne škole, eksternu provjeru znanja na kraju III ciklusa osnovne škole</w:t>
      </w:r>
      <w:r w:rsidR="00DB28B5">
        <w:rPr>
          <w:rFonts w:asciiTheme="minorHAnsi" w:hAnsiTheme="minorHAnsi" w:cs="Arial"/>
          <w:color w:val="000000" w:themeColor="text1"/>
          <w:szCs w:val="26"/>
        </w:rPr>
        <w:t>,</w:t>
      </w:r>
      <w:r w:rsidRPr="001A5E4B">
        <w:rPr>
          <w:rFonts w:asciiTheme="minorHAnsi" w:hAnsiTheme="minorHAnsi" w:cs="Arial"/>
          <w:color w:val="000000" w:themeColor="text1"/>
          <w:szCs w:val="26"/>
        </w:rPr>
        <w:t xml:space="preserve"> kao i eksternu provjeru postignuća </w:t>
      </w:r>
      <w:r w:rsidR="00DB28B5">
        <w:rPr>
          <w:rFonts w:asciiTheme="minorHAnsi" w:hAnsiTheme="minorHAnsi" w:cs="Arial"/>
          <w:color w:val="000000" w:themeColor="text1"/>
          <w:szCs w:val="26"/>
        </w:rPr>
        <w:t>u</w:t>
      </w:r>
      <w:r w:rsidR="00DB3654">
        <w:rPr>
          <w:rFonts w:asciiTheme="minorHAnsi" w:hAnsiTheme="minorHAnsi" w:cs="Arial"/>
          <w:color w:val="000000" w:themeColor="text1"/>
          <w:szCs w:val="26"/>
        </w:rPr>
        <w:t>čenik</w:t>
      </w:r>
      <w:r w:rsidR="00066387">
        <w:rPr>
          <w:rFonts w:asciiTheme="minorHAnsi" w:hAnsiTheme="minorHAnsi" w:cs="Arial"/>
          <w:color w:val="000000" w:themeColor="text1"/>
          <w:szCs w:val="26"/>
        </w:rPr>
        <w:t>a</w:t>
      </w:r>
      <w:r w:rsidR="00DB3654">
        <w:rPr>
          <w:rFonts w:asciiTheme="minorHAnsi" w:hAnsiTheme="minorHAnsi" w:cs="Arial"/>
          <w:color w:val="000000" w:themeColor="text1"/>
          <w:szCs w:val="26"/>
        </w:rPr>
        <w:t>/ca</w:t>
      </w:r>
      <w:r w:rsidRPr="001A5E4B">
        <w:rPr>
          <w:rFonts w:asciiTheme="minorHAnsi" w:hAnsiTheme="minorHAnsi" w:cs="Arial"/>
          <w:color w:val="000000" w:themeColor="text1"/>
          <w:szCs w:val="26"/>
        </w:rPr>
        <w:t xml:space="preserve"> na ispitima na završetku srednjeg opšteg obrazovanja. Ispitni centar učestvuje u realizaciji aktivnosti iz Akcionog plana koje se, pored ostalog, odnose na organizaciju državnih takmičenja </w:t>
      </w:r>
      <w:r w:rsidR="00DB28B5">
        <w:rPr>
          <w:rFonts w:asciiTheme="minorHAnsi" w:hAnsiTheme="minorHAnsi" w:cs="Arial"/>
          <w:color w:val="000000" w:themeColor="text1"/>
          <w:szCs w:val="26"/>
        </w:rPr>
        <w:t>u</w:t>
      </w:r>
      <w:r w:rsidR="00DB3654">
        <w:rPr>
          <w:rFonts w:asciiTheme="minorHAnsi" w:hAnsiTheme="minorHAnsi" w:cs="Arial"/>
          <w:color w:val="000000" w:themeColor="text1"/>
          <w:szCs w:val="26"/>
        </w:rPr>
        <w:t>čenik</w:t>
      </w:r>
      <w:r w:rsidR="00066387">
        <w:rPr>
          <w:rFonts w:asciiTheme="minorHAnsi" w:hAnsiTheme="minorHAnsi" w:cs="Arial"/>
          <w:color w:val="000000" w:themeColor="text1"/>
          <w:szCs w:val="26"/>
        </w:rPr>
        <w:t>a</w:t>
      </w:r>
      <w:r w:rsidR="00DB3654">
        <w:rPr>
          <w:rFonts w:asciiTheme="minorHAnsi" w:hAnsiTheme="minorHAnsi" w:cs="Arial"/>
          <w:color w:val="000000" w:themeColor="text1"/>
          <w:szCs w:val="26"/>
        </w:rPr>
        <w:t>/ca</w:t>
      </w:r>
      <w:r w:rsidRPr="001A5E4B">
        <w:rPr>
          <w:rFonts w:asciiTheme="minorHAnsi" w:hAnsiTheme="minorHAnsi" w:cs="Arial"/>
          <w:color w:val="000000" w:themeColor="text1"/>
          <w:szCs w:val="26"/>
        </w:rPr>
        <w:t>, obuku članova</w:t>
      </w:r>
      <w:r w:rsidR="006F2ECF">
        <w:rPr>
          <w:rFonts w:asciiTheme="minorHAnsi" w:hAnsiTheme="minorHAnsi" w:cs="Arial"/>
          <w:color w:val="000000" w:themeColor="text1"/>
          <w:szCs w:val="26"/>
        </w:rPr>
        <w:t>/ica</w:t>
      </w:r>
      <w:r w:rsidRPr="001A5E4B">
        <w:rPr>
          <w:rFonts w:asciiTheme="minorHAnsi" w:hAnsiTheme="minorHAnsi" w:cs="Arial"/>
          <w:color w:val="000000" w:themeColor="text1"/>
          <w:szCs w:val="26"/>
        </w:rPr>
        <w:t xml:space="preserve"> radnih grupa koji učestvuju u pripremi ispitnih kataloga za maturski ispit i izradu testova za polaganje maturskog ispita</w:t>
      </w:r>
      <w:r w:rsidRPr="001A5E4B">
        <w:rPr>
          <w:rFonts w:asciiTheme="minorHAnsi" w:hAnsiTheme="minorHAnsi" w:cs="Arial"/>
          <w:color w:val="000000" w:themeColor="text1"/>
          <w:szCs w:val="26"/>
          <w:lang w:val="sr-Latn-ME"/>
        </w:rPr>
        <w:t>.</w:t>
      </w:r>
    </w:p>
    <w:p w14:paraId="7BBF1732" w14:textId="77777777" w:rsidR="00344579" w:rsidRPr="005A30BD" w:rsidRDefault="00344579" w:rsidP="00344579">
      <w:pPr>
        <w:pStyle w:val="BodyTextIndent2"/>
        <w:spacing w:after="0" w:line="240" w:lineRule="auto"/>
        <w:ind w:left="0" w:firstLine="709"/>
        <w:jc w:val="both"/>
        <w:rPr>
          <w:rFonts w:asciiTheme="minorHAnsi" w:hAnsiTheme="minorHAnsi" w:cs="Arial"/>
          <w:color w:val="000000" w:themeColor="text1"/>
        </w:rPr>
      </w:pPr>
    </w:p>
    <w:p w14:paraId="6CE9E461" w14:textId="151BF355" w:rsidR="0052510B" w:rsidRPr="005A30BD" w:rsidRDefault="00C667F7" w:rsidP="00C667F7">
      <w:pPr>
        <w:pStyle w:val="Heading1"/>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540"/>
        <w:rPr>
          <w:rFonts w:asciiTheme="minorHAnsi" w:hAnsiTheme="minorHAnsi"/>
          <w:color w:val="000000" w:themeColor="text1"/>
        </w:rPr>
      </w:pPr>
      <w:bookmarkStart w:id="98" w:name="_Toc27644139"/>
      <w:bookmarkStart w:id="99" w:name="_Toc128124798"/>
      <w:bookmarkStart w:id="100" w:name="_Toc171407229"/>
      <w:r>
        <w:rPr>
          <w:rFonts w:asciiTheme="minorHAnsi" w:hAnsiTheme="minorHAnsi"/>
          <w:color w:val="000000" w:themeColor="text1"/>
          <w:lang w:val="en-US"/>
        </w:rPr>
        <w:t xml:space="preserve">7. </w:t>
      </w:r>
      <w:r w:rsidR="00F25B1E">
        <w:rPr>
          <w:rFonts w:asciiTheme="minorHAnsi" w:hAnsiTheme="minorHAnsi"/>
          <w:color w:val="000000" w:themeColor="text1"/>
          <w:lang w:val="en-US"/>
        </w:rPr>
        <w:t>Način izvještavanja i evaluacij</w:t>
      </w:r>
      <w:bookmarkEnd w:id="98"/>
      <w:r w:rsidR="00F25B1E">
        <w:rPr>
          <w:rFonts w:asciiTheme="minorHAnsi" w:hAnsiTheme="minorHAnsi"/>
          <w:color w:val="000000" w:themeColor="text1"/>
          <w:lang w:val="en-US"/>
        </w:rPr>
        <w:t>e</w:t>
      </w:r>
      <w:bookmarkEnd w:id="99"/>
      <w:bookmarkEnd w:id="100"/>
      <w:r w:rsidR="00F25B1E">
        <w:rPr>
          <w:rFonts w:asciiTheme="minorHAnsi" w:hAnsiTheme="minorHAnsi"/>
          <w:color w:val="000000" w:themeColor="text1"/>
          <w:lang w:val="en-US"/>
        </w:rPr>
        <w:t xml:space="preserve"> </w:t>
      </w:r>
    </w:p>
    <w:p w14:paraId="63EB49F5" w14:textId="1524CE6A" w:rsidR="001A5E4B" w:rsidRPr="001A5E4B" w:rsidRDefault="00C667F7" w:rsidP="001A5E4B">
      <w:pPr>
        <w:spacing w:before="240" w:after="120"/>
        <w:ind w:firstLine="708"/>
        <w:jc w:val="both"/>
        <w:rPr>
          <w:rFonts w:asciiTheme="minorHAnsi" w:hAnsiTheme="minorHAnsi"/>
          <w:color w:val="000000" w:themeColor="text1"/>
          <w:lang w:val="pt-BR"/>
        </w:rPr>
      </w:pPr>
      <w:r>
        <w:rPr>
          <w:rFonts w:asciiTheme="minorHAnsi" w:hAnsiTheme="minorHAnsi"/>
          <w:color w:val="000000" w:themeColor="text1"/>
          <w:lang w:val="pt-BR"/>
        </w:rPr>
        <w:t xml:space="preserve">Program </w:t>
      </w:r>
      <w:r w:rsidR="001A5E4B" w:rsidRPr="001A5E4B">
        <w:rPr>
          <w:rFonts w:asciiTheme="minorHAnsi" w:hAnsiTheme="minorHAnsi"/>
          <w:color w:val="000000" w:themeColor="text1"/>
          <w:lang w:val="pt-BR"/>
        </w:rPr>
        <w:t xml:space="preserve"> unapređivanja srednjeg opšteg obrazovanja u Crnoj Gori (202</w:t>
      </w:r>
      <w:r w:rsidR="00084558">
        <w:rPr>
          <w:rFonts w:asciiTheme="minorHAnsi" w:hAnsiTheme="minorHAnsi"/>
          <w:color w:val="000000" w:themeColor="text1"/>
          <w:lang w:val="pt-BR"/>
        </w:rPr>
        <w:t>4</w:t>
      </w:r>
      <w:r w:rsidR="001A5E4B" w:rsidRPr="001A5E4B">
        <w:rPr>
          <w:rFonts w:asciiTheme="minorHAnsi" w:hAnsiTheme="minorHAnsi"/>
          <w:color w:val="000000" w:themeColor="text1"/>
          <w:lang w:val="pt-BR"/>
        </w:rPr>
        <w:t>-202</w:t>
      </w:r>
      <w:r w:rsidR="00084558">
        <w:rPr>
          <w:rFonts w:asciiTheme="minorHAnsi" w:hAnsiTheme="minorHAnsi"/>
          <w:color w:val="000000" w:themeColor="text1"/>
          <w:lang w:val="pt-BR"/>
        </w:rPr>
        <w:t>6</w:t>
      </w:r>
      <w:r w:rsidR="001A5E4B" w:rsidRPr="001A5E4B">
        <w:rPr>
          <w:rFonts w:asciiTheme="minorHAnsi" w:hAnsiTheme="minorHAnsi"/>
          <w:color w:val="000000" w:themeColor="text1"/>
          <w:lang w:val="pt-BR"/>
        </w:rPr>
        <w:t xml:space="preserve">) sadrži operativne ciljeve i ključne aktivnosti potrebne za unapređivanje, osavremenjavanje i poboljšanje kvaliteta srednjeg opšteg obrazovanja u Crnoj Gori. Sprovođenje </w:t>
      </w:r>
      <w:r>
        <w:rPr>
          <w:rFonts w:asciiTheme="minorHAnsi" w:hAnsiTheme="minorHAnsi"/>
          <w:color w:val="000000" w:themeColor="text1"/>
          <w:lang w:val="pt-BR"/>
        </w:rPr>
        <w:t xml:space="preserve">Programa </w:t>
      </w:r>
      <w:r w:rsidR="001A5E4B" w:rsidRPr="001A5E4B">
        <w:rPr>
          <w:rFonts w:asciiTheme="minorHAnsi" w:hAnsiTheme="minorHAnsi"/>
          <w:color w:val="000000" w:themeColor="text1"/>
          <w:lang w:val="pt-BR"/>
        </w:rPr>
        <w:t>ostvariće se kroz akcion</w:t>
      </w:r>
      <w:r>
        <w:rPr>
          <w:rFonts w:asciiTheme="minorHAnsi" w:hAnsiTheme="minorHAnsi"/>
          <w:color w:val="000000" w:themeColor="text1"/>
          <w:lang w:val="pt-BR"/>
        </w:rPr>
        <w:t>i</w:t>
      </w:r>
      <w:r w:rsidR="001A5E4B" w:rsidRPr="001A5E4B">
        <w:rPr>
          <w:rFonts w:asciiTheme="minorHAnsi" w:hAnsiTheme="minorHAnsi"/>
          <w:color w:val="000000" w:themeColor="text1"/>
          <w:lang w:val="pt-BR"/>
        </w:rPr>
        <w:t xml:space="preserve"> plan, koji je sastavni dio ovog dokumenta. Akcioni plan treba da sadrž</w:t>
      </w:r>
      <w:r w:rsidR="00DB28B5">
        <w:rPr>
          <w:rFonts w:asciiTheme="minorHAnsi" w:hAnsiTheme="minorHAnsi"/>
          <w:color w:val="000000" w:themeColor="text1"/>
          <w:lang w:val="pt-BR"/>
        </w:rPr>
        <w:t>i</w:t>
      </w:r>
      <w:r w:rsidR="001A5E4B" w:rsidRPr="001A5E4B">
        <w:rPr>
          <w:rFonts w:asciiTheme="minorHAnsi" w:hAnsiTheme="minorHAnsi"/>
          <w:color w:val="000000" w:themeColor="text1"/>
          <w:lang w:val="pt-BR"/>
        </w:rPr>
        <w:t xml:space="preserve"> detaljan pregled aktivnosti potrebnih za ostvarivanje operativnih ciljeva, kao i nosioce aktivnosti i partnere za svaku od njih, rokove za realizaciju aktivnosti, indikatore</w:t>
      </w:r>
      <w:r w:rsidR="002F5A64">
        <w:rPr>
          <w:rFonts w:asciiTheme="minorHAnsi" w:hAnsiTheme="minorHAnsi"/>
          <w:color w:val="000000" w:themeColor="text1"/>
          <w:lang w:val="pt-BR"/>
        </w:rPr>
        <w:t>,</w:t>
      </w:r>
      <w:r w:rsidR="001A5E4B" w:rsidRPr="001A5E4B">
        <w:rPr>
          <w:rFonts w:asciiTheme="minorHAnsi" w:hAnsiTheme="minorHAnsi"/>
          <w:color w:val="000000" w:themeColor="text1"/>
          <w:lang w:val="pt-BR"/>
        </w:rPr>
        <w:t xml:space="preserve"> kao i način finansiranja.</w:t>
      </w:r>
    </w:p>
    <w:p w14:paraId="54812B6C" w14:textId="41CC0AD5" w:rsidR="001A5E4B" w:rsidRPr="001A5E4B" w:rsidRDefault="001A5E4B" w:rsidP="001A5E4B">
      <w:pPr>
        <w:spacing w:before="240" w:after="120"/>
        <w:jc w:val="both"/>
        <w:rPr>
          <w:rFonts w:asciiTheme="minorHAnsi" w:hAnsiTheme="minorHAnsi"/>
          <w:color w:val="000000" w:themeColor="text1"/>
          <w:lang w:val="pt-BR"/>
        </w:rPr>
      </w:pPr>
      <w:r w:rsidRPr="001A5E4B">
        <w:rPr>
          <w:rFonts w:asciiTheme="minorHAnsi" w:hAnsiTheme="minorHAnsi"/>
          <w:color w:val="000000" w:themeColor="text1"/>
          <w:lang w:val="pt-BR"/>
        </w:rPr>
        <w:tab/>
        <w:t>Kako bi se aktivnosti u akcion</w:t>
      </w:r>
      <w:r w:rsidR="00C667F7">
        <w:rPr>
          <w:rFonts w:asciiTheme="minorHAnsi" w:hAnsiTheme="minorHAnsi"/>
          <w:color w:val="000000" w:themeColor="text1"/>
          <w:lang w:val="pt-BR"/>
        </w:rPr>
        <w:t>om</w:t>
      </w:r>
      <w:r w:rsidRPr="001A5E4B">
        <w:rPr>
          <w:rFonts w:asciiTheme="minorHAnsi" w:hAnsiTheme="minorHAnsi"/>
          <w:color w:val="000000" w:themeColor="text1"/>
          <w:lang w:val="pt-BR"/>
        </w:rPr>
        <w:t xml:space="preserve"> plan</w:t>
      </w:r>
      <w:r w:rsidR="001B3013">
        <w:rPr>
          <w:rFonts w:asciiTheme="minorHAnsi" w:hAnsiTheme="minorHAnsi"/>
          <w:color w:val="000000" w:themeColor="text1"/>
          <w:lang w:val="pt-BR"/>
        </w:rPr>
        <w:t>u,</w:t>
      </w:r>
      <w:r w:rsidRPr="001A5E4B">
        <w:rPr>
          <w:rFonts w:asciiTheme="minorHAnsi" w:hAnsiTheme="minorHAnsi"/>
          <w:color w:val="000000" w:themeColor="text1"/>
          <w:lang w:val="pt-BR"/>
        </w:rPr>
        <w:t xml:space="preserve"> u okviru operativnih ciljeva sprovodile sa potrebnim kvalitetom i planiranom dinamikom, potrebno je formirati koordinaciono tijelo </w:t>
      </w:r>
      <w:r w:rsidRPr="001A5E4B">
        <w:rPr>
          <w:rFonts w:asciiTheme="minorHAnsi" w:hAnsiTheme="minorHAnsi"/>
          <w:color w:val="000000" w:themeColor="text1"/>
          <w:lang w:val="pt-BR"/>
        </w:rPr>
        <w:lastRenderedPageBreak/>
        <w:t>koje će</w:t>
      </w:r>
      <w:r w:rsidR="002F5A64">
        <w:rPr>
          <w:rFonts w:asciiTheme="minorHAnsi" w:hAnsiTheme="minorHAnsi"/>
          <w:color w:val="000000" w:themeColor="text1"/>
          <w:lang w:val="pt-BR"/>
        </w:rPr>
        <w:t>,</w:t>
      </w:r>
      <w:r w:rsidRPr="001A5E4B">
        <w:rPr>
          <w:rFonts w:asciiTheme="minorHAnsi" w:hAnsiTheme="minorHAnsi"/>
          <w:color w:val="000000" w:themeColor="text1"/>
          <w:lang w:val="pt-BR"/>
        </w:rPr>
        <w:t xml:space="preserve"> pored predstavnika Ministarstva prosvjete</w:t>
      </w:r>
      <w:r w:rsidR="006F2ECF">
        <w:rPr>
          <w:rFonts w:asciiTheme="minorHAnsi" w:hAnsiTheme="minorHAnsi"/>
          <w:color w:val="000000" w:themeColor="text1"/>
          <w:lang w:val="pt-BR"/>
        </w:rPr>
        <w:t>, nauke i inovacija</w:t>
      </w:r>
      <w:r w:rsidRPr="001A5E4B">
        <w:rPr>
          <w:rFonts w:asciiTheme="minorHAnsi" w:hAnsiTheme="minorHAnsi"/>
          <w:color w:val="000000" w:themeColor="text1"/>
          <w:lang w:val="pt-BR"/>
        </w:rPr>
        <w:t xml:space="preserve">, činiti i predstavnici Zavoda za školstvo, Ispitnog centra i škola iz sjeverne i južne regije (po jedan predstavnik) i centralne regije (dva predstavnika). Tijelo će biti formirano odmah nakon donošenja </w:t>
      </w:r>
      <w:r w:rsidR="0092600F">
        <w:rPr>
          <w:rFonts w:asciiTheme="minorHAnsi" w:hAnsiTheme="minorHAnsi"/>
          <w:color w:val="000000" w:themeColor="text1"/>
          <w:lang w:val="pt-BR"/>
        </w:rPr>
        <w:t xml:space="preserve">Programa, </w:t>
      </w:r>
      <w:r w:rsidRPr="001A5E4B">
        <w:rPr>
          <w:rFonts w:asciiTheme="minorHAnsi" w:hAnsiTheme="minorHAnsi"/>
          <w:color w:val="000000" w:themeColor="text1"/>
          <w:lang w:val="pt-BR"/>
        </w:rPr>
        <w:t xml:space="preserve">ukupan broj članova i članica Tijela je </w:t>
      </w:r>
      <w:r w:rsidR="001B3013">
        <w:rPr>
          <w:rFonts w:asciiTheme="minorHAnsi" w:hAnsiTheme="minorHAnsi"/>
          <w:color w:val="000000" w:themeColor="text1"/>
          <w:lang w:val="pt-BR"/>
        </w:rPr>
        <w:t>devet (9)</w:t>
      </w:r>
      <w:r w:rsidRPr="001A5E4B">
        <w:rPr>
          <w:rFonts w:asciiTheme="minorHAnsi" w:hAnsiTheme="minorHAnsi"/>
          <w:color w:val="000000" w:themeColor="text1"/>
          <w:lang w:val="pt-BR"/>
        </w:rPr>
        <w:t xml:space="preserve">. Koordinaciono tijelo će analizirati ostvarivanja planiranog na kvartalnom nivou i učestvovati u pripremi godišnjih izvještaja o realizaciji akcionog plana. Izvještaj o realizaciji aktivnosti iz Akcionog plana na kraju kalendarske godine upućuje se Vladi Crne Gore na usvajanje. Izvještaj </w:t>
      </w:r>
      <w:r w:rsidR="00671E08">
        <w:rPr>
          <w:rFonts w:asciiTheme="minorHAnsi" w:hAnsiTheme="minorHAnsi"/>
          <w:color w:val="000000" w:themeColor="text1"/>
          <w:lang w:val="pt-BR"/>
        </w:rPr>
        <w:t xml:space="preserve">će </w:t>
      </w:r>
      <w:r w:rsidRPr="001A5E4B">
        <w:rPr>
          <w:rFonts w:asciiTheme="minorHAnsi" w:hAnsiTheme="minorHAnsi"/>
          <w:color w:val="000000" w:themeColor="text1"/>
          <w:lang w:val="pt-BR"/>
        </w:rPr>
        <w:t>se objavl</w:t>
      </w:r>
      <w:r w:rsidR="00671E08">
        <w:rPr>
          <w:rFonts w:asciiTheme="minorHAnsi" w:hAnsiTheme="minorHAnsi"/>
          <w:color w:val="000000" w:themeColor="text1"/>
          <w:lang w:val="pt-BR"/>
        </w:rPr>
        <w:t>jivati</w:t>
      </w:r>
      <w:r w:rsidRPr="001A5E4B">
        <w:rPr>
          <w:rFonts w:asciiTheme="minorHAnsi" w:hAnsiTheme="minorHAnsi"/>
          <w:color w:val="000000" w:themeColor="text1"/>
          <w:lang w:val="pt-BR"/>
        </w:rPr>
        <w:t xml:space="preserve"> na veb stranici Ministarstva prosvjete</w:t>
      </w:r>
      <w:r w:rsidR="006F2ECF">
        <w:rPr>
          <w:rFonts w:asciiTheme="minorHAnsi" w:hAnsiTheme="minorHAnsi"/>
          <w:color w:val="000000" w:themeColor="text1"/>
          <w:lang w:val="pt-BR"/>
        </w:rPr>
        <w:t>, nauke i inovacija</w:t>
      </w:r>
      <w:r w:rsidRPr="001A5E4B">
        <w:rPr>
          <w:rFonts w:asciiTheme="minorHAnsi" w:hAnsiTheme="minorHAnsi"/>
          <w:color w:val="000000" w:themeColor="text1"/>
          <w:lang w:val="pt-BR"/>
        </w:rPr>
        <w:t xml:space="preserve"> i nadležnih ustanova i institucija. Za evaluaciju </w:t>
      </w:r>
      <w:r w:rsidR="0001597B">
        <w:rPr>
          <w:rFonts w:asciiTheme="minorHAnsi" w:hAnsiTheme="minorHAnsi"/>
          <w:color w:val="000000" w:themeColor="text1"/>
          <w:lang w:val="pt-BR"/>
        </w:rPr>
        <w:t xml:space="preserve">Programa </w:t>
      </w:r>
      <w:r w:rsidRPr="0001597B">
        <w:rPr>
          <w:rFonts w:asciiTheme="minorHAnsi" w:hAnsiTheme="minorHAnsi"/>
          <w:color w:val="000000" w:themeColor="text1"/>
          <w:lang w:val="pt-BR"/>
        </w:rPr>
        <w:t>razvoja</w:t>
      </w:r>
      <w:r w:rsidRPr="001A5E4B">
        <w:rPr>
          <w:rFonts w:asciiTheme="minorHAnsi" w:hAnsiTheme="minorHAnsi"/>
          <w:color w:val="000000" w:themeColor="text1"/>
          <w:lang w:val="pt-BR"/>
        </w:rPr>
        <w:t xml:space="preserve"> srednjeg opšteg obrazovanja u cjelini sprovešće se interna ex-post evaluacija. Dodatna sredstva za evaluaciju </w:t>
      </w:r>
      <w:r w:rsidR="0001597B">
        <w:rPr>
          <w:rFonts w:asciiTheme="minorHAnsi" w:hAnsiTheme="minorHAnsi"/>
          <w:color w:val="000000" w:themeColor="text1"/>
          <w:lang w:val="pt-BR"/>
        </w:rPr>
        <w:t>Programa</w:t>
      </w:r>
      <w:r w:rsidRPr="001A5E4B">
        <w:rPr>
          <w:rFonts w:asciiTheme="minorHAnsi" w:hAnsiTheme="minorHAnsi"/>
          <w:color w:val="000000" w:themeColor="text1"/>
          <w:lang w:val="pt-BR"/>
        </w:rPr>
        <w:t xml:space="preserve"> nijesu potrebna. </w:t>
      </w:r>
    </w:p>
    <w:p w14:paraId="7A6BABE4" w14:textId="6FC3A92C" w:rsidR="001A5E4B" w:rsidRPr="001A5E4B" w:rsidRDefault="001A5E4B" w:rsidP="001A5E4B">
      <w:pPr>
        <w:spacing w:before="240" w:after="120"/>
        <w:jc w:val="both"/>
        <w:rPr>
          <w:rFonts w:asciiTheme="minorHAnsi" w:hAnsiTheme="minorHAnsi"/>
          <w:color w:val="000000" w:themeColor="text1"/>
          <w:lang w:val="pt-BR"/>
        </w:rPr>
      </w:pPr>
      <w:r w:rsidRPr="001A5E4B">
        <w:rPr>
          <w:rFonts w:asciiTheme="minorHAnsi" w:hAnsiTheme="minorHAnsi"/>
          <w:color w:val="000000" w:themeColor="text1"/>
          <w:lang w:val="pt-BR"/>
        </w:rPr>
        <w:tab/>
        <w:t xml:space="preserve">Sprovođenje aktivnosti podrazumijeva pristup podjele nadležnosti između resornih institucija i obrazovnih ustanova i njihovu koordinaciju. Takođe, proces implementacije podržava neophodnost stalnog dijaloga i saradnje sa roditeljima </w:t>
      </w:r>
      <w:r w:rsidR="00DB28B5">
        <w:rPr>
          <w:rFonts w:asciiTheme="minorHAnsi" w:hAnsiTheme="minorHAnsi"/>
          <w:color w:val="000000" w:themeColor="text1"/>
          <w:lang w:val="pt-BR"/>
        </w:rPr>
        <w:t>u</w:t>
      </w:r>
      <w:r w:rsidR="00DB3654">
        <w:rPr>
          <w:rFonts w:asciiTheme="minorHAnsi" w:hAnsiTheme="minorHAnsi"/>
          <w:color w:val="000000" w:themeColor="text1"/>
          <w:lang w:val="pt-BR"/>
        </w:rPr>
        <w:t>čenik/ca</w:t>
      </w:r>
      <w:r w:rsidRPr="001A5E4B">
        <w:rPr>
          <w:rFonts w:asciiTheme="minorHAnsi" w:hAnsiTheme="minorHAnsi"/>
          <w:color w:val="000000" w:themeColor="text1"/>
          <w:lang w:val="pt-BR"/>
        </w:rPr>
        <w:t xml:space="preserve"> (savjetima roditelja u gimnazijama) i predstavnicima NVO sektora. </w:t>
      </w:r>
    </w:p>
    <w:p w14:paraId="0FAE4BFB" w14:textId="53CD983A" w:rsidR="001A5E4B" w:rsidRPr="001A5E4B" w:rsidRDefault="001A5E4B" w:rsidP="00DB28B5">
      <w:pPr>
        <w:spacing w:before="240" w:after="120"/>
        <w:ind w:firstLine="708"/>
        <w:jc w:val="both"/>
        <w:rPr>
          <w:rFonts w:asciiTheme="minorHAnsi" w:hAnsiTheme="minorHAnsi"/>
          <w:color w:val="000000" w:themeColor="text1"/>
          <w:lang w:val="pt-BR"/>
        </w:rPr>
      </w:pPr>
      <w:r w:rsidRPr="001A5E4B">
        <w:rPr>
          <w:rFonts w:asciiTheme="minorHAnsi" w:hAnsiTheme="minorHAnsi"/>
          <w:color w:val="000000" w:themeColor="text1"/>
          <w:lang w:val="pt-BR"/>
        </w:rPr>
        <w:t xml:space="preserve">Dakle, Akcioni plan predstavlja polazište za kontinuiran proces monitoringa ciljeva </w:t>
      </w:r>
      <w:bookmarkStart w:id="101" w:name="_Hlk131155686"/>
      <w:r w:rsidR="0001597B" w:rsidRPr="0001597B">
        <w:rPr>
          <w:rFonts w:asciiTheme="minorHAnsi" w:hAnsiTheme="minorHAnsi"/>
          <w:color w:val="000000" w:themeColor="text1"/>
          <w:lang w:val="pt-BR"/>
        </w:rPr>
        <w:t>Programa</w:t>
      </w:r>
      <w:bookmarkEnd w:id="101"/>
      <w:r w:rsidRPr="001A5E4B">
        <w:rPr>
          <w:rFonts w:asciiTheme="minorHAnsi" w:hAnsiTheme="minorHAnsi"/>
          <w:color w:val="000000" w:themeColor="text1"/>
          <w:lang w:val="pt-BR"/>
        </w:rPr>
        <w:t xml:space="preserve"> i izradu godišnjeg izvještaja o dinamici realizacije</w:t>
      </w:r>
      <w:r w:rsidR="0001597B" w:rsidRPr="0001597B">
        <w:rPr>
          <w:rFonts w:asciiTheme="minorHAnsi" w:hAnsiTheme="minorHAnsi"/>
          <w:color w:val="000000" w:themeColor="text1"/>
          <w:lang w:val="pt-BR"/>
        </w:rPr>
        <w:t xml:space="preserve"> Programa</w:t>
      </w:r>
      <w:r w:rsidRPr="001A5E4B">
        <w:rPr>
          <w:rFonts w:asciiTheme="minorHAnsi" w:hAnsiTheme="minorHAnsi"/>
          <w:color w:val="000000" w:themeColor="text1"/>
          <w:lang w:val="pt-BR"/>
        </w:rPr>
        <w:t>, što će omogućiti revidiranje pojedinih elemenata Akcionog plana i njegovo unapređenje.</w:t>
      </w:r>
    </w:p>
    <w:p w14:paraId="6976362E" w14:textId="536D8E21" w:rsidR="00630F4C" w:rsidRPr="008E1732" w:rsidRDefault="001A5E4B" w:rsidP="008E1732">
      <w:pPr>
        <w:spacing w:before="240" w:after="120"/>
        <w:jc w:val="both"/>
        <w:rPr>
          <w:rFonts w:asciiTheme="minorHAnsi" w:hAnsiTheme="minorHAnsi"/>
          <w:color w:val="000000" w:themeColor="text1"/>
          <w:lang w:val="hr-BA"/>
        </w:rPr>
        <w:sectPr w:rsidR="00630F4C" w:rsidRPr="008E1732" w:rsidSect="00D11960">
          <w:pgSz w:w="11909" w:h="16834" w:code="9"/>
          <w:pgMar w:top="1440" w:right="1440" w:bottom="1440" w:left="1440" w:header="709" w:footer="709" w:gutter="0"/>
          <w:cols w:space="708"/>
          <w:docGrid w:linePitch="360"/>
        </w:sectPr>
      </w:pPr>
      <w:r w:rsidRPr="001A5E4B">
        <w:rPr>
          <w:rFonts w:asciiTheme="minorHAnsi" w:hAnsiTheme="minorHAnsi"/>
          <w:color w:val="000000" w:themeColor="text1"/>
          <w:lang w:val="pt-BR"/>
        </w:rPr>
        <w:tab/>
        <w:t>Ministarstvo prosvjete,</w:t>
      </w:r>
      <w:r w:rsidR="006F2ECF">
        <w:rPr>
          <w:rFonts w:asciiTheme="minorHAnsi" w:hAnsiTheme="minorHAnsi"/>
          <w:color w:val="000000" w:themeColor="text1"/>
          <w:lang w:val="pt-BR"/>
        </w:rPr>
        <w:t xml:space="preserve"> nauke i inovacija</w:t>
      </w:r>
      <w:r w:rsidRPr="001A5E4B">
        <w:rPr>
          <w:rFonts w:asciiTheme="minorHAnsi" w:hAnsiTheme="minorHAnsi"/>
          <w:color w:val="000000" w:themeColor="text1"/>
          <w:lang w:val="pt-BR"/>
        </w:rPr>
        <w:t xml:space="preserve"> u saradnji s partnerima, na godišnjem nivou će razmatrati realizaciju aktivnosti i izvještavati Vladu o realizaciji </w:t>
      </w:r>
      <w:r w:rsidR="0092600F" w:rsidRPr="0092600F">
        <w:rPr>
          <w:rFonts w:asciiTheme="minorHAnsi" w:hAnsiTheme="minorHAnsi"/>
          <w:color w:val="000000" w:themeColor="text1"/>
          <w:lang w:val="pt-BR"/>
        </w:rPr>
        <w:t>Programa</w:t>
      </w:r>
      <w:r w:rsidR="00671E08">
        <w:rPr>
          <w:rFonts w:asciiTheme="minorHAnsi" w:hAnsiTheme="minorHAnsi"/>
          <w:color w:val="000000" w:themeColor="text1"/>
          <w:lang w:val="pt-BR"/>
        </w:rPr>
        <w:t xml:space="preserve">, </w:t>
      </w:r>
      <w:r w:rsidRPr="001A5E4B">
        <w:rPr>
          <w:rFonts w:asciiTheme="minorHAnsi" w:hAnsiTheme="minorHAnsi"/>
          <w:color w:val="000000" w:themeColor="text1"/>
          <w:lang w:val="pt-BR"/>
        </w:rPr>
        <w:t>odnosno Akcionog plana.</w:t>
      </w:r>
      <w:r w:rsidR="00964F42" w:rsidRPr="005A30BD">
        <w:rPr>
          <w:rFonts w:asciiTheme="minorHAnsi" w:hAnsiTheme="minorHAnsi"/>
          <w:color w:val="000000" w:themeColor="text1"/>
          <w:lang w:val="pt-BR"/>
        </w:rPr>
        <w:tab/>
      </w:r>
      <w:r w:rsidR="008E1732">
        <w:rPr>
          <w:rFonts w:asciiTheme="minorHAnsi" w:hAnsiTheme="minorHAnsi"/>
          <w:color w:val="000000" w:themeColor="text1"/>
          <w:lang w:val="hr-BA"/>
        </w:rPr>
        <w:t xml:space="preserve"> </w:t>
      </w:r>
    </w:p>
    <w:p w14:paraId="064B0676" w14:textId="0078BA6A" w:rsidR="00630F4C" w:rsidRDefault="008E1732" w:rsidP="00C667F7">
      <w:pPr>
        <w:pStyle w:val="Heading1"/>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rPr>
          <w:rFonts w:asciiTheme="minorHAnsi" w:hAnsiTheme="minorHAnsi"/>
          <w:color w:val="000000" w:themeColor="text1"/>
          <w:lang w:val="en-US"/>
        </w:rPr>
      </w:pPr>
      <w:bookmarkStart w:id="102" w:name="_Toc128124801"/>
      <w:bookmarkStart w:id="103" w:name="_Toc171407230"/>
      <w:r>
        <w:rPr>
          <w:rFonts w:asciiTheme="minorHAnsi" w:hAnsiTheme="minorHAnsi"/>
          <w:color w:val="000000" w:themeColor="text1"/>
          <w:lang w:val="en-US"/>
        </w:rPr>
        <w:lastRenderedPageBreak/>
        <w:t>8</w:t>
      </w:r>
      <w:r w:rsidR="00C667F7" w:rsidRPr="009F37C3">
        <w:rPr>
          <w:rFonts w:asciiTheme="minorHAnsi" w:hAnsiTheme="minorHAnsi"/>
          <w:color w:val="000000" w:themeColor="text1"/>
          <w:lang w:val="en-US"/>
        </w:rPr>
        <w:t xml:space="preserve">. </w:t>
      </w:r>
      <w:r w:rsidR="00F25B1E" w:rsidRPr="009F37C3">
        <w:rPr>
          <w:rFonts w:asciiTheme="minorHAnsi" w:hAnsiTheme="minorHAnsi"/>
          <w:color w:val="000000" w:themeColor="text1"/>
          <w:lang w:val="en-US"/>
        </w:rPr>
        <w:t>Informacija za javnost o ciljevima i očekivanim učincima programa u skladu sa Komunikacionom strategijom Vlade Crne Gor</w:t>
      </w:r>
      <w:bookmarkEnd w:id="102"/>
      <w:r w:rsidR="006D1E8C" w:rsidRPr="009F37C3">
        <w:rPr>
          <w:rFonts w:asciiTheme="minorHAnsi" w:hAnsiTheme="minorHAnsi"/>
          <w:color w:val="000000" w:themeColor="text1"/>
          <w:lang w:val="en-US"/>
        </w:rPr>
        <w:t>e</w:t>
      </w:r>
      <w:bookmarkEnd w:id="103"/>
    </w:p>
    <w:p w14:paraId="32942D9B" w14:textId="5D191EE3" w:rsidR="006F2ECF" w:rsidRDefault="006F2ECF" w:rsidP="006F2ECF">
      <w:pPr>
        <w:rPr>
          <w:lang w:eastAsia="x-none"/>
        </w:rPr>
      </w:pPr>
    </w:p>
    <w:p w14:paraId="27C2CE32" w14:textId="2605DE14" w:rsidR="006F2ECF" w:rsidRDefault="006F2ECF" w:rsidP="006F2ECF">
      <w:pPr>
        <w:rPr>
          <w:lang w:eastAsia="x-none"/>
        </w:rPr>
      </w:pPr>
    </w:p>
    <w:p w14:paraId="21D93F41" w14:textId="4BC85995" w:rsidR="0084024F" w:rsidRPr="0084024F" w:rsidRDefault="0084024F" w:rsidP="0084024F">
      <w:pPr>
        <w:ind w:firstLine="708"/>
        <w:jc w:val="both"/>
        <w:rPr>
          <w:rFonts w:asciiTheme="minorHAnsi" w:eastAsia="+mn-ea" w:hAnsiTheme="minorHAnsi" w:cstheme="minorHAnsi"/>
          <w:color w:val="000000" w:themeColor="text1"/>
          <w:lang w:val="sq-AL"/>
        </w:rPr>
      </w:pPr>
      <w:r w:rsidRPr="0084024F">
        <w:rPr>
          <w:rFonts w:asciiTheme="minorHAnsi" w:hAnsiTheme="minorHAnsi" w:cstheme="minorHAnsi"/>
          <w:color w:val="000000" w:themeColor="text1"/>
          <w:lang w:val="sr-Latn-CS"/>
        </w:rPr>
        <w:t>Program razvoja opšteg srednjeg obrazovanja u Crnoj Gori za period 2024-2026. godine osmišljen je s ciljem unapređenja procesa nastave i učenja na nivou gimnazijskog obrazovanja, koji pohađa oko 30% srednjoškolske populacije u Crnoj Gori. Program je usmjeren na unapređenje opšteg srednjeg obrazovanja kako bi svim učenicima/ama gimnazija bila pružena mogućnost da razvijaju kompetencije potrebne za nastavak obrazovanja, ličnu ispunjenost i aktivno građanstvo, kao i povećan nivo pismenosti i vještina u matematici i jezicima, prirodnim i društvenim naukama, poboljšanje sposobnost učenja, timskog rada, kritičkog mišljenja uz o</w:t>
      </w:r>
      <w:r w:rsidRPr="0084024F">
        <w:rPr>
          <w:rFonts w:asciiTheme="minorHAnsi" w:eastAsia="+mn-ea" w:hAnsiTheme="minorHAnsi" w:cstheme="minorHAnsi"/>
          <w:color w:val="000000" w:themeColor="text1"/>
          <w:lang w:val="sq-AL"/>
        </w:rPr>
        <w:t xml:space="preserve">bezbjeđivanje stalnog praćenja i </w:t>
      </w:r>
      <w:r w:rsidRPr="0084024F">
        <w:rPr>
          <w:rFonts w:asciiTheme="minorHAnsi" w:eastAsia="+mn-ea" w:hAnsiTheme="minorHAnsi" w:cstheme="minorHAnsi"/>
          <w:bCs/>
          <w:color w:val="000000" w:themeColor="text1"/>
          <w:lang w:val="sq-AL"/>
        </w:rPr>
        <w:t>unapređivanja kvaliteta</w:t>
      </w:r>
      <w:r w:rsidRPr="0084024F">
        <w:rPr>
          <w:rFonts w:asciiTheme="minorHAnsi" w:eastAsia="+mn-ea" w:hAnsiTheme="minorHAnsi" w:cstheme="minorHAnsi"/>
          <w:color w:val="000000" w:themeColor="text1"/>
          <w:lang w:val="sq-AL"/>
        </w:rPr>
        <w:t xml:space="preserve"> obrazovno-vaspitnog procesa i podsticanje stručnog usavršavanja nastavnika. </w:t>
      </w:r>
    </w:p>
    <w:p w14:paraId="265C639A" w14:textId="3753A7EA" w:rsidR="0084024F" w:rsidRPr="0084024F" w:rsidRDefault="0084024F" w:rsidP="0084024F">
      <w:pPr>
        <w:ind w:firstLine="708"/>
        <w:jc w:val="both"/>
        <w:rPr>
          <w:rFonts w:asciiTheme="minorHAnsi" w:eastAsia="+mn-ea" w:hAnsiTheme="minorHAnsi" w:cstheme="minorHAnsi"/>
          <w:color w:val="000000" w:themeColor="text1"/>
          <w:lang w:val="sq-AL"/>
        </w:rPr>
      </w:pPr>
      <w:r w:rsidRPr="0084024F">
        <w:rPr>
          <w:rFonts w:asciiTheme="minorHAnsi" w:eastAsia="+mn-ea" w:hAnsiTheme="minorHAnsi" w:cstheme="minorHAnsi"/>
          <w:color w:val="000000" w:themeColor="text1"/>
          <w:lang w:val="sq-AL"/>
        </w:rPr>
        <w:t>Program ima jasno definisana četiri operativna cilja koja se odnose na unapređenje propisa koji se odnose na gimnazijsko obrazovanje; unapređenje kvaliteta nastave i učenja; unapređenje profesionalnog razvoja nastavnika/ca</w:t>
      </w:r>
      <w:r w:rsidR="00671E08">
        <w:rPr>
          <w:rFonts w:asciiTheme="minorHAnsi" w:eastAsia="+mn-ea" w:hAnsiTheme="minorHAnsi" w:cstheme="minorHAnsi"/>
          <w:color w:val="000000" w:themeColor="text1"/>
          <w:lang w:val="sq-AL"/>
        </w:rPr>
        <w:t xml:space="preserve"> i</w:t>
      </w:r>
      <w:r w:rsidRPr="0084024F">
        <w:rPr>
          <w:rFonts w:asciiTheme="minorHAnsi" w:eastAsia="+mn-ea" w:hAnsiTheme="minorHAnsi" w:cstheme="minorHAnsi"/>
          <w:color w:val="000000" w:themeColor="text1"/>
          <w:lang w:val="sq-AL"/>
        </w:rPr>
        <w:t xml:space="preserve"> unapređenje obrazovnih programa i obrazovne ponude.</w:t>
      </w:r>
    </w:p>
    <w:p w14:paraId="4165CD42" w14:textId="5FB44370" w:rsidR="0084024F" w:rsidRPr="0084024F" w:rsidRDefault="0084024F" w:rsidP="0084024F">
      <w:pPr>
        <w:ind w:firstLine="708"/>
        <w:jc w:val="both"/>
        <w:rPr>
          <w:rFonts w:asciiTheme="minorHAnsi" w:eastAsia="+mn-ea" w:hAnsiTheme="minorHAnsi" w:cstheme="minorHAnsi"/>
          <w:color w:val="000000" w:themeColor="text1"/>
          <w:lang w:val="sq-AL"/>
        </w:rPr>
      </w:pPr>
      <w:r w:rsidRPr="0084024F">
        <w:rPr>
          <w:rFonts w:asciiTheme="minorHAnsi" w:eastAsia="+mn-ea" w:hAnsiTheme="minorHAnsi" w:cstheme="minorHAnsi"/>
          <w:color w:val="000000" w:themeColor="text1"/>
          <w:lang w:val="sq-AL"/>
        </w:rPr>
        <w:t>Planiranim izmjenama zakonskih i podzakonskih akata definisanih u operativnim ciljevima unaprijediće se način upisa na studijske progame univerziteta nakon završenog gimnazijskog obrazovanja, vrednovanje maturskog ispita, uslovi za profesionalni razvoj nastavnika/ca, uslovi i način ocjenjivanja učenika/ca</w:t>
      </w:r>
      <w:r w:rsidR="00671E08">
        <w:rPr>
          <w:rFonts w:asciiTheme="minorHAnsi" w:eastAsia="+mn-ea" w:hAnsiTheme="minorHAnsi" w:cstheme="minorHAnsi"/>
          <w:color w:val="000000" w:themeColor="text1"/>
          <w:lang w:val="sq-AL"/>
        </w:rPr>
        <w:t xml:space="preserve"> i</w:t>
      </w:r>
      <w:r w:rsidRPr="0084024F">
        <w:rPr>
          <w:rFonts w:asciiTheme="minorHAnsi" w:eastAsia="+mn-ea" w:hAnsiTheme="minorHAnsi" w:cstheme="minorHAnsi"/>
          <w:color w:val="000000" w:themeColor="text1"/>
          <w:lang w:val="sq-AL"/>
        </w:rPr>
        <w:t xml:space="preserve"> vođenja pedagoške evidencije.  </w:t>
      </w:r>
    </w:p>
    <w:p w14:paraId="79802D4C" w14:textId="54B3240A" w:rsidR="0084024F" w:rsidRPr="0084024F" w:rsidRDefault="0084024F" w:rsidP="0084024F">
      <w:pPr>
        <w:ind w:firstLine="708"/>
        <w:jc w:val="both"/>
        <w:rPr>
          <w:rFonts w:asciiTheme="minorHAnsi" w:eastAsia="+mn-ea" w:hAnsiTheme="minorHAnsi" w:cstheme="minorHAnsi"/>
          <w:color w:val="000000" w:themeColor="text1"/>
          <w:lang w:val="sq-AL"/>
        </w:rPr>
      </w:pPr>
      <w:r w:rsidRPr="0084024F">
        <w:rPr>
          <w:rFonts w:asciiTheme="minorHAnsi" w:eastAsia="+mn-ea" w:hAnsiTheme="minorHAnsi" w:cstheme="minorHAnsi"/>
          <w:color w:val="000000" w:themeColor="text1"/>
          <w:lang w:val="sq-AL"/>
        </w:rPr>
        <w:t>Unapređenje kvaliteta nastave i učenja u gimnazijama ovim programom planirano je kroz analize eksternih i internih evaluacija rada ustanova, analize maturskog ispita, uvođenjem unaprijeđenih mehanizama mjerenja kvaliteta, unapređenjem i obezbjeđivanjem namještaja i nastavne opreme za određene predmete</w:t>
      </w:r>
      <w:r w:rsidR="00671E08">
        <w:rPr>
          <w:rFonts w:asciiTheme="minorHAnsi" w:eastAsia="+mn-ea" w:hAnsiTheme="minorHAnsi" w:cstheme="minorHAnsi"/>
          <w:color w:val="000000" w:themeColor="text1"/>
          <w:lang w:val="sq-AL"/>
        </w:rPr>
        <w:t xml:space="preserve"> i</w:t>
      </w:r>
      <w:r w:rsidRPr="0084024F">
        <w:rPr>
          <w:rFonts w:asciiTheme="minorHAnsi" w:eastAsia="+mn-ea" w:hAnsiTheme="minorHAnsi" w:cstheme="minorHAnsi"/>
          <w:color w:val="000000" w:themeColor="text1"/>
          <w:lang w:val="sq-AL"/>
        </w:rPr>
        <w:t xml:space="preserve"> unapređenjem načina praćenja postignuća i ocjenjivanja učenika/ca. </w:t>
      </w:r>
    </w:p>
    <w:p w14:paraId="4556B206" w14:textId="645D86D9" w:rsidR="0084024F" w:rsidRPr="0084024F" w:rsidRDefault="0084024F" w:rsidP="0084024F">
      <w:pPr>
        <w:ind w:firstLine="708"/>
        <w:jc w:val="both"/>
        <w:rPr>
          <w:rFonts w:asciiTheme="minorHAnsi" w:eastAsia="+mn-ea" w:hAnsiTheme="minorHAnsi" w:cstheme="minorHAnsi"/>
          <w:color w:val="000000" w:themeColor="text1"/>
          <w:lang w:val="sq-AL"/>
        </w:rPr>
      </w:pPr>
      <w:r w:rsidRPr="0084024F">
        <w:rPr>
          <w:rFonts w:asciiTheme="minorHAnsi" w:eastAsia="+mn-ea" w:hAnsiTheme="minorHAnsi" w:cstheme="minorHAnsi"/>
          <w:color w:val="000000" w:themeColor="text1"/>
          <w:lang w:val="sq-AL"/>
        </w:rPr>
        <w:t>Pl</w:t>
      </w:r>
      <w:r>
        <w:rPr>
          <w:rFonts w:asciiTheme="minorHAnsi" w:eastAsia="+mn-ea" w:hAnsiTheme="minorHAnsi" w:cstheme="minorHAnsi"/>
          <w:color w:val="000000" w:themeColor="text1"/>
          <w:lang w:val="sq-AL"/>
        </w:rPr>
        <w:t>a</w:t>
      </w:r>
      <w:r w:rsidRPr="0084024F">
        <w:rPr>
          <w:rFonts w:asciiTheme="minorHAnsi" w:eastAsia="+mn-ea" w:hAnsiTheme="minorHAnsi" w:cstheme="minorHAnsi"/>
          <w:color w:val="000000" w:themeColor="text1"/>
          <w:lang w:val="sq-AL"/>
        </w:rPr>
        <w:t>nirano je i povećano učešće nastavnika/ca u profesionalnom razvoju na godišnjem nivou, kao i unaprijeđeno sistematično praćenje profesionlanog razvoja nastavnika/ca, povećanje broja obuka</w:t>
      </w:r>
      <w:r w:rsidR="00671E08">
        <w:rPr>
          <w:rFonts w:asciiTheme="minorHAnsi" w:eastAsia="+mn-ea" w:hAnsiTheme="minorHAnsi" w:cstheme="minorHAnsi"/>
          <w:color w:val="000000" w:themeColor="text1"/>
          <w:lang w:val="sq-AL"/>
        </w:rPr>
        <w:t xml:space="preserve"> i</w:t>
      </w:r>
      <w:r w:rsidRPr="0084024F">
        <w:rPr>
          <w:rFonts w:asciiTheme="minorHAnsi" w:eastAsia="+mn-ea" w:hAnsiTheme="minorHAnsi" w:cstheme="minorHAnsi"/>
          <w:color w:val="000000" w:themeColor="text1"/>
          <w:lang w:val="sq-AL"/>
        </w:rPr>
        <w:t xml:space="preserve"> unapređenje digitalnih vještina nastavnika/ca. </w:t>
      </w:r>
    </w:p>
    <w:p w14:paraId="29F85BEF" w14:textId="7B3113CA" w:rsidR="0084024F" w:rsidRPr="0084024F" w:rsidRDefault="0084024F" w:rsidP="0084024F">
      <w:pPr>
        <w:ind w:firstLine="708"/>
        <w:jc w:val="both"/>
        <w:rPr>
          <w:rFonts w:asciiTheme="minorHAnsi" w:hAnsiTheme="minorHAnsi" w:cstheme="minorHAnsi"/>
          <w:color w:val="000000" w:themeColor="text1"/>
          <w:szCs w:val="26"/>
        </w:rPr>
      </w:pPr>
      <w:r w:rsidRPr="0084024F">
        <w:rPr>
          <w:rFonts w:asciiTheme="minorHAnsi" w:eastAsia="+mn-ea" w:hAnsiTheme="minorHAnsi" w:cstheme="minorHAnsi"/>
          <w:color w:val="000000" w:themeColor="text1"/>
          <w:lang w:val="sq-AL"/>
        </w:rPr>
        <w:t>Programskim ciljem unap</w:t>
      </w:r>
      <w:r w:rsidR="00B33A84">
        <w:rPr>
          <w:rFonts w:asciiTheme="minorHAnsi" w:eastAsia="+mn-ea" w:hAnsiTheme="minorHAnsi" w:cstheme="minorHAnsi"/>
          <w:color w:val="000000" w:themeColor="text1"/>
          <w:lang w:val="sq-AL"/>
        </w:rPr>
        <w:t>r</w:t>
      </w:r>
      <w:r w:rsidRPr="0084024F">
        <w:rPr>
          <w:rFonts w:asciiTheme="minorHAnsi" w:eastAsia="+mn-ea" w:hAnsiTheme="minorHAnsi" w:cstheme="minorHAnsi"/>
          <w:color w:val="000000" w:themeColor="text1"/>
          <w:lang w:val="sq-AL"/>
        </w:rPr>
        <w:t>eđenja obrazovnih porgrama i ponude povećaće se broj učenika</w:t>
      </w:r>
      <w:r w:rsidR="00367562">
        <w:rPr>
          <w:rFonts w:asciiTheme="minorHAnsi" w:eastAsia="+mn-ea" w:hAnsiTheme="minorHAnsi" w:cstheme="minorHAnsi"/>
          <w:color w:val="000000" w:themeColor="text1"/>
          <w:lang w:val="sq-AL"/>
        </w:rPr>
        <w:t>/ca</w:t>
      </w:r>
      <w:r w:rsidRPr="0084024F">
        <w:rPr>
          <w:rFonts w:asciiTheme="minorHAnsi" w:eastAsia="+mn-ea" w:hAnsiTheme="minorHAnsi" w:cstheme="minorHAnsi"/>
          <w:color w:val="000000" w:themeColor="text1"/>
          <w:lang w:val="sq-AL"/>
        </w:rPr>
        <w:t xml:space="preserve"> koji pohađaju specijalističke gimnazije, razmotriće se uvođenje STEM gimnazija u obrazovni sistem Crne Gore, kao i širok spektar izbornih predmeta, popularizacijom </w:t>
      </w:r>
      <w:r w:rsidRPr="0084024F">
        <w:rPr>
          <w:rFonts w:asciiTheme="minorHAnsi" w:hAnsiTheme="minorHAnsi" w:cstheme="minorHAnsi"/>
          <w:color w:val="000000" w:themeColor="text1"/>
          <w:szCs w:val="26"/>
        </w:rPr>
        <w:t xml:space="preserve">izučavanja matematike kod djevojčica i promotivnim i stumulativnim aktivnostima obrazovnog sistema.  </w:t>
      </w:r>
    </w:p>
    <w:p w14:paraId="37EBABCD" w14:textId="70D1C7C7" w:rsidR="0084024F" w:rsidRPr="0084024F" w:rsidRDefault="0084024F" w:rsidP="0084024F">
      <w:pPr>
        <w:ind w:firstLine="708"/>
        <w:jc w:val="both"/>
        <w:rPr>
          <w:rFonts w:asciiTheme="minorHAnsi" w:hAnsiTheme="minorHAnsi" w:cstheme="minorHAnsi"/>
          <w:lang w:val="sl-SI"/>
        </w:rPr>
      </w:pPr>
      <w:r w:rsidRPr="0084024F">
        <w:rPr>
          <w:rFonts w:asciiTheme="minorHAnsi" w:hAnsiTheme="minorHAnsi" w:cstheme="minorHAnsi"/>
        </w:rPr>
        <w:t xml:space="preserve">Tokom ciklusa planiranja i sporovođenja strateškog dokumenta, komuniciranje planiranih aktivnosti sastavni je dio faze sprovođenja i podrazumijeva sprovođenje različitih kampanja, obuka, PR aktivnosti, izradu informativnih brošura, publikacija-analiza, </w:t>
      </w:r>
      <w:r w:rsidR="009C01B9">
        <w:rPr>
          <w:rFonts w:asciiTheme="minorHAnsi" w:hAnsiTheme="minorHAnsi" w:cstheme="minorHAnsi"/>
        </w:rPr>
        <w:t>s</w:t>
      </w:r>
      <w:r w:rsidRPr="0084024F">
        <w:rPr>
          <w:rFonts w:asciiTheme="minorHAnsi" w:hAnsiTheme="minorHAnsi" w:cstheme="minorHAnsi"/>
        </w:rPr>
        <w:t xml:space="preserve"> cilj</w:t>
      </w:r>
      <w:r w:rsidR="009C01B9">
        <w:rPr>
          <w:rFonts w:asciiTheme="minorHAnsi" w:hAnsiTheme="minorHAnsi" w:cstheme="minorHAnsi"/>
        </w:rPr>
        <w:t>em</w:t>
      </w:r>
      <w:r w:rsidR="00367562">
        <w:rPr>
          <w:rFonts w:asciiTheme="minorHAnsi" w:hAnsiTheme="minorHAnsi" w:cstheme="minorHAnsi"/>
        </w:rPr>
        <w:t xml:space="preserve"> afirmisanja važnosti u</w:t>
      </w:r>
      <w:r w:rsidRPr="0084024F">
        <w:rPr>
          <w:rFonts w:asciiTheme="minorHAnsi" w:hAnsiTheme="minorHAnsi" w:cstheme="minorHAnsi"/>
        </w:rPr>
        <w:t>n</w:t>
      </w:r>
      <w:r w:rsidR="00367562">
        <w:rPr>
          <w:rFonts w:asciiTheme="minorHAnsi" w:hAnsiTheme="minorHAnsi" w:cstheme="minorHAnsi"/>
        </w:rPr>
        <w:t>a</w:t>
      </w:r>
      <w:r w:rsidRPr="0084024F">
        <w:rPr>
          <w:rFonts w:asciiTheme="minorHAnsi" w:hAnsiTheme="minorHAnsi" w:cstheme="minorHAnsi"/>
        </w:rPr>
        <w:t>pređenja gimnazijskog obrazovanja u Crnoj Gori. Značaj u informisanju ciljnih grupa, odnosno sadašnjih i potencijalnih učenika/ca opšteg srednjeg obrazovanja, kao i ukupne javnosti, planira se putem web stranice, portala i društvenih mreža Ministarstva prosvjete, nauke i inovacija, Zavoda za školstvo, Ispitnog centra Crne Go</w:t>
      </w:r>
      <w:r w:rsidR="00A23388">
        <w:rPr>
          <w:rFonts w:asciiTheme="minorHAnsi" w:hAnsiTheme="minorHAnsi" w:cstheme="minorHAnsi"/>
        </w:rPr>
        <w:t xml:space="preserve">re, srednjih škola-gimnazija i </w:t>
      </w:r>
      <w:r w:rsidRPr="0084024F">
        <w:rPr>
          <w:rFonts w:asciiTheme="minorHAnsi" w:hAnsiTheme="minorHAnsi" w:cstheme="minorHAnsi"/>
        </w:rPr>
        <w:t xml:space="preserve">svih koji budu uključeni u realizaciju i impementaciju ovog Programa. </w:t>
      </w:r>
    </w:p>
    <w:p w14:paraId="672AB85A" w14:textId="77777777" w:rsidR="0084024F" w:rsidRPr="0084024F" w:rsidRDefault="0084024F" w:rsidP="0084024F">
      <w:pPr>
        <w:jc w:val="both"/>
        <w:rPr>
          <w:rFonts w:asciiTheme="minorHAnsi" w:hAnsiTheme="minorHAnsi" w:cstheme="minorHAnsi"/>
        </w:rPr>
      </w:pPr>
    </w:p>
    <w:p w14:paraId="4A257AD5" w14:textId="77777777" w:rsidR="006F2ECF" w:rsidRPr="006F2ECF" w:rsidRDefault="006F2ECF" w:rsidP="006F2ECF">
      <w:pPr>
        <w:rPr>
          <w:lang w:eastAsia="x-none"/>
        </w:rPr>
        <w:sectPr w:rsidR="006F2ECF" w:rsidRPr="006F2ECF" w:rsidSect="00630F4C">
          <w:pgSz w:w="11909" w:h="16834" w:code="9"/>
          <w:pgMar w:top="1440" w:right="1440" w:bottom="1440" w:left="1440" w:header="709" w:footer="709" w:gutter="0"/>
          <w:cols w:space="708"/>
          <w:docGrid w:linePitch="360"/>
        </w:sectPr>
      </w:pPr>
    </w:p>
    <w:p w14:paraId="2CB0C1BB" w14:textId="4C4A93C4" w:rsidR="00456B2F" w:rsidRPr="00456B2F" w:rsidRDefault="00456B2F" w:rsidP="00456B2F">
      <w:pPr>
        <w:spacing w:line="276" w:lineRule="auto"/>
        <w:jc w:val="both"/>
        <w:rPr>
          <w:rFonts w:asciiTheme="minorHAnsi" w:hAnsiTheme="minorHAnsi" w:cstheme="minorHAnsi"/>
          <w:b/>
          <w:lang w:val="it-CH"/>
        </w:rPr>
      </w:pPr>
      <w:r w:rsidRPr="00456B2F">
        <w:rPr>
          <w:rFonts w:asciiTheme="minorHAnsi" w:hAnsiTheme="minorHAnsi" w:cstheme="minorHAnsi"/>
          <w:b/>
          <w:lang w:val="it-CH"/>
        </w:rPr>
        <w:lastRenderedPageBreak/>
        <w:t>ANEKS I</w:t>
      </w:r>
    </w:p>
    <w:p w14:paraId="4744671B" w14:textId="77777777" w:rsidR="00456B2F" w:rsidRPr="00842843" w:rsidRDefault="00456B2F" w:rsidP="00456B2F">
      <w:pPr>
        <w:spacing w:line="276" w:lineRule="auto"/>
        <w:jc w:val="both"/>
        <w:rPr>
          <w:rFonts w:asciiTheme="minorHAnsi" w:hAnsiTheme="minorHAnsi" w:cstheme="minorHAnsi"/>
          <w:b/>
          <w:lang w:val="it-CH"/>
        </w:rPr>
      </w:pPr>
    </w:p>
    <w:p w14:paraId="1404F37C" w14:textId="54795A5D" w:rsidR="00456B2F" w:rsidRPr="003A106D" w:rsidRDefault="00456B2F" w:rsidP="00456B2F">
      <w:pPr>
        <w:spacing w:line="276" w:lineRule="auto"/>
        <w:ind w:firstLine="708"/>
        <w:jc w:val="both"/>
        <w:rPr>
          <w:rFonts w:asciiTheme="minorHAnsi" w:hAnsiTheme="minorHAnsi" w:cstheme="minorHAnsi"/>
        </w:rPr>
      </w:pPr>
      <w:r w:rsidRPr="003A106D">
        <w:rPr>
          <w:rFonts w:asciiTheme="minorHAnsi" w:hAnsiTheme="minorHAnsi" w:cstheme="minorHAnsi"/>
          <w:lang w:val="it-CH"/>
        </w:rPr>
        <w:t>Gimnaziju pohađaju učenici</w:t>
      </w:r>
      <w:r w:rsidR="0084024F">
        <w:rPr>
          <w:rFonts w:asciiTheme="minorHAnsi" w:hAnsiTheme="minorHAnsi" w:cstheme="minorHAnsi"/>
          <w:lang w:val="it-CH"/>
        </w:rPr>
        <w:t>/ce</w:t>
      </w:r>
      <w:r w:rsidRPr="003A106D">
        <w:rPr>
          <w:rFonts w:asciiTheme="minorHAnsi" w:hAnsiTheme="minorHAnsi" w:cstheme="minorHAnsi"/>
          <w:lang w:val="it-CH"/>
        </w:rPr>
        <w:t xml:space="preserve"> čiji je cilj da, nakon polaganja maturskog ispita, nastave školovanje na </w:t>
      </w:r>
      <w:r w:rsidR="00DB28B5">
        <w:rPr>
          <w:rFonts w:asciiTheme="minorHAnsi" w:hAnsiTheme="minorHAnsi" w:cstheme="minorHAnsi"/>
          <w:lang w:val="it-CH"/>
        </w:rPr>
        <w:t>prvoj</w:t>
      </w:r>
      <w:r w:rsidRPr="003A106D">
        <w:rPr>
          <w:rFonts w:asciiTheme="minorHAnsi" w:hAnsiTheme="minorHAnsi" w:cstheme="minorHAnsi"/>
          <w:lang w:val="it-CH"/>
        </w:rPr>
        <w:t xml:space="preserve"> godini odabranog studijskog programa. Očigledno je da su ovdje osnovni elementi:</w:t>
      </w:r>
      <w:r w:rsidRPr="003A106D">
        <w:rPr>
          <w:rFonts w:asciiTheme="minorHAnsi" w:hAnsiTheme="minorHAnsi" w:cstheme="minorHAnsi"/>
        </w:rPr>
        <w:t xml:space="preserve"> </w:t>
      </w:r>
    </w:p>
    <w:p w14:paraId="1CFD99A4" w14:textId="77777777" w:rsidR="00456B2F" w:rsidRPr="003A106D" w:rsidRDefault="00456B2F" w:rsidP="00456B2F">
      <w:pPr>
        <w:numPr>
          <w:ilvl w:val="0"/>
          <w:numId w:val="7"/>
        </w:numPr>
        <w:spacing w:line="276" w:lineRule="auto"/>
        <w:jc w:val="both"/>
        <w:rPr>
          <w:rFonts w:asciiTheme="minorHAnsi" w:hAnsiTheme="minorHAnsi" w:cstheme="minorHAnsi"/>
          <w:b/>
          <w:lang w:val="it-CH"/>
        </w:rPr>
      </w:pPr>
      <w:r w:rsidRPr="003A106D">
        <w:rPr>
          <w:rFonts w:asciiTheme="minorHAnsi" w:hAnsiTheme="minorHAnsi" w:cstheme="minorHAnsi"/>
          <w:b/>
          <w:lang w:val="it-CH"/>
        </w:rPr>
        <w:t>Upis u I godinu studijskog programa</w:t>
      </w:r>
    </w:p>
    <w:p w14:paraId="47FBE7E4" w14:textId="77777777" w:rsidR="00456B2F" w:rsidRPr="003A106D" w:rsidRDefault="00456B2F" w:rsidP="00456B2F">
      <w:pPr>
        <w:numPr>
          <w:ilvl w:val="0"/>
          <w:numId w:val="7"/>
        </w:numPr>
        <w:spacing w:line="276" w:lineRule="auto"/>
        <w:jc w:val="both"/>
        <w:rPr>
          <w:rFonts w:asciiTheme="minorHAnsi" w:hAnsiTheme="minorHAnsi" w:cstheme="minorHAnsi"/>
          <w:b/>
          <w:lang w:val="it-CH"/>
        </w:rPr>
      </w:pPr>
      <w:r w:rsidRPr="003A106D">
        <w:rPr>
          <w:rFonts w:asciiTheme="minorHAnsi" w:hAnsiTheme="minorHAnsi" w:cstheme="minorHAnsi"/>
          <w:b/>
          <w:lang w:val="it-CH"/>
        </w:rPr>
        <w:t>Maturski ispit</w:t>
      </w:r>
    </w:p>
    <w:p w14:paraId="25FC0254" w14:textId="77777777" w:rsidR="00456B2F" w:rsidRPr="003A106D" w:rsidRDefault="00456B2F" w:rsidP="00456B2F">
      <w:pPr>
        <w:numPr>
          <w:ilvl w:val="0"/>
          <w:numId w:val="7"/>
        </w:numPr>
        <w:spacing w:line="276" w:lineRule="auto"/>
        <w:jc w:val="both"/>
        <w:rPr>
          <w:rFonts w:asciiTheme="minorHAnsi" w:hAnsiTheme="minorHAnsi" w:cstheme="minorHAnsi"/>
          <w:b/>
          <w:lang w:val="it-CH"/>
        </w:rPr>
      </w:pPr>
      <w:r w:rsidRPr="003A106D">
        <w:rPr>
          <w:rFonts w:asciiTheme="minorHAnsi" w:hAnsiTheme="minorHAnsi" w:cstheme="minorHAnsi"/>
          <w:b/>
          <w:lang w:val="it-CH"/>
        </w:rPr>
        <w:t>Obavezni izborni predmeti (izbor, izučavanje i dopuna maturskog standarda)</w:t>
      </w:r>
    </w:p>
    <w:p w14:paraId="4FF20497" w14:textId="3EABBEB6" w:rsidR="00456B2F" w:rsidRPr="003A106D" w:rsidRDefault="00456B2F" w:rsidP="00DB28B5">
      <w:pPr>
        <w:spacing w:line="276" w:lineRule="auto"/>
        <w:ind w:firstLine="360"/>
        <w:jc w:val="both"/>
        <w:rPr>
          <w:rFonts w:asciiTheme="minorHAnsi" w:hAnsiTheme="minorHAnsi" w:cstheme="minorHAnsi"/>
          <w:lang w:val="it-CH"/>
        </w:rPr>
      </w:pPr>
      <w:r w:rsidRPr="003A106D">
        <w:rPr>
          <w:rFonts w:asciiTheme="minorHAnsi" w:hAnsiTheme="minorHAnsi" w:cstheme="minorHAnsi"/>
          <w:lang w:val="it-CH"/>
        </w:rPr>
        <w:t>Sistem A-B-C (slika) je “trougao” čije su povezanosti elemenata izuzetno važne, međusobno uslovljene</w:t>
      </w:r>
      <w:r w:rsidR="009C01B9">
        <w:rPr>
          <w:rFonts w:asciiTheme="minorHAnsi" w:hAnsiTheme="minorHAnsi" w:cstheme="minorHAnsi"/>
          <w:lang w:val="it-CH"/>
        </w:rPr>
        <w:t>,</w:t>
      </w:r>
      <w:r w:rsidRPr="003A106D">
        <w:rPr>
          <w:rFonts w:asciiTheme="minorHAnsi" w:hAnsiTheme="minorHAnsi" w:cstheme="minorHAnsi"/>
          <w:lang w:val="it-CH"/>
        </w:rPr>
        <w:t xml:space="preserve"> ali i  različito usklađene.</w:t>
      </w:r>
    </w:p>
    <w:p w14:paraId="2E4DA54B" w14:textId="77777777" w:rsidR="00456B2F" w:rsidRDefault="00456B2F" w:rsidP="00456B2F">
      <w:pPr>
        <w:spacing w:line="276" w:lineRule="auto"/>
        <w:ind w:left="720"/>
        <w:rPr>
          <w:rFonts w:asciiTheme="minorHAnsi" w:hAnsiTheme="minorHAnsi" w:cstheme="minorHAnsi"/>
          <w:b/>
          <w:lang w:val="it-CH"/>
        </w:rPr>
      </w:pPr>
    </w:p>
    <w:p w14:paraId="12A6F7EA" w14:textId="4CAD4570" w:rsidR="00456B2F" w:rsidRPr="003A106D" w:rsidRDefault="00456B2F" w:rsidP="00456B2F">
      <w:pPr>
        <w:spacing w:line="276" w:lineRule="auto"/>
        <w:ind w:left="720"/>
        <w:rPr>
          <w:rFonts w:asciiTheme="minorHAnsi" w:hAnsiTheme="minorHAnsi" w:cstheme="minorHAnsi"/>
          <w:b/>
          <w:lang w:val="it-CH"/>
        </w:rPr>
      </w:pPr>
      <w:r w:rsidRPr="003A106D">
        <w:rPr>
          <w:rFonts w:asciiTheme="minorHAnsi" w:hAnsiTheme="minorHAnsi" w:cstheme="minorHAnsi"/>
          <w:b/>
          <w:lang w:val="it-CH"/>
        </w:rPr>
        <w:t>Povezanost C-B</w:t>
      </w:r>
    </w:p>
    <w:p w14:paraId="2A81846E" w14:textId="25F04C24" w:rsidR="00456B2F" w:rsidRPr="003A106D" w:rsidRDefault="00456B2F" w:rsidP="00456B2F">
      <w:pPr>
        <w:spacing w:line="276" w:lineRule="auto"/>
        <w:ind w:firstLine="708"/>
        <w:jc w:val="both"/>
        <w:rPr>
          <w:rFonts w:asciiTheme="minorHAnsi" w:hAnsiTheme="minorHAnsi" w:cstheme="minorHAnsi"/>
        </w:rPr>
      </w:pPr>
      <w:r w:rsidRPr="003A106D">
        <w:rPr>
          <w:rFonts w:asciiTheme="minorHAnsi" w:hAnsiTheme="minorHAnsi" w:cstheme="minorHAnsi"/>
        </w:rPr>
        <w:t xml:space="preserve">Nastavni plan opšte gimnazije propisuje </w:t>
      </w:r>
      <w:r w:rsidRPr="003A106D">
        <w:rPr>
          <w:rFonts w:asciiTheme="minorHAnsi" w:hAnsiTheme="minorHAnsi" w:cstheme="minorHAnsi"/>
          <w:i/>
        </w:rPr>
        <w:t xml:space="preserve">standard </w:t>
      </w:r>
      <w:r w:rsidRPr="003A106D">
        <w:rPr>
          <w:rFonts w:asciiTheme="minorHAnsi" w:hAnsiTheme="minorHAnsi" w:cstheme="minorHAnsi"/>
        </w:rPr>
        <w:t xml:space="preserve">i </w:t>
      </w:r>
      <w:r w:rsidRPr="003A106D">
        <w:rPr>
          <w:rFonts w:asciiTheme="minorHAnsi" w:hAnsiTheme="minorHAnsi" w:cstheme="minorHAnsi"/>
          <w:i/>
        </w:rPr>
        <w:t>maturski standard</w:t>
      </w:r>
      <w:r w:rsidRPr="003A106D">
        <w:rPr>
          <w:rFonts w:asciiTheme="minorHAnsi" w:hAnsiTheme="minorHAnsi" w:cstheme="minorHAnsi"/>
        </w:rPr>
        <w:t>.</w:t>
      </w:r>
      <w:r>
        <w:rPr>
          <w:rFonts w:cstheme="minorHAnsi"/>
        </w:rPr>
        <w:t xml:space="preserve"> </w:t>
      </w:r>
      <w:r w:rsidRPr="003A106D">
        <w:rPr>
          <w:rFonts w:asciiTheme="minorHAnsi" w:hAnsiTheme="minorHAnsi" w:cstheme="minorHAnsi"/>
        </w:rPr>
        <w:t>Standard iz obaveznog predmeta je ukupan broj časova koje učenik</w:t>
      </w:r>
      <w:r w:rsidR="0084024F">
        <w:rPr>
          <w:rFonts w:asciiTheme="minorHAnsi" w:hAnsiTheme="minorHAnsi" w:cstheme="minorHAnsi"/>
        </w:rPr>
        <w:t>/ca</w:t>
      </w:r>
      <w:r w:rsidRPr="003A106D">
        <w:rPr>
          <w:rFonts w:asciiTheme="minorHAnsi" w:hAnsiTheme="minorHAnsi" w:cstheme="minorHAnsi"/>
        </w:rPr>
        <w:t xml:space="preserve"> ima iz tog predmeta na kraju četvororazrednog školovanja u gimnaziji. Maturski standard za predmete propisan je Nastavnim planom opšte gimnazije. </w:t>
      </w:r>
    </w:p>
    <w:p w14:paraId="45C2412F" w14:textId="3CD8A27D" w:rsidR="00456B2F" w:rsidRPr="003A106D" w:rsidRDefault="00456B2F" w:rsidP="00456B2F">
      <w:pPr>
        <w:spacing w:line="276" w:lineRule="auto"/>
        <w:ind w:firstLine="708"/>
        <w:jc w:val="both"/>
        <w:rPr>
          <w:rFonts w:asciiTheme="minorHAnsi" w:hAnsiTheme="minorHAnsi" w:cstheme="minorHAnsi"/>
        </w:rPr>
      </w:pPr>
      <w:r w:rsidRPr="003A106D">
        <w:rPr>
          <w:rFonts w:asciiTheme="minorHAnsi" w:hAnsiTheme="minorHAnsi" w:cstheme="minorHAnsi"/>
        </w:rPr>
        <w:t>Učenik</w:t>
      </w:r>
      <w:r w:rsidR="0084024F">
        <w:rPr>
          <w:rFonts w:asciiTheme="minorHAnsi" w:hAnsiTheme="minorHAnsi" w:cstheme="minorHAnsi"/>
        </w:rPr>
        <w:t>/ca</w:t>
      </w:r>
      <w:r w:rsidRPr="003A106D">
        <w:rPr>
          <w:rFonts w:asciiTheme="minorHAnsi" w:hAnsiTheme="minorHAnsi" w:cstheme="minorHAnsi"/>
        </w:rPr>
        <w:t xml:space="preserve"> na maturskom ispitu polaže jedan obavezni predmet po svom izboru. Da bi prijavio obavezni predmet, neophodno je da zadovolji tzv. </w:t>
      </w:r>
      <w:r w:rsidRPr="003A106D">
        <w:rPr>
          <w:rFonts w:asciiTheme="minorHAnsi" w:hAnsiTheme="minorHAnsi" w:cstheme="minorHAnsi"/>
          <w:i/>
        </w:rPr>
        <w:t>maturski standard</w:t>
      </w:r>
      <w:r w:rsidRPr="003A106D">
        <w:rPr>
          <w:rFonts w:asciiTheme="minorHAnsi" w:hAnsiTheme="minorHAnsi" w:cstheme="minorHAnsi"/>
        </w:rPr>
        <w:t xml:space="preserve"> za taj predmet, tj. da ima ukupan broj časova predviđen maturskim standardom.</w:t>
      </w:r>
    </w:p>
    <w:p w14:paraId="6F1C36D2" w14:textId="77777777" w:rsidR="00456B2F" w:rsidRDefault="00456B2F" w:rsidP="00456B2F">
      <w:pPr>
        <w:spacing w:line="276" w:lineRule="auto"/>
        <w:ind w:firstLine="708"/>
        <w:rPr>
          <w:rFonts w:asciiTheme="minorHAnsi" w:hAnsiTheme="minorHAnsi" w:cstheme="minorHAnsi"/>
          <w:b/>
          <w:i/>
        </w:rPr>
      </w:pPr>
      <w:bookmarkStart w:id="104" w:name="_Toc126418561"/>
      <w:bookmarkStart w:id="105" w:name="_Toc126422257"/>
      <w:bookmarkStart w:id="106" w:name="_Toc126422309"/>
      <w:bookmarkStart w:id="107" w:name="_Toc126422476"/>
      <w:bookmarkStart w:id="108" w:name="_Toc126521065"/>
      <w:bookmarkStart w:id="109" w:name="_Toc126550585"/>
      <w:bookmarkStart w:id="110" w:name="_Toc131131850"/>
      <w:bookmarkStart w:id="111" w:name="_Toc131131987"/>
      <w:bookmarkStart w:id="112" w:name="_Toc131736097"/>
      <w:bookmarkStart w:id="113" w:name="_Toc131736402"/>
      <w:bookmarkStart w:id="114" w:name="_Toc132081025"/>
      <w:bookmarkStart w:id="115" w:name="_Toc132081138"/>
      <w:bookmarkStart w:id="116" w:name="_Toc132127822"/>
      <w:bookmarkStart w:id="117" w:name="_Toc132128149"/>
      <w:bookmarkStart w:id="118" w:name="_Toc132128273"/>
      <w:bookmarkStart w:id="119" w:name="_Toc132128394"/>
      <w:bookmarkStart w:id="120" w:name="_Toc132295125"/>
      <w:bookmarkStart w:id="121" w:name="_Toc132295283"/>
      <w:bookmarkStart w:id="122" w:name="_Toc132295730"/>
      <w:bookmarkStart w:id="123" w:name="_Toc132452431"/>
      <w:bookmarkStart w:id="124" w:name="_Toc132529422"/>
      <w:bookmarkStart w:id="125" w:name="_Toc132604897"/>
      <w:bookmarkStart w:id="126" w:name="_Toc132698263"/>
      <w:bookmarkStart w:id="127" w:name="_Toc133173938"/>
      <w:bookmarkStart w:id="128" w:name="_Toc133294364"/>
      <w:bookmarkStart w:id="129" w:name="_Toc134592888"/>
      <w:bookmarkStart w:id="130" w:name="_Toc134816179"/>
      <w:bookmarkStart w:id="131" w:name="_Toc134903720"/>
      <w:bookmarkStart w:id="132" w:name="_Toc134903921"/>
      <w:bookmarkStart w:id="133" w:name="_Toc136314714"/>
      <w:bookmarkStart w:id="134" w:name="_Toc136316515"/>
      <w:bookmarkStart w:id="135" w:name="_Toc193142421"/>
      <w:bookmarkStart w:id="136" w:name="_Toc193610470"/>
      <w:bookmarkStart w:id="137" w:name="_Toc194044838"/>
      <w:bookmarkStart w:id="138" w:name="_Toc194045391"/>
      <w:bookmarkStart w:id="139" w:name="_Toc194045610"/>
      <w:bookmarkStart w:id="140" w:name="_Toc194045739"/>
      <w:bookmarkStart w:id="141" w:name="_Toc194389462"/>
      <w:bookmarkStart w:id="142" w:name="_Toc194390259"/>
      <w:bookmarkStart w:id="143" w:name="_Toc194371972"/>
      <w:bookmarkStart w:id="144" w:name="_Toc194387580"/>
      <w:bookmarkStart w:id="145" w:name="_Toc194388478"/>
      <w:bookmarkStart w:id="146" w:name="_Toc194389255"/>
      <w:bookmarkStart w:id="147" w:name="_Toc194390466"/>
      <w:bookmarkStart w:id="148" w:name="_Toc194465627"/>
      <w:bookmarkStart w:id="149" w:name="_Toc194465895"/>
      <w:bookmarkStart w:id="150" w:name="_Toc194606343"/>
      <w:bookmarkStart w:id="151" w:name="_Toc194610237"/>
      <w:bookmarkStart w:id="152" w:name="_Toc194614213"/>
      <w:bookmarkStart w:id="153" w:name="_Toc194616951"/>
      <w:bookmarkStart w:id="154" w:name="_Toc194720930"/>
      <w:bookmarkStart w:id="155" w:name="_Toc194727539"/>
      <w:bookmarkStart w:id="156" w:name="_Toc194763524"/>
      <w:bookmarkStart w:id="157" w:name="_Toc195549950"/>
    </w:p>
    <w:p w14:paraId="484B7E04" w14:textId="2BDD97FB" w:rsidR="00456B2F" w:rsidRPr="003A106D" w:rsidRDefault="00456B2F" w:rsidP="00456B2F">
      <w:pPr>
        <w:spacing w:line="276" w:lineRule="auto"/>
        <w:ind w:firstLine="708"/>
        <w:rPr>
          <w:rFonts w:asciiTheme="minorHAnsi" w:hAnsiTheme="minorHAnsi" w:cstheme="minorHAnsi"/>
          <w:b/>
          <w:bCs/>
          <w:i/>
          <w:iCs/>
        </w:rPr>
      </w:pPr>
      <w:r w:rsidRPr="003A106D">
        <w:rPr>
          <w:rFonts w:asciiTheme="minorHAnsi" w:hAnsiTheme="minorHAnsi" w:cstheme="minorHAnsi"/>
          <w:b/>
          <w:i/>
        </w:rPr>
        <w:t>Kako se može ispuniti maturski standard?</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32E4668" w14:textId="450087E8" w:rsidR="00456B2F" w:rsidRPr="003A106D" w:rsidRDefault="00456B2F" w:rsidP="00456B2F">
      <w:pPr>
        <w:spacing w:line="276" w:lineRule="auto"/>
        <w:ind w:firstLine="708"/>
        <w:jc w:val="both"/>
        <w:rPr>
          <w:rFonts w:asciiTheme="minorHAnsi" w:hAnsiTheme="minorHAnsi" w:cstheme="minorHAnsi"/>
        </w:rPr>
      </w:pPr>
      <w:r w:rsidRPr="003A106D">
        <w:rPr>
          <w:rFonts w:asciiTheme="minorHAnsi" w:hAnsiTheme="minorHAnsi" w:cstheme="minorHAnsi"/>
        </w:rPr>
        <w:t>Za pojedine obavezne predmete nema razlike između standarda i maturskog standarda, tako da svaki učenik</w:t>
      </w:r>
      <w:r w:rsidR="0084024F">
        <w:rPr>
          <w:rFonts w:asciiTheme="minorHAnsi" w:hAnsiTheme="minorHAnsi" w:cstheme="minorHAnsi"/>
        </w:rPr>
        <w:t>/ca</w:t>
      </w:r>
      <w:r w:rsidRPr="003A106D">
        <w:rPr>
          <w:rFonts w:asciiTheme="minorHAnsi" w:hAnsiTheme="minorHAnsi" w:cstheme="minorHAnsi"/>
        </w:rPr>
        <w:t xml:space="preserve"> završetkom četvrtog razreda ima ispunjen maturski standard za te predmete. Za ostale obavezne predmete učenik</w:t>
      </w:r>
      <w:r w:rsidR="0084024F">
        <w:rPr>
          <w:rFonts w:asciiTheme="minorHAnsi" w:hAnsiTheme="minorHAnsi" w:cstheme="minorHAnsi"/>
        </w:rPr>
        <w:t>/ca</w:t>
      </w:r>
      <w:r w:rsidRPr="003A106D">
        <w:rPr>
          <w:rFonts w:asciiTheme="minorHAnsi" w:hAnsiTheme="minorHAnsi" w:cstheme="minorHAnsi"/>
        </w:rPr>
        <w:t xml:space="preserve"> može da ispuni maturski standard tako što će se odlučiti za odgovarajući obavezni izborni predmet. </w:t>
      </w:r>
    </w:p>
    <w:p w14:paraId="7570F3D4" w14:textId="77777777" w:rsidR="00456B2F" w:rsidRDefault="00456B2F" w:rsidP="00456B2F">
      <w:pPr>
        <w:spacing w:line="276" w:lineRule="auto"/>
        <w:ind w:firstLine="708"/>
        <w:rPr>
          <w:rFonts w:asciiTheme="minorHAnsi" w:hAnsiTheme="minorHAnsi" w:cstheme="minorHAnsi"/>
          <w:b/>
          <w:i/>
        </w:rPr>
      </w:pPr>
    </w:p>
    <w:p w14:paraId="714FCD49" w14:textId="18DEA459" w:rsidR="00456B2F" w:rsidRPr="003A106D" w:rsidRDefault="00456B2F" w:rsidP="00456B2F">
      <w:pPr>
        <w:spacing w:line="276" w:lineRule="auto"/>
        <w:ind w:firstLine="708"/>
        <w:rPr>
          <w:rFonts w:asciiTheme="minorHAnsi" w:hAnsiTheme="minorHAnsi" w:cstheme="minorHAnsi"/>
          <w:b/>
          <w:i/>
        </w:rPr>
      </w:pPr>
      <w:r w:rsidRPr="003A106D">
        <w:rPr>
          <w:rFonts w:asciiTheme="minorHAnsi" w:hAnsiTheme="minorHAnsi" w:cstheme="minorHAnsi"/>
          <w:b/>
          <w:i/>
        </w:rPr>
        <w:t>Št</w:t>
      </w:r>
      <w:r w:rsidR="00DB28B5">
        <w:rPr>
          <w:rFonts w:asciiTheme="minorHAnsi" w:hAnsiTheme="minorHAnsi" w:cstheme="minorHAnsi"/>
          <w:b/>
          <w:i/>
        </w:rPr>
        <w:t>o</w:t>
      </w:r>
      <w:r w:rsidRPr="003A106D">
        <w:rPr>
          <w:rFonts w:asciiTheme="minorHAnsi" w:hAnsiTheme="minorHAnsi" w:cstheme="minorHAnsi"/>
          <w:b/>
          <w:i/>
        </w:rPr>
        <w:t xml:space="preserve"> se polaže na maturskom ispitu?</w:t>
      </w:r>
    </w:p>
    <w:p w14:paraId="1D834AA1" w14:textId="77777777" w:rsidR="00456B2F" w:rsidRPr="003A106D" w:rsidRDefault="00456B2F" w:rsidP="00456B2F">
      <w:pPr>
        <w:spacing w:line="276" w:lineRule="auto"/>
        <w:ind w:firstLine="708"/>
        <w:jc w:val="both"/>
        <w:rPr>
          <w:rFonts w:asciiTheme="minorHAnsi" w:hAnsiTheme="minorHAnsi" w:cstheme="minorHAnsi"/>
          <w:bCs/>
          <w:i/>
          <w:iCs/>
        </w:rPr>
      </w:pPr>
      <w:r w:rsidRPr="003A106D">
        <w:rPr>
          <w:rFonts w:asciiTheme="minorHAnsi" w:hAnsiTheme="minorHAnsi" w:cstheme="minorHAnsi"/>
        </w:rPr>
        <w:t>Maturski ispit predstavlja provjeru uspješnosti učenika pri usvajanju neophodnih standarda znanja. Na maturskom ispitu učenik polaže tri predmeta:</w:t>
      </w:r>
    </w:p>
    <w:p w14:paraId="50D2C58C" w14:textId="77777777" w:rsidR="00456B2F" w:rsidRPr="003A106D" w:rsidRDefault="00456B2F" w:rsidP="00456B2F">
      <w:pPr>
        <w:pStyle w:val="ListParagraph"/>
        <w:numPr>
          <w:ilvl w:val="0"/>
          <w:numId w:val="6"/>
        </w:numPr>
        <w:spacing w:line="276" w:lineRule="auto"/>
        <w:contextualSpacing/>
        <w:rPr>
          <w:rFonts w:asciiTheme="minorHAnsi" w:hAnsiTheme="minorHAnsi" w:cstheme="minorHAnsi"/>
        </w:rPr>
      </w:pPr>
      <w:r w:rsidRPr="003A106D">
        <w:rPr>
          <w:rFonts w:asciiTheme="minorHAnsi" w:hAnsiTheme="minorHAnsi" w:cstheme="minorHAnsi"/>
          <w:i/>
          <w:lang w:val="sl-SI"/>
        </w:rPr>
        <w:t>Crnogorski – srpski, bosanski, hrvatski je</w:t>
      </w:r>
      <w:r w:rsidRPr="003A106D">
        <w:rPr>
          <w:rFonts w:asciiTheme="minorHAnsi" w:hAnsiTheme="minorHAnsi" w:cstheme="minorHAnsi"/>
          <w:i/>
        </w:rPr>
        <w:t>zik i književnost</w:t>
      </w:r>
      <w:r w:rsidRPr="003A106D">
        <w:rPr>
          <w:rFonts w:asciiTheme="minorHAnsi" w:hAnsiTheme="minorHAnsi" w:cstheme="minorHAnsi"/>
        </w:rPr>
        <w:t>,</w:t>
      </w:r>
    </w:p>
    <w:p w14:paraId="40F17B81" w14:textId="77777777" w:rsidR="00456B2F" w:rsidRPr="003A106D" w:rsidRDefault="00456B2F" w:rsidP="00456B2F">
      <w:pPr>
        <w:pStyle w:val="ListParagraph"/>
        <w:numPr>
          <w:ilvl w:val="0"/>
          <w:numId w:val="6"/>
        </w:numPr>
        <w:spacing w:line="276" w:lineRule="auto"/>
        <w:contextualSpacing/>
        <w:rPr>
          <w:rFonts w:asciiTheme="minorHAnsi" w:hAnsiTheme="minorHAnsi" w:cstheme="minorHAnsi"/>
        </w:rPr>
      </w:pPr>
      <w:r w:rsidRPr="003A106D">
        <w:rPr>
          <w:rFonts w:asciiTheme="minorHAnsi" w:hAnsiTheme="minorHAnsi" w:cstheme="minorHAnsi"/>
          <w:i/>
        </w:rPr>
        <w:t>Prvi strani jezik</w:t>
      </w:r>
      <w:r w:rsidRPr="003A106D">
        <w:rPr>
          <w:rFonts w:asciiTheme="minorHAnsi" w:hAnsiTheme="minorHAnsi" w:cstheme="minorHAnsi"/>
        </w:rPr>
        <w:t xml:space="preserve"> ili </w:t>
      </w:r>
      <w:r w:rsidRPr="003A106D">
        <w:rPr>
          <w:rFonts w:asciiTheme="minorHAnsi" w:hAnsiTheme="minorHAnsi" w:cstheme="minorHAnsi"/>
          <w:i/>
        </w:rPr>
        <w:t>Matematiku</w:t>
      </w:r>
      <w:r w:rsidRPr="003A106D">
        <w:rPr>
          <w:rFonts w:asciiTheme="minorHAnsi" w:hAnsiTheme="minorHAnsi" w:cstheme="minorHAnsi"/>
        </w:rPr>
        <w:t>,</w:t>
      </w:r>
    </w:p>
    <w:p w14:paraId="0B1BD012" w14:textId="77777777" w:rsidR="00456B2F" w:rsidRPr="003A106D" w:rsidRDefault="00456B2F" w:rsidP="00456B2F">
      <w:pPr>
        <w:pStyle w:val="ListParagraph"/>
        <w:numPr>
          <w:ilvl w:val="0"/>
          <w:numId w:val="6"/>
        </w:numPr>
        <w:spacing w:line="276" w:lineRule="auto"/>
        <w:contextualSpacing/>
        <w:rPr>
          <w:rFonts w:asciiTheme="minorHAnsi" w:hAnsiTheme="minorHAnsi" w:cstheme="minorHAnsi"/>
        </w:rPr>
      </w:pPr>
      <w:r w:rsidRPr="003A106D">
        <w:rPr>
          <w:rFonts w:asciiTheme="minorHAnsi" w:hAnsiTheme="minorHAnsi" w:cstheme="minorHAnsi"/>
          <w:i/>
        </w:rPr>
        <w:t>predmet po izboru</w:t>
      </w:r>
      <w:r w:rsidRPr="003A106D">
        <w:rPr>
          <w:rStyle w:val="FootnoteReference"/>
          <w:rFonts w:asciiTheme="minorHAnsi" w:hAnsiTheme="minorHAnsi" w:cstheme="minorHAnsi"/>
          <w:i/>
        </w:rPr>
        <w:footnoteReference w:id="14"/>
      </w:r>
      <w:r w:rsidRPr="003A106D">
        <w:rPr>
          <w:rFonts w:asciiTheme="minorHAnsi" w:hAnsiTheme="minorHAnsi" w:cstheme="minorHAnsi"/>
        </w:rPr>
        <w:t>.</w:t>
      </w:r>
    </w:p>
    <w:p w14:paraId="4509EB9A" w14:textId="75AF830F" w:rsidR="00456B2F" w:rsidRPr="003A106D" w:rsidRDefault="00456B2F" w:rsidP="00456B2F">
      <w:pPr>
        <w:spacing w:line="276" w:lineRule="auto"/>
        <w:ind w:firstLine="709"/>
        <w:jc w:val="both"/>
        <w:rPr>
          <w:rFonts w:asciiTheme="minorHAnsi" w:hAnsiTheme="minorHAnsi" w:cstheme="minorHAnsi"/>
          <w:lang w:val="it-CH"/>
        </w:rPr>
      </w:pPr>
      <w:r w:rsidRPr="003A106D">
        <w:rPr>
          <w:rFonts w:asciiTheme="minorHAnsi" w:hAnsiTheme="minorHAnsi" w:cstheme="minorHAnsi"/>
          <w:lang w:val="it-CH"/>
        </w:rPr>
        <w:t>Očigledno, povezanost C-B je jasno određena i uspješno se primjenjuje. Učenik</w:t>
      </w:r>
      <w:r w:rsidR="0084024F">
        <w:rPr>
          <w:rFonts w:asciiTheme="minorHAnsi" w:hAnsiTheme="minorHAnsi" w:cstheme="minorHAnsi"/>
          <w:lang w:val="it-CH"/>
        </w:rPr>
        <w:t>/ca</w:t>
      </w:r>
      <w:r w:rsidRPr="003A106D">
        <w:rPr>
          <w:rFonts w:asciiTheme="minorHAnsi" w:hAnsiTheme="minorHAnsi" w:cstheme="minorHAnsi"/>
          <w:lang w:val="it-CH"/>
        </w:rPr>
        <w:t xml:space="preserve"> zna kako se dopunjava maturski standard i koje predmete treba da izabere i izučava da bi stekao</w:t>
      </w:r>
      <w:r w:rsidR="0084024F">
        <w:rPr>
          <w:rFonts w:asciiTheme="minorHAnsi" w:hAnsiTheme="minorHAnsi" w:cstheme="minorHAnsi"/>
          <w:lang w:val="it-CH"/>
        </w:rPr>
        <w:t>/la</w:t>
      </w:r>
      <w:r w:rsidRPr="003A106D">
        <w:rPr>
          <w:rFonts w:asciiTheme="minorHAnsi" w:hAnsiTheme="minorHAnsi" w:cstheme="minorHAnsi"/>
          <w:lang w:val="it-CH"/>
        </w:rPr>
        <w:t xml:space="preserve"> pravo da polaže maturski ispit iz predmeta za koji se opredijelio. </w:t>
      </w:r>
    </w:p>
    <w:p w14:paraId="28A03B1A" w14:textId="77777777" w:rsidR="00456B2F" w:rsidRPr="003A106D" w:rsidRDefault="00456B2F" w:rsidP="00456B2F">
      <w:pPr>
        <w:spacing w:line="276" w:lineRule="auto"/>
        <w:jc w:val="both"/>
        <w:rPr>
          <w:rFonts w:asciiTheme="minorHAnsi" w:hAnsiTheme="minorHAnsi" w:cstheme="minorHAnsi"/>
        </w:rPr>
      </w:pPr>
      <w:r w:rsidRPr="003A106D">
        <w:rPr>
          <w:rFonts w:asciiTheme="minorHAnsi" w:hAnsiTheme="minorHAnsi" w:cstheme="minorHAnsi"/>
          <w:noProof/>
        </w:rPr>
        <w:lastRenderedPageBreak/>
        <w:drawing>
          <wp:inline distT="0" distB="0" distL="0" distR="0" wp14:anchorId="39B32764" wp14:editId="28FAF34F">
            <wp:extent cx="5715000" cy="298132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2981325"/>
                    </a:xfrm>
                    <a:prstGeom prst="rect">
                      <a:avLst/>
                    </a:prstGeom>
                    <a:noFill/>
                    <a:ln w="19050">
                      <a:solidFill>
                        <a:srgbClr val="FF0000"/>
                      </a:solidFill>
                      <a:miter lim="800000"/>
                      <a:headEnd/>
                      <a:tailEnd/>
                    </a:ln>
                  </pic:spPr>
                </pic:pic>
              </a:graphicData>
            </a:graphic>
          </wp:inline>
        </w:drawing>
      </w:r>
    </w:p>
    <w:p w14:paraId="26082B37" w14:textId="77777777" w:rsidR="00456B2F" w:rsidRPr="003A106D" w:rsidRDefault="00456B2F" w:rsidP="00456B2F">
      <w:pPr>
        <w:spacing w:line="276" w:lineRule="auto"/>
        <w:jc w:val="center"/>
        <w:rPr>
          <w:rFonts w:asciiTheme="minorHAnsi" w:hAnsiTheme="minorHAnsi" w:cstheme="minorHAnsi"/>
          <w:lang w:val="it-CH"/>
        </w:rPr>
      </w:pPr>
    </w:p>
    <w:p w14:paraId="226E9D7F" w14:textId="77777777" w:rsidR="00456B2F" w:rsidRPr="003A106D" w:rsidRDefault="00456B2F" w:rsidP="00456B2F">
      <w:pPr>
        <w:spacing w:line="276" w:lineRule="auto"/>
        <w:jc w:val="center"/>
        <w:rPr>
          <w:rFonts w:asciiTheme="minorHAnsi" w:hAnsiTheme="minorHAnsi" w:cstheme="minorHAnsi"/>
          <w:sz w:val="20"/>
          <w:szCs w:val="20"/>
          <w:lang w:val="it-CH"/>
        </w:rPr>
      </w:pPr>
      <w:r w:rsidRPr="003A106D">
        <w:rPr>
          <w:rFonts w:asciiTheme="minorHAnsi" w:hAnsiTheme="minorHAnsi" w:cstheme="minorHAnsi"/>
          <w:b/>
          <w:sz w:val="20"/>
          <w:szCs w:val="20"/>
          <w:lang w:val="it-CH"/>
        </w:rPr>
        <w:t>Slika 1.</w:t>
      </w:r>
      <w:r w:rsidRPr="003A106D">
        <w:rPr>
          <w:rFonts w:asciiTheme="minorHAnsi" w:hAnsiTheme="minorHAnsi" w:cstheme="minorHAnsi"/>
          <w:sz w:val="20"/>
          <w:szCs w:val="20"/>
          <w:lang w:val="it-CH"/>
        </w:rPr>
        <w:t xml:space="preserve"> Povezanost A-B-C</w:t>
      </w:r>
    </w:p>
    <w:p w14:paraId="089CD3AD" w14:textId="77777777" w:rsidR="00456B2F" w:rsidRPr="003A106D" w:rsidRDefault="00456B2F" w:rsidP="00456B2F">
      <w:pPr>
        <w:spacing w:line="276" w:lineRule="auto"/>
        <w:jc w:val="both"/>
        <w:rPr>
          <w:rFonts w:asciiTheme="minorHAnsi" w:hAnsiTheme="minorHAnsi" w:cstheme="minorHAnsi"/>
          <w:lang w:val="it-CH"/>
        </w:rPr>
      </w:pPr>
    </w:p>
    <w:p w14:paraId="037152B7" w14:textId="77777777" w:rsidR="00456B2F" w:rsidRPr="003A106D" w:rsidRDefault="00456B2F" w:rsidP="00456B2F">
      <w:pPr>
        <w:spacing w:line="276" w:lineRule="auto"/>
        <w:ind w:firstLine="709"/>
        <w:jc w:val="both"/>
        <w:rPr>
          <w:rFonts w:asciiTheme="minorHAnsi" w:hAnsiTheme="minorHAnsi" w:cstheme="minorHAnsi"/>
          <w:lang w:val="it-CH"/>
        </w:rPr>
      </w:pPr>
      <w:r w:rsidRPr="003A106D">
        <w:rPr>
          <w:rFonts w:asciiTheme="minorHAnsi" w:hAnsiTheme="minorHAnsi" w:cstheme="minorHAnsi"/>
          <w:lang w:val="it-CH"/>
        </w:rPr>
        <w:t>Ispitni katalozi za polaganje maturskog ispita napravljeni su na osnovu predmetnih programa obaveznog predmeta i obaveznog izbornog predmeta koji služi za dopunu maturskog standarda.</w:t>
      </w:r>
    </w:p>
    <w:p w14:paraId="2D7EF92B" w14:textId="0A5589C2" w:rsidR="00456B2F" w:rsidRPr="003A106D" w:rsidRDefault="00456B2F" w:rsidP="00456B2F">
      <w:pPr>
        <w:spacing w:line="276" w:lineRule="auto"/>
        <w:ind w:firstLine="709"/>
        <w:jc w:val="both"/>
        <w:rPr>
          <w:rFonts w:asciiTheme="minorHAnsi" w:hAnsiTheme="minorHAnsi" w:cstheme="minorHAnsi"/>
          <w:lang w:val="it-CH"/>
        </w:rPr>
      </w:pPr>
      <w:r w:rsidRPr="003A106D">
        <w:rPr>
          <w:rFonts w:asciiTheme="minorHAnsi" w:hAnsiTheme="minorHAnsi" w:cstheme="minorHAnsi"/>
          <w:lang w:val="it-CH"/>
        </w:rPr>
        <w:t>Pravilnikom o polaganju maturskog ispita definisano je da učenik</w:t>
      </w:r>
      <w:r w:rsidR="0084024F">
        <w:rPr>
          <w:rFonts w:asciiTheme="minorHAnsi" w:hAnsiTheme="minorHAnsi" w:cstheme="minorHAnsi"/>
          <w:lang w:val="it-CH"/>
        </w:rPr>
        <w:t>/ca</w:t>
      </w:r>
      <w:r w:rsidRPr="003A106D">
        <w:rPr>
          <w:rFonts w:asciiTheme="minorHAnsi" w:hAnsiTheme="minorHAnsi" w:cstheme="minorHAnsi"/>
          <w:lang w:val="it-CH"/>
        </w:rPr>
        <w:t xml:space="preserve"> može da polaže samo predmet za koji je ispunio</w:t>
      </w:r>
      <w:r w:rsidR="0084024F">
        <w:rPr>
          <w:rFonts w:asciiTheme="minorHAnsi" w:hAnsiTheme="minorHAnsi" w:cstheme="minorHAnsi"/>
          <w:lang w:val="it-CH"/>
        </w:rPr>
        <w:t>/la</w:t>
      </w:r>
      <w:r w:rsidRPr="003A106D">
        <w:rPr>
          <w:rFonts w:asciiTheme="minorHAnsi" w:hAnsiTheme="minorHAnsi" w:cstheme="minorHAnsi"/>
          <w:lang w:val="it-CH"/>
        </w:rPr>
        <w:t xml:space="preserve"> maturski standard, a maturski standard se dopunjava izučavanjem odgovarajućeg obaveznog izbornog predmeta. </w:t>
      </w:r>
    </w:p>
    <w:p w14:paraId="7B29B36B" w14:textId="77777777" w:rsidR="00456B2F" w:rsidRPr="003A106D" w:rsidRDefault="00456B2F" w:rsidP="00456B2F">
      <w:pPr>
        <w:spacing w:line="276" w:lineRule="auto"/>
        <w:ind w:firstLine="709"/>
        <w:jc w:val="both"/>
        <w:rPr>
          <w:rFonts w:asciiTheme="minorHAnsi" w:hAnsiTheme="minorHAnsi" w:cstheme="minorHAnsi"/>
          <w:lang w:val="it-CH"/>
        </w:rPr>
      </w:pPr>
      <w:r w:rsidRPr="003A106D">
        <w:rPr>
          <w:rFonts w:asciiTheme="minorHAnsi" w:hAnsiTheme="minorHAnsi" w:cstheme="minorHAnsi"/>
          <w:lang w:val="it-CH"/>
        </w:rPr>
        <w:t>Ova povezanost je dvosmjerna i korektno riješena.</w:t>
      </w:r>
    </w:p>
    <w:p w14:paraId="09D5170C" w14:textId="77777777" w:rsidR="00456B2F" w:rsidRPr="003A106D" w:rsidRDefault="00456B2F" w:rsidP="00456B2F">
      <w:pPr>
        <w:spacing w:line="276" w:lineRule="auto"/>
        <w:ind w:firstLine="709"/>
        <w:jc w:val="both"/>
        <w:rPr>
          <w:rFonts w:asciiTheme="minorHAnsi" w:hAnsiTheme="minorHAnsi" w:cstheme="minorHAnsi"/>
          <w:lang w:val="it-CH"/>
        </w:rPr>
      </w:pPr>
    </w:p>
    <w:p w14:paraId="4EE1CE8C" w14:textId="77777777" w:rsidR="00456B2F" w:rsidRPr="003A106D" w:rsidRDefault="00456B2F" w:rsidP="00456B2F">
      <w:pPr>
        <w:spacing w:line="276" w:lineRule="auto"/>
        <w:ind w:left="720"/>
        <w:rPr>
          <w:rFonts w:asciiTheme="minorHAnsi" w:hAnsiTheme="minorHAnsi" w:cstheme="minorHAnsi"/>
          <w:b/>
          <w:lang w:val="it-CH"/>
        </w:rPr>
      </w:pPr>
      <w:r w:rsidRPr="003A106D">
        <w:rPr>
          <w:rFonts w:asciiTheme="minorHAnsi" w:hAnsiTheme="minorHAnsi" w:cstheme="minorHAnsi"/>
          <w:b/>
          <w:lang w:val="it-CH"/>
        </w:rPr>
        <w:t>Povezanost B-A</w:t>
      </w:r>
    </w:p>
    <w:p w14:paraId="524786D4" w14:textId="1D52A63F" w:rsidR="00456B2F" w:rsidRPr="003A106D" w:rsidRDefault="00456B2F" w:rsidP="0084024F">
      <w:pPr>
        <w:jc w:val="both"/>
        <w:rPr>
          <w:rFonts w:asciiTheme="minorHAnsi" w:hAnsiTheme="minorHAnsi" w:cstheme="minorHAnsi"/>
          <w:lang w:val="it-CH"/>
        </w:rPr>
      </w:pPr>
      <w:r w:rsidRPr="003A106D">
        <w:rPr>
          <w:rFonts w:asciiTheme="minorHAnsi" w:hAnsiTheme="minorHAnsi" w:cstheme="minorHAnsi"/>
          <w:lang w:val="it-CH"/>
        </w:rPr>
        <w:t>Za upis na osnovne studije UCG vrednuje se</w:t>
      </w:r>
      <w:r w:rsidRPr="003A106D">
        <w:rPr>
          <w:rStyle w:val="FootnoteReference"/>
          <w:rFonts w:asciiTheme="minorHAnsi" w:hAnsiTheme="minorHAnsi" w:cstheme="minorHAnsi"/>
          <w:lang w:val="it-CH"/>
        </w:rPr>
        <w:footnoteReference w:id="15"/>
      </w:r>
      <w:r w:rsidRPr="003A106D">
        <w:rPr>
          <w:rFonts w:asciiTheme="minorHAnsi" w:hAnsiTheme="minorHAnsi" w:cstheme="minorHAnsi"/>
          <w:lang w:val="it-CH"/>
        </w:rPr>
        <w:t xml:space="preserve"> uspj</w:t>
      </w:r>
      <w:r w:rsidR="0084024F">
        <w:rPr>
          <w:rFonts w:asciiTheme="minorHAnsi" w:hAnsiTheme="minorHAnsi" w:cstheme="minorHAnsi"/>
          <w:lang w:val="it-CH"/>
        </w:rPr>
        <w:t xml:space="preserve">eh na maturskom ispitu. </w:t>
      </w:r>
      <w:r w:rsidR="009C01B9">
        <w:rPr>
          <w:rFonts w:asciiTheme="minorHAnsi" w:hAnsiTheme="minorHAnsi" w:cstheme="minorHAnsi"/>
          <w:i/>
          <w:lang w:val="it-CH"/>
        </w:rPr>
        <w:t>U</w:t>
      </w:r>
      <w:r w:rsidRPr="003A106D">
        <w:rPr>
          <w:rFonts w:asciiTheme="minorHAnsi" w:hAnsiTheme="minorHAnsi" w:cstheme="minorHAnsi"/>
          <w:i/>
          <w:lang w:val="it-CH"/>
        </w:rPr>
        <w:t xml:space="preserve">zima se u obzir samo </w:t>
      </w:r>
      <w:r w:rsidRPr="003A106D">
        <w:rPr>
          <w:rFonts w:asciiTheme="minorHAnsi" w:hAnsiTheme="minorHAnsi" w:cstheme="minorHAnsi"/>
          <w:b/>
          <w:i/>
          <w:lang w:val="it-CH"/>
        </w:rPr>
        <w:t>opšti uspjeh</w:t>
      </w:r>
      <w:r w:rsidRPr="003A106D">
        <w:rPr>
          <w:rFonts w:asciiTheme="minorHAnsi" w:hAnsiTheme="minorHAnsi" w:cstheme="minorHAnsi"/>
          <w:i/>
          <w:lang w:val="it-CH"/>
        </w:rPr>
        <w:t xml:space="preserve"> postignut na maturskom ispitu bez obzira na sadržaj, odnosno – bez obzira koja dva predmeta je učenik birao da polaže na maturskom ispitu</w:t>
      </w:r>
      <w:r w:rsidRPr="003A106D">
        <w:rPr>
          <w:rFonts w:asciiTheme="minorHAnsi" w:hAnsiTheme="minorHAnsi" w:cstheme="minorHAnsi"/>
          <w:lang w:val="it-CH"/>
        </w:rPr>
        <w:t>.</w:t>
      </w:r>
    </w:p>
    <w:p w14:paraId="1D0C5087" w14:textId="06CDFC0F" w:rsidR="00456B2F" w:rsidRPr="003A106D" w:rsidRDefault="00456B2F" w:rsidP="00456B2F">
      <w:pPr>
        <w:ind w:firstLine="720"/>
        <w:jc w:val="both"/>
        <w:rPr>
          <w:rFonts w:asciiTheme="minorHAnsi" w:hAnsiTheme="minorHAnsi" w:cstheme="minorHAnsi"/>
          <w:lang w:val="it-CH"/>
        </w:rPr>
      </w:pPr>
      <w:r w:rsidRPr="003A106D">
        <w:rPr>
          <w:rFonts w:asciiTheme="minorHAnsi" w:hAnsiTheme="minorHAnsi" w:cstheme="minorHAnsi"/>
          <w:lang w:val="it-CH"/>
        </w:rPr>
        <w:t>Pokazuje se slabost odredbe da se vrednuje samo opšti uspjeh na maturskom ispitu bez obzira na njegov sadržaj, jer je očigledno da učenici</w:t>
      </w:r>
      <w:r w:rsidR="0084024F">
        <w:rPr>
          <w:rFonts w:asciiTheme="minorHAnsi" w:hAnsiTheme="minorHAnsi" w:cstheme="minorHAnsi"/>
          <w:lang w:val="it-CH"/>
        </w:rPr>
        <w:t>/ce</w:t>
      </w:r>
      <w:r w:rsidRPr="003A106D">
        <w:rPr>
          <w:rFonts w:asciiTheme="minorHAnsi" w:hAnsiTheme="minorHAnsi" w:cstheme="minorHAnsi"/>
          <w:lang w:val="it-CH"/>
        </w:rPr>
        <w:t xml:space="preserve"> koji</w:t>
      </w:r>
      <w:r w:rsidR="0084024F">
        <w:rPr>
          <w:rFonts w:asciiTheme="minorHAnsi" w:hAnsiTheme="minorHAnsi" w:cstheme="minorHAnsi"/>
          <w:lang w:val="it-CH"/>
        </w:rPr>
        <w:t>/e</w:t>
      </w:r>
      <w:r w:rsidRPr="003A106D">
        <w:rPr>
          <w:rFonts w:asciiTheme="minorHAnsi" w:hAnsiTheme="minorHAnsi" w:cstheme="minorHAnsi"/>
          <w:lang w:val="it-CH"/>
        </w:rPr>
        <w:t xml:space="preserve"> polože sa odličnim ocjenama različite predmete na maturskom ispitu nijesu jednako osposobljeni za nastavak školovanja na različitim fakultetima, na primjer: Elektrotehničkom </w:t>
      </w:r>
      <w:r w:rsidRPr="003A106D">
        <w:rPr>
          <w:rFonts w:asciiTheme="minorHAnsi" w:hAnsiTheme="minorHAnsi" w:cstheme="minorHAnsi"/>
          <w:b/>
          <w:lang w:val="it-CH"/>
        </w:rPr>
        <w:t>i</w:t>
      </w:r>
      <w:r w:rsidRPr="003A106D">
        <w:rPr>
          <w:rFonts w:asciiTheme="minorHAnsi" w:hAnsiTheme="minorHAnsi" w:cstheme="minorHAnsi"/>
          <w:lang w:val="it-CH"/>
        </w:rPr>
        <w:t xml:space="preserve"> na Pravnom fakultetu, iako imaju jednak broj bodova koji se uzimaju u obzir prilikom vrednovanja za upis na ova dva fakulteta.</w:t>
      </w:r>
    </w:p>
    <w:p w14:paraId="7C7A18E4" w14:textId="77777777" w:rsidR="00456B2F" w:rsidRPr="003A106D" w:rsidRDefault="00456B2F" w:rsidP="00456B2F">
      <w:pPr>
        <w:ind w:firstLine="720"/>
        <w:jc w:val="both"/>
        <w:rPr>
          <w:rFonts w:asciiTheme="minorHAnsi" w:hAnsiTheme="minorHAnsi" w:cstheme="minorHAnsi"/>
          <w:i/>
          <w:lang w:val="it-CH"/>
        </w:rPr>
      </w:pPr>
      <w:r w:rsidRPr="003A106D">
        <w:rPr>
          <w:rFonts w:asciiTheme="minorHAnsi" w:hAnsiTheme="minorHAnsi" w:cstheme="minorHAnsi"/>
          <w:lang w:val="it-CH"/>
        </w:rPr>
        <w:lastRenderedPageBreak/>
        <w:t xml:space="preserve">Prema tome, </w:t>
      </w:r>
      <w:r w:rsidRPr="003A106D">
        <w:rPr>
          <w:rFonts w:asciiTheme="minorHAnsi" w:hAnsiTheme="minorHAnsi" w:cstheme="minorHAnsi"/>
          <w:i/>
          <w:lang w:val="it-CH"/>
        </w:rPr>
        <w:t>odredba Pravilnika (o upisu na fakultet) da se vrednuje opšti uspjeh na maturskom ispitu bez obzira na njegov sadržaj nepovoljno utuče na:</w:t>
      </w:r>
    </w:p>
    <w:p w14:paraId="7319D876" w14:textId="77777777" w:rsidR="00456B2F" w:rsidRPr="003A106D" w:rsidRDefault="00456B2F" w:rsidP="00456B2F">
      <w:pPr>
        <w:numPr>
          <w:ilvl w:val="0"/>
          <w:numId w:val="5"/>
        </w:numPr>
        <w:jc w:val="both"/>
        <w:rPr>
          <w:rFonts w:asciiTheme="minorHAnsi" w:hAnsiTheme="minorHAnsi" w:cstheme="minorHAnsi"/>
          <w:i/>
          <w:lang w:val="it-CH"/>
        </w:rPr>
      </w:pPr>
      <w:r w:rsidRPr="003A106D">
        <w:rPr>
          <w:rFonts w:asciiTheme="minorHAnsi" w:hAnsiTheme="minorHAnsi" w:cstheme="minorHAnsi"/>
          <w:i/>
          <w:lang w:val="it-CH"/>
        </w:rPr>
        <w:t>kvalitet upisa na fakultet (A),</w:t>
      </w:r>
    </w:p>
    <w:p w14:paraId="41922DF7" w14:textId="77777777" w:rsidR="00456B2F" w:rsidRPr="003A106D" w:rsidRDefault="00456B2F" w:rsidP="00456B2F">
      <w:pPr>
        <w:numPr>
          <w:ilvl w:val="0"/>
          <w:numId w:val="5"/>
        </w:numPr>
        <w:jc w:val="both"/>
        <w:rPr>
          <w:rFonts w:asciiTheme="minorHAnsi" w:hAnsiTheme="minorHAnsi" w:cstheme="minorHAnsi"/>
          <w:i/>
          <w:lang w:val="it-CH"/>
        </w:rPr>
      </w:pPr>
      <w:r w:rsidRPr="003A106D">
        <w:rPr>
          <w:rFonts w:asciiTheme="minorHAnsi" w:hAnsiTheme="minorHAnsi" w:cstheme="minorHAnsi"/>
          <w:i/>
          <w:lang w:val="it-CH"/>
        </w:rPr>
        <w:t xml:space="preserve">kvalitet maturskog ispita (B) i </w:t>
      </w:r>
    </w:p>
    <w:p w14:paraId="1FFA2364" w14:textId="77777777" w:rsidR="00456B2F" w:rsidRPr="003A106D" w:rsidRDefault="00456B2F" w:rsidP="00456B2F">
      <w:pPr>
        <w:numPr>
          <w:ilvl w:val="0"/>
          <w:numId w:val="5"/>
        </w:numPr>
        <w:jc w:val="both"/>
        <w:rPr>
          <w:rFonts w:asciiTheme="minorHAnsi" w:hAnsiTheme="minorHAnsi" w:cstheme="minorHAnsi"/>
          <w:lang w:val="it-CH"/>
        </w:rPr>
      </w:pPr>
      <w:r w:rsidRPr="003A106D">
        <w:rPr>
          <w:rFonts w:asciiTheme="minorHAnsi" w:hAnsiTheme="minorHAnsi" w:cstheme="minorHAnsi"/>
          <w:i/>
          <w:lang w:val="it-CH"/>
        </w:rPr>
        <w:t>kvalitet izbora i izučavanja obaveznih izbornih predmeta (C)</w:t>
      </w:r>
      <w:r w:rsidRPr="003A106D">
        <w:rPr>
          <w:rFonts w:asciiTheme="minorHAnsi" w:hAnsiTheme="minorHAnsi" w:cstheme="minorHAnsi"/>
          <w:lang w:val="it-CH"/>
        </w:rPr>
        <w:t>.</w:t>
      </w:r>
    </w:p>
    <w:p w14:paraId="5A2C71D1" w14:textId="77777777" w:rsidR="00456B2F" w:rsidRPr="003A106D" w:rsidRDefault="00456B2F" w:rsidP="00456B2F">
      <w:pPr>
        <w:jc w:val="both"/>
        <w:rPr>
          <w:rFonts w:asciiTheme="minorHAnsi" w:hAnsiTheme="minorHAnsi" w:cstheme="minorHAnsi"/>
          <w:lang w:val="it-CH"/>
        </w:rPr>
      </w:pPr>
    </w:p>
    <w:p w14:paraId="76174B7E" w14:textId="77777777" w:rsidR="00456B2F" w:rsidRPr="003A106D" w:rsidRDefault="00456B2F" w:rsidP="00456B2F">
      <w:pPr>
        <w:ind w:firstLine="708"/>
        <w:rPr>
          <w:rFonts w:asciiTheme="minorHAnsi" w:hAnsiTheme="minorHAnsi" w:cstheme="minorHAnsi"/>
          <w:b/>
          <w:lang w:val="it-CH"/>
        </w:rPr>
      </w:pPr>
      <w:r w:rsidRPr="003A106D">
        <w:rPr>
          <w:rFonts w:asciiTheme="minorHAnsi" w:hAnsiTheme="minorHAnsi" w:cstheme="minorHAnsi"/>
          <w:b/>
          <w:lang w:val="it-CH"/>
        </w:rPr>
        <w:t>Povezanost A-C</w:t>
      </w:r>
    </w:p>
    <w:p w14:paraId="76B8288A" w14:textId="09C27E1B" w:rsidR="00456B2F" w:rsidRPr="003A106D" w:rsidRDefault="00456B2F" w:rsidP="00456B2F">
      <w:pPr>
        <w:ind w:firstLine="709"/>
        <w:jc w:val="both"/>
        <w:rPr>
          <w:rFonts w:asciiTheme="minorHAnsi" w:hAnsiTheme="minorHAnsi" w:cstheme="minorHAnsi"/>
          <w:lang w:val="it-CH"/>
        </w:rPr>
      </w:pPr>
      <w:r w:rsidRPr="003A106D">
        <w:rPr>
          <w:rFonts w:asciiTheme="minorHAnsi" w:hAnsiTheme="minorHAnsi" w:cstheme="minorHAnsi"/>
          <w:lang w:val="it-CH"/>
        </w:rPr>
        <w:t>Kao što je već navedeno, nepovoljnosti povezanosti B-A izuzetno loše djeluju na segment C – izbor i izučavanje obaveznih izbornih predmeta. Učenici</w:t>
      </w:r>
      <w:r w:rsidR="0084024F">
        <w:rPr>
          <w:rFonts w:asciiTheme="minorHAnsi" w:hAnsiTheme="minorHAnsi" w:cstheme="minorHAnsi"/>
          <w:lang w:val="it-CH"/>
        </w:rPr>
        <w:t>/ce</w:t>
      </w:r>
      <w:r w:rsidRPr="003A106D">
        <w:rPr>
          <w:rFonts w:asciiTheme="minorHAnsi" w:hAnsiTheme="minorHAnsi" w:cstheme="minorHAnsi"/>
          <w:lang w:val="it-CH"/>
        </w:rPr>
        <w:t xml:space="preserve">, prilagođavajući se postojećim odredbama pravilnika o upisu na fakultet, odlično osjećaju razlike u zahtjevnostima pojedinih predmeta i većinom se opredjeljuju za polaganje maturskog ispita iz društveno-jezičke grupe predmeta. Zbog toga se opredjeljuju za obavezne izborne predmete kojima će dopuniti maturski standard iz te grupe predmeta, iako određeni broj učenika želi da upiše </w:t>
      </w:r>
      <w:r w:rsidR="00FF6E2B">
        <w:rPr>
          <w:rFonts w:asciiTheme="minorHAnsi" w:hAnsiTheme="minorHAnsi" w:cstheme="minorHAnsi"/>
          <w:lang w:val="it-CH"/>
        </w:rPr>
        <w:t>t</w:t>
      </w:r>
      <w:r w:rsidRPr="003A106D">
        <w:rPr>
          <w:rFonts w:asciiTheme="minorHAnsi" w:hAnsiTheme="minorHAnsi" w:cstheme="minorHAnsi"/>
          <w:lang w:val="it-CH"/>
        </w:rPr>
        <w:t>ehničk</w:t>
      </w:r>
      <w:r w:rsidR="00FF6E2B">
        <w:rPr>
          <w:rFonts w:asciiTheme="minorHAnsi" w:hAnsiTheme="minorHAnsi" w:cstheme="minorHAnsi"/>
          <w:lang w:val="it-CH"/>
        </w:rPr>
        <w:t>e</w:t>
      </w:r>
      <w:r w:rsidRPr="003A106D">
        <w:rPr>
          <w:rFonts w:asciiTheme="minorHAnsi" w:hAnsiTheme="minorHAnsi" w:cstheme="minorHAnsi"/>
          <w:lang w:val="it-CH"/>
        </w:rPr>
        <w:t xml:space="preserve"> ili </w:t>
      </w:r>
      <w:r w:rsidR="009C01B9">
        <w:rPr>
          <w:rFonts w:asciiTheme="minorHAnsi" w:hAnsiTheme="minorHAnsi" w:cstheme="minorHAnsi"/>
          <w:lang w:val="it-CH"/>
        </w:rPr>
        <w:t>P</w:t>
      </w:r>
      <w:r w:rsidRPr="003A106D">
        <w:rPr>
          <w:rFonts w:asciiTheme="minorHAnsi" w:hAnsiTheme="minorHAnsi" w:cstheme="minorHAnsi"/>
          <w:lang w:val="it-CH"/>
        </w:rPr>
        <w:t>rirodno-matematički fakultet.</w:t>
      </w:r>
    </w:p>
    <w:p w14:paraId="1F521E63" w14:textId="77777777" w:rsidR="00456B2F" w:rsidRDefault="00456B2F" w:rsidP="00456B2F">
      <w:pPr>
        <w:ind w:firstLine="709"/>
        <w:jc w:val="both"/>
        <w:rPr>
          <w:rFonts w:asciiTheme="minorHAnsi" w:hAnsiTheme="minorHAnsi" w:cstheme="minorHAnsi"/>
          <w:b/>
          <w:i/>
          <w:lang w:val="it-CH"/>
        </w:rPr>
      </w:pPr>
    </w:p>
    <w:p w14:paraId="11F83B6F" w14:textId="6C33EE84" w:rsidR="00456B2F" w:rsidRPr="003A106D" w:rsidRDefault="00456B2F" w:rsidP="00456B2F">
      <w:pPr>
        <w:ind w:firstLine="709"/>
        <w:jc w:val="both"/>
        <w:rPr>
          <w:rFonts w:asciiTheme="minorHAnsi" w:hAnsiTheme="minorHAnsi" w:cstheme="minorHAnsi"/>
          <w:b/>
          <w:i/>
          <w:lang w:val="it-CH"/>
        </w:rPr>
      </w:pPr>
      <w:r w:rsidRPr="003A106D">
        <w:rPr>
          <w:rFonts w:asciiTheme="minorHAnsi" w:hAnsiTheme="minorHAnsi" w:cstheme="minorHAnsi"/>
          <w:b/>
          <w:i/>
          <w:lang w:val="it-CH"/>
        </w:rPr>
        <w:t>Izbor i kvalitet izučavanja obaveznih izbornih predmeta u gimnaziji je direktno uslovljena unapređivanjem povezanosti A-B.</w:t>
      </w:r>
    </w:p>
    <w:p w14:paraId="7B0CCA31" w14:textId="003F4462" w:rsidR="00456B2F" w:rsidRPr="003A106D" w:rsidRDefault="00456B2F" w:rsidP="00456B2F">
      <w:pPr>
        <w:ind w:firstLine="709"/>
        <w:jc w:val="both"/>
        <w:rPr>
          <w:rFonts w:asciiTheme="minorHAnsi" w:hAnsiTheme="minorHAnsi" w:cstheme="minorHAnsi"/>
          <w:lang w:val="it-CH"/>
        </w:rPr>
      </w:pPr>
      <w:r w:rsidRPr="003A106D">
        <w:rPr>
          <w:rFonts w:asciiTheme="minorHAnsi" w:hAnsiTheme="minorHAnsi" w:cstheme="minorHAnsi"/>
          <w:lang w:val="it-CH"/>
        </w:rPr>
        <w:t>Pošto učenik</w:t>
      </w:r>
      <w:r w:rsidR="000868BF">
        <w:rPr>
          <w:rFonts w:asciiTheme="minorHAnsi" w:hAnsiTheme="minorHAnsi" w:cstheme="minorHAnsi"/>
          <w:lang w:val="it-CH"/>
        </w:rPr>
        <w:t>/ca</w:t>
      </w:r>
      <w:r w:rsidRPr="003A106D">
        <w:rPr>
          <w:rFonts w:asciiTheme="minorHAnsi" w:hAnsiTheme="minorHAnsi" w:cstheme="minorHAnsi"/>
          <w:lang w:val="it-CH"/>
        </w:rPr>
        <w:t xml:space="preserve"> bira obavezne izborne predmete kojima dopunjava maturski standard, onda je očigledno da se unapređivanjem povezanosti A-B može znatno poboljšati ova povezanost (A-C) i bitno unaprijediti kvalitet</w:t>
      </w:r>
      <w:r w:rsidR="00427299">
        <w:rPr>
          <w:rFonts w:asciiTheme="minorHAnsi" w:hAnsiTheme="minorHAnsi" w:cstheme="minorHAnsi"/>
          <w:lang w:val="it-CH"/>
        </w:rPr>
        <w:t>:</w:t>
      </w:r>
    </w:p>
    <w:p w14:paraId="34B5B4D6" w14:textId="77777777" w:rsidR="00456B2F" w:rsidRPr="003A106D" w:rsidRDefault="00456B2F" w:rsidP="00456B2F">
      <w:pPr>
        <w:numPr>
          <w:ilvl w:val="0"/>
          <w:numId w:val="5"/>
        </w:numPr>
        <w:jc w:val="both"/>
        <w:rPr>
          <w:rFonts w:asciiTheme="minorHAnsi" w:hAnsiTheme="minorHAnsi" w:cstheme="minorHAnsi"/>
          <w:lang w:val="it-CH"/>
        </w:rPr>
      </w:pPr>
      <w:r w:rsidRPr="003A106D">
        <w:rPr>
          <w:rFonts w:asciiTheme="minorHAnsi" w:hAnsiTheme="minorHAnsi" w:cstheme="minorHAnsi"/>
          <w:lang w:val="it-CH"/>
        </w:rPr>
        <w:t>izbora i izučavanja obaveznih izbornih predmeta</w:t>
      </w:r>
    </w:p>
    <w:p w14:paraId="39E7331C" w14:textId="77777777" w:rsidR="00456B2F" w:rsidRPr="003A106D" w:rsidRDefault="00456B2F" w:rsidP="00456B2F">
      <w:pPr>
        <w:numPr>
          <w:ilvl w:val="0"/>
          <w:numId w:val="5"/>
        </w:numPr>
        <w:jc w:val="both"/>
        <w:rPr>
          <w:rFonts w:asciiTheme="minorHAnsi" w:hAnsiTheme="minorHAnsi" w:cstheme="minorHAnsi"/>
          <w:lang w:val="it-CH"/>
        </w:rPr>
      </w:pPr>
      <w:r w:rsidRPr="003A106D">
        <w:rPr>
          <w:rFonts w:asciiTheme="minorHAnsi" w:hAnsiTheme="minorHAnsi" w:cstheme="minorHAnsi"/>
          <w:lang w:val="it-CH"/>
        </w:rPr>
        <w:t>maturskog ispita</w:t>
      </w:r>
    </w:p>
    <w:p w14:paraId="75A089F1" w14:textId="77777777" w:rsidR="00456B2F" w:rsidRPr="003A106D" w:rsidRDefault="00456B2F" w:rsidP="00456B2F">
      <w:pPr>
        <w:numPr>
          <w:ilvl w:val="0"/>
          <w:numId w:val="5"/>
        </w:numPr>
        <w:jc w:val="both"/>
        <w:rPr>
          <w:rFonts w:asciiTheme="minorHAnsi" w:hAnsiTheme="minorHAnsi" w:cstheme="minorHAnsi"/>
          <w:lang w:val="it-CH"/>
        </w:rPr>
      </w:pPr>
      <w:r w:rsidRPr="003A106D">
        <w:rPr>
          <w:rFonts w:asciiTheme="minorHAnsi" w:hAnsiTheme="minorHAnsi" w:cstheme="minorHAnsi"/>
          <w:lang w:val="it-CH"/>
        </w:rPr>
        <w:t>kankurencije za upis u I godinu studijskog programa.</w:t>
      </w:r>
    </w:p>
    <w:p w14:paraId="2AD8DB69" w14:textId="77777777" w:rsidR="00456B2F" w:rsidRPr="003A106D" w:rsidRDefault="00456B2F" w:rsidP="00456B2F">
      <w:pPr>
        <w:pStyle w:val="CommentText"/>
        <w:ind w:firstLine="708"/>
        <w:jc w:val="both"/>
        <w:rPr>
          <w:rFonts w:cstheme="minorHAnsi"/>
          <w:sz w:val="24"/>
          <w:szCs w:val="24"/>
          <w:lang w:val="hr-BA"/>
        </w:rPr>
      </w:pPr>
    </w:p>
    <w:p w14:paraId="5C662488" w14:textId="77777777" w:rsidR="00456B2F" w:rsidRPr="003A106D" w:rsidRDefault="00456B2F" w:rsidP="00456B2F">
      <w:pPr>
        <w:rPr>
          <w:rFonts w:asciiTheme="minorHAnsi" w:hAnsiTheme="minorHAnsi" w:cstheme="minorHAnsi"/>
        </w:rPr>
      </w:pPr>
    </w:p>
    <w:p w14:paraId="21263B6B" w14:textId="77777777" w:rsidR="00EC0F38" w:rsidRPr="00EC0F38" w:rsidRDefault="00EC0F38" w:rsidP="00EC0F38">
      <w:pPr>
        <w:rPr>
          <w:lang w:val="sr-Latn-ME" w:eastAsia="x-none"/>
        </w:rPr>
      </w:pPr>
    </w:p>
    <w:sectPr w:rsidR="00EC0F38" w:rsidRPr="00EC0F3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492EB3" w16cex:dateUtc="2024-06-30T17:32:00Z"/>
  <w16cex:commentExtensible w16cex:durableId="44E7401E" w16cex:dateUtc="2024-06-28T10:58:00Z"/>
  <w16cex:commentExtensible w16cex:durableId="3E19EB41" w16cex:dateUtc="2024-06-28T11:06:00Z"/>
  <w16cex:commentExtensible w16cex:durableId="6E58E410" w16cex:dateUtc="2024-06-28T11:05:00Z"/>
  <w16cex:commentExtensible w16cex:durableId="0E8D24F4" w16cex:dateUtc="2024-06-28T11:40:00Z"/>
  <w16cex:commentExtensible w16cex:durableId="72D14AC5" w16cex:dateUtc="2024-06-28T11:48:00Z"/>
  <w16cex:commentExtensible w16cex:durableId="6E30C434" w16cex:dateUtc="2024-06-28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5E8113" w16cid:durableId="2A379E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E3A3E" w14:textId="77777777" w:rsidR="00630E41" w:rsidRDefault="00630E41" w:rsidP="00BF050B">
      <w:r>
        <w:separator/>
      </w:r>
    </w:p>
  </w:endnote>
  <w:endnote w:type="continuationSeparator" w:id="0">
    <w:p w14:paraId="7FC90844" w14:textId="77777777" w:rsidR="00630E41" w:rsidRDefault="00630E41" w:rsidP="00B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eituraSans-Grot4">
    <w:altName w:val="Arial"/>
    <w:panose1 w:val="00000000000000000000"/>
    <w:charset w:val="EE"/>
    <w:family w:val="swiss"/>
    <w:notTrueType/>
    <w:pitch w:val="default"/>
    <w:sig w:usb0="00000005" w:usb1="00000000" w:usb2="00000000" w:usb3="00000000" w:csb0="00000002" w:csb1="00000000"/>
  </w:font>
  <w:font w:name="MinionPro-Regular">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6A4C" w14:textId="77777777" w:rsidR="00697C81" w:rsidRDefault="00697C81" w:rsidP="009660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EA12E" w14:textId="77777777" w:rsidR="00697C81" w:rsidRDefault="00697C81" w:rsidP="009660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330181"/>
      <w:docPartObj>
        <w:docPartGallery w:val="Page Numbers (Bottom of Page)"/>
        <w:docPartUnique/>
      </w:docPartObj>
    </w:sdtPr>
    <w:sdtEndPr>
      <w:rPr>
        <w:rFonts w:asciiTheme="minorHAnsi" w:hAnsiTheme="minorHAnsi"/>
        <w:noProof/>
        <w:sz w:val="22"/>
        <w:szCs w:val="22"/>
      </w:rPr>
    </w:sdtEndPr>
    <w:sdtContent>
      <w:p w14:paraId="441EA957" w14:textId="2155B75C" w:rsidR="00697C81" w:rsidRPr="00302049" w:rsidRDefault="00697C81">
        <w:pPr>
          <w:pStyle w:val="Footer"/>
          <w:jc w:val="center"/>
          <w:rPr>
            <w:rFonts w:asciiTheme="minorHAnsi" w:hAnsiTheme="minorHAnsi"/>
            <w:sz w:val="22"/>
            <w:szCs w:val="22"/>
          </w:rPr>
        </w:pPr>
        <w:r w:rsidRPr="00302049">
          <w:rPr>
            <w:rFonts w:asciiTheme="minorHAnsi" w:hAnsiTheme="minorHAnsi"/>
            <w:sz w:val="22"/>
            <w:szCs w:val="22"/>
          </w:rPr>
          <w:fldChar w:fldCharType="begin"/>
        </w:r>
        <w:r w:rsidRPr="00302049">
          <w:rPr>
            <w:rFonts w:asciiTheme="minorHAnsi" w:hAnsiTheme="minorHAnsi"/>
            <w:sz w:val="22"/>
            <w:szCs w:val="22"/>
          </w:rPr>
          <w:instrText xml:space="preserve"> PAGE   \* MERGEFORMAT </w:instrText>
        </w:r>
        <w:r w:rsidRPr="00302049">
          <w:rPr>
            <w:rFonts w:asciiTheme="minorHAnsi" w:hAnsiTheme="minorHAnsi"/>
            <w:sz w:val="22"/>
            <w:szCs w:val="22"/>
          </w:rPr>
          <w:fldChar w:fldCharType="separate"/>
        </w:r>
        <w:r w:rsidR="00886FCF">
          <w:rPr>
            <w:rFonts w:asciiTheme="minorHAnsi" w:hAnsiTheme="minorHAnsi"/>
            <w:noProof/>
            <w:sz w:val="22"/>
            <w:szCs w:val="22"/>
          </w:rPr>
          <w:t>39</w:t>
        </w:r>
        <w:r w:rsidRPr="00302049">
          <w:rPr>
            <w:rFonts w:asciiTheme="minorHAnsi" w:hAnsiTheme="minorHAnsi"/>
            <w:noProof/>
            <w:sz w:val="22"/>
            <w:szCs w:val="22"/>
          </w:rPr>
          <w:fldChar w:fldCharType="end"/>
        </w:r>
      </w:p>
    </w:sdtContent>
  </w:sdt>
  <w:p w14:paraId="675355EE" w14:textId="77777777" w:rsidR="00697C81" w:rsidRDefault="00697C81" w:rsidP="00302049">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0CB3" w14:textId="77777777" w:rsidR="00697C81" w:rsidRPr="00302049" w:rsidRDefault="00697C81" w:rsidP="00302049">
    <w:pPr>
      <w:pStyle w:val="Footer"/>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E9DAA" w14:textId="77777777" w:rsidR="00630E41" w:rsidRDefault="00630E41" w:rsidP="00BF050B">
      <w:r>
        <w:separator/>
      </w:r>
    </w:p>
  </w:footnote>
  <w:footnote w:type="continuationSeparator" w:id="0">
    <w:p w14:paraId="269824FE" w14:textId="77777777" w:rsidR="00630E41" w:rsidRDefault="00630E41" w:rsidP="00BF050B">
      <w:r>
        <w:continuationSeparator/>
      </w:r>
    </w:p>
  </w:footnote>
  <w:footnote w:id="1">
    <w:p w14:paraId="5944B18E" w14:textId="38989866" w:rsidR="00697C81" w:rsidRPr="0002781A" w:rsidRDefault="00697C81">
      <w:pPr>
        <w:pStyle w:val="FootnoteText"/>
        <w:rPr>
          <w:rFonts w:asciiTheme="minorHAnsi" w:hAnsiTheme="minorHAnsi"/>
          <w:lang w:val="sr-Latn-ME"/>
        </w:rPr>
      </w:pPr>
      <w:r w:rsidRPr="00614748">
        <w:rPr>
          <w:rStyle w:val="FootnoteReference"/>
          <w:rFonts w:asciiTheme="minorHAnsi" w:hAnsiTheme="minorHAnsi"/>
        </w:rPr>
        <w:footnoteRef/>
      </w:r>
      <w:r w:rsidRPr="00614748">
        <w:rPr>
          <w:rFonts w:asciiTheme="minorHAnsi" w:hAnsiTheme="minorHAnsi"/>
        </w:rPr>
        <w:t xml:space="preserve"> </w:t>
      </w:r>
      <w:r w:rsidRPr="00614748">
        <w:rPr>
          <w:rFonts w:asciiTheme="minorHAnsi" w:hAnsiTheme="minorHAnsi"/>
          <w:lang w:val="sr-Latn-ME"/>
        </w:rPr>
        <w:t xml:space="preserve">Zakon o gimnaziji </w:t>
      </w:r>
      <w:r w:rsidRPr="0002781A">
        <w:rPr>
          <w:rFonts w:asciiTheme="minorHAnsi" w:hAnsiTheme="minorHAnsi"/>
        </w:rPr>
        <w:t>(„Službeni list RCG’’, br. 64/02, 31/05 i 49/07 i „Službeni list CG”, br. 45/10, 45/11, 36/13, 39/13, 47/17, 59/21</w:t>
      </w:r>
      <w:r>
        <w:rPr>
          <w:rFonts w:asciiTheme="minorHAnsi" w:hAnsiTheme="minorHAnsi"/>
          <w:b/>
          <w:lang w:val="sr-Latn-ME"/>
        </w:rPr>
        <w:t xml:space="preserve"> i</w:t>
      </w:r>
      <w:r>
        <w:rPr>
          <w:rFonts w:asciiTheme="minorHAnsi" w:hAnsiTheme="minorHAnsi"/>
          <w:b/>
        </w:rPr>
        <w:t xml:space="preserve"> </w:t>
      </w:r>
      <w:r w:rsidRPr="0002781A">
        <w:rPr>
          <w:rFonts w:asciiTheme="minorHAnsi" w:hAnsiTheme="minorHAnsi"/>
        </w:rPr>
        <w:t>146/21</w:t>
      </w:r>
      <w:r>
        <w:rPr>
          <w:rFonts w:asciiTheme="minorHAnsi" w:hAnsiTheme="minorHAnsi"/>
          <w:lang w:val="sr-Latn-ME"/>
        </w:rPr>
        <w:t>)</w:t>
      </w:r>
    </w:p>
  </w:footnote>
  <w:footnote w:id="2">
    <w:p w14:paraId="5768D93A" w14:textId="77777777" w:rsidR="00697C81" w:rsidRPr="00EF1797" w:rsidRDefault="00697C81" w:rsidP="00A225E8">
      <w:pPr>
        <w:pStyle w:val="N05Y"/>
        <w:spacing w:before="0" w:after="0"/>
        <w:jc w:val="both"/>
        <w:rPr>
          <w:rFonts w:asciiTheme="minorHAnsi" w:hAnsiTheme="minorHAnsi"/>
          <w:bCs w:val="0"/>
          <w:sz w:val="20"/>
          <w:szCs w:val="20"/>
        </w:rPr>
      </w:pPr>
      <w:r w:rsidRPr="00EF1797">
        <w:rPr>
          <w:rStyle w:val="FootnoteReference"/>
          <w:rFonts w:asciiTheme="minorHAnsi" w:hAnsiTheme="minorHAnsi"/>
          <w:sz w:val="20"/>
          <w:szCs w:val="20"/>
        </w:rPr>
        <w:footnoteRef/>
      </w:r>
      <w:r>
        <w:rPr>
          <w:rFonts w:asciiTheme="minorHAnsi" w:hAnsiTheme="minorHAnsi"/>
          <w:b w:val="0"/>
          <w:bCs w:val="0"/>
          <w:sz w:val="20"/>
          <w:szCs w:val="20"/>
        </w:rPr>
        <w:t>Opšti zakon o obrazovanju I vaspitanju</w:t>
      </w:r>
      <w:r w:rsidRPr="00EF1797">
        <w:rPr>
          <w:rFonts w:asciiTheme="minorHAnsi" w:hAnsiTheme="minorHAnsi"/>
          <w:b w:val="0"/>
          <w:bCs w:val="0"/>
          <w:sz w:val="20"/>
          <w:szCs w:val="20"/>
        </w:rPr>
        <w:t xml:space="preserve"> </w:t>
      </w:r>
      <w:r w:rsidRPr="0002781A">
        <w:rPr>
          <w:rFonts w:asciiTheme="minorHAnsi" w:hAnsiTheme="minorHAnsi"/>
          <w:b w:val="0"/>
          <w:sz w:val="20"/>
          <w:szCs w:val="20"/>
        </w:rPr>
        <w:t>(„Službeni list RCG’’, br. 64/02, 31/05 i 49/07 i „Službeni list CG”, br. 45/10, 45/11, 36/13, 39/13, 47/17, 59/21</w:t>
      </w:r>
      <w:r>
        <w:rPr>
          <w:rFonts w:asciiTheme="minorHAnsi" w:hAnsiTheme="minorHAnsi"/>
          <w:b w:val="0"/>
          <w:sz w:val="20"/>
          <w:szCs w:val="20"/>
        </w:rPr>
        <w:t xml:space="preserve">, </w:t>
      </w:r>
      <w:r w:rsidRPr="0002781A">
        <w:rPr>
          <w:rFonts w:asciiTheme="minorHAnsi" w:hAnsiTheme="minorHAnsi"/>
          <w:b w:val="0"/>
          <w:sz w:val="20"/>
          <w:szCs w:val="20"/>
        </w:rPr>
        <w:t>146/21</w:t>
      </w:r>
      <w:r>
        <w:rPr>
          <w:rFonts w:asciiTheme="minorHAnsi" w:hAnsiTheme="minorHAnsi"/>
          <w:b w:val="0"/>
          <w:sz w:val="20"/>
          <w:szCs w:val="20"/>
        </w:rPr>
        <w:t xml:space="preserve"> I 3/23</w:t>
      </w:r>
      <w:r w:rsidRPr="00EF1797">
        <w:rPr>
          <w:rFonts w:asciiTheme="minorHAnsi" w:hAnsiTheme="minorHAnsi"/>
          <w:b w:val="0"/>
          <w:sz w:val="20"/>
          <w:szCs w:val="20"/>
        </w:rPr>
        <w:t>)</w:t>
      </w:r>
    </w:p>
  </w:footnote>
  <w:footnote w:id="3">
    <w:p w14:paraId="77CACB43" w14:textId="5E6EEBC9" w:rsidR="00697C81" w:rsidRPr="00DB3654" w:rsidRDefault="00697C81">
      <w:pPr>
        <w:pStyle w:val="FootnoteText"/>
        <w:rPr>
          <w:rFonts w:asciiTheme="minorHAnsi" w:hAnsiTheme="minorHAnsi"/>
          <w:lang w:val="sr-Latn-ME"/>
        </w:rPr>
      </w:pPr>
      <w:r>
        <w:rPr>
          <w:rStyle w:val="FootnoteReference"/>
        </w:rPr>
        <w:footnoteRef/>
      </w:r>
      <w:r>
        <w:t xml:space="preserve"> </w:t>
      </w:r>
      <w:r w:rsidRPr="00DB3654">
        <w:rPr>
          <w:rFonts w:asciiTheme="minorHAnsi" w:hAnsiTheme="minorHAnsi"/>
        </w:rPr>
        <w:t>Pravilnik o načinu, postupku i vrednovanju kriterijuma za upis učenika u gimnaziju („Službeni list RCG“, broj 21/05 i „Službeni list CG“, br. 28/16</w:t>
      </w:r>
      <w:r>
        <w:rPr>
          <w:rFonts w:asciiTheme="minorHAnsi" w:hAnsiTheme="minorHAnsi"/>
          <w:lang w:val="sr-Latn-ME"/>
        </w:rPr>
        <w:t xml:space="preserve">, </w:t>
      </w:r>
      <w:r w:rsidRPr="00DB3654">
        <w:rPr>
          <w:rFonts w:asciiTheme="minorHAnsi" w:hAnsiTheme="minorHAnsi"/>
        </w:rPr>
        <w:t>18/18</w:t>
      </w:r>
      <w:r>
        <w:rPr>
          <w:rFonts w:asciiTheme="minorHAnsi" w:hAnsiTheme="minorHAnsi"/>
          <w:lang w:val="sr-Latn-ME"/>
        </w:rPr>
        <w:t xml:space="preserve"> i </w:t>
      </w:r>
      <w:r w:rsidRPr="00115B54">
        <w:rPr>
          <w:rFonts w:asciiTheme="minorHAnsi" w:hAnsiTheme="minorHAnsi"/>
          <w:color w:val="000000" w:themeColor="text1"/>
          <w:lang w:val="sr-Latn-ME"/>
        </w:rPr>
        <w:t>50</w:t>
      </w:r>
      <w:r>
        <w:rPr>
          <w:rFonts w:asciiTheme="minorHAnsi" w:hAnsiTheme="minorHAnsi"/>
          <w:lang w:val="sr-Latn-ME"/>
        </w:rPr>
        <w:t>/22)</w:t>
      </w:r>
    </w:p>
  </w:footnote>
  <w:footnote w:id="4">
    <w:p w14:paraId="79439311" w14:textId="168C3B4E" w:rsidR="00697C81" w:rsidRPr="00214335" w:rsidRDefault="00697C81" w:rsidP="0048727D">
      <w:pPr>
        <w:jc w:val="both"/>
        <w:rPr>
          <w:rFonts w:asciiTheme="minorHAnsi" w:hAnsiTheme="minorHAnsi"/>
          <w:sz w:val="20"/>
          <w:szCs w:val="20"/>
          <w:lang w:val="sl-SI"/>
        </w:rPr>
      </w:pPr>
      <w:r w:rsidRPr="002A7EA8">
        <w:rPr>
          <w:rStyle w:val="FootnoteReference"/>
          <w:rFonts w:ascii="Garamond" w:hAnsi="Garamond"/>
          <w:color w:val="000000" w:themeColor="text1"/>
          <w:sz w:val="20"/>
          <w:szCs w:val="20"/>
        </w:rPr>
        <w:footnoteRef/>
      </w:r>
      <w:r w:rsidRPr="002A7EA8">
        <w:rPr>
          <w:rFonts w:ascii="Garamond" w:hAnsi="Garamond"/>
          <w:color w:val="000000" w:themeColor="text1"/>
          <w:sz w:val="20"/>
          <w:szCs w:val="20"/>
          <w:lang w:val="sl-SI"/>
        </w:rPr>
        <w:t xml:space="preserve"> </w:t>
      </w:r>
      <w:r w:rsidRPr="002A7EA8">
        <w:rPr>
          <w:rFonts w:asciiTheme="minorHAnsi" w:hAnsiTheme="minorHAnsi"/>
          <w:color w:val="000000" w:themeColor="text1"/>
          <w:sz w:val="20"/>
          <w:szCs w:val="20"/>
          <w:lang w:val="sl-SI"/>
        </w:rPr>
        <w:t>Ministarstvo prosvjete i nauke je Rješenjem (br. UP I 060 66/2016. od 11. 7. 2016. godine) utvrdilo opšti dio javno</w:t>
      </w:r>
      <w:r>
        <w:rPr>
          <w:rFonts w:asciiTheme="minorHAnsi" w:hAnsiTheme="minorHAnsi"/>
          <w:color w:val="000000" w:themeColor="text1"/>
          <w:sz w:val="20"/>
          <w:szCs w:val="20"/>
          <w:lang w:val="sl-SI"/>
        </w:rPr>
        <w:t xml:space="preserve"> </w:t>
      </w:r>
      <w:r w:rsidRPr="002A7EA8">
        <w:rPr>
          <w:rFonts w:asciiTheme="minorHAnsi" w:hAnsiTheme="minorHAnsi"/>
          <w:color w:val="000000" w:themeColor="text1"/>
          <w:sz w:val="20"/>
          <w:szCs w:val="20"/>
          <w:lang w:val="sl-SI"/>
        </w:rPr>
        <w:t>važećeg obrazovnog programa za opštu gimnaziju.</w:t>
      </w:r>
    </w:p>
  </w:footnote>
  <w:footnote w:id="5">
    <w:p w14:paraId="306DDF4C" w14:textId="77777777" w:rsidR="00697C81" w:rsidRPr="00214335" w:rsidRDefault="00697C81" w:rsidP="0048727D">
      <w:pPr>
        <w:pStyle w:val="FootnoteText"/>
        <w:jc w:val="both"/>
        <w:rPr>
          <w:rFonts w:asciiTheme="minorHAnsi" w:hAnsiTheme="minorHAnsi"/>
          <w:lang w:val="sl-SI"/>
        </w:rPr>
      </w:pPr>
      <w:r w:rsidRPr="00214335">
        <w:rPr>
          <w:rStyle w:val="FootnoteReference"/>
          <w:rFonts w:asciiTheme="minorHAnsi" w:hAnsiTheme="minorHAnsi"/>
        </w:rPr>
        <w:footnoteRef/>
      </w:r>
      <w:r w:rsidRPr="00214335">
        <w:rPr>
          <w:rFonts w:asciiTheme="minorHAnsi" w:hAnsiTheme="minorHAnsi"/>
          <w:lang w:val="sl-SI"/>
        </w:rPr>
        <w:t xml:space="preserve"> Službeni jezik kao nematernji se izučava samo u gimnazijama na albanskom jeziku gdje se broj časova ovog nastavnog predmeta dodaje ukupnom zbiru za sve razrede.</w:t>
      </w:r>
    </w:p>
  </w:footnote>
  <w:footnote w:id="6">
    <w:p w14:paraId="232103E2" w14:textId="77777777" w:rsidR="00697C81" w:rsidRPr="00086EF9" w:rsidRDefault="00697C81" w:rsidP="00010CB9">
      <w:pPr>
        <w:pStyle w:val="FootnoteText"/>
        <w:rPr>
          <w:rFonts w:asciiTheme="minorHAnsi" w:hAnsiTheme="minorHAnsi"/>
          <w:lang w:val="sr-Latn-ME"/>
        </w:rPr>
      </w:pPr>
      <w:r w:rsidRPr="00086EF9">
        <w:rPr>
          <w:rStyle w:val="FootnoteReference"/>
          <w:rFonts w:asciiTheme="minorHAnsi" w:hAnsiTheme="minorHAnsi"/>
        </w:rPr>
        <w:footnoteRef/>
      </w:r>
      <w:r w:rsidRPr="00086EF9">
        <w:rPr>
          <w:rFonts w:asciiTheme="minorHAnsi" w:hAnsiTheme="minorHAnsi"/>
        </w:rPr>
        <w:t xml:space="preserve"> https://www.gov.me/dokumenta/410dfbd3-c202-48a6-90e4-ced271ee8482</w:t>
      </w:r>
    </w:p>
  </w:footnote>
  <w:footnote w:id="7">
    <w:p w14:paraId="66AE3BD7" w14:textId="7B282896" w:rsidR="00697C81" w:rsidRPr="00832E17" w:rsidRDefault="00697C81" w:rsidP="00832E17">
      <w:pPr>
        <w:pStyle w:val="FootnoteText"/>
        <w:rPr>
          <w:rFonts w:asciiTheme="minorHAnsi" w:hAnsiTheme="minorHAnsi"/>
          <w:lang w:val="sr-Latn-ME"/>
        </w:rPr>
      </w:pPr>
      <w:r w:rsidRPr="00832E17">
        <w:rPr>
          <w:rStyle w:val="FootnoteReference"/>
          <w:rFonts w:asciiTheme="minorHAnsi" w:hAnsiTheme="minorHAnsi"/>
        </w:rPr>
        <w:footnoteRef/>
      </w:r>
      <w:r w:rsidRPr="00832E17">
        <w:rPr>
          <w:rFonts w:asciiTheme="minorHAnsi" w:hAnsiTheme="minorHAnsi"/>
        </w:rPr>
        <w:t xml:space="preserve"> Uputstvo za prilagođavanje eksternh ispita djeci sa posebnim obrazovnim potrebama (EU Montenegro Inclusive Education Services Project-EU-MEISP</w:t>
      </w:r>
      <w:r w:rsidRPr="00832E17">
        <w:rPr>
          <w:rFonts w:asciiTheme="minorHAnsi" w:hAnsiTheme="minorHAnsi"/>
          <w:lang w:val="sr-Latn-ME"/>
        </w:rPr>
        <w:t xml:space="preserve">), </w:t>
      </w:r>
      <w:hyperlink r:id="rId1" w:history="1">
        <w:r w:rsidRPr="00832E17">
          <w:rPr>
            <w:rStyle w:val="Hyperlink"/>
            <w:rFonts w:asciiTheme="minorHAnsi" w:hAnsiTheme="minorHAnsi"/>
            <w:lang w:val="sr-Latn-ME"/>
          </w:rPr>
          <w:t>http://www.iccg.co.me/1/images/dok/zavrsni/Uputstvo_srednja.pdf</w:t>
        </w:r>
      </w:hyperlink>
      <w:r w:rsidRPr="00832E17">
        <w:rPr>
          <w:rFonts w:asciiTheme="minorHAnsi" w:hAnsiTheme="minorHAnsi"/>
          <w:lang w:val="sr-Latn-ME"/>
        </w:rPr>
        <w:t xml:space="preserve"> </w:t>
      </w:r>
    </w:p>
  </w:footnote>
  <w:footnote w:id="8">
    <w:p w14:paraId="1082E298" w14:textId="3A552760" w:rsidR="00697C81" w:rsidRPr="00832E17" w:rsidRDefault="00697C81">
      <w:pPr>
        <w:pStyle w:val="FootnoteText"/>
        <w:rPr>
          <w:rFonts w:asciiTheme="minorHAnsi" w:hAnsiTheme="minorHAnsi"/>
          <w:lang w:val="sr-Latn-ME"/>
        </w:rPr>
      </w:pPr>
      <w:r w:rsidRPr="00832E17">
        <w:rPr>
          <w:rStyle w:val="FootnoteReference"/>
          <w:rFonts w:asciiTheme="minorHAnsi" w:hAnsiTheme="minorHAnsi"/>
        </w:rPr>
        <w:footnoteRef/>
      </w:r>
      <w:r w:rsidRPr="00832E17">
        <w:rPr>
          <w:rFonts w:asciiTheme="minorHAnsi" w:hAnsiTheme="minorHAnsi"/>
        </w:rPr>
        <w:t xml:space="preserve"> </w:t>
      </w:r>
      <w:r w:rsidRPr="00832E17">
        <w:rPr>
          <w:rFonts w:asciiTheme="minorHAnsi" w:hAnsiTheme="minorHAnsi"/>
          <w:lang w:val="sr-Latn-ME"/>
        </w:rPr>
        <w:t>Podaci Ispitnog centra</w:t>
      </w:r>
      <w:r>
        <w:rPr>
          <w:rFonts w:asciiTheme="minorHAnsi" w:hAnsiTheme="minorHAnsi"/>
          <w:lang w:val="sr-Latn-ME"/>
        </w:rPr>
        <w:t>.</w:t>
      </w:r>
    </w:p>
  </w:footnote>
  <w:footnote w:id="9">
    <w:p w14:paraId="449E8EFB" w14:textId="4A8474FA" w:rsidR="00697C81" w:rsidRPr="0094497F" w:rsidRDefault="00697C81" w:rsidP="0048727D">
      <w:pPr>
        <w:pStyle w:val="FootnoteText"/>
        <w:rPr>
          <w:rFonts w:asciiTheme="minorHAnsi" w:hAnsiTheme="minorHAnsi"/>
          <w:lang w:val="en-US"/>
        </w:rPr>
      </w:pPr>
      <w:r w:rsidRPr="0040567C">
        <w:rPr>
          <w:rStyle w:val="FootnoteReference"/>
          <w:rFonts w:ascii="Garamond" w:hAnsi="Garamond"/>
        </w:rPr>
        <w:footnoteRef/>
      </w:r>
      <w:r w:rsidRPr="0040567C">
        <w:rPr>
          <w:rFonts w:ascii="Garamond" w:hAnsi="Garamond"/>
        </w:rPr>
        <w:t xml:space="preserve"> </w:t>
      </w:r>
      <w:r w:rsidRPr="006D6766">
        <w:rPr>
          <w:rFonts w:asciiTheme="minorHAnsi" w:eastAsia="Calibri" w:hAnsiTheme="minorHAnsi" w:cs="TimesNewRoman,Bold"/>
          <w:bCs/>
        </w:rPr>
        <w:t>Zakon o visokom obrazovanju (</w:t>
      </w:r>
      <w:r>
        <w:rPr>
          <w:rFonts w:asciiTheme="minorHAnsi" w:eastAsia="Calibri" w:hAnsiTheme="minorHAnsi" w:cs="TimesNewRoman,Bold"/>
          <w:bCs/>
          <w:lang w:val="en-US"/>
        </w:rPr>
        <w:t>,,</w:t>
      </w:r>
      <w:r w:rsidRPr="006D6766">
        <w:rPr>
          <w:rFonts w:asciiTheme="minorHAnsi" w:eastAsia="Calibri" w:hAnsiTheme="minorHAnsi" w:cs="TimesNewRoman,Bold"/>
          <w:bCs/>
        </w:rPr>
        <w:t>Sl. list CG", br. 44/14, 52/14, 47/15, 40/16, 42/17, 71/17, 55/18, 03/19, 17/19, 47/19, 72/19)</w:t>
      </w:r>
      <w:r>
        <w:rPr>
          <w:rFonts w:asciiTheme="minorHAnsi" w:eastAsia="Calibri" w:hAnsiTheme="minorHAnsi" w:cs="TimesNewRoman,Bold"/>
          <w:bCs/>
          <w:lang w:val="en-US"/>
        </w:rPr>
        <w:t>.</w:t>
      </w:r>
    </w:p>
  </w:footnote>
  <w:footnote w:id="10">
    <w:p w14:paraId="11E00A1B" w14:textId="051988C4" w:rsidR="00697C81" w:rsidRPr="0094497F" w:rsidRDefault="00697C81" w:rsidP="0048727D">
      <w:pPr>
        <w:pStyle w:val="FootnoteText"/>
        <w:rPr>
          <w:rFonts w:asciiTheme="minorHAnsi" w:hAnsiTheme="minorHAnsi"/>
          <w:lang w:val="en-US"/>
        </w:rPr>
      </w:pPr>
      <w:r w:rsidRPr="006D6766">
        <w:rPr>
          <w:rStyle w:val="FootnoteReference"/>
          <w:rFonts w:asciiTheme="minorHAnsi" w:hAnsiTheme="minorHAnsi"/>
        </w:rPr>
        <w:footnoteRef/>
      </w:r>
      <w:r w:rsidRPr="006D6766">
        <w:rPr>
          <w:rFonts w:asciiTheme="minorHAnsi" w:hAnsiTheme="minorHAnsi"/>
        </w:rPr>
        <w:t xml:space="preserve"> </w:t>
      </w:r>
      <w:r w:rsidRPr="006D6766">
        <w:rPr>
          <w:rFonts w:asciiTheme="minorHAnsi" w:eastAsia="Calibri" w:hAnsiTheme="minorHAnsi" w:cs="TimesNewRoman,Bold"/>
          <w:bCs/>
        </w:rPr>
        <w:t>Zakon o visokom obrazovanju (</w:t>
      </w:r>
      <w:r>
        <w:rPr>
          <w:rFonts w:asciiTheme="minorHAnsi" w:eastAsia="Calibri" w:hAnsiTheme="minorHAnsi" w:cs="TimesNewRoman,Bold"/>
          <w:bCs/>
          <w:lang w:val="en-US"/>
        </w:rPr>
        <w:t>,,</w:t>
      </w:r>
      <w:r w:rsidRPr="006D6766">
        <w:rPr>
          <w:rFonts w:asciiTheme="minorHAnsi" w:eastAsia="Calibri" w:hAnsiTheme="minorHAnsi" w:cs="TimesNewRoman,Bold"/>
          <w:bCs/>
        </w:rPr>
        <w:t>Sl. list CG", br. 44/14, 52/14, 47/15, 40/16, 42/17, 71/17, 55/18, 03/19, 17/19, 47/19, 72/19)</w:t>
      </w:r>
      <w:r>
        <w:rPr>
          <w:rFonts w:asciiTheme="minorHAnsi" w:eastAsia="Calibri" w:hAnsiTheme="minorHAnsi" w:cs="TimesNewRoman,Bold"/>
          <w:bCs/>
          <w:lang w:val="en-US"/>
        </w:rPr>
        <w:t>.</w:t>
      </w:r>
    </w:p>
  </w:footnote>
  <w:footnote w:id="11">
    <w:p w14:paraId="49992504" w14:textId="77777777" w:rsidR="00697C81" w:rsidRPr="0020781B" w:rsidRDefault="00697C81" w:rsidP="004773A0">
      <w:pPr>
        <w:pStyle w:val="FootnoteText"/>
        <w:rPr>
          <w:rFonts w:asciiTheme="minorHAnsi" w:hAnsiTheme="minorHAnsi"/>
          <w:lang w:val="sr-Latn-ME"/>
        </w:rPr>
      </w:pPr>
      <w:r w:rsidRPr="0020781B">
        <w:rPr>
          <w:rStyle w:val="FootnoteReference"/>
          <w:rFonts w:asciiTheme="minorHAnsi" w:hAnsiTheme="minorHAnsi"/>
        </w:rPr>
        <w:footnoteRef/>
      </w:r>
      <w:r w:rsidRPr="0020781B">
        <w:rPr>
          <w:rFonts w:asciiTheme="minorHAnsi" w:hAnsiTheme="minorHAnsi"/>
        </w:rPr>
        <w:t xml:space="preserve"> file:///D:/Downloads/program-ekonomskih-reformi-crne-gore-2024-2026%20(3).pdf</w:t>
      </w:r>
    </w:p>
  </w:footnote>
  <w:footnote w:id="12">
    <w:p w14:paraId="68A86B33" w14:textId="5143EA40" w:rsidR="00697C81" w:rsidRPr="002D24CC" w:rsidRDefault="00697C81">
      <w:pPr>
        <w:pStyle w:val="FootnoteText"/>
        <w:rPr>
          <w:rFonts w:asciiTheme="minorHAnsi" w:hAnsiTheme="minorHAnsi"/>
          <w:lang w:val="sr-Latn-ME"/>
        </w:rPr>
      </w:pPr>
      <w:r w:rsidRPr="002D24CC">
        <w:rPr>
          <w:rStyle w:val="FootnoteReference"/>
          <w:rFonts w:asciiTheme="minorHAnsi" w:hAnsiTheme="minorHAnsi"/>
        </w:rPr>
        <w:footnoteRef/>
      </w:r>
      <w:r w:rsidRPr="002D24CC">
        <w:rPr>
          <w:rFonts w:asciiTheme="minorHAnsi" w:hAnsiTheme="minorHAnsi"/>
        </w:rPr>
        <w:t xml:space="preserve"> https://www.unicef.org/montenegro/izvjestaji/analiza-sektora-obrazovanja-2015-2020</w:t>
      </w:r>
    </w:p>
  </w:footnote>
  <w:footnote w:id="13">
    <w:p w14:paraId="10C33581" w14:textId="246F27E1" w:rsidR="00697C81" w:rsidRPr="00700CB6" w:rsidRDefault="00697C81" w:rsidP="00700CB6">
      <w:pPr>
        <w:jc w:val="both"/>
        <w:textAlignment w:val="baseline"/>
        <w:rPr>
          <w:rFonts w:asciiTheme="minorHAnsi" w:eastAsia="Calibri" w:hAnsiTheme="minorHAnsi" w:cs="Calibri"/>
          <w:color w:val="000000" w:themeColor="text1"/>
          <w:sz w:val="20"/>
          <w:szCs w:val="20"/>
          <w:lang w:val="hr-BA"/>
        </w:rPr>
      </w:pPr>
      <w:r w:rsidRPr="00700CB6">
        <w:rPr>
          <w:rStyle w:val="FootnoteReference"/>
          <w:rFonts w:asciiTheme="minorHAnsi" w:hAnsiTheme="minorHAnsi"/>
          <w:color w:val="000000" w:themeColor="text1"/>
          <w:sz w:val="20"/>
          <w:szCs w:val="20"/>
        </w:rPr>
        <w:footnoteRef/>
      </w:r>
      <w:r w:rsidRPr="00700CB6">
        <w:rPr>
          <w:rFonts w:asciiTheme="minorHAnsi" w:hAnsiTheme="minorHAnsi"/>
          <w:color w:val="000000" w:themeColor="text1"/>
          <w:sz w:val="20"/>
          <w:szCs w:val="20"/>
        </w:rPr>
        <w:t xml:space="preserve"> Z</w:t>
      </w:r>
      <w:r w:rsidRPr="00700CB6">
        <w:rPr>
          <w:rFonts w:asciiTheme="minorHAnsi" w:eastAsia="Calibri" w:hAnsiTheme="minorHAnsi" w:cs="Calibri"/>
          <w:color w:val="000000" w:themeColor="text1"/>
          <w:sz w:val="20"/>
          <w:szCs w:val="20"/>
          <w:lang w:val="hr-BA"/>
        </w:rPr>
        <w:t xml:space="preserve">bog specifičnosti sistema obrazovanja </w:t>
      </w:r>
      <w:r>
        <w:rPr>
          <w:rFonts w:asciiTheme="minorHAnsi" w:eastAsia="Calibri" w:hAnsiTheme="minorHAnsi" w:cs="Calibri"/>
          <w:color w:val="000000" w:themeColor="text1"/>
          <w:sz w:val="20"/>
          <w:szCs w:val="20"/>
          <w:lang w:val="hr-BA"/>
        </w:rPr>
        <w:t>,</w:t>
      </w:r>
      <w:r w:rsidRPr="00700CB6">
        <w:rPr>
          <w:rFonts w:asciiTheme="minorHAnsi" w:eastAsia="Calibri" w:hAnsiTheme="minorHAnsi" w:cs="Calibri"/>
          <w:color w:val="000000" w:themeColor="text1"/>
          <w:sz w:val="20"/>
          <w:szCs w:val="20"/>
          <w:lang w:val="hr-BA"/>
        </w:rPr>
        <w:t xml:space="preserve"> rezultati promjena ne mogu biti brzo vidljivi</w:t>
      </w:r>
      <w:r>
        <w:rPr>
          <w:rFonts w:asciiTheme="minorHAnsi" w:eastAsia="Calibri" w:hAnsiTheme="minorHAnsi" w:cs="Calibri"/>
          <w:color w:val="000000" w:themeColor="text1"/>
          <w:sz w:val="20"/>
          <w:szCs w:val="20"/>
          <w:lang w:val="hr-BA"/>
        </w:rPr>
        <w:t xml:space="preserve"> i</w:t>
      </w:r>
      <w:r w:rsidRPr="00700CB6">
        <w:rPr>
          <w:rFonts w:asciiTheme="minorHAnsi" w:eastAsia="Calibri" w:hAnsiTheme="minorHAnsi" w:cs="Calibri"/>
          <w:color w:val="000000" w:themeColor="text1"/>
          <w:sz w:val="20"/>
          <w:szCs w:val="20"/>
          <w:lang w:val="hr-BA"/>
        </w:rPr>
        <w:t xml:space="preserve"> nije moguće</w:t>
      </w:r>
      <w:r>
        <w:rPr>
          <w:rFonts w:asciiTheme="minorHAnsi" w:eastAsia="Calibri" w:hAnsiTheme="minorHAnsi" w:cs="Calibri"/>
          <w:color w:val="000000" w:themeColor="text1"/>
          <w:sz w:val="20"/>
          <w:szCs w:val="20"/>
          <w:lang w:val="hr-BA"/>
        </w:rPr>
        <w:t xml:space="preserve"> sve</w:t>
      </w:r>
      <w:r w:rsidRPr="00700CB6">
        <w:rPr>
          <w:rFonts w:asciiTheme="minorHAnsi" w:eastAsia="Calibri" w:hAnsiTheme="minorHAnsi" w:cs="Calibri"/>
          <w:color w:val="000000" w:themeColor="text1"/>
          <w:sz w:val="20"/>
          <w:szCs w:val="20"/>
          <w:lang w:val="hr-BA"/>
        </w:rPr>
        <w:t xml:space="preserve"> indikatore definisati preko procenata ili brojeva. </w:t>
      </w:r>
    </w:p>
    <w:p w14:paraId="2BE84E83" w14:textId="77777777" w:rsidR="00697C81" w:rsidRPr="00700CB6" w:rsidRDefault="00697C81" w:rsidP="00700CB6">
      <w:pPr>
        <w:jc w:val="both"/>
        <w:textAlignment w:val="baseline"/>
        <w:rPr>
          <w:rFonts w:asciiTheme="minorHAnsi" w:eastAsia="Calibri" w:hAnsiTheme="minorHAnsi" w:cs="Calibri"/>
          <w:color w:val="000000" w:themeColor="text1"/>
          <w:sz w:val="20"/>
          <w:szCs w:val="20"/>
          <w:lang w:val="hr-BA"/>
        </w:rPr>
      </w:pPr>
    </w:p>
    <w:p w14:paraId="44E23877" w14:textId="0A18B75C" w:rsidR="00697C81" w:rsidRPr="00700CB6" w:rsidRDefault="00697C81">
      <w:pPr>
        <w:pStyle w:val="FootnoteText"/>
        <w:rPr>
          <w:lang w:val="sr-Latn-ME"/>
        </w:rPr>
      </w:pPr>
    </w:p>
  </w:footnote>
  <w:footnote w:id="14">
    <w:p w14:paraId="3E54D838" w14:textId="77777777" w:rsidR="00697C81" w:rsidRPr="001D64FF" w:rsidRDefault="00697C81" w:rsidP="00456B2F">
      <w:pPr>
        <w:pStyle w:val="FootnoteText"/>
        <w:jc w:val="both"/>
        <w:rPr>
          <w:rFonts w:ascii="Garamond" w:hAnsi="Garamond"/>
          <w:lang w:val="sr-Latn-ME"/>
        </w:rPr>
      </w:pPr>
      <w:r w:rsidRPr="001D64FF">
        <w:rPr>
          <w:rStyle w:val="FootnoteReference"/>
          <w:rFonts w:ascii="Garamond" w:hAnsi="Garamond"/>
        </w:rPr>
        <w:footnoteRef/>
      </w:r>
      <w:r w:rsidRPr="001D64FF">
        <w:rPr>
          <w:rFonts w:ascii="Garamond" w:hAnsi="Garamond"/>
        </w:rPr>
        <w:t xml:space="preserve"> </w:t>
      </w:r>
      <w:r w:rsidRPr="001D64FF">
        <w:rPr>
          <w:rFonts w:ascii="Garamond" w:hAnsi="Garamond"/>
          <w:lang w:val="sr-Latn-ME"/>
        </w:rPr>
        <w:t xml:space="preserve">Za razliku od </w:t>
      </w:r>
      <w:r w:rsidRPr="001D64FF">
        <w:rPr>
          <w:rFonts w:ascii="Garamond" w:hAnsi="Garamond"/>
          <w:b/>
          <w:i/>
          <w:lang w:val="sr-Latn-ME"/>
        </w:rPr>
        <w:t>obaveznih izbornih predmeta</w:t>
      </w:r>
      <w:r w:rsidRPr="001D64FF">
        <w:rPr>
          <w:rFonts w:ascii="Garamond" w:hAnsi="Garamond"/>
          <w:lang w:val="sr-Latn-ME"/>
        </w:rPr>
        <w:t xml:space="preserve"> koji se izučavaju u četvororazrednom gimnazijskom školovanju, ovdje se radi o </w:t>
      </w:r>
      <w:r w:rsidRPr="001D64FF">
        <w:rPr>
          <w:rFonts w:ascii="Garamond" w:hAnsi="Garamond"/>
          <w:b/>
          <w:i/>
          <w:lang w:val="sr-Latn-ME"/>
        </w:rPr>
        <w:t>izbornim predmetima</w:t>
      </w:r>
      <w:r w:rsidRPr="001D64FF">
        <w:rPr>
          <w:rFonts w:ascii="Garamond" w:hAnsi="Garamond"/>
          <w:lang w:val="sr-Latn-ME"/>
        </w:rPr>
        <w:t xml:space="preserve"> </w:t>
      </w:r>
      <w:r w:rsidRPr="001D64FF">
        <w:rPr>
          <w:rFonts w:ascii="Garamond" w:hAnsi="Garamond"/>
          <w:i/>
          <w:lang w:val="sr-Latn-ME"/>
        </w:rPr>
        <w:t>na maturskom ispitu</w:t>
      </w:r>
      <w:r w:rsidRPr="001D64FF">
        <w:rPr>
          <w:rFonts w:ascii="Garamond" w:hAnsi="Garamond"/>
          <w:lang w:val="sr-Latn-ME"/>
        </w:rPr>
        <w:t>.</w:t>
      </w:r>
    </w:p>
  </w:footnote>
  <w:footnote w:id="15">
    <w:p w14:paraId="57F7B0DD" w14:textId="7CB604B3" w:rsidR="00697C81" w:rsidRPr="00456B2F" w:rsidRDefault="00697C81" w:rsidP="00456B2F">
      <w:pPr>
        <w:pStyle w:val="FootnoteText"/>
        <w:rPr>
          <w:rFonts w:ascii="Calibri" w:hAnsi="Calibri" w:cs="Calibri"/>
          <w:lang w:val="sr-Latn-ME"/>
        </w:rPr>
      </w:pPr>
      <w:r w:rsidRPr="00456B2F">
        <w:rPr>
          <w:rStyle w:val="FootnoteReference"/>
          <w:rFonts w:ascii="Calibri" w:hAnsi="Calibri" w:cs="Calibri"/>
        </w:rPr>
        <w:footnoteRef/>
      </w:r>
      <w:r w:rsidRPr="00456B2F">
        <w:rPr>
          <w:rFonts w:ascii="Calibri" w:hAnsi="Calibri" w:cs="Calibri"/>
        </w:rPr>
        <w:t xml:space="preserve"> </w:t>
      </w:r>
      <w:r w:rsidRPr="00456B2F">
        <w:rPr>
          <w:rFonts w:ascii="Calibri" w:eastAsia="Calibri" w:hAnsi="Calibri" w:cs="Calibri"/>
          <w:bCs/>
        </w:rPr>
        <w:t>Zakon o visokom obrazovanju (</w:t>
      </w:r>
      <w:r>
        <w:rPr>
          <w:rFonts w:ascii="Calibri" w:eastAsia="Calibri" w:hAnsi="Calibri" w:cs="Calibri"/>
          <w:bCs/>
          <w:lang w:val="en-US"/>
        </w:rPr>
        <w:t>,,</w:t>
      </w:r>
      <w:r w:rsidRPr="00456B2F">
        <w:rPr>
          <w:rFonts w:ascii="Calibri" w:eastAsia="Calibri" w:hAnsi="Calibri" w:cs="Calibri"/>
          <w:bCs/>
        </w:rPr>
        <w:t>Sl. list CG", br. 44/14, 52/14, 47/15, 40/16, 42/17, 71/17, 55/18, 03/19, 17/19, 47/19, 72/19)</w:t>
      </w:r>
      <w:r w:rsidRPr="00456B2F">
        <w:rPr>
          <w:rFonts w:ascii="Calibri" w:eastAsia="Calibri" w:hAnsi="Calibri" w:cs="Calibri"/>
          <w:bCs/>
          <w:lang w:val="sr-Latn-ME"/>
        </w:rPr>
        <w:t xml:space="preserve"> - </w:t>
      </w:r>
      <w:r w:rsidRPr="00456B2F">
        <w:rPr>
          <w:rFonts w:ascii="Calibri" w:hAnsi="Calibri" w:cs="Calibri"/>
          <w:lang w:val="sr-Latn-ME"/>
        </w:rPr>
        <w:t>čl. 93, stav 2, tačka 2</w:t>
      </w:r>
    </w:p>
    <w:p w14:paraId="5448E3ED" w14:textId="77777777" w:rsidR="00697C81" w:rsidRPr="00D01E6F" w:rsidRDefault="00697C81" w:rsidP="00456B2F">
      <w:pPr>
        <w:pStyle w:val="FootnoteText"/>
        <w:rPr>
          <w:rFonts w:ascii="Bookman Old Style" w:hAnsi="Bookman Old Style"/>
          <w:lang w:val="sr-Latn-ME"/>
        </w:rPr>
      </w:pPr>
      <w:r w:rsidRPr="00456B2F">
        <w:rPr>
          <w:rFonts w:ascii="Calibri" w:eastAsia="Calibri" w:hAnsi="Calibri" w:cs="Calibri"/>
        </w:rPr>
        <w:t>Pravilnik o bližim uslovima, kriterijumima i postupku upisa u prvu godinu osnovnih studija UCG</w:t>
      </w:r>
      <w:r w:rsidRPr="00456B2F">
        <w:rPr>
          <w:rFonts w:ascii="Calibri" w:eastAsia="Calibri" w:hAnsi="Calibri" w:cs="Calibri"/>
          <w:lang w:val="sr-Latn-ME"/>
        </w:rPr>
        <w:t xml:space="preserve">, </w:t>
      </w:r>
      <w:r w:rsidRPr="00456B2F">
        <w:rPr>
          <w:rFonts w:ascii="Calibri" w:hAnsi="Calibri" w:cs="Calibri"/>
        </w:rPr>
        <w:t xml:space="preserve">Bilten </w:t>
      </w:r>
      <w:r w:rsidRPr="00456B2F">
        <w:rPr>
          <w:rFonts w:ascii="Calibri" w:hAnsi="Calibri" w:cs="Calibri"/>
          <w:lang w:val="sr-Latn-ME"/>
        </w:rPr>
        <w:t xml:space="preserve">UCG, </w:t>
      </w:r>
      <w:r w:rsidRPr="00456B2F">
        <w:rPr>
          <w:rFonts w:ascii="Calibri" w:hAnsi="Calibri" w:cs="Calibri"/>
        </w:rPr>
        <w:t>br. 432/18</w:t>
      </w:r>
      <w:r w:rsidRPr="00456B2F">
        <w:rPr>
          <w:rFonts w:ascii="Calibri" w:hAnsi="Calibri" w:cs="Calibri"/>
          <w:lang w:val="sr-Latn-ME"/>
        </w:rPr>
        <w:t xml:space="preserve"> – čl. 11 i čl.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E2841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5700C2"/>
    <w:multiLevelType w:val="hybridMultilevel"/>
    <w:tmpl w:val="931E89E8"/>
    <w:lvl w:ilvl="0" w:tplc="AF5A8654">
      <w:start w:val="13"/>
      <w:numFmt w:val="bullet"/>
      <w:lvlText w:val="-"/>
      <w:lvlJc w:val="left"/>
      <w:pPr>
        <w:ind w:left="1428" w:hanging="360"/>
      </w:pPr>
      <w:rPr>
        <w:rFonts w:ascii="Garamond" w:eastAsia="Times New Roman" w:hAnsi="Garamond"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11C44251"/>
    <w:multiLevelType w:val="hybridMultilevel"/>
    <w:tmpl w:val="D33AE124"/>
    <w:lvl w:ilvl="0" w:tplc="6E866448">
      <w:start w:val="1"/>
      <w:numFmt w:val="bullet"/>
      <w:lvlText w:val="-"/>
      <w:lvlJc w:val="left"/>
      <w:pPr>
        <w:ind w:left="81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C7C41"/>
    <w:multiLevelType w:val="hybridMultilevel"/>
    <w:tmpl w:val="40CACFF4"/>
    <w:lvl w:ilvl="0" w:tplc="002A86C0">
      <w:numFmt w:val="bullet"/>
      <w:lvlText w:val="-"/>
      <w:lvlJc w:val="left"/>
      <w:pPr>
        <w:ind w:left="360" w:hanging="360"/>
      </w:pPr>
      <w:rPr>
        <w:rFonts w:ascii="Garamond" w:eastAsia="Times New Roman" w:hAnsi="Garamond"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CAF6C77"/>
    <w:multiLevelType w:val="hybridMultilevel"/>
    <w:tmpl w:val="C35649E4"/>
    <w:lvl w:ilvl="0" w:tplc="6E866448">
      <w:start w:val="1"/>
      <w:numFmt w:val="bullet"/>
      <w:lvlText w:val="-"/>
      <w:lvlJc w:val="left"/>
      <w:pPr>
        <w:ind w:left="4320" w:hanging="360"/>
      </w:pPr>
      <w:rPr>
        <w:rFonts w:ascii="Courier New" w:hAnsi="Courier New" w:cs="Times New Roman"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hint="default"/>
      </w:rPr>
    </w:lvl>
  </w:abstractNum>
  <w:abstractNum w:abstractNumId="5" w15:restartNumberingAfterBreak="0">
    <w:nsid w:val="3282546E"/>
    <w:multiLevelType w:val="hybridMultilevel"/>
    <w:tmpl w:val="AFD02B62"/>
    <w:lvl w:ilvl="0" w:tplc="002A86C0">
      <w:numFmt w:val="bullet"/>
      <w:lvlText w:val="-"/>
      <w:lvlJc w:val="left"/>
      <w:pPr>
        <w:ind w:left="720" w:hanging="360"/>
      </w:pPr>
      <w:rPr>
        <w:rFonts w:ascii="Garamond" w:eastAsia="Times New Roman" w:hAnsi="Garamond" w:cs="Times New Roman" w:hint="default"/>
      </w:rPr>
    </w:lvl>
    <w:lvl w:ilvl="1" w:tplc="CBF88EAA">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B95792"/>
    <w:multiLevelType w:val="hybridMultilevel"/>
    <w:tmpl w:val="69880EEA"/>
    <w:lvl w:ilvl="0" w:tplc="081A0001">
      <w:start w:val="1"/>
      <w:numFmt w:val="bullet"/>
      <w:lvlText w:val=""/>
      <w:lvlJc w:val="left"/>
      <w:pPr>
        <w:ind w:left="1428" w:hanging="360"/>
      </w:pPr>
      <w:rPr>
        <w:rFonts w:ascii="Symbol" w:hAnsi="Symbol" w:hint="default"/>
      </w:rPr>
    </w:lvl>
    <w:lvl w:ilvl="1" w:tplc="081A0003" w:tentative="1">
      <w:start w:val="1"/>
      <w:numFmt w:val="bullet"/>
      <w:lvlText w:val="o"/>
      <w:lvlJc w:val="left"/>
      <w:pPr>
        <w:ind w:left="2148" w:hanging="360"/>
      </w:pPr>
      <w:rPr>
        <w:rFonts w:ascii="Courier New" w:hAnsi="Courier New" w:cs="Courier New" w:hint="default"/>
      </w:rPr>
    </w:lvl>
    <w:lvl w:ilvl="2" w:tplc="081A0005" w:tentative="1">
      <w:start w:val="1"/>
      <w:numFmt w:val="bullet"/>
      <w:lvlText w:val=""/>
      <w:lvlJc w:val="left"/>
      <w:pPr>
        <w:ind w:left="2868" w:hanging="360"/>
      </w:pPr>
      <w:rPr>
        <w:rFonts w:ascii="Wingdings" w:hAnsi="Wingdings" w:hint="default"/>
      </w:rPr>
    </w:lvl>
    <w:lvl w:ilvl="3" w:tplc="081A0001" w:tentative="1">
      <w:start w:val="1"/>
      <w:numFmt w:val="bullet"/>
      <w:lvlText w:val=""/>
      <w:lvlJc w:val="left"/>
      <w:pPr>
        <w:ind w:left="3588" w:hanging="360"/>
      </w:pPr>
      <w:rPr>
        <w:rFonts w:ascii="Symbol" w:hAnsi="Symbol" w:hint="default"/>
      </w:rPr>
    </w:lvl>
    <w:lvl w:ilvl="4" w:tplc="081A0003" w:tentative="1">
      <w:start w:val="1"/>
      <w:numFmt w:val="bullet"/>
      <w:lvlText w:val="o"/>
      <w:lvlJc w:val="left"/>
      <w:pPr>
        <w:ind w:left="4308" w:hanging="360"/>
      </w:pPr>
      <w:rPr>
        <w:rFonts w:ascii="Courier New" w:hAnsi="Courier New" w:cs="Courier New" w:hint="default"/>
      </w:rPr>
    </w:lvl>
    <w:lvl w:ilvl="5" w:tplc="081A0005" w:tentative="1">
      <w:start w:val="1"/>
      <w:numFmt w:val="bullet"/>
      <w:lvlText w:val=""/>
      <w:lvlJc w:val="left"/>
      <w:pPr>
        <w:ind w:left="5028" w:hanging="360"/>
      </w:pPr>
      <w:rPr>
        <w:rFonts w:ascii="Wingdings" w:hAnsi="Wingdings" w:hint="default"/>
      </w:rPr>
    </w:lvl>
    <w:lvl w:ilvl="6" w:tplc="081A0001" w:tentative="1">
      <w:start w:val="1"/>
      <w:numFmt w:val="bullet"/>
      <w:lvlText w:val=""/>
      <w:lvlJc w:val="left"/>
      <w:pPr>
        <w:ind w:left="5748" w:hanging="360"/>
      </w:pPr>
      <w:rPr>
        <w:rFonts w:ascii="Symbol" w:hAnsi="Symbol" w:hint="default"/>
      </w:rPr>
    </w:lvl>
    <w:lvl w:ilvl="7" w:tplc="081A0003" w:tentative="1">
      <w:start w:val="1"/>
      <w:numFmt w:val="bullet"/>
      <w:lvlText w:val="o"/>
      <w:lvlJc w:val="left"/>
      <w:pPr>
        <w:ind w:left="6468" w:hanging="360"/>
      </w:pPr>
      <w:rPr>
        <w:rFonts w:ascii="Courier New" w:hAnsi="Courier New" w:cs="Courier New" w:hint="default"/>
      </w:rPr>
    </w:lvl>
    <w:lvl w:ilvl="8" w:tplc="081A0005" w:tentative="1">
      <w:start w:val="1"/>
      <w:numFmt w:val="bullet"/>
      <w:lvlText w:val=""/>
      <w:lvlJc w:val="left"/>
      <w:pPr>
        <w:ind w:left="7188" w:hanging="360"/>
      </w:pPr>
      <w:rPr>
        <w:rFonts w:ascii="Wingdings" w:hAnsi="Wingdings" w:hint="default"/>
      </w:rPr>
    </w:lvl>
  </w:abstractNum>
  <w:abstractNum w:abstractNumId="7" w15:restartNumberingAfterBreak="0">
    <w:nsid w:val="3C763261"/>
    <w:multiLevelType w:val="hybridMultilevel"/>
    <w:tmpl w:val="E036102C"/>
    <w:lvl w:ilvl="0" w:tplc="2C1A000F">
      <w:start w:val="1"/>
      <w:numFmt w:val="decimal"/>
      <w:lvlText w:val="%1."/>
      <w:lvlJc w:val="left"/>
      <w:pPr>
        <w:ind w:left="360" w:hanging="360"/>
      </w:pPr>
      <w:rPr>
        <w:rFonts w:hint="default"/>
      </w:rPr>
    </w:lvl>
    <w:lvl w:ilvl="1" w:tplc="2C1A0019">
      <w:start w:val="1"/>
      <w:numFmt w:val="lowerLetter"/>
      <w:lvlText w:val="%2."/>
      <w:lvlJc w:val="left"/>
      <w:pPr>
        <w:ind w:left="1440" w:hanging="360"/>
      </w:pPr>
    </w:lvl>
    <w:lvl w:ilvl="2" w:tplc="E424EF40">
      <w:start w:val="1"/>
      <w:numFmt w:val="decimal"/>
      <w:lvlText w:val="%3)"/>
      <w:lvlJc w:val="left"/>
      <w:pPr>
        <w:ind w:left="2340" w:hanging="360"/>
      </w:pPr>
      <w:rPr>
        <w:rFonts w:hint="default"/>
      </w:r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416740F2"/>
    <w:multiLevelType w:val="hybridMultilevel"/>
    <w:tmpl w:val="17764B50"/>
    <w:lvl w:ilvl="0" w:tplc="AF5A8654">
      <w:start w:val="13"/>
      <w:numFmt w:val="bullet"/>
      <w:lvlText w:val="-"/>
      <w:lvlJc w:val="left"/>
      <w:pPr>
        <w:tabs>
          <w:tab w:val="num" w:pos="1068"/>
        </w:tabs>
        <w:ind w:left="1068" w:hanging="360"/>
      </w:pPr>
      <w:rPr>
        <w:rFonts w:ascii="Garamond" w:eastAsia="Times New Roman" w:hAnsi="Garamond" w:cs="Times New Roman" w:hint="default"/>
      </w:rPr>
    </w:lvl>
    <w:lvl w:ilvl="1" w:tplc="04090019">
      <w:start w:val="1"/>
      <w:numFmt w:val="bullet"/>
      <w:lvlText w:val="o"/>
      <w:lvlJc w:val="left"/>
      <w:pPr>
        <w:tabs>
          <w:tab w:val="num" w:pos="1788"/>
        </w:tabs>
        <w:ind w:left="1788" w:hanging="360"/>
      </w:pPr>
      <w:rPr>
        <w:rFonts w:ascii="Courier New" w:hAnsi="Courier New" w:cs="Courier New" w:hint="default"/>
      </w:rPr>
    </w:lvl>
    <w:lvl w:ilvl="2" w:tplc="0409001B">
      <w:start w:val="1"/>
      <w:numFmt w:val="bullet"/>
      <w:lvlText w:val=""/>
      <w:lvlJc w:val="left"/>
      <w:pPr>
        <w:tabs>
          <w:tab w:val="num" w:pos="2508"/>
        </w:tabs>
        <w:ind w:left="2508" w:hanging="360"/>
      </w:pPr>
      <w:rPr>
        <w:rFonts w:ascii="Wingdings" w:hAnsi="Wingdings" w:hint="default"/>
      </w:rPr>
    </w:lvl>
    <w:lvl w:ilvl="3" w:tplc="0409000F">
      <w:start w:val="1"/>
      <w:numFmt w:val="bullet"/>
      <w:lvlText w:val=""/>
      <w:lvlJc w:val="left"/>
      <w:pPr>
        <w:tabs>
          <w:tab w:val="num" w:pos="3228"/>
        </w:tabs>
        <w:ind w:left="3228" w:hanging="360"/>
      </w:pPr>
      <w:rPr>
        <w:rFonts w:ascii="Symbol" w:hAnsi="Symbol" w:hint="default"/>
      </w:rPr>
    </w:lvl>
    <w:lvl w:ilvl="4" w:tplc="04090019">
      <w:start w:val="1"/>
      <w:numFmt w:val="bullet"/>
      <w:lvlText w:val="o"/>
      <w:lvlJc w:val="left"/>
      <w:pPr>
        <w:tabs>
          <w:tab w:val="num" w:pos="3948"/>
        </w:tabs>
        <w:ind w:left="3948" w:hanging="360"/>
      </w:pPr>
      <w:rPr>
        <w:rFonts w:ascii="Courier New" w:hAnsi="Courier New" w:cs="Courier New" w:hint="default"/>
      </w:rPr>
    </w:lvl>
    <w:lvl w:ilvl="5" w:tplc="0409001B">
      <w:start w:val="1"/>
      <w:numFmt w:val="bullet"/>
      <w:lvlText w:val=""/>
      <w:lvlJc w:val="left"/>
      <w:pPr>
        <w:tabs>
          <w:tab w:val="num" w:pos="4668"/>
        </w:tabs>
        <w:ind w:left="4668" w:hanging="360"/>
      </w:pPr>
      <w:rPr>
        <w:rFonts w:ascii="Wingdings" w:hAnsi="Wingdings" w:hint="default"/>
      </w:rPr>
    </w:lvl>
    <w:lvl w:ilvl="6" w:tplc="0409000F" w:tentative="1">
      <w:start w:val="1"/>
      <w:numFmt w:val="bullet"/>
      <w:lvlText w:val=""/>
      <w:lvlJc w:val="left"/>
      <w:pPr>
        <w:tabs>
          <w:tab w:val="num" w:pos="5388"/>
        </w:tabs>
        <w:ind w:left="5388" w:hanging="360"/>
      </w:pPr>
      <w:rPr>
        <w:rFonts w:ascii="Symbol" w:hAnsi="Symbol" w:hint="default"/>
      </w:rPr>
    </w:lvl>
    <w:lvl w:ilvl="7" w:tplc="04090019" w:tentative="1">
      <w:start w:val="1"/>
      <w:numFmt w:val="bullet"/>
      <w:lvlText w:val="o"/>
      <w:lvlJc w:val="left"/>
      <w:pPr>
        <w:tabs>
          <w:tab w:val="num" w:pos="6108"/>
        </w:tabs>
        <w:ind w:left="6108" w:hanging="360"/>
      </w:pPr>
      <w:rPr>
        <w:rFonts w:ascii="Courier New" w:hAnsi="Courier New" w:cs="Courier New" w:hint="default"/>
      </w:rPr>
    </w:lvl>
    <w:lvl w:ilvl="8" w:tplc="0409001B"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1EF3500"/>
    <w:multiLevelType w:val="hybridMultilevel"/>
    <w:tmpl w:val="008C5CC8"/>
    <w:lvl w:ilvl="0" w:tplc="6E86644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CB75EC"/>
    <w:multiLevelType w:val="hybridMultilevel"/>
    <w:tmpl w:val="5AA86234"/>
    <w:lvl w:ilvl="0" w:tplc="002A86C0">
      <w:numFmt w:val="bullet"/>
      <w:lvlText w:val="-"/>
      <w:lvlJc w:val="left"/>
      <w:pPr>
        <w:ind w:left="720" w:hanging="360"/>
      </w:pPr>
      <w:rPr>
        <w:rFonts w:ascii="Garamond" w:eastAsia="Times New Roman" w:hAnsi="Garamond" w:cs="Times New Roman" w:hint="default"/>
      </w:rPr>
    </w:lvl>
    <w:lvl w:ilvl="1" w:tplc="CBF88EAA">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5E7271"/>
    <w:multiLevelType w:val="hybridMultilevel"/>
    <w:tmpl w:val="2DFCA0FA"/>
    <w:lvl w:ilvl="0" w:tplc="6E866448">
      <w:start w:val="1"/>
      <w:numFmt w:val="bullet"/>
      <w:lvlText w:val="-"/>
      <w:lvlJc w:val="left"/>
      <w:pPr>
        <w:ind w:left="81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F20F2"/>
    <w:multiLevelType w:val="hybridMultilevel"/>
    <w:tmpl w:val="B29A44C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229F7"/>
    <w:multiLevelType w:val="hybridMultilevel"/>
    <w:tmpl w:val="0F349E5E"/>
    <w:lvl w:ilvl="0" w:tplc="6E86644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66A817C0"/>
    <w:multiLevelType w:val="hybridMultilevel"/>
    <w:tmpl w:val="1EFE3D80"/>
    <w:lvl w:ilvl="0" w:tplc="6E866448">
      <w:start w:val="1"/>
      <w:numFmt w:val="bullet"/>
      <w:lvlText w:val="-"/>
      <w:lvlJc w:val="left"/>
      <w:pPr>
        <w:ind w:left="720" w:hanging="360"/>
      </w:pPr>
      <w:rPr>
        <w:rFonts w:ascii="Courier New" w:hAnsi="Courier New" w:cs="Times New Roman" w:hint="default"/>
      </w:rPr>
    </w:lvl>
    <w:lvl w:ilvl="1" w:tplc="CBF88EAA">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956E82"/>
    <w:multiLevelType w:val="hybridMultilevel"/>
    <w:tmpl w:val="78943E48"/>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7" w15:restartNumberingAfterBreak="0">
    <w:nsid w:val="6BA734AB"/>
    <w:multiLevelType w:val="hybridMultilevel"/>
    <w:tmpl w:val="8E96B3A6"/>
    <w:lvl w:ilvl="0" w:tplc="1F460236">
      <w:numFmt w:val="bullet"/>
      <w:lvlText w:val="-"/>
      <w:lvlJc w:val="left"/>
      <w:pPr>
        <w:tabs>
          <w:tab w:val="num" w:pos="3192"/>
        </w:tabs>
        <w:ind w:left="3192" w:hanging="360"/>
      </w:pPr>
      <w:rPr>
        <w:rFonts w:ascii="Garamond" w:eastAsia="Times New Roman" w:hAnsi="Garamond" w:cs="Times New Roman" w:hint="default"/>
        <w:b w:val="0"/>
      </w:rPr>
    </w:lvl>
    <w:lvl w:ilvl="1" w:tplc="04090003">
      <w:start w:val="1"/>
      <w:numFmt w:val="bullet"/>
      <w:lvlText w:val="o"/>
      <w:lvlJc w:val="left"/>
      <w:pPr>
        <w:tabs>
          <w:tab w:val="num" w:pos="2832"/>
        </w:tabs>
        <w:ind w:left="2832" w:hanging="360"/>
      </w:pPr>
      <w:rPr>
        <w:rFonts w:ascii="Courier New" w:hAnsi="Courier New" w:hint="default"/>
      </w:rPr>
    </w:lvl>
    <w:lvl w:ilvl="2" w:tplc="1F460236">
      <w:numFmt w:val="bullet"/>
      <w:lvlText w:val="-"/>
      <w:lvlJc w:val="left"/>
      <w:pPr>
        <w:tabs>
          <w:tab w:val="num" w:pos="3552"/>
        </w:tabs>
        <w:ind w:left="3552" w:hanging="360"/>
      </w:pPr>
      <w:rPr>
        <w:rFonts w:ascii="Garamond" w:eastAsia="Times New Roman" w:hAnsi="Garamond" w:cs="Times New Roman" w:hint="default"/>
        <w:b w:val="0"/>
      </w:rPr>
    </w:lvl>
    <w:lvl w:ilvl="3" w:tplc="04090001" w:tentative="1">
      <w:start w:val="1"/>
      <w:numFmt w:val="bullet"/>
      <w:lvlText w:val=""/>
      <w:lvlJc w:val="left"/>
      <w:pPr>
        <w:tabs>
          <w:tab w:val="num" w:pos="4272"/>
        </w:tabs>
        <w:ind w:left="4272" w:hanging="360"/>
      </w:pPr>
      <w:rPr>
        <w:rFonts w:ascii="Symbol" w:hAnsi="Symbol" w:hint="default"/>
      </w:rPr>
    </w:lvl>
    <w:lvl w:ilvl="4" w:tplc="04090003" w:tentative="1">
      <w:start w:val="1"/>
      <w:numFmt w:val="bullet"/>
      <w:lvlText w:val="o"/>
      <w:lvlJc w:val="left"/>
      <w:pPr>
        <w:tabs>
          <w:tab w:val="num" w:pos="4992"/>
        </w:tabs>
        <w:ind w:left="4992" w:hanging="360"/>
      </w:pPr>
      <w:rPr>
        <w:rFonts w:ascii="Courier New" w:hAnsi="Courier New" w:hint="default"/>
      </w:rPr>
    </w:lvl>
    <w:lvl w:ilvl="5" w:tplc="04090005" w:tentative="1">
      <w:start w:val="1"/>
      <w:numFmt w:val="bullet"/>
      <w:lvlText w:val=""/>
      <w:lvlJc w:val="left"/>
      <w:pPr>
        <w:tabs>
          <w:tab w:val="num" w:pos="5712"/>
        </w:tabs>
        <w:ind w:left="5712" w:hanging="360"/>
      </w:pPr>
      <w:rPr>
        <w:rFonts w:ascii="Wingdings" w:hAnsi="Wingdings" w:hint="default"/>
      </w:rPr>
    </w:lvl>
    <w:lvl w:ilvl="6" w:tplc="04090001" w:tentative="1">
      <w:start w:val="1"/>
      <w:numFmt w:val="bullet"/>
      <w:lvlText w:val=""/>
      <w:lvlJc w:val="left"/>
      <w:pPr>
        <w:tabs>
          <w:tab w:val="num" w:pos="6432"/>
        </w:tabs>
        <w:ind w:left="6432" w:hanging="360"/>
      </w:pPr>
      <w:rPr>
        <w:rFonts w:ascii="Symbol" w:hAnsi="Symbol" w:hint="default"/>
      </w:rPr>
    </w:lvl>
    <w:lvl w:ilvl="7" w:tplc="04090003" w:tentative="1">
      <w:start w:val="1"/>
      <w:numFmt w:val="bullet"/>
      <w:lvlText w:val="o"/>
      <w:lvlJc w:val="left"/>
      <w:pPr>
        <w:tabs>
          <w:tab w:val="num" w:pos="7152"/>
        </w:tabs>
        <w:ind w:left="7152" w:hanging="360"/>
      </w:pPr>
      <w:rPr>
        <w:rFonts w:ascii="Courier New" w:hAnsi="Courier New" w:hint="default"/>
      </w:rPr>
    </w:lvl>
    <w:lvl w:ilvl="8" w:tplc="04090005" w:tentative="1">
      <w:start w:val="1"/>
      <w:numFmt w:val="bullet"/>
      <w:lvlText w:val=""/>
      <w:lvlJc w:val="left"/>
      <w:pPr>
        <w:tabs>
          <w:tab w:val="num" w:pos="7872"/>
        </w:tabs>
        <w:ind w:left="7872" w:hanging="360"/>
      </w:pPr>
      <w:rPr>
        <w:rFonts w:ascii="Wingdings" w:hAnsi="Wingdings" w:hint="default"/>
      </w:rPr>
    </w:lvl>
  </w:abstractNum>
  <w:abstractNum w:abstractNumId="18" w15:restartNumberingAfterBreak="0">
    <w:nsid w:val="6CFD078C"/>
    <w:multiLevelType w:val="hybridMultilevel"/>
    <w:tmpl w:val="6B645020"/>
    <w:lvl w:ilvl="0" w:tplc="002A86C0">
      <w:numFmt w:val="bullet"/>
      <w:lvlText w:val="-"/>
      <w:lvlJc w:val="left"/>
      <w:pPr>
        <w:ind w:left="72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0" w15:restartNumberingAfterBreak="0">
    <w:nsid w:val="6E3943BE"/>
    <w:multiLevelType w:val="hybridMultilevel"/>
    <w:tmpl w:val="33687A3E"/>
    <w:lvl w:ilvl="0" w:tplc="403CAA30">
      <w:start w:val="1"/>
      <w:numFmt w:val="upperLetter"/>
      <w:lvlText w:val="%1-"/>
      <w:lvlJc w:val="left"/>
      <w:pPr>
        <w:ind w:left="720" w:hanging="360"/>
      </w:pPr>
      <w:rPr>
        <w:rFonts w:ascii="Bookman Old Style" w:hAnsi="Bookman Old Styl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B303E"/>
    <w:multiLevelType w:val="hybridMultilevel"/>
    <w:tmpl w:val="D74045DA"/>
    <w:lvl w:ilvl="0" w:tplc="6E866448">
      <w:start w:val="1"/>
      <w:numFmt w:val="bullet"/>
      <w:lvlText w:val="-"/>
      <w:lvlJc w:val="left"/>
      <w:pPr>
        <w:ind w:left="81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76537"/>
    <w:multiLevelType w:val="multilevel"/>
    <w:tmpl w:val="8DF2E9E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3C644FC"/>
    <w:multiLevelType w:val="hybridMultilevel"/>
    <w:tmpl w:val="1D18AB0C"/>
    <w:lvl w:ilvl="0" w:tplc="7602A862">
      <w:start w:val="2"/>
      <w:numFmt w:val="bullet"/>
      <w:lvlText w:val="-"/>
      <w:lvlJc w:val="left"/>
      <w:pPr>
        <w:ind w:left="720" w:hanging="360"/>
      </w:pPr>
      <w:rPr>
        <w:rFonts w:asciiTheme="minorHAnsi" w:eastAsia="Times New Roman" w:hAnsiTheme="minorHAnsi"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74B17A60"/>
    <w:multiLevelType w:val="hybridMultilevel"/>
    <w:tmpl w:val="34421074"/>
    <w:lvl w:ilvl="0" w:tplc="002A86C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91157"/>
    <w:multiLevelType w:val="hybridMultilevel"/>
    <w:tmpl w:val="E53CBE8E"/>
    <w:lvl w:ilvl="0" w:tplc="002A86C0">
      <w:numFmt w:val="bullet"/>
      <w:lvlText w:val="-"/>
      <w:lvlJc w:val="left"/>
      <w:pPr>
        <w:ind w:left="360" w:hanging="360"/>
      </w:pPr>
      <w:rPr>
        <w:rFonts w:ascii="Garamond" w:eastAsia="Times New Roman" w:hAnsi="Garamond" w:cs="Times New Roman" w:hint="default"/>
      </w:rPr>
    </w:lvl>
    <w:lvl w:ilvl="1" w:tplc="081A0003">
      <w:start w:val="1"/>
      <w:numFmt w:val="bullet"/>
      <w:lvlText w:val="o"/>
      <w:lvlJc w:val="left"/>
      <w:pPr>
        <w:ind w:left="1080" w:hanging="360"/>
      </w:pPr>
      <w:rPr>
        <w:rFonts w:ascii="Courier New" w:hAnsi="Courier New" w:cs="Courier New" w:hint="default"/>
      </w:rPr>
    </w:lvl>
    <w:lvl w:ilvl="2" w:tplc="002A86C0">
      <w:numFmt w:val="bullet"/>
      <w:lvlText w:val="-"/>
      <w:lvlJc w:val="left"/>
      <w:pPr>
        <w:ind w:left="1800" w:hanging="360"/>
      </w:pPr>
      <w:rPr>
        <w:rFonts w:ascii="Garamond" w:eastAsia="Times New Roman" w:hAnsi="Garamond" w:cs="Times New Roman"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num w:numId="1">
    <w:abstractNumId w:val="19"/>
  </w:num>
  <w:num w:numId="2">
    <w:abstractNumId w:val="14"/>
  </w:num>
  <w:num w:numId="3">
    <w:abstractNumId w:val="7"/>
  </w:num>
  <w:num w:numId="4">
    <w:abstractNumId w:val="25"/>
  </w:num>
  <w:num w:numId="5">
    <w:abstractNumId w:val="8"/>
  </w:num>
  <w:num w:numId="6">
    <w:abstractNumId w:val="6"/>
  </w:num>
  <w:num w:numId="7">
    <w:abstractNumId w:val="20"/>
  </w:num>
  <w:num w:numId="8">
    <w:abstractNumId w:val="0"/>
  </w:num>
  <w:num w:numId="9">
    <w:abstractNumId w:val="17"/>
  </w:num>
  <w:num w:numId="10">
    <w:abstractNumId w:val="23"/>
  </w:num>
  <w:num w:numId="11">
    <w:abstractNumId w:val="1"/>
  </w:num>
  <w:num w:numId="12">
    <w:abstractNumId w:val="24"/>
  </w:num>
  <w:num w:numId="13">
    <w:abstractNumId w:val="4"/>
  </w:num>
  <w:num w:numId="14">
    <w:abstractNumId w:val="16"/>
  </w:num>
  <w:num w:numId="15">
    <w:abstractNumId w:val="15"/>
  </w:num>
  <w:num w:numId="16">
    <w:abstractNumId w:val="9"/>
  </w:num>
  <w:num w:numId="17">
    <w:abstractNumId w:val="4"/>
  </w:num>
  <w:num w:numId="18">
    <w:abstractNumId w:val="10"/>
  </w:num>
  <w:num w:numId="19">
    <w:abstractNumId w:val="3"/>
  </w:num>
  <w:num w:numId="20">
    <w:abstractNumId w:val="5"/>
  </w:num>
  <w:num w:numId="21">
    <w:abstractNumId w:val="18"/>
  </w:num>
  <w:num w:numId="22">
    <w:abstractNumId w:val="12"/>
  </w:num>
  <w:num w:numId="23">
    <w:abstractNumId w:val="21"/>
  </w:num>
  <w:num w:numId="24">
    <w:abstractNumId w:val="11"/>
  </w:num>
  <w:num w:numId="25">
    <w:abstractNumId w:val="13"/>
  </w:num>
  <w:num w:numId="26">
    <w:abstractNumId w:val="2"/>
  </w:num>
  <w:num w:numId="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0B"/>
    <w:rsid w:val="000013FE"/>
    <w:rsid w:val="00002504"/>
    <w:rsid w:val="000041C0"/>
    <w:rsid w:val="0000434A"/>
    <w:rsid w:val="00010CB9"/>
    <w:rsid w:val="0001597B"/>
    <w:rsid w:val="000179E4"/>
    <w:rsid w:val="0002209C"/>
    <w:rsid w:val="00022761"/>
    <w:rsid w:val="00022EDA"/>
    <w:rsid w:val="00023A80"/>
    <w:rsid w:val="000246E1"/>
    <w:rsid w:val="00025F08"/>
    <w:rsid w:val="00026321"/>
    <w:rsid w:val="0002781A"/>
    <w:rsid w:val="000335EA"/>
    <w:rsid w:val="00035A63"/>
    <w:rsid w:val="0003643D"/>
    <w:rsid w:val="00036DE9"/>
    <w:rsid w:val="000408D1"/>
    <w:rsid w:val="00041B74"/>
    <w:rsid w:val="00043095"/>
    <w:rsid w:val="0004627C"/>
    <w:rsid w:val="00046FDB"/>
    <w:rsid w:val="000504BA"/>
    <w:rsid w:val="000522A3"/>
    <w:rsid w:val="00053419"/>
    <w:rsid w:val="00056A07"/>
    <w:rsid w:val="00057AE0"/>
    <w:rsid w:val="000611BA"/>
    <w:rsid w:val="00061EE8"/>
    <w:rsid w:val="00062995"/>
    <w:rsid w:val="00066387"/>
    <w:rsid w:val="00067522"/>
    <w:rsid w:val="00067886"/>
    <w:rsid w:val="000727C1"/>
    <w:rsid w:val="0007651E"/>
    <w:rsid w:val="000774DD"/>
    <w:rsid w:val="00081D62"/>
    <w:rsid w:val="000825BD"/>
    <w:rsid w:val="00084558"/>
    <w:rsid w:val="00086478"/>
    <w:rsid w:val="000867AD"/>
    <w:rsid w:val="00086846"/>
    <w:rsid w:val="000868BF"/>
    <w:rsid w:val="00086EF9"/>
    <w:rsid w:val="00092E32"/>
    <w:rsid w:val="00092EF0"/>
    <w:rsid w:val="000945A2"/>
    <w:rsid w:val="000A0D63"/>
    <w:rsid w:val="000A19BC"/>
    <w:rsid w:val="000A5062"/>
    <w:rsid w:val="000A6181"/>
    <w:rsid w:val="000B0A01"/>
    <w:rsid w:val="000B236E"/>
    <w:rsid w:val="000B2CA0"/>
    <w:rsid w:val="000B3F6C"/>
    <w:rsid w:val="000B68C1"/>
    <w:rsid w:val="000B6B83"/>
    <w:rsid w:val="000C16B2"/>
    <w:rsid w:val="000C24B0"/>
    <w:rsid w:val="000C27E2"/>
    <w:rsid w:val="000C5627"/>
    <w:rsid w:val="000C5A3E"/>
    <w:rsid w:val="000D2AD1"/>
    <w:rsid w:val="000D5470"/>
    <w:rsid w:val="000D5CCB"/>
    <w:rsid w:val="000D6736"/>
    <w:rsid w:val="000E09A2"/>
    <w:rsid w:val="000E0FD0"/>
    <w:rsid w:val="000E198F"/>
    <w:rsid w:val="000E1F67"/>
    <w:rsid w:val="000E39F7"/>
    <w:rsid w:val="000E4035"/>
    <w:rsid w:val="000E4A52"/>
    <w:rsid w:val="000E5C1D"/>
    <w:rsid w:val="000E679A"/>
    <w:rsid w:val="000F0800"/>
    <w:rsid w:val="000F2E09"/>
    <w:rsid w:val="000F6281"/>
    <w:rsid w:val="00100545"/>
    <w:rsid w:val="001005E8"/>
    <w:rsid w:val="00101CBD"/>
    <w:rsid w:val="00105FC8"/>
    <w:rsid w:val="001075EE"/>
    <w:rsid w:val="00110D49"/>
    <w:rsid w:val="00111D98"/>
    <w:rsid w:val="00112FB8"/>
    <w:rsid w:val="00113870"/>
    <w:rsid w:val="00113B2B"/>
    <w:rsid w:val="00115B54"/>
    <w:rsid w:val="00116CEB"/>
    <w:rsid w:val="001215DD"/>
    <w:rsid w:val="00121D68"/>
    <w:rsid w:val="0012359F"/>
    <w:rsid w:val="00127A7A"/>
    <w:rsid w:val="00132C58"/>
    <w:rsid w:val="00133C80"/>
    <w:rsid w:val="00135D88"/>
    <w:rsid w:val="00142E5A"/>
    <w:rsid w:val="00143681"/>
    <w:rsid w:val="001447C4"/>
    <w:rsid w:val="0014579F"/>
    <w:rsid w:val="00145889"/>
    <w:rsid w:val="00145FFF"/>
    <w:rsid w:val="00147A3C"/>
    <w:rsid w:val="00151CC2"/>
    <w:rsid w:val="00157DB7"/>
    <w:rsid w:val="001604CE"/>
    <w:rsid w:val="00160639"/>
    <w:rsid w:val="00161FAF"/>
    <w:rsid w:val="00165076"/>
    <w:rsid w:val="0016636F"/>
    <w:rsid w:val="00170220"/>
    <w:rsid w:val="00172EC5"/>
    <w:rsid w:val="0017329B"/>
    <w:rsid w:val="00173AD3"/>
    <w:rsid w:val="001765CE"/>
    <w:rsid w:val="00176B92"/>
    <w:rsid w:val="00182A72"/>
    <w:rsid w:val="001835EB"/>
    <w:rsid w:val="001858D0"/>
    <w:rsid w:val="00186D4A"/>
    <w:rsid w:val="0018776D"/>
    <w:rsid w:val="0018792E"/>
    <w:rsid w:val="001909A8"/>
    <w:rsid w:val="00192824"/>
    <w:rsid w:val="00196D4B"/>
    <w:rsid w:val="001A0AA7"/>
    <w:rsid w:val="001A26A3"/>
    <w:rsid w:val="001A3A91"/>
    <w:rsid w:val="001A5E4B"/>
    <w:rsid w:val="001B2CE3"/>
    <w:rsid w:val="001B3013"/>
    <w:rsid w:val="001B3160"/>
    <w:rsid w:val="001B5038"/>
    <w:rsid w:val="001B5552"/>
    <w:rsid w:val="001B6C48"/>
    <w:rsid w:val="001C0FF4"/>
    <w:rsid w:val="001C1336"/>
    <w:rsid w:val="001C2CC5"/>
    <w:rsid w:val="001C6005"/>
    <w:rsid w:val="001C6A66"/>
    <w:rsid w:val="001C78F3"/>
    <w:rsid w:val="001C7F86"/>
    <w:rsid w:val="001D135D"/>
    <w:rsid w:val="001D1A07"/>
    <w:rsid w:val="001D27C6"/>
    <w:rsid w:val="001D3CDE"/>
    <w:rsid w:val="001E0F5D"/>
    <w:rsid w:val="001E190F"/>
    <w:rsid w:val="001E20CB"/>
    <w:rsid w:val="001E22B5"/>
    <w:rsid w:val="001E322A"/>
    <w:rsid w:val="001E3F63"/>
    <w:rsid w:val="001E4770"/>
    <w:rsid w:val="001E4D81"/>
    <w:rsid w:val="001E4DE6"/>
    <w:rsid w:val="001F0A63"/>
    <w:rsid w:val="001F0FE1"/>
    <w:rsid w:val="001F1F37"/>
    <w:rsid w:val="001F5B7B"/>
    <w:rsid w:val="001F6DF9"/>
    <w:rsid w:val="001F733C"/>
    <w:rsid w:val="002002A2"/>
    <w:rsid w:val="00200B51"/>
    <w:rsid w:val="002028A3"/>
    <w:rsid w:val="00202D63"/>
    <w:rsid w:val="00204139"/>
    <w:rsid w:val="002041FE"/>
    <w:rsid w:val="00206A88"/>
    <w:rsid w:val="0020781B"/>
    <w:rsid w:val="00214335"/>
    <w:rsid w:val="002154D9"/>
    <w:rsid w:val="00215595"/>
    <w:rsid w:val="0021589A"/>
    <w:rsid w:val="00216C07"/>
    <w:rsid w:val="0021746A"/>
    <w:rsid w:val="00223128"/>
    <w:rsid w:val="00223324"/>
    <w:rsid w:val="002234C5"/>
    <w:rsid w:val="002235A0"/>
    <w:rsid w:val="002247EE"/>
    <w:rsid w:val="00224EEB"/>
    <w:rsid w:val="00225595"/>
    <w:rsid w:val="002257D6"/>
    <w:rsid w:val="002259D3"/>
    <w:rsid w:val="0022644C"/>
    <w:rsid w:val="00227AB1"/>
    <w:rsid w:val="00230176"/>
    <w:rsid w:val="002309FE"/>
    <w:rsid w:val="00231003"/>
    <w:rsid w:val="00232236"/>
    <w:rsid w:val="00232B5B"/>
    <w:rsid w:val="00233DA8"/>
    <w:rsid w:val="002370BC"/>
    <w:rsid w:val="00237480"/>
    <w:rsid w:val="002404D2"/>
    <w:rsid w:val="002410CB"/>
    <w:rsid w:val="002431B3"/>
    <w:rsid w:val="002467E2"/>
    <w:rsid w:val="00246E62"/>
    <w:rsid w:val="002513CD"/>
    <w:rsid w:val="0025243A"/>
    <w:rsid w:val="00252811"/>
    <w:rsid w:val="00252A0D"/>
    <w:rsid w:val="00253657"/>
    <w:rsid w:val="002545DB"/>
    <w:rsid w:val="00255F86"/>
    <w:rsid w:val="002563E6"/>
    <w:rsid w:val="002600DE"/>
    <w:rsid w:val="0026087A"/>
    <w:rsid w:val="002621C7"/>
    <w:rsid w:val="002627D6"/>
    <w:rsid w:val="0026306B"/>
    <w:rsid w:val="0026396E"/>
    <w:rsid w:val="002679F3"/>
    <w:rsid w:val="00267F8C"/>
    <w:rsid w:val="00270A01"/>
    <w:rsid w:val="00271BB9"/>
    <w:rsid w:val="00273D79"/>
    <w:rsid w:val="0027434B"/>
    <w:rsid w:val="002760BF"/>
    <w:rsid w:val="002765F3"/>
    <w:rsid w:val="002766BB"/>
    <w:rsid w:val="002774C9"/>
    <w:rsid w:val="002777F9"/>
    <w:rsid w:val="00280366"/>
    <w:rsid w:val="002826E0"/>
    <w:rsid w:val="002828E5"/>
    <w:rsid w:val="00282B78"/>
    <w:rsid w:val="00285C8A"/>
    <w:rsid w:val="00286DBC"/>
    <w:rsid w:val="0028781D"/>
    <w:rsid w:val="00291F71"/>
    <w:rsid w:val="00294533"/>
    <w:rsid w:val="00296740"/>
    <w:rsid w:val="00297AE5"/>
    <w:rsid w:val="002A0B81"/>
    <w:rsid w:val="002A0F16"/>
    <w:rsid w:val="002A3E07"/>
    <w:rsid w:val="002A4420"/>
    <w:rsid w:val="002A4AB9"/>
    <w:rsid w:val="002A76F0"/>
    <w:rsid w:val="002A7EA8"/>
    <w:rsid w:val="002B38E3"/>
    <w:rsid w:val="002B5979"/>
    <w:rsid w:val="002C1EDA"/>
    <w:rsid w:val="002C3FB6"/>
    <w:rsid w:val="002C5C4C"/>
    <w:rsid w:val="002C63D4"/>
    <w:rsid w:val="002D11DC"/>
    <w:rsid w:val="002D125E"/>
    <w:rsid w:val="002D24CC"/>
    <w:rsid w:val="002D271B"/>
    <w:rsid w:val="002D38B0"/>
    <w:rsid w:val="002D3C91"/>
    <w:rsid w:val="002E2E03"/>
    <w:rsid w:val="002E5135"/>
    <w:rsid w:val="002E6858"/>
    <w:rsid w:val="002F0078"/>
    <w:rsid w:val="002F3300"/>
    <w:rsid w:val="002F3C86"/>
    <w:rsid w:val="002F5A64"/>
    <w:rsid w:val="002F6557"/>
    <w:rsid w:val="002F7C2B"/>
    <w:rsid w:val="00301E38"/>
    <w:rsid w:val="00302049"/>
    <w:rsid w:val="00304764"/>
    <w:rsid w:val="003051BB"/>
    <w:rsid w:val="00305367"/>
    <w:rsid w:val="003107F2"/>
    <w:rsid w:val="00310A5F"/>
    <w:rsid w:val="003112B1"/>
    <w:rsid w:val="003150F1"/>
    <w:rsid w:val="00315D4F"/>
    <w:rsid w:val="003167A2"/>
    <w:rsid w:val="00322081"/>
    <w:rsid w:val="003232B7"/>
    <w:rsid w:val="00324158"/>
    <w:rsid w:val="00331EB4"/>
    <w:rsid w:val="0033548D"/>
    <w:rsid w:val="0033633C"/>
    <w:rsid w:val="003366CE"/>
    <w:rsid w:val="00336D7C"/>
    <w:rsid w:val="0034073F"/>
    <w:rsid w:val="00343EA5"/>
    <w:rsid w:val="00344579"/>
    <w:rsid w:val="00344BA1"/>
    <w:rsid w:val="0034517C"/>
    <w:rsid w:val="00346C35"/>
    <w:rsid w:val="00346F49"/>
    <w:rsid w:val="003477B8"/>
    <w:rsid w:val="003504EE"/>
    <w:rsid w:val="00361788"/>
    <w:rsid w:val="00363203"/>
    <w:rsid w:val="003650EE"/>
    <w:rsid w:val="003668BE"/>
    <w:rsid w:val="0036713A"/>
    <w:rsid w:val="00367562"/>
    <w:rsid w:val="00373225"/>
    <w:rsid w:val="00373829"/>
    <w:rsid w:val="00373F1B"/>
    <w:rsid w:val="00375242"/>
    <w:rsid w:val="00377F4B"/>
    <w:rsid w:val="00380730"/>
    <w:rsid w:val="00381FC6"/>
    <w:rsid w:val="00384809"/>
    <w:rsid w:val="00385A09"/>
    <w:rsid w:val="00386C3A"/>
    <w:rsid w:val="00387014"/>
    <w:rsid w:val="003875EE"/>
    <w:rsid w:val="0039051E"/>
    <w:rsid w:val="0039110C"/>
    <w:rsid w:val="00392BA6"/>
    <w:rsid w:val="00394E12"/>
    <w:rsid w:val="003972E0"/>
    <w:rsid w:val="003974A4"/>
    <w:rsid w:val="003A094C"/>
    <w:rsid w:val="003A0A3F"/>
    <w:rsid w:val="003A2C1C"/>
    <w:rsid w:val="003A2CB8"/>
    <w:rsid w:val="003A331C"/>
    <w:rsid w:val="003A47B9"/>
    <w:rsid w:val="003A4E99"/>
    <w:rsid w:val="003A517C"/>
    <w:rsid w:val="003A687B"/>
    <w:rsid w:val="003B106C"/>
    <w:rsid w:val="003B204C"/>
    <w:rsid w:val="003B3A37"/>
    <w:rsid w:val="003B4428"/>
    <w:rsid w:val="003B768F"/>
    <w:rsid w:val="003C0475"/>
    <w:rsid w:val="003C2144"/>
    <w:rsid w:val="003C2E11"/>
    <w:rsid w:val="003C656B"/>
    <w:rsid w:val="003C7329"/>
    <w:rsid w:val="003D20A8"/>
    <w:rsid w:val="003D3837"/>
    <w:rsid w:val="003D3B81"/>
    <w:rsid w:val="003D4D38"/>
    <w:rsid w:val="003D5FD8"/>
    <w:rsid w:val="003D6E55"/>
    <w:rsid w:val="003E12E4"/>
    <w:rsid w:val="003E138B"/>
    <w:rsid w:val="003E1BAD"/>
    <w:rsid w:val="003E2062"/>
    <w:rsid w:val="003E27EC"/>
    <w:rsid w:val="003E288A"/>
    <w:rsid w:val="003E31F5"/>
    <w:rsid w:val="003E564C"/>
    <w:rsid w:val="003E7223"/>
    <w:rsid w:val="003F166B"/>
    <w:rsid w:val="003F219A"/>
    <w:rsid w:val="003F48FD"/>
    <w:rsid w:val="003F5355"/>
    <w:rsid w:val="003F608F"/>
    <w:rsid w:val="003F648B"/>
    <w:rsid w:val="003F7111"/>
    <w:rsid w:val="003F7C9D"/>
    <w:rsid w:val="00400045"/>
    <w:rsid w:val="004004AF"/>
    <w:rsid w:val="004004DD"/>
    <w:rsid w:val="0040229A"/>
    <w:rsid w:val="00402CC6"/>
    <w:rsid w:val="0040461C"/>
    <w:rsid w:val="0040467D"/>
    <w:rsid w:val="004046B5"/>
    <w:rsid w:val="00413842"/>
    <w:rsid w:val="004139E5"/>
    <w:rsid w:val="00414AC2"/>
    <w:rsid w:val="00414F68"/>
    <w:rsid w:val="004154D0"/>
    <w:rsid w:val="00416182"/>
    <w:rsid w:val="004161F2"/>
    <w:rsid w:val="00416AF4"/>
    <w:rsid w:val="00421DB7"/>
    <w:rsid w:val="00423E0D"/>
    <w:rsid w:val="00423EC7"/>
    <w:rsid w:val="00424E94"/>
    <w:rsid w:val="0042526B"/>
    <w:rsid w:val="004265C4"/>
    <w:rsid w:val="0042723D"/>
    <w:rsid w:val="00427299"/>
    <w:rsid w:val="00432D2A"/>
    <w:rsid w:val="004369EB"/>
    <w:rsid w:val="00440ECF"/>
    <w:rsid w:val="00443704"/>
    <w:rsid w:val="00443BAE"/>
    <w:rsid w:val="00443CCF"/>
    <w:rsid w:val="00443FA8"/>
    <w:rsid w:val="0044551F"/>
    <w:rsid w:val="00446928"/>
    <w:rsid w:val="004477C7"/>
    <w:rsid w:val="00450E78"/>
    <w:rsid w:val="004510A3"/>
    <w:rsid w:val="00452142"/>
    <w:rsid w:val="0045382D"/>
    <w:rsid w:val="00453C29"/>
    <w:rsid w:val="00455B55"/>
    <w:rsid w:val="00456B2F"/>
    <w:rsid w:val="00457C78"/>
    <w:rsid w:val="00460524"/>
    <w:rsid w:val="004618F7"/>
    <w:rsid w:val="00463274"/>
    <w:rsid w:val="004640E6"/>
    <w:rsid w:val="00466F0B"/>
    <w:rsid w:val="004705EC"/>
    <w:rsid w:val="00471EB1"/>
    <w:rsid w:val="00471F20"/>
    <w:rsid w:val="004734F2"/>
    <w:rsid w:val="00473AB0"/>
    <w:rsid w:val="00474001"/>
    <w:rsid w:val="00474CB6"/>
    <w:rsid w:val="00475BFD"/>
    <w:rsid w:val="004773A0"/>
    <w:rsid w:val="00480DE7"/>
    <w:rsid w:val="00481363"/>
    <w:rsid w:val="00483002"/>
    <w:rsid w:val="004852EE"/>
    <w:rsid w:val="00485620"/>
    <w:rsid w:val="0048663B"/>
    <w:rsid w:val="00486654"/>
    <w:rsid w:val="00486A48"/>
    <w:rsid w:val="0048727D"/>
    <w:rsid w:val="00490213"/>
    <w:rsid w:val="00491CE1"/>
    <w:rsid w:val="0049276E"/>
    <w:rsid w:val="00492849"/>
    <w:rsid w:val="004931D5"/>
    <w:rsid w:val="00494865"/>
    <w:rsid w:val="0049562B"/>
    <w:rsid w:val="004967ED"/>
    <w:rsid w:val="00497624"/>
    <w:rsid w:val="004A00A2"/>
    <w:rsid w:val="004B0D69"/>
    <w:rsid w:val="004B5901"/>
    <w:rsid w:val="004B5CCE"/>
    <w:rsid w:val="004B5EAC"/>
    <w:rsid w:val="004B613E"/>
    <w:rsid w:val="004B79F8"/>
    <w:rsid w:val="004B7FB4"/>
    <w:rsid w:val="004C14A1"/>
    <w:rsid w:val="004C16FE"/>
    <w:rsid w:val="004C206C"/>
    <w:rsid w:val="004C334A"/>
    <w:rsid w:val="004C3617"/>
    <w:rsid w:val="004C55D7"/>
    <w:rsid w:val="004D1045"/>
    <w:rsid w:val="004D21FF"/>
    <w:rsid w:val="004D2F9B"/>
    <w:rsid w:val="004D32A2"/>
    <w:rsid w:val="004D56D6"/>
    <w:rsid w:val="004D5CB1"/>
    <w:rsid w:val="004D5D8C"/>
    <w:rsid w:val="004D66DC"/>
    <w:rsid w:val="004E16C8"/>
    <w:rsid w:val="004E48DB"/>
    <w:rsid w:val="004E5818"/>
    <w:rsid w:val="004E6A8F"/>
    <w:rsid w:val="004F0238"/>
    <w:rsid w:val="004F2A2A"/>
    <w:rsid w:val="004F33A6"/>
    <w:rsid w:val="004F4837"/>
    <w:rsid w:val="004F492B"/>
    <w:rsid w:val="004F4CFC"/>
    <w:rsid w:val="004F58B7"/>
    <w:rsid w:val="004F6247"/>
    <w:rsid w:val="004F75CD"/>
    <w:rsid w:val="005012B1"/>
    <w:rsid w:val="0050272C"/>
    <w:rsid w:val="00503676"/>
    <w:rsid w:val="00505163"/>
    <w:rsid w:val="00505F05"/>
    <w:rsid w:val="00507B1A"/>
    <w:rsid w:val="005108C9"/>
    <w:rsid w:val="00511242"/>
    <w:rsid w:val="00512C55"/>
    <w:rsid w:val="00512F11"/>
    <w:rsid w:val="00513676"/>
    <w:rsid w:val="00513AB8"/>
    <w:rsid w:val="005143BA"/>
    <w:rsid w:val="005152C0"/>
    <w:rsid w:val="00516B98"/>
    <w:rsid w:val="00516DD4"/>
    <w:rsid w:val="00520F7B"/>
    <w:rsid w:val="0052152A"/>
    <w:rsid w:val="00521BC8"/>
    <w:rsid w:val="0052510B"/>
    <w:rsid w:val="00525694"/>
    <w:rsid w:val="00526F96"/>
    <w:rsid w:val="00530594"/>
    <w:rsid w:val="00530D0F"/>
    <w:rsid w:val="00532245"/>
    <w:rsid w:val="00533294"/>
    <w:rsid w:val="00533CF1"/>
    <w:rsid w:val="005359B4"/>
    <w:rsid w:val="00536579"/>
    <w:rsid w:val="00537B98"/>
    <w:rsid w:val="00537BF5"/>
    <w:rsid w:val="0054188B"/>
    <w:rsid w:val="00544E96"/>
    <w:rsid w:val="00545D9F"/>
    <w:rsid w:val="00550AC1"/>
    <w:rsid w:val="0055148B"/>
    <w:rsid w:val="00551C54"/>
    <w:rsid w:val="0055312B"/>
    <w:rsid w:val="0055399B"/>
    <w:rsid w:val="00557BEF"/>
    <w:rsid w:val="0056357F"/>
    <w:rsid w:val="005661C0"/>
    <w:rsid w:val="0056673A"/>
    <w:rsid w:val="00570754"/>
    <w:rsid w:val="0057078C"/>
    <w:rsid w:val="00572DFB"/>
    <w:rsid w:val="00573998"/>
    <w:rsid w:val="00581BDA"/>
    <w:rsid w:val="0058210C"/>
    <w:rsid w:val="005824BA"/>
    <w:rsid w:val="00583ACD"/>
    <w:rsid w:val="00586CF8"/>
    <w:rsid w:val="005871CD"/>
    <w:rsid w:val="005876AE"/>
    <w:rsid w:val="0059041A"/>
    <w:rsid w:val="00590438"/>
    <w:rsid w:val="0059134B"/>
    <w:rsid w:val="005928F7"/>
    <w:rsid w:val="00593A5F"/>
    <w:rsid w:val="00594EA7"/>
    <w:rsid w:val="005953CE"/>
    <w:rsid w:val="005A0DE1"/>
    <w:rsid w:val="005A2172"/>
    <w:rsid w:val="005A30BD"/>
    <w:rsid w:val="005A50BD"/>
    <w:rsid w:val="005A5CE3"/>
    <w:rsid w:val="005A73A2"/>
    <w:rsid w:val="005B000F"/>
    <w:rsid w:val="005B11BA"/>
    <w:rsid w:val="005B13FB"/>
    <w:rsid w:val="005B3EAD"/>
    <w:rsid w:val="005C02BE"/>
    <w:rsid w:val="005C5E03"/>
    <w:rsid w:val="005C67FC"/>
    <w:rsid w:val="005D0F13"/>
    <w:rsid w:val="005D22B0"/>
    <w:rsid w:val="005D24C1"/>
    <w:rsid w:val="005D2CD2"/>
    <w:rsid w:val="005D4DC5"/>
    <w:rsid w:val="005D5C1B"/>
    <w:rsid w:val="005D7572"/>
    <w:rsid w:val="005E076C"/>
    <w:rsid w:val="005E13F4"/>
    <w:rsid w:val="005E2840"/>
    <w:rsid w:val="005E3353"/>
    <w:rsid w:val="005E35E4"/>
    <w:rsid w:val="005E4C54"/>
    <w:rsid w:val="005E52A8"/>
    <w:rsid w:val="005F0B35"/>
    <w:rsid w:val="005F0D96"/>
    <w:rsid w:val="005F11CE"/>
    <w:rsid w:val="005F45A0"/>
    <w:rsid w:val="00602406"/>
    <w:rsid w:val="006027C1"/>
    <w:rsid w:val="00602DAE"/>
    <w:rsid w:val="00603EF7"/>
    <w:rsid w:val="006067CA"/>
    <w:rsid w:val="00606BDC"/>
    <w:rsid w:val="00610357"/>
    <w:rsid w:val="00611C79"/>
    <w:rsid w:val="00614748"/>
    <w:rsid w:val="00615C9C"/>
    <w:rsid w:val="00615D07"/>
    <w:rsid w:val="00616868"/>
    <w:rsid w:val="00617CAE"/>
    <w:rsid w:val="00620C22"/>
    <w:rsid w:val="006229F7"/>
    <w:rsid w:val="006267F0"/>
    <w:rsid w:val="00627B59"/>
    <w:rsid w:val="00627EE3"/>
    <w:rsid w:val="006303CD"/>
    <w:rsid w:val="00630E41"/>
    <w:rsid w:val="00630F4C"/>
    <w:rsid w:val="00632178"/>
    <w:rsid w:val="00642ADB"/>
    <w:rsid w:val="0064306E"/>
    <w:rsid w:val="00644239"/>
    <w:rsid w:val="00644821"/>
    <w:rsid w:val="006452B0"/>
    <w:rsid w:val="00645771"/>
    <w:rsid w:val="00645CFA"/>
    <w:rsid w:val="00646628"/>
    <w:rsid w:val="006478DE"/>
    <w:rsid w:val="006506F1"/>
    <w:rsid w:val="00652111"/>
    <w:rsid w:val="0065411D"/>
    <w:rsid w:val="0065579B"/>
    <w:rsid w:val="00661BCA"/>
    <w:rsid w:val="00664DA0"/>
    <w:rsid w:val="006657AA"/>
    <w:rsid w:val="00665DEF"/>
    <w:rsid w:val="00666279"/>
    <w:rsid w:val="006671A3"/>
    <w:rsid w:val="00667E7A"/>
    <w:rsid w:val="00670A31"/>
    <w:rsid w:val="00670CB7"/>
    <w:rsid w:val="00671E08"/>
    <w:rsid w:val="006722AC"/>
    <w:rsid w:val="0067666C"/>
    <w:rsid w:val="00681224"/>
    <w:rsid w:val="006816E0"/>
    <w:rsid w:val="006850D8"/>
    <w:rsid w:val="00685883"/>
    <w:rsid w:val="00687207"/>
    <w:rsid w:val="006930F6"/>
    <w:rsid w:val="00693390"/>
    <w:rsid w:val="00693781"/>
    <w:rsid w:val="00694908"/>
    <w:rsid w:val="00696FD0"/>
    <w:rsid w:val="006978D5"/>
    <w:rsid w:val="00697C81"/>
    <w:rsid w:val="006A01B7"/>
    <w:rsid w:val="006A0297"/>
    <w:rsid w:val="006A1AF9"/>
    <w:rsid w:val="006A222F"/>
    <w:rsid w:val="006A2A63"/>
    <w:rsid w:val="006A2B72"/>
    <w:rsid w:val="006A4743"/>
    <w:rsid w:val="006A5C10"/>
    <w:rsid w:val="006A7035"/>
    <w:rsid w:val="006A7A3B"/>
    <w:rsid w:val="006B0A3E"/>
    <w:rsid w:val="006B316A"/>
    <w:rsid w:val="006B33B0"/>
    <w:rsid w:val="006B3CEA"/>
    <w:rsid w:val="006B79EB"/>
    <w:rsid w:val="006C17A6"/>
    <w:rsid w:val="006C1897"/>
    <w:rsid w:val="006C4908"/>
    <w:rsid w:val="006C4A82"/>
    <w:rsid w:val="006C5479"/>
    <w:rsid w:val="006C678B"/>
    <w:rsid w:val="006D01B4"/>
    <w:rsid w:val="006D0DDF"/>
    <w:rsid w:val="006D1E8C"/>
    <w:rsid w:val="006D2848"/>
    <w:rsid w:val="006D2CCC"/>
    <w:rsid w:val="006D3C17"/>
    <w:rsid w:val="006D745C"/>
    <w:rsid w:val="006E1E0F"/>
    <w:rsid w:val="006E47AB"/>
    <w:rsid w:val="006E52F7"/>
    <w:rsid w:val="006E5F04"/>
    <w:rsid w:val="006E5FBF"/>
    <w:rsid w:val="006E7212"/>
    <w:rsid w:val="006F2080"/>
    <w:rsid w:val="006F2ECF"/>
    <w:rsid w:val="006F3D36"/>
    <w:rsid w:val="00700CB6"/>
    <w:rsid w:val="007023D4"/>
    <w:rsid w:val="0070693C"/>
    <w:rsid w:val="007074C2"/>
    <w:rsid w:val="00712ECB"/>
    <w:rsid w:val="00712FFE"/>
    <w:rsid w:val="0071347D"/>
    <w:rsid w:val="00714904"/>
    <w:rsid w:val="0071533F"/>
    <w:rsid w:val="007159CF"/>
    <w:rsid w:val="00715FF0"/>
    <w:rsid w:val="007302FF"/>
    <w:rsid w:val="007324E2"/>
    <w:rsid w:val="00733241"/>
    <w:rsid w:val="0073333F"/>
    <w:rsid w:val="00737CE7"/>
    <w:rsid w:val="00740406"/>
    <w:rsid w:val="00742CDD"/>
    <w:rsid w:val="00745021"/>
    <w:rsid w:val="0074681B"/>
    <w:rsid w:val="00751D98"/>
    <w:rsid w:val="00752289"/>
    <w:rsid w:val="00760F77"/>
    <w:rsid w:val="007620DD"/>
    <w:rsid w:val="007622F8"/>
    <w:rsid w:val="007631F8"/>
    <w:rsid w:val="0076647A"/>
    <w:rsid w:val="00766BB3"/>
    <w:rsid w:val="007737C4"/>
    <w:rsid w:val="00774C61"/>
    <w:rsid w:val="007755D9"/>
    <w:rsid w:val="00780CF1"/>
    <w:rsid w:val="00782C85"/>
    <w:rsid w:val="007845BF"/>
    <w:rsid w:val="00786A53"/>
    <w:rsid w:val="007872D2"/>
    <w:rsid w:val="007873FE"/>
    <w:rsid w:val="0079148D"/>
    <w:rsid w:val="00791D60"/>
    <w:rsid w:val="00793767"/>
    <w:rsid w:val="0079609B"/>
    <w:rsid w:val="00796650"/>
    <w:rsid w:val="00797E84"/>
    <w:rsid w:val="007A1208"/>
    <w:rsid w:val="007A15AF"/>
    <w:rsid w:val="007A1DDD"/>
    <w:rsid w:val="007A477E"/>
    <w:rsid w:val="007A7838"/>
    <w:rsid w:val="007A7869"/>
    <w:rsid w:val="007B3328"/>
    <w:rsid w:val="007B6FEB"/>
    <w:rsid w:val="007B73C0"/>
    <w:rsid w:val="007B75A4"/>
    <w:rsid w:val="007C1FCF"/>
    <w:rsid w:val="007C585A"/>
    <w:rsid w:val="007C7EFC"/>
    <w:rsid w:val="007C7FAA"/>
    <w:rsid w:val="007D0603"/>
    <w:rsid w:val="007D3A89"/>
    <w:rsid w:val="007D48FE"/>
    <w:rsid w:val="007D61F1"/>
    <w:rsid w:val="007E10D2"/>
    <w:rsid w:val="007E1284"/>
    <w:rsid w:val="007E2FD0"/>
    <w:rsid w:val="007E35DE"/>
    <w:rsid w:val="007E4702"/>
    <w:rsid w:val="007E6974"/>
    <w:rsid w:val="007E7209"/>
    <w:rsid w:val="007F10A4"/>
    <w:rsid w:val="007F1100"/>
    <w:rsid w:val="007F282C"/>
    <w:rsid w:val="007F2F06"/>
    <w:rsid w:val="007F4D65"/>
    <w:rsid w:val="007F6FAC"/>
    <w:rsid w:val="00801D7E"/>
    <w:rsid w:val="008025D1"/>
    <w:rsid w:val="00804FE9"/>
    <w:rsid w:val="00805274"/>
    <w:rsid w:val="0080558C"/>
    <w:rsid w:val="00811760"/>
    <w:rsid w:val="00816A5A"/>
    <w:rsid w:val="008205CE"/>
    <w:rsid w:val="00823ACA"/>
    <w:rsid w:val="00824382"/>
    <w:rsid w:val="008272F9"/>
    <w:rsid w:val="008274DF"/>
    <w:rsid w:val="008311D1"/>
    <w:rsid w:val="00832E17"/>
    <w:rsid w:val="00833B98"/>
    <w:rsid w:val="00835111"/>
    <w:rsid w:val="0083701F"/>
    <w:rsid w:val="00837A9D"/>
    <w:rsid w:val="0084024F"/>
    <w:rsid w:val="00840B9F"/>
    <w:rsid w:val="00840E3C"/>
    <w:rsid w:val="00841848"/>
    <w:rsid w:val="00844246"/>
    <w:rsid w:val="0085066F"/>
    <w:rsid w:val="008511C9"/>
    <w:rsid w:val="0085134F"/>
    <w:rsid w:val="0085410C"/>
    <w:rsid w:val="0085602A"/>
    <w:rsid w:val="008566C1"/>
    <w:rsid w:val="00856866"/>
    <w:rsid w:val="00857808"/>
    <w:rsid w:val="008602BF"/>
    <w:rsid w:val="008606A2"/>
    <w:rsid w:val="00864376"/>
    <w:rsid w:val="008663B2"/>
    <w:rsid w:val="00870936"/>
    <w:rsid w:val="0087163B"/>
    <w:rsid w:val="00872332"/>
    <w:rsid w:val="00872B3A"/>
    <w:rsid w:val="00872C3B"/>
    <w:rsid w:val="00874877"/>
    <w:rsid w:val="008806F2"/>
    <w:rsid w:val="00886F52"/>
    <w:rsid w:val="00886FCF"/>
    <w:rsid w:val="008875B4"/>
    <w:rsid w:val="00892929"/>
    <w:rsid w:val="00896188"/>
    <w:rsid w:val="008A02CB"/>
    <w:rsid w:val="008A07D2"/>
    <w:rsid w:val="008A1BE9"/>
    <w:rsid w:val="008A7110"/>
    <w:rsid w:val="008B0741"/>
    <w:rsid w:val="008B1382"/>
    <w:rsid w:val="008B1E61"/>
    <w:rsid w:val="008B2927"/>
    <w:rsid w:val="008B51EF"/>
    <w:rsid w:val="008B66A0"/>
    <w:rsid w:val="008B6BF3"/>
    <w:rsid w:val="008B762D"/>
    <w:rsid w:val="008B7E1B"/>
    <w:rsid w:val="008C07B5"/>
    <w:rsid w:val="008C0D38"/>
    <w:rsid w:val="008C470B"/>
    <w:rsid w:val="008D1448"/>
    <w:rsid w:val="008D1607"/>
    <w:rsid w:val="008D29E2"/>
    <w:rsid w:val="008D4750"/>
    <w:rsid w:val="008D541D"/>
    <w:rsid w:val="008D59FF"/>
    <w:rsid w:val="008D68FC"/>
    <w:rsid w:val="008E1732"/>
    <w:rsid w:val="008E1813"/>
    <w:rsid w:val="008E1C5B"/>
    <w:rsid w:val="008E4BF7"/>
    <w:rsid w:val="008F2C09"/>
    <w:rsid w:val="008F41A9"/>
    <w:rsid w:val="008F4CB3"/>
    <w:rsid w:val="008F7247"/>
    <w:rsid w:val="008F75F7"/>
    <w:rsid w:val="008F7EAB"/>
    <w:rsid w:val="009033C1"/>
    <w:rsid w:val="009045A8"/>
    <w:rsid w:val="009051C0"/>
    <w:rsid w:val="00906BBE"/>
    <w:rsid w:val="00907D97"/>
    <w:rsid w:val="00910CC5"/>
    <w:rsid w:val="0091115F"/>
    <w:rsid w:val="00911488"/>
    <w:rsid w:val="00913697"/>
    <w:rsid w:val="00913DF7"/>
    <w:rsid w:val="00916411"/>
    <w:rsid w:val="00920148"/>
    <w:rsid w:val="009201A2"/>
    <w:rsid w:val="00921BEA"/>
    <w:rsid w:val="00922C8F"/>
    <w:rsid w:val="0092530E"/>
    <w:rsid w:val="00925741"/>
    <w:rsid w:val="0092600F"/>
    <w:rsid w:val="00926DE9"/>
    <w:rsid w:val="00927091"/>
    <w:rsid w:val="0093769A"/>
    <w:rsid w:val="0094217C"/>
    <w:rsid w:val="009442DF"/>
    <w:rsid w:val="009444AB"/>
    <w:rsid w:val="0094497F"/>
    <w:rsid w:val="0094500B"/>
    <w:rsid w:val="0094572C"/>
    <w:rsid w:val="00947737"/>
    <w:rsid w:val="00951C4C"/>
    <w:rsid w:val="00952C8B"/>
    <w:rsid w:val="00953F12"/>
    <w:rsid w:val="00956131"/>
    <w:rsid w:val="00957D77"/>
    <w:rsid w:val="0096176E"/>
    <w:rsid w:val="00964F42"/>
    <w:rsid w:val="009660A4"/>
    <w:rsid w:val="00966DD1"/>
    <w:rsid w:val="00967C80"/>
    <w:rsid w:val="00971A09"/>
    <w:rsid w:val="00972633"/>
    <w:rsid w:val="00974248"/>
    <w:rsid w:val="0097625B"/>
    <w:rsid w:val="00976FAB"/>
    <w:rsid w:val="00983459"/>
    <w:rsid w:val="00984E41"/>
    <w:rsid w:val="009859A3"/>
    <w:rsid w:val="009869CB"/>
    <w:rsid w:val="0099202C"/>
    <w:rsid w:val="00992851"/>
    <w:rsid w:val="00995C7E"/>
    <w:rsid w:val="009962FB"/>
    <w:rsid w:val="00996905"/>
    <w:rsid w:val="0099769C"/>
    <w:rsid w:val="009A2483"/>
    <w:rsid w:val="009A3B1F"/>
    <w:rsid w:val="009A42A6"/>
    <w:rsid w:val="009A6710"/>
    <w:rsid w:val="009A76B0"/>
    <w:rsid w:val="009A772B"/>
    <w:rsid w:val="009B5B20"/>
    <w:rsid w:val="009B6147"/>
    <w:rsid w:val="009B752C"/>
    <w:rsid w:val="009B7EFC"/>
    <w:rsid w:val="009C001C"/>
    <w:rsid w:val="009C01B9"/>
    <w:rsid w:val="009C02FE"/>
    <w:rsid w:val="009C1494"/>
    <w:rsid w:val="009C6388"/>
    <w:rsid w:val="009D2309"/>
    <w:rsid w:val="009D6B1E"/>
    <w:rsid w:val="009E1226"/>
    <w:rsid w:val="009E170E"/>
    <w:rsid w:val="009E58AC"/>
    <w:rsid w:val="009E5CD6"/>
    <w:rsid w:val="009E6071"/>
    <w:rsid w:val="009E75EF"/>
    <w:rsid w:val="009E7FD8"/>
    <w:rsid w:val="009F2BB2"/>
    <w:rsid w:val="009F37C3"/>
    <w:rsid w:val="009F6C2F"/>
    <w:rsid w:val="00A017A9"/>
    <w:rsid w:val="00A024A5"/>
    <w:rsid w:val="00A058DB"/>
    <w:rsid w:val="00A077CB"/>
    <w:rsid w:val="00A10AF5"/>
    <w:rsid w:val="00A10EA5"/>
    <w:rsid w:val="00A14F92"/>
    <w:rsid w:val="00A14F9E"/>
    <w:rsid w:val="00A17C34"/>
    <w:rsid w:val="00A225E8"/>
    <w:rsid w:val="00A23388"/>
    <w:rsid w:val="00A23521"/>
    <w:rsid w:val="00A2662D"/>
    <w:rsid w:val="00A31A70"/>
    <w:rsid w:val="00A3343E"/>
    <w:rsid w:val="00A37132"/>
    <w:rsid w:val="00A377E3"/>
    <w:rsid w:val="00A412ED"/>
    <w:rsid w:val="00A45D52"/>
    <w:rsid w:val="00A46CE0"/>
    <w:rsid w:val="00A47416"/>
    <w:rsid w:val="00A50838"/>
    <w:rsid w:val="00A52112"/>
    <w:rsid w:val="00A52813"/>
    <w:rsid w:val="00A538A9"/>
    <w:rsid w:val="00A53E42"/>
    <w:rsid w:val="00A545B7"/>
    <w:rsid w:val="00A605FE"/>
    <w:rsid w:val="00A60780"/>
    <w:rsid w:val="00A62419"/>
    <w:rsid w:val="00A67F9E"/>
    <w:rsid w:val="00A701BF"/>
    <w:rsid w:val="00A701DC"/>
    <w:rsid w:val="00A748E4"/>
    <w:rsid w:val="00A74FDF"/>
    <w:rsid w:val="00A75497"/>
    <w:rsid w:val="00A7582D"/>
    <w:rsid w:val="00A75C03"/>
    <w:rsid w:val="00A814AC"/>
    <w:rsid w:val="00A81D83"/>
    <w:rsid w:val="00A83CB9"/>
    <w:rsid w:val="00A842D9"/>
    <w:rsid w:val="00A937B8"/>
    <w:rsid w:val="00A93CA4"/>
    <w:rsid w:val="00A93EEC"/>
    <w:rsid w:val="00A94A66"/>
    <w:rsid w:val="00AA0C87"/>
    <w:rsid w:val="00AA1168"/>
    <w:rsid w:val="00AA1389"/>
    <w:rsid w:val="00AA6EE0"/>
    <w:rsid w:val="00AB1049"/>
    <w:rsid w:val="00AB25E1"/>
    <w:rsid w:val="00AB27C7"/>
    <w:rsid w:val="00AB2C32"/>
    <w:rsid w:val="00AB336B"/>
    <w:rsid w:val="00AB46DE"/>
    <w:rsid w:val="00AB4AA3"/>
    <w:rsid w:val="00AC2AC4"/>
    <w:rsid w:val="00AC3021"/>
    <w:rsid w:val="00AC6261"/>
    <w:rsid w:val="00AC7BB2"/>
    <w:rsid w:val="00AC7CDD"/>
    <w:rsid w:val="00AD37FB"/>
    <w:rsid w:val="00AE12AD"/>
    <w:rsid w:val="00AE1420"/>
    <w:rsid w:val="00AE16F3"/>
    <w:rsid w:val="00AE17FB"/>
    <w:rsid w:val="00AE26EE"/>
    <w:rsid w:val="00AE42D5"/>
    <w:rsid w:val="00AE533B"/>
    <w:rsid w:val="00AE5E08"/>
    <w:rsid w:val="00AF09BD"/>
    <w:rsid w:val="00AF22D5"/>
    <w:rsid w:val="00AF26B6"/>
    <w:rsid w:val="00AF2970"/>
    <w:rsid w:val="00AF4596"/>
    <w:rsid w:val="00AF5BD2"/>
    <w:rsid w:val="00B022D3"/>
    <w:rsid w:val="00B06E06"/>
    <w:rsid w:val="00B106DD"/>
    <w:rsid w:val="00B1157D"/>
    <w:rsid w:val="00B1172E"/>
    <w:rsid w:val="00B13332"/>
    <w:rsid w:val="00B14264"/>
    <w:rsid w:val="00B163AD"/>
    <w:rsid w:val="00B17FBD"/>
    <w:rsid w:val="00B2045E"/>
    <w:rsid w:val="00B204B3"/>
    <w:rsid w:val="00B211D8"/>
    <w:rsid w:val="00B2135D"/>
    <w:rsid w:val="00B234B8"/>
    <w:rsid w:val="00B250F2"/>
    <w:rsid w:val="00B25263"/>
    <w:rsid w:val="00B25D41"/>
    <w:rsid w:val="00B27DEE"/>
    <w:rsid w:val="00B306B9"/>
    <w:rsid w:val="00B30996"/>
    <w:rsid w:val="00B31961"/>
    <w:rsid w:val="00B31B6D"/>
    <w:rsid w:val="00B31CBB"/>
    <w:rsid w:val="00B3258D"/>
    <w:rsid w:val="00B33A84"/>
    <w:rsid w:val="00B3775B"/>
    <w:rsid w:val="00B44AC6"/>
    <w:rsid w:val="00B458A7"/>
    <w:rsid w:val="00B47523"/>
    <w:rsid w:val="00B47C9D"/>
    <w:rsid w:val="00B510B5"/>
    <w:rsid w:val="00B56BD3"/>
    <w:rsid w:val="00B57F71"/>
    <w:rsid w:val="00B604A3"/>
    <w:rsid w:val="00B617C1"/>
    <w:rsid w:val="00B619FB"/>
    <w:rsid w:val="00B622C6"/>
    <w:rsid w:val="00B63EF9"/>
    <w:rsid w:val="00B65298"/>
    <w:rsid w:val="00B65BDB"/>
    <w:rsid w:val="00B66873"/>
    <w:rsid w:val="00B70CE2"/>
    <w:rsid w:val="00B761C0"/>
    <w:rsid w:val="00B763C0"/>
    <w:rsid w:val="00B8062B"/>
    <w:rsid w:val="00B81C66"/>
    <w:rsid w:val="00B83A9B"/>
    <w:rsid w:val="00B845FA"/>
    <w:rsid w:val="00B8685E"/>
    <w:rsid w:val="00B87819"/>
    <w:rsid w:val="00B9052E"/>
    <w:rsid w:val="00B9451D"/>
    <w:rsid w:val="00B94D96"/>
    <w:rsid w:val="00B9524E"/>
    <w:rsid w:val="00B96ADC"/>
    <w:rsid w:val="00BA2EF9"/>
    <w:rsid w:val="00BA461F"/>
    <w:rsid w:val="00BB3506"/>
    <w:rsid w:val="00BC2676"/>
    <w:rsid w:val="00BC3BCF"/>
    <w:rsid w:val="00BC4602"/>
    <w:rsid w:val="00BC4648"/>
    <w:rsid w:val="00BC48ED"/>
    <w:rsid w:val="00BD1AF1"/>
    <w:rsid w:val="00BD1DFE"/>
    <w:rsid w:val="00BD45B7"/>
    <w:rsid w:val="00BD5DA0"/>
    <w:rsid w:val="00BE0C77"/>
    <w:rsid w:val="00BE2756"/>
    <w:rsid w:val="00BE351C"/>
    <w:rsid w:val="00BF050B"/>
    <w:rsid w:val="00BF5DBB"/>
    <w:rsid w:val="00BF68EB"/>
    <w:rsid w:val="00BF705C"/>
    <w:rsid w:val="00BF7696"/>
    <w:rsid w:val="00C01709"/>
    <w:rsid w:val="00C01D9B"/>
    <w:rsid w:val="00C01E34"/>
    <w:rsid w:val="00C10356"/>
    <w:rsid w:val="00C12057"/>
    <w:rsid w:val="00C12495"/>
    <w:rsid w:val="00C1345E"/>
    <w:rsid w:val="00C13ABB"/>
    <w:rsid w:val="00C21CAF"/>
    <w:rsid w:val="00C2468F"/>
    <w:rsid w:val="00C259AD"/>
    <w:rsid w:val="00C25E1D"/>
    <w:rsid w:val="00C2694F"/>
    <w:rsid w:val="00C31CD6"/>
    <w:rsid w:val="00C350EF"/>
    <w:rsid w:val="00C35439"/>
    <w:rsid w:val="00C35FBC"/>
    <w:rsid w:val="00C37F6F"/>
    <w:rsid w:val="00C41A37"/>
    <w:rsid w:val="00C44E2E"/>
    <w:rsid w:val="00C4649E"/>
    <w:rsid w:val="00C525E6"/>
    <w:rsid w:val="00C538CD"/>
    <w:rsid w:val="00C628E9"/>
    <w:rsid w:val="00C6618A"/>
    <w:rsid w:val="00C667F7"/>
    <w:rsid w:val="00C67D09"/>
    <w:rsid w:val="00C716E9"/>
    <w:rsid w:val="00C72F46"/>
    <w:rsid w:val="00C730CC"/>
    <w:rsid w:val="00C737E2"/>
    <w:rsid w:val="00C73BBC"/>
    <w:rsid w:val="00C75441"/>
    <w:rsid w:val="00C76278"/>
    <w:rsid w:val="00C76BA1"/>
    <w:rsid w:val="00C76D48"/>
    <w:rsid w:val="00C778AB"/>
    <w:rsid w:val="00C81FDC"/>
    <w:rsid w:val="00C846FB"/>
    <w:rsid w:val="00C87A40"/>
    <w:rsid w:val="00C92DC0"/>
    <w:rsid w:val="00C939AA"/>
    <w:rsid w:val="00C94730"/>
    <w:rsid w:val="00CA0AEF"/>
    <w:rsid w:val="00CA0E5B"/>
    <w:rsid w:val="00CA5C33"/>
    <w:rsid w:val="00CA7CE7"/>
    <w:rsid w:val="00CB01F3"/>
    <w:rsid w:val="00CB1B06"/>
    <w:rsid w:val="00CB48C7"/>
    <w:rsid w:val="00CB4E18"/>
    <w:rsid w:val="00CB5194"/>
    <w:rsid w:val="00CC009E"/>
    <w:rsid w:val="00CD3271"/>
    <w:rsid w:val="00CD3941"/>
    <w:rsid w:val="00CD3971"/>
    <w:rsid w:val="00CD39CC"/>
    <w:rsid w:val="00CE2491"/>
    <w:rsid w:val="00CE4135"/>
    <w:rsid w:val="00CE5E1D"/>
    <w:rsid w:val="00CE7165"/>
    <w:rsid w:val="00CF347A"/>
    <w:rsid w:val="00CF3A6A"/>
    <w:rsid w:val="00CF46B2"/>
    <w:rsid w:val="00CF6E11"/>
    <w:rsid w:val="00CF72E7"/>
    <w:rsid w:val="00CF79C1"/>
    <w:rsid w:val="00D008E6"/>
    <w:rsid w:val="00D0196F"/>
    <w:rsid w:val="00D03D37"/>
    <w:rsid w:val="00D06F49"/>
    <w:rsid w:val="00D11960"/>
    <w:rsid w:val="00D15512"/>
    <w:rsid w:val="00D17A45"/>
    <w:rsid w:val="00D21977"/>
    <w:rsid w:val="00D23887"/>
    <w:rsid w:val="00D2529D"/>
    <w:rsid w:val="00D25E5A"/>
    <w:rsid w:val="00D31343"/>
    <w:rsid w:val="00D37279"/>
    <w:rsid w:val="00D421EE"/>
    <w:rsid w:val="00D46037"/>
    <w:rsid w:val="00D47C7A"/>
    <w:rsid w:val="00D5173B"/>
    <w:rsid w:val="00D51B7A"/>
    <w:rsid w:val="00D53BC1"/>
    <w:rsid w:val="00D55F1C"/>
    <w:rsid w:val="00D56788"/>
    <w:rsid w:val="00D6162B"/>
    <w:rsid w:val="00D75F1C"/>
    <w:rsid w:val="00D82258"/>
    <w:rsid w:val="00D82E6F"/>
    <w:rsid w:val="00D87158"/>
    <w:rsid w:val="00D90BF8"/>
    <w:rsid w:val="00D90C6C"/>
    <w:rsid w:val="00D9111D"/>
    <w:rsid w:val="00D93B57"/>
    <w:rsid w:val="00D94E9B"/>
    <w:rsid w:val="00D9557E"/>
    <w:rsid w:val="00D96BC4"/>
    <w:rsid w:val="00DA0EDD"/>
    <w:rsid w:val="00DA26A0"/>
    <w:rsid w:val="00DA788B"/>
    <w:rsid w:val="00DA7A4B"/>
    <w:rsid w:val="00DA7E09"/>
    <w:rsid w:val="00DB0620"/>
    <w:rsid w:val="00DB0FF4"/>
    <w:rsid w:val="00DB28B5"/>
    <w:rsid w:val="00DB3654"/>
    <w:rsid w:val="00DB40A6"/>
    <w:rsid w:val="00DB537D"/>
    <w:rsid w:val="00DC10D3"/>
    <w:rsid w:val="00DC2A43"/>
    <w:rsid w:val="00DC38DE"/>
    <w:rsid w:val="00DC3E25"/>
    <w:rsid w:val="00DC3FFD"/>
    <w:rsid w:val="00DC4FED"/>
    <w:rsid w:val="00DC6B2A"/>
    <w:rsid w:val="00DC75C5"/>
    <w:rsid w:val="00DD08D9"/>
    <w:rsid w:val="00DD17F4"/>
    <w:rsid w:val="00DD3BB2"/>
    <w:rsid w:val="00DD53C5"/>
    <w:rsid w:val="00DD5D31"/>
    <w:rsid w:val="00DD66E2"/>
    <w:rsid w:val="00DE0A99"/>
    <w:rsid w:val="00DE44A4"/>
    <w:rsid w:val="00DE5C17"/>
    <w:rsid w:val="00DE77E7"/>
    <w:rsid w:val="00DF1299"/>
    <w:rsid w:val="00DF1562"/>
    <w:rsid w:val="00DF46BC"/>
    <w:rsid w:val="00DF50C7"/>
    <w:rsid w:val="00DF5EF9"/>
    <w:rsid w:val="00DF708E"/>
    <w:rsid w:val="00E016E0"/>
    <w:rsid w:val="00E02123"/>
    <w:rsid w:val="00E02BF2"/>
    <w:rsid w:val="00E04469"/>
    <w:rsid w:val="00E0603D"/>
    <w:rsid w:val="00E1009B"/>
    <w:rsid w:val="00E11333"/>
    <w:rsid w:val="00E13430"/>
    <w:rsid w:val="00E13D07"/>
    <w:rsid w:val="00E14FA9"/>
    <w:rsid w:val="00E1576B"/>
    <w:rsid w:val="00E17AB9"/>
    <w:rsid w:val="00E20735"/>
    <w:rsid w:val="00E26F53"/>
    <w:rsid w:val="00E27794"/>
    <w:rsid w:val="00E277A3"/>
    <w:rsid w:val="00E30148"/>
    <w:rsid w:val="00E3621E"/>
    <w:rsid w:val="00E36DF7"/>
    <w:rsid w:val="00E37614"/>
    <w:rsid w:val="00E3780A"/>
    <w:rsid w:val="00E40C90"/>
    <w:rsid w:val="00E41234"/>
    <w:rsid w:val="00E41D92"/>
    <w:rsid w:val="00E45D66"/>
    <w:rsid w:val="00E50C01"/>
    <w:rsid w:val="00E51648"/>
    <w:rsid w:val="00E5263A"/>
    <w:rsid w:val="00E52648"/>
    <w:rsid w:val="00E55AEF"/>
    <w:rsid w:val="00E64B80"/>
    <w:rsid w:val="00E65ABB"/>
    <w:rsid w:val="00E702E1"/>
    <w:rsid w:val="00E705E9"/>
    <w:rsid w:val="00E7095F"/>
    <w:rsid w:val="00E71798"/>
    <w:rsid w:val="00E7266A"/>
    <w:rsid w:val="00E73B59"/>
    <w:rsid w:val="00E74F73"/>
    <w:rsid w:val="00E81BE7"/>
    <w:rsid w:val="00E83837"/>
    <w:rsid w:val="00E850E1"/>
    <w:rsid w:val="00E8704C"/>
    <w:rsid w:val="00E9165C"/>
    <w:rsid w:val="00E9170B"/>
    <w:rsid w:val="00E918D0"/>
    <w:rsid w:val="00E93821"/>
    <w:rsid w:val="00E94B71"/>
    <w:rsid w:val="00E95199"/>
    <w:rsid w:val="00E9649A"/>
    <w:rsid w:val="00EA2B28"/>
    <w:rsid w:val="00EA2FC6"/>
    <w:rsid w:val="00EA4B8C"/>
    <w:rsid w:val="00EA51BC"/>
    <w:rsid w:val="00EA5B49"/>
    <w:rsid w:val="00EA6D05"/>
    <w:rsid w:val="00EA7DF9"/>
    <w:rsid w:val="00EB0B01"/>
    <w:rsid w:val="00EB0BE0"/>
    <w:rsid w:val="00EB1CD1"/>
    <w:rsid w:val="00EB2110"/>
    <w:rsid w:val="00EB5237"/>
    <w:rsid w:val="00EB67BF"/>
    <w:rsid w:val="00EB6CAF"/>
    <w:rsid w:val="00EC0F38"/>
    <w:rsid w:val="00EC300D"/>
    <w:rsid w:val="00EC3FB0"/>
    <w:rsid w:val="00EC48A1"/>
    <w:rsid w:val="00EC5E5E"/>
    <w:rsid w:val="00EC7A35"/>
    <w:rsid w:val="00ED0BC7"/>
    <w:rsid w:val="00ED1D80"/>
    <w:rsid w:val="00ED2412"/>
    <w:rsid w:val="00ED567A"/>
    <w:rsid w:val="00ED5F94"/>
    <w:rsid w:val="00ED7136"/>
    <w:rsid w:val="00EE149C"/>
    <w:rsid w:val="00EE3634"/>
    <w:rsid w:val="00EE50C2"/>
    <w:rsid w:val="00EF0677"/>
    <w:rsid w:val="00EF15CA"/>
    <w:rsid w:val="00EF1797"/>
    <w:rsid w:val="00EF30BE"/>
    <w:rsid w:val="00EF7E6C"/>
    <w:rsid w:val="00F008C3"/>
    <w:rsid w:val="00F0100B"/>
    <w:rsid w:val="00F0243E"/>
    <w:rsid w:val="00F029C9"/>
    <w:rsid w:val="00F02A82"/>
    <w:rsid w:val="00F04591"/>
    <w:rsid w:val="00F05B15"/>
    <w:rsid w:val="00F06C7D"/>
    <w:rsid w:val="00F1035F"/>
    <w:rsid w:val="00F121AF"/>
    <w:rsid w:val="00F1276B"/>
    <w:rsid w:val="00F157BB"/>
    <w:rsid w:val="00F17957"/>
    <w:rsid w:val="00F2198B"/>
    <w:rsid w:val="00F23560"/>
    <w:rsid w:val="00F236E7"/>
    <w:rsid w:val="00F2391A"/>
    <w:rsid w:val="00F24267"/>
    <w:rsid w:val="00F2439C"/>
    <w:rsid w:val="00F2568F"/>
    <w:rsid w:val="00F25B1E"/>
    <w:rsid w:val="00F25B78"/>
    <w:rsid w:val="00F30221"/>
    <w:rsid w:val="00F336AD"/>
    <w:rsid w:val="00F34169"/>
    <w:rsid w:val="00F36FB7"/>
    <w:rsid w:val="00F40B38"/>
    <w:rsid w:val="00F43143"/>
    <w:rsid w:val="00F4473B"/>
    <w:rsid w:val="00F4475F"/>
    <w:rsid w:val="00F45388"/>
    <w:rsid w:val="00F500CD"/>
    <w:rsid w:val="00F501F4"/>
    <w:rsid w:val="00F50289"/>
    <w:rsid w:val="00F5176A"/>
    <w:rsid w:val="00F51C9F"/>
    <w:rsid w:val="00F51E3B"/>
    <w:rsid w:val="00F554F0"/>
    <w:rsid w:val="00F5682F"/>
    <w:rsid w:val="00F56C5F"/>
    <w:rsid w:val="00F64440"/>
    <w:rsid w:val="00F64BFE"/>
    <w:rsid w:val="00F6549E"/>
    <w:rsid w:val="00F6796A"/>
    <w:rsid w:val="00F7018D"/>
    <w:rsid w:val="00F70279"/>
    <w:rsid w:val="00F71F86"/>
    <w:rsid w:val="00F7223F"/>
    <w:rsid w:val="00F732DB"/>
    <w:rsid w:val="00F81BAB"/>
    <w:rsid w:val="00F82B0B"/>
    <w:rsid w:val="00F83B62"/>
    <w:rsid w:val="00F84FAA"/>
    <w:rsid w:val="00F863D2"/>
    <w:rsid w:val="00F86F1C"/>
    <w:rsid w:val="00F87A4C"/>
    <w:rsid w:val="00F9086B"/>
    <w:rsid w:val="00F91568"/>
    <w:rsid w:val="00F938ED"/>
    <w:rsid w:val="00F94DD2"/>
    <w:rsid w:val="00F958A2"/>
    <w:rsid w:val="00F95CCE"/>
    <w:rsid w:val="00F96410"/>
    <w:rsid w:val="00F966C8"/>
    <w:rsid w:val="00FA5A44"/>
    <w:rsid w:val="00FB04F8"/>
    <w:rsid w:val="00FB23E7"/>
    <w:rsid w:val="00FB2698"/>
    <w:rsid w:val="00FB3877"/>
    <w:rsid w:val="00FB56DB"/>
    <w:rsid w:val="00FB700E"/>
    <w:rsid w:val="00FC0ED7"/>
    <w:rsid w:val="00FC101E"/>
    <w:rsid w:val="00FC3419"/>
    <w:rsid w:val="00FC519E"/>
    <w:rsid w:val="00FD0009"/>
    <w:rsid w:val="00FD1702"/>
    <w:rsid w:val="00FD1FE2"/>
    <w:rsid w:val="00FD514E"/>
    <w:rsid w:val="00FD6892"/>
    <w:rsid w:val="00FE1EE3"/>
    <w:rsid w:val="00FE22F8"/>
    <w:rsid w:val="00FE7339"/>
    <w:rsid w:val="00FF0197"/>
    <w:rsid w:val="00FF19EE"/>
    <w:rsid w:val="00FF34B4"/>
    <w:rsid w:val="00FF6186"/>
    <w:rsid w:val="00FF6402"/>
    <w:rsid w:val="00FF6E2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627DB"/>
  <w15:docId w15:val="{A1F379F4-47F8-466E-9EFC-0B9A6C95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24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F050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F050B"/>
    <w:pPr>
      <w:keepNext/>
      <w:spacing w:before="240" w:after="60"/>
      <w:outlineLvl w:val="1"/>
    </w:pPr>
    <w:rPr>
      <w:rFonts w:ascii="Garamond" w:hAnsi="Garamond" w:cs="Arial"/>
      <w:b/>
      <w:bCs/>
      <w:i/>
      <w:iCs/>
      <w:szCs w:val="28"/>
    </w:rPr>
  </w:style>
  <w:style w:type="paragraph" w:styleId="Heading3">
    <w:name w:val="heading 3"/>
    <w:aliases w:val="Heading 3 Char1 Char"/>
    <w:basedOn w:val="Heading2"/>
    <w:next w:val="Normal"/>
    <w:link w:val="Heading3Char"/>
    <w:uiPriority w:val="9"/>
    <w:qFormat/>
    <w:rsid w:val="00BF050B"/>
    <w:pPr>
      <w:spacing w:after="0"/>
      <w:outlineLvl w:val="2"/>
    </w:pPr>
    <w:rPr>
      <w:rFonts w:cs="Times New Roman"/>
      <w:i w:val="0"/>
      <w:iCs w:val="0"/>
      <w:color w:val="000080"/>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50B"/>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BF050B"/>
    <w:rPr>
      <w:rFonts w:ascii="Garamond" w:eastAsia="Times New Roman" w:hAnsi="Garamond" w:cs="Arial"/>
      <w:b/>
      <w:bCs/>
      <w:i/>
      <w:iCs/>
      <w:sz w:val="24"/>
      <w:szCs w:val="28"/>
      <w:lang w:val="en-US"/>
    </w:rPr>
  </w:style>
  <w:style w:type="character" w:customStyle="1" w:styleId="Heading3Char">
    <w:name w:val="Heading 3 Char"/>
    <w:aliases w:val="Heading 3 Char1 Char Char"/>
    <w:basedOn w:val="DefaultParagraphFont"/>
    <w:link w:val="Heading3"/>
    <w:uiPriority w:val="9"/>
    <w:rsid w:val="00BF050B"/>
    <w:rPr>
      <w:rFonts w:ascii="Garamond" w:eastAsia="Times New Roman" w:hAnsi="Garamond" w:cs="Times New Roman"/>
      <w:b/>
      <w:bCs/>
      <w:color w:val="000080"/>
      <w:kern w:val="28"/>
      <w:sz w:val="26"/>
      <w:szCs w:val="20"/>
      <w:lang w:val="en-US"/>
    </w:rPr>
  </w:style>
  <w:style w:type="paragraph" w:styleId="BalloonText">
    <w:name w:val="Balloon Text"/>
    <w:basedOn w:val="Normal"/>
    <w:link w:val="BalloonTextChar"/>
    <w:semiHidden/>
    <w:rsid w:val="00BF050B"/>
    <w:rPr>
      <w:rFonts w:ascii="Tahoma" w:hAnsi="Tahoma" w:cs="Tahoma"/>
      <w:sz w:val="16"/>
      <w:szCs w:val="16"/>
    </w:rPr>
  </w:style>
  <w:style w:type="character" w:customStyle="1" w:styleId="BalloonTextChar">
    <w:name w:val="Balloon Text Char"/>
    <w:basedOn w:val="DefaultParagraphFont"/>
    <w:link w:val="BalloonText"/>
    <w:semiHidden/>
    <w:rsid w:val="00BF050B"/>
    <w:rPr>
      <w:rFonts w:ascii="Tahoma" w:eastAsia="Times New Roman" w:hAnsi="Tahoma" w:cs="Tahoma"/>
      <w:sz w:val="16"/>
      <w:szCs w:val="16"/>
      <w:lang w:val="en-US"/>
    </w:rPr>
  </w:style>
  <w:style w:type="paragraph" w:customStyle="1" w:styleId="Reporttext">
    <w:name w:val="Report text"/>
    <w:rsid w:val="00BF050B"/>
    <w:pPr>
      <w:spacing w:before="120" w:after="0" w:line="240" w:lineRule="auto"/>
    </w:pPr>
    <w:rPr>
      <w:rFonts w:ascii="Arial" w:eastAsia="Times New Roman" w:hAnsi="Arial" w:cs="Times New Roman"/>
      <w:szCs w:val="20"/>
      <w:lang w:val="en-US"/>
    </w:rPr>
  </w:style>
  <w:style w:type="paragraph" w:customStyle="1" w:styleId="CharCharCharCharCharCharCharCharCharCharCharCharChar">
    <w:name w:val="Char Char Char Char Char Char Char Char Char Char Char Char Char"/>
    <w:basedOn w:val="Normal"/>
    <w:rsid w:val="00BF050B"/>
    <w:pPr>
      <w:spacing w:after="160" w:line="240" w:lineRule="exact"/>
    </w:pPr>
    <w:rPr>
      <w:rFonts w:ascii="Verdana" w:hAnsi="Verdana"/>
      <w:b/>
      <w:bCs/>
      <w:sz w:val="20"/>
      <w:szCs w:val="20"/>
    </w:rPr>
  </w:style>
  <w:style w:type="paragraph" w:styleId="Title">
    <w:name w:val="Title"/>
    <w:basedOn w:val="Normal"/>
    <w:link w:val="TitleChar"/>
    <w:uiPriority w:val="10"/>
    <w:qFormat/>
    <w:rsid w:val="00BF050B"/>
    <w:pPr>
      <w:jc w:val="center"/>
    </w:pPr>
    <w:rPr>
      <w:sz w:val="32"/>
      <w:lang w:val="sr-Cyrl-CS"/>
    </w:rPr>
  </w:style>
  <w:style w:type="character" w:customStyle="1" w:styleId="TitleChar">
    <w:name w:val="Title Char"/>
    <w:basedOn w:val="DefaultParagraphFont"/>
    <w:link w:val="Title"/>
    <w:uiPriority w:val="10"/>
    <w:rsid w:val="00BF050B"/>
    <w:rPr>
      <w:rFonts w:ascii="Times New Roman" w:eastAsia="Times New Roman" w:hAnsi="Times New Roman" w:cs="Times New Roman"/>
      <w:sz w:val="32"/>
      <w:szCs w:val="24"/>
      <w:lang w:val="sr-Cyrl-CS"/>
    </w:rPr>
  </w:style>
  <w:style w:type="character" w:styleId="Strong">
    <w:name w:val="Strong"/>
    <w:qFormat/>
    <w:rsid w:val="00BF050B"/>
    <w:rPr>
      <w:b/>
      <w:bCs/>
    </w:rPr>
  </w:style>
  <w:style w:type="paragraph" w:customStyle="1" w:styleId="Default">
    <w:name w:val="Default"/>
    <w:rsid w:val="00BF050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FootnoteReference">
    <w:name w:val="footnote reference"/>
    <w:aliases w:val="Footnote symbol,-E Fußnotenzeichen,ftref,Footnote text,Ref. de nota al pie1,16 Point,Superscript 6 Point,nota pié di pagina"/>
    <w:uiPriority w:val="99"/>
    <w:rsid w:val="00BF050B"/>
    <w:rPr>
      <w:vertAlign w:val="superscript"/>
    </w:rPr>
  </w:style>
  <w:style w:type="paragraph" w:customStyle="1" w:styleId="StyleBeforeAutoAfterAuto">
    <w:name w:val="Style Before:  Auto After:  Auto"/>
    <w:basedOn w:val="Normal"/>
    <w:rsid w:val="00BF050B"/>
    <w:pPr>
      <w:spacing w:after="100" w:afterAutospacing="1"/>
      <w:jc w:val="both"/>
    </w:pPr>
    <w:rPr>
      <w:szCs w:val="20"/>
      <w:lang w:val="en-GB" w:eastAsia="de-DE"/>
    </w:rPr>
  </w:style>
  <w:style w:type="paragraph" w:styleId="BodyTextIndent">
    <w:name w:val="Body Text Indent"/>
    <w:basedOn w:val="Normal"/>
    <w:link w:val="BodyTextIndentChar"/>
    <w:rsid w:val="00BF050B"/>
    <w:pPr>
      <w:ind w:left="180" w:hanging="180"/>
      <w:jc w:val="both"/>
    </w:pPr>
    <w:rPr>
      <w:rFonts w:ascii="Arial" w:hAnsi="Arial" w:cs="Arial"/>
      <w:color w:val="FF0000"/>
      <w:szCs w:val="28"/>
      <w:lang w:eastAsia="sl-SI"/>
    </w:rPr>
  </w:style>
  <w:style w:type="character" w:customStyle="1" w:styleId="BodyTextIndentChar">
    <w:name w:val="Body Text Indent Char"/>
    <w:basedOn w:val="DefaultParagraphFont"/>
    <w:link w:val="BodyTextIndent"/>
    <w:rsid w:val="00BF050B"/>
    <w:rPr>
      <w:rFonts w:ascii="Arial" w:eastAsia="Times New Roman" w:hAnsi="Arial" w:cs="Arial"/>
      <w:color w:val="FF0000"/>
      <w:sz w:val="24"/>
      <w:szCs w:val="28"/>
      <w:lang w:val="en-US" w:eastAsia="sl-SI"/>
    </w:rPr>
  </w:style>
  <w:style w:type="paragraph" w:styleId="BodyText3">
    <w:name w:val="Body Text 3"/>
    <w:basedOn w:val="Normal"/>
    <w:link w:val="BodyText3Char"/>
    <w:rsid w:val="00BF050B"/>
    <w:pPr>
      <w:jc w:val="both"/>
    </w:pPr>
    <w:rPr>
      <w:rFonts w:ascii="Arial" w:hAnsi="Arial" w:cs="Arial"/>
      <w:color w:val="008000"/>
      <w:szCs w:val="28"/>
      <w:lang w:val="en-GB"/>
    </w:rPr>
  </w:style>
  <w:style w:type="character" w:customStyle="1" w:styleId="BodyText3Char">
    <w:name w:val="Body Text 3 Char"/>
    <w:basedOn w:val="DefaultParagraphFont"/>
    <w:link w:val="BodyText3"/>
    <w:rsid w:val="00BF050B"/>
    <w:rPr>
      <w:rFonts w:ascii="Arial" w:eastAsia="Times New Roman" w:hAnsi="Arial" w:cs="Arial"/>
      <w:color w:val="008000"/>
      <w:sz w:val="24"/>
      <w:szCs w:val="28"/>
      <w:lang w:val="en-GB"/>
    </w:rPr>
  </w:style>
  <w:style w:type="paragraph" w:styleId="BodyText">
    <w:name w:val="Body Text"/>
    <w:basedOn w:val="Normal"/>
    <w:link w:val="BodyTextChar"/>
    <w:rsid w:val="00BF050B"/>
    <w:pPr>
      <w:jc w:val="both"/>
    </w:pPr>
    <w:rPr>
      <w:rFonts w:ascii="Arial" w:hAnsi="Arial"/>
      <w:color w:val="FF99CC"/>
      <w:lang w:val="hr-HR" w:eastAsia="sl-SI"/>
    </w:rPr>
  </w:style>
  <w:style w:type="character" w:customStyle="1" w:styleId="BodyTextChar">
    <w:name w:val="Body Text Char"/>
    <w:basedOn w:val="DefaultParagraphFont"/>
    <w:link w:val="BodyText"/>
    <w:rsid w:val="00BF050B"/>
    <w:rPr>
      <w:rFonts w:ascii="Arial" w:eastAsia="Times New Roman" w:hAnsi="Arial" w:cs="Times New Roman"/>
      <w:color w:val="FF99CC"/>
      <w:sz w:val="24"/>
      <w:szCs w:val="24"/>
      <w:lang w:val="hr-HR" w:eastAsia="sl-SI"/>
    </w:rPr>
  </w:style>
  <w:style w:type="paragraph" w:styleId="FootnoteText">
    <w:name w:val="footnote text"/>
    <w:aliases w:val="single space,FOOTNOTES,fn,footnote text,Footnote Text Char Char,Footnote Text Char Char Char,ft,Char,Car, Char, Car,ADB,pod carou,Testo nota a piè di pagina Carattere,Geneva 9,Font: Geneva 9,Boston 10,f,Footnote Text Char1,ft Char Char"/>
    <w:basedOn w:val="Normal"/>
    <w:link w:val="FootnoteTextChar"/>
    <w:uiPriority w:val="99"/>
    <w:rsid w:val="00BF050B"/>
    <w:rPr>
      <w:sz w:val="20"/>
      <w:szCs w:val="20"/>
      <w:lang w:val="x-none" w:eastAsia="sl-SI"/>
    </w:rPr>
  </w:style>
  <w:style w:type="character" w:customStyle="1" w:styleId="FootnoteTextChar">
    <w:name w:val="Footnote Text Char"/>
    <w:aliases w:val="single space Char1,FOOTNOTES Char1,fn Char1,footnote text Char,Footnote Text Char Char Char1,Footnote Text Char Char Char Char,ft Char,Char Char,Car Char, Char Char, Car Char,ADB Char,pod carou Char,Geneva 9 Char,Font: Geneva 9 Char"/>
    <w:basedOn w:val="DefaultParagraphFont"/>
    <w:link w:val="FootnoteText"/>
    <w:uiPriority w:val="99"/>
    <w:rsid w:val="00BF050B"/>
    <w:rPr>
      <w:rFonts w:ascii="Times New Roman" w:eastAsia="Times New Roman" w:hAnsi="Times New Roman" w:cs="Times New Roman"/>
      <w:sz w:val="20"/>
      <w:szCs w:val="20"/>
      <w:lang w:val="x-none" w:eastAsia="sl-SI"/>
    </w:rPr>
  </w:style>
  <w:style w:type="paragraph" w:customStyle="1" w:styleId="Listenabsatz">
    <w:name w:val="Listenabsatz"/>
    <w:basedOn w:val="Normal"/>
    <w:qFormat/>
    <w:rsid w:val="00BF050B"/>
    <w:pPr>
      <w:spacing w:after="200" w:line="276" w:lineRule="auto"/>
      <w:ind w:left="720"/>
    </w:pPr>
    <w:rPr>
      <w:rFonts w:ascii="Calibri" w:hAnsi="Calibri"/>
      <w:i/>
      <w:szCs w:val="22"/>
      <w:lang w:val="de-DE"/>
    </w:rPr>
  </w:style>
  <w:style w:type="paragraph" w:styleId="Header">
    <w:name w:val="header"/>
    <w:basedOn w:val="Normal"/>
    <w:link w:val="HeaderChar"/>
    <w:rsid w:val="00BF050B"/>
    <w:pPr>
      <w:tabs>
        <w:tab w:val="center" w:pos="4536"/>
        <w:tab w:val="right" w:pos="9072"/>
      </w:tabs>
    </w:pPr>
  </w:style>
  <w:style w:type="character" w:customStyle="1" w:styleId="HeaderChar">
    <w:name w:val="Header Char"/>
    <w:basedOn w:val="DefaultParagraphFont"/>
    <w:link w:val="Header"/>
    <w:rsid w:val="00BF050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F050B"/>
    <w:pPr>
      <w:tabs>
        <w:tab w:val="center" w:pos="4536"/>
        <w:tab w:val="right" w:pos="9072"/>
      </w:tabs>
    </w:pPr>
  </w:style>
  <w:style w:type="character" w:customStyle="1" w:styleId="FooterChar">
    <w:name w:val="Footer Char"/>
    <w:basedOn w:val="DefaultParagraphFont"/>
    <w:link w:val="Footer"/>
    <w:uiPriority w:val="99"/>
    <w:rsid w:val="00BF050B"/>
    <w:rPr>
      <w:rFonts w:ascii="Times New Roman" w:eastAsia="Times New Roman" w:hAnsi="Times New Roman" w:cs="Times New Roman"/>
      <w:sz w:val="24"/>
      <w:szCs w:val="24"/>
      <w:lang w:val="en-US"/>
    </w:rPr>
  </w:style>
  <w:style w:type="paragraph" w:customStyle="1" w:styleId="CarattereChar">
    <w:name w:val="Carattere Char"/>
    <w:basedOn w:val="Normal"/>
    <w:rsid w:val="00BF050B"/>
    <w:pPr>
      <w:spacing w:after="160" w:line="240" w:lineRule="exact"/>
    </w:pPr>
    <w:rPr>
      <w:rFonts w:ascii="Verdana" w:hAnsi="Verdana" w:cs="Verdana"/>
      <w:sz w:val="20"/>
      <w:szCs w:val="20"/>
      <w:lang w:val="en-GB"/>
    </w:rPr>
  </w:style>
  <w:style w:type="paragraph" w:styleId="NormalWeb">
    <w:name w:val="Normal (Web)"/>
    <w:basedOn w:val="Normal"/>
    <w:uiPriority w:val="99"/>
    <w:rsid w:val="00BF050B"/>
    <w:pPr>
      <w:spacing w:after="100" w:afterAutospacing="1"/>
    </w:pPr>
    <w:rPr>
      <w:rFonts w:ascii="Verdana" w:hAnsi="Verdana"/>
      <w:sz w:val="19"/>
      <w:szCs w:val="19"/>
    </w:rPr>
  </w:style>
  <w:style w:type="paragraph" w:styleId="ListParagraph">
    <w:name w:val="List Paragraph"/>
    <w:aliases w:val="Table of contents numbered,Bullets,List Paragraph (numbered (a)),Akapit z listą BS,WB Para,List Square,Lapis Bulleted List,Numbered List Paragraph,References,Numbered Paragraph,Main numbered paragraph,Bullet1,PAD,List_Paragraph,Liste 1"/>
    <w:basedOn w:val="Normal"/>
    <w:link w:val="ListParagraphChar"/>
    <w:uiPriority w:val="34"/>
    <w:qFormat/>
    <w:rsid w:val="00BF050B"/>
    <w:pPr>
      <w:ind w:left="720"/>
    </w:pPr>
    <w:rPr>
      <w:lang w:val="x-none" w:eastAsia="x-none"/>
    </w:rPr>
  </w:style>
  <w:style w:type="paragraph" w:styleId="TOC1">
    <w:name w:val="toc 1"/>
    <w:basedOn w:val="Normal"/>
    <w:next w:val="Normal"/>
    <w:autoRedefine/>
    <w:uiPriority w:val="39"/>
    <w:rsid w:val="009660A4"/>
    <w:pPr>
      <w:tabs>
        <w:tab w:val="left" w:pos="284"/>
        <w:tab w:val="right" w:leader="dot" w:pos="9170"/>
      </w:tabs>
    </w:pPr>
  </w:style>
  <w:style w:type="character" w:styleId="Hyperlink">
    <w:name w:val="Hyperlink"/>
    <w:uiPriority w:val="99"/>
    <w:rsid w:val="00BF050B"/>
    <w:rPr>
      <w:color w:val="0000FF"/>
      <w:u w:val="single"/>
    </w:rPr>
  </w:style>
  <w:style w:type="character" w:styleId="PageNumber">
    <w:name w:val="page number"/>
    <w:basedOn w:val="DefaultParagraphFont"/>
    <w:rsid w:val="00BF050B"/>
  </w:style>
  <w:style w:type="character" w:customStyle="1" w:styleId="ListParagraphChar">
    <w:name w:val="List Paragraph Char"/>
    <w:aliases w:val="Table of contents numbered Char,Bullets Char,List Paragraph (numbered (a)) Char,Akapit z listą BS Char,WB Para Char,List Square Char,Lapis Bulleted List Char,Numbered List Paragraph Char,References Char,Numbered Paragraph Char"/>
    <w:link w:val="ListParagraph"/>
    <w:uiPriority w:val="34"/>
    <w:locked/>
    <w:rsid w:val="00BF050B"/>
    <w:rPr>
      <w:rFonts w:ascii="Times New Roman" w:eastAsia="Times New Roman" w:hAnsi="Times New Roman" w:cs="Times New Roman"/>
      <w:sz w:val="24"/>
      <w:szCs w:val="24"/>
      <w:lang w:val="x-none" w:eastAsia="x-none"/>
    </w:rPr>
  </w:style>
  <w:style w:type="paragraph" w:styleId="NoSpacing">
    <w:name w:val="No Spacing"/>
    <w:link w:val="NoSpacingChar"/>
    <w:uiPriority w:val="1"/>
    <w:qFormat/>
    <w:rsid w:val="00BF050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F050B"/>
    <w:rPr>
      <w:rFonts w:ascii="Calibri" w:eastAsia="Times New Roman" w:hAnsi="Calibri" w:cs="Times New Roman"/>
      <w:lang w:val="en-US"/>
    </w:rPr>
  </w:style>
  <w:style w:type="paragraph" w:styleId="ListBullet">
    <w:name w:val="List Bullet"/>
    <w:basedOn w:val="Normal"/>
    <w:rsid w:val="00BF050B"/>
    <w:pPr>
      <w:numPr>
        <w:numId w:val="1"/>
      </w:numPr>
      <w:spacing w:before="120" w:after="120"/>
      <w:jc w:val="both"/>
    </w:pPr>
    <w:rPr>
      <w:lang w:val="en-GB" w:eastAsia="de-DE"/>
    </w:rPr>
  </w:style>
  <w:style w:type="paragraph" w:styleId="BodyTextIndent2">
    <w:name w:val="Body Text Indent 2"/>
    <w:basedOn w:val="Normal"/>
    <w:link w:val="BodyTextIndent2Char"/>
    <w:rsid w:val="00BF050B"/>
    <w:pPr>
      <w:spacing w:after="120" w:line="480" w:lineRule="auto"/>
      <w:ind w:left="283"/>
    </w:pPr>
    <w:rPr>
      <w:lang w:val="sr-Latn-CS" w:eastAsia="en-GB"/>
    </w:rPr>
  </w:style>
  <w:style w:type="character" w:customStyle="1" w:styleId="BodyTextIndent2Char">
    <w:name w:val="Body Text Indent 2 Char"/>
    <w:basedOn w:val="DefaultParagraphFont"/>
    <w:link w:val="BodyTextIndent2"/>
    <w:rsid w:val="00BF050B"/>
    <w:rPr>
      <w:rFonts w:ascii="Times New Roman" w:eastAsia="Times New Roman" w:hAnsi="Times New Roman" w:cs="Times New Roman"/>
      <w:sz w:val="24"/>
      <w:szCs w:val="24"/>
      <w:lang w:val="sr-Latn-CS" w:eastAsia="en-GB"/>
    </w:rPr>
  </w:style>
  <w:style w:type="character" w:customStyle="1" w:styleId="msosubtleemphasis0">
    <w:name w:val="msosubtleemphasis"/>
    <w:rsid w:val="00BF050B"/>
    <w:rPr>
      <w:i/>
      <w:iCs/>
    </w:rPr>
  </w:style>
  <w:style w:type="paragraph" w:customStyle="1" w:styleId="tiret1">
    <w:name w:val="tiret1"/>
    <w:basedOn w:val="Normal"/>
    <w:rsid w:val="00BF050B"/>
    <w:pPr>
      <w:spacing w:before="100" w:beforeAutospacing="1" w:after="100" w:afterAutospacing="1"/>
    </w:pPr>
    <w:rPr>
      <w:rFonts w:eastAsia="Calibri"/>
    </w:rPr>
  </w:style>
  <w:style w:type="character" w:customStyle="1" w:styleId="apple-converted-space">
    <w:name w:val="apple-converted-space"/>
    <w:basedOn w:val="DefaultParagraphFont"/>
    <w:rsid w:val="00BF050B"/>
  </w:style>
  <w:style w:type="character" w:customStyle="1" w:styleId="singlespaceChar">
    <w:name w:val="single space Char"/>
    <w:aliases w:val="FOOTNOTES Char,fn Char,footnote text Char2,Footnote Text Char Char Char2,Footnote Text Char Char Char Char Char"/>
    <w:locked/>
    <w:rsid w:val="00BF050B"/>
    <w:rPr>
      <w:rFonts w:ascii="Calibri" w:eastAsia="Calibri" w:hAnsi="Calibri"/>
      <w:lang w:val="x-none" w:eastAsia="x-none" w:bidi="ar-SA"/>
    </w:rPr>
  </w:style>
  <w:style w:type="paragraph" w:customStyle="1" w:styleId="ListDash">
    <w:name w:val="List Dash"/>
    <w:basedOn w:val="Normal"/>
    <w:rsid w:val="00BF050B"/>
    <w:pPr>
      <w:numPr>
        <w:numId w:val="2"/>
      </w:numPr>
      <w:spacing w:after="240"/>
      <w:jc w:val="both"/>
    </w:pPr>
    <w:rPr>
      <w:szCs w:val="20"/>
      <w:lang w:val="en-GB"/>
    </w:rPr>
  </w:style>
  <w:style w:type="character" w:customStyle="1" w:styleId="CharChar6">
    <w:name w:val="Char Char6"/>
    <w:rsid w:val="00BF050B"/>
    <w:rPr>
      <w:rFonts w:ascii="Cambria" w:eastAsia="Times New Roman" w:hAnsi="Cambria" w:cs="Times New Roman"/>
      <w:b/>
      <w:bCs/>
      <w:kern w:val="32"/>
      <w:sz w:val="32"/>
      <w:szCs w:val="32"/>
    </w:rPr>
  </w:style>
  <w:style w:type="paragraph" w:customStyle="1" w:styleId="default0">
    <w:name w:val="default"/>
    <w:basedOn w:val="Normal"/>
    <w:rsid w:val="00BF050B"/>
    <w:pPr>
      <w:spacing w:before="100" w:beforeAutospacing="1" w:after="100" w:afterAutospacing="1"/>
    </w:pPr>
    <w:rPr>
      <w:lang w:val="sr-Latn-ME" w:eastAsia="sr-Latn-ME"/>
    </w:rPr>
  </w:style>
  <w:style w:type="character" w:customStyle="1" w:styleId="CommentTextChar">
    <w:name w:val="Comment Text Char"/>
    <w:link w:val="CommentText"/>
    <w:rsid w:val="00BF050B"/>
  </w:style>
  <w:style w:type="paragraph" w:styleId="CommentText">
    <w:name w:val="annotation text"/>
    <w:basedOn w:val="Normal"/>
    <w:link w:val="CommentTextChar"/>
    <w:rsid w:val="00BF050B"/>
    <w:rPr>
      <w:rFonts w:asciiTheme="minorHAnsi" w:eastAsiaTheme="minorHAnsi" w:hAnsiTheme="minorHAnsi" w:cstheme="minorBidi"/>
      <w:sz w:val="22"/>
      <w:szCs w:val="22"/>
      <w:lang w:val="sr-Latn-ME"/>
    </w:rPr>
  </w:style>
  <w:style w:type="character" w:customStyle="1" w:styleId="CommentTextChar1">
    <w:name w:val="Comment Text Char1"/>
    <w:basedOn w:val="DefaultParagraphFont"/>
    <w:rsid w:val="00BF050B"/>
    <w:rPr>
      <w:rFonts w:ascii="Times New Roman" w:eastAsia="Times New Roman" w:hAnsi="Times New Roman" w:cs="Times New Roman"/>
      <w:sz w:val="20"/>
      <w:szCs w:val="20"/>
      <w:lang w:val="en-US"/>
    </w:rPr>
  </w:style>
  <w:style w:type="character" w:styleId="CommentReference">
    <w:name w:val="annotation reference"/>
    <w:uiPriority w:val="99"/>
    <w:unhideWhenUsed/>
    <w:rsid w:val="00BF050B"/>
    <w:rPr>
      <w:sz w:val="16"/>
      <w:szCs w:val="16"/>
    </w:rPr>
  </w:style>
  <w:style w:type="character" w:customStyle="1" w:styleId="UnresolvedMention1">
    <w:name w:val="Unresolved Mention1"/>
    <w:uiPriority w:val="99"/>
    <w:semiHidden/>
    <w:unhideWhenUsed/>
    <w:rsid w:val="00BF050B"/>
    <w:rPr>
      <w:color w:val="605E5C"/>
      <w:shd w:val="clear" w:color="auto" w:fill="E1DFDD"/>
    </w:rPr>
  </w:style>
  <w:style w:type="table" w:styleId="TableGrid">
    <w:name w:val="Table Grid"/>
    <w:basedOn w:val="TableNormal"/>
    <w:uiPriority w:val="39"/>
    <w:rsid w:val="00BF050B"/>
    <w:pPr>
      <w:spacing w:after="0" w:line="240" w:lineRule="auto"/>
    </w:pPr>
    <w:rPr>
      <w:rFonts w:ascii="Times New Roman" w:eastAsia="Times New Roma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BF050B"/>
    <w:rPr>
      <w:rFonts w:ascii="Calibri" w:eastAsia="Calibri" w:hAnsi="Calibri" w:cs="Calibri"/>
      <w:sz w:val="22"/>
      <w:szCs w:val="22"/>
      <w:lang w:eastAsia="sr-Latn-ME"/>
    </w:rPr>
  </w:style>
  <w:style w:type="character" w:customStyle="1" w:styleId="hps">
    <w:name w:val="hps"/>
    <w:rsid w:val="00BF050B"/>
  </w:style>
  <w:style w:type="paragraph" w:customStyle="1" w:styleId="CharCharCharCharCharCharCharCharCharCharCharCharChar1">
    <w:name w:val="Char Char Char Char Char Char Char Char Char Char Char Char Char1"/>
    <w:basedOn w:val="Normal"/>
    <w:rsid w:val="00BF050B"/>
    <w:pPr>
      <w:spacing w:after="160" w:line="240" w:lineRule="exact"/>
    </w:pPr>
    <w:rPr>
      <w:rFonts w:ascii="Verdana" w:hAnsi="Verdana"/>
      <w:b/>
      <w:bCs/>
      <w:sz w:val="20"/>
      <w:szCs w:val="20"/>
    </w:rPr>
  </w:style>
  <w:style w:type="character" w:customStyle="1" w:styleId="CharChar61">
    <w:name w:val="Char Char61"/>
    <w:rsid w:val="00BF050B"/>
    <w:rPr>
      <w:rFonts w:ascii="Cambria" w:eastAsia="Times New Roman" w:hAnsi="Cambria" w:cs="Times New Roman"/>
      <w:b/>
      <w:bCs/>
      <w:kern w:val="32"/>
      <w:sz w:val="32"/>
      <w:szCs w:val="32"/>
    </w:rPr>
  </w:style>
  <w:style w:type="character" w:customStyle="1" w:styleId="UnresolvedMention2">
    <w:name w:val="Unresolved Mention2"/>
    <w:basedOn w:val="DefaultParagraphFont"/>
    <w:uiPriority w:val="99"/>
    <w:semiHidden/>
    <w:unhideWhenUsed/>
    <w:rsid w:val="00271BB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6873"/>
    <w:rPr>
      <w:rFonts w:ascii="Times New Roman" w:eastAsia="Times New Roman" w:hAnsi="Times New Roman" w:cs="Times New Roman"/>
      <w:b/>
      <w:bCs/>
      <w:sz w:val="20"/>
      <w:szCs w:val="20"/>
      <w:lang w:val="en-US"/>
    </w:rPr>
  </w:style>
  <w:style w:type="character" w:customStyle="1" w:styleId="CommentSubjectChar">
    <w:name w:val="Comment Subject Char"/>
    <w:basedOn w:val="CommentTextChar"/>
    <w:link w:val="CommentSubject"/>
    <w:uiPriority w:val="99"/>
    <w:semiHidden/>
    <w:rsid w:val="00B66873"/>
    <w:rPr>
      <w:rFonts w:ascii="Times New Roman" w:eastAsia="Times New Roman" w:hAnsi="Times New Roman" w:cs="Times New Roman"/>
      <w:b/>
      <w:bCs/>
      <w:sz w:val="20"/>
      <w:szCs w:val="20"/>
      <w:lang w:val="en-US"/>
    </w:rPr>
  </w:style>
  <w:style w:type="character" w:customStyle="1" w:styleId="UnresolvedMention3">
    <w:name w:val="Unresolved Mention3"/>
    <w:basedOn w:val="DefaultParagraphFont"/>
    <w:uiPriority w:val="99"/>
    <w:semiHidden/>
    <w:unhideWhenUsed/>
    <w:rsid w:val="00FB23E7"/>
    <w:rPr>
      <w:color w:val="605E5C"/>
      <w:shd w:val="clear" w:color="auto" w:fill="E1DFDD"/>
    </w:rPr>
  </w:style>
  <w:style w:type="paragraph" w:styleId="TOCHeading">
    <w:name w:val="TOC Heading"/>
    <w:basedOn w:val="Heading1"/>
    <w:next w:val="Normal"/>
    <w:uiPriority w:val="39"/>
    <w:unhideWhenUsed/>
    <w:qFormat/>
    <w:rsid w:val="008A7110"/>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2">
    <w:name w:val="toc 2"/>
    <w:basedOn w:val="Normal"/>
    <w:next w:val="Normal"/>
    <w:autoRedefine/>
    <w:uiPriority w:val="39"/>
    <w:unhideWhenUsed/>
    <w:rsid w:val="008A7110"/>
    <w:pPr>
      <w:spacing w:after="100"/>
      <w:ind w:left="240"/>
    </w:pPr>
  </w:style>
  <w:style w:type="character" w:customStyle="1" w:styleId="UnresolvedMention4">
    <w:name w:val="Unresolved Mention4"/>
    <w:basedOn w:val="DefaultParagraphFont"/>
    <w:uiPriority w:val="99"/>
    <w:semiHidden/>
    <w:unhideWhenUsed/>
    <w:rsid w:val="00363203"/>
    <w:rPr>
      <w:color w:val="605E5C"/>
      <w:shd w:val="clear" w:color="auto" w:fill="E1DFDD"/>
    </w:rPr>
  </w:style>
  <w:style w:type="paragraph" w:customStyle="1" w:styleId="N05Y">
    <w:name w:val="N05Y"/>
    <w:basedOn w:val="Normal"/>
    <w:uiPriority w:val="99"/>
    <w:rsid w:val="00EF1797"/>
    <w:pPr>
      <w:autoSpaceDE w:val="0"/>
      <w:autoSpaceDN w:val="0"/>
      <w:adjustRightInd w:val="0"/>
      <w:spacing w:before="60" w:after="200"/>
      <w:jc w:val="center"/>
    </w:pPr>
    <w:rPr>
      <w:b/>
      <w:bCs/>
      <w:color w:val="000000"/>
    </w:rPr>
  </w:style>
  <w:style w:type="paragraph" w:styleId="ListBullet2">
    <w:name w:val="List Bullet 2"/>
    <w:basedOn w:val="Normal"/>
    <w:rsid w:val="0048727D"/>
    <w:pPr>
      <w:numPr>
        <w:numId w:val="8"/>
      </w:numPr>
      <w:contextualSpacing/>
    </w:pPr>
  </w:style>
  <w:style w:type="paragraph" w:customStyle="1" w:styleId="Pa8">
    <w:name w:val="Pa8"/>
    <w:basedOn w:val="Default"/>
    <w:next w:val="Default"/>
    <w:uiPriority w:val="99"/>
    <w:rsid w:val="00A37132"/>
    <w:pPr>
      <w:spacing w:line="241" w:lineRule="atLeast"/>
    </w:pPr>
    <w:rPr>
      <w:rFonts w:eastAsia="Courier New"/>
      <w:color w:val="auto"/>
    </w:rPr>
  </w:style>
  <w:style w:type="paragraph" w:customStyle="1" w:styleId="T30X">
    <w:name w:val="T30X"/>
    <w:basedOn w:val="Normal"/>
    <w:uiPriority w:val="99"/>
    <w:rsid w:val="004618F7"/>
    <w:pPr>
      <w:autoSpaceDE w:val="0"/>
      <w:autoSpaceDN w:val="0"/>
      <w:adjustRightInd w:val="0"/>
      <w:spacing w:before="60" w:after="60"/>
      <w:ind w:firstLine="283"/>
      <w:jc w:val="both"/>
    </w:pPr>
    <w:rPr>
      <w:color w:val="000000"/>
      <w:sz w:val="22"/>
      <w:szCs w:val="22"/>
    </w:rPr>
  </w:style>
  <w:style w:type="paragraph" w:customStyle="1" w:styleId="N03Y">
    <w:name w:val="N03Y"/>
    <w:basedOn w:val="Normal"/>
    <w:uiPriority w:val="99"/>
    <w:rsid w:val="004618F7"/>
    <w:pPr>
      <w:autoSpaceDE w:val="0"/>
      <w:autoSpaceDN w:val="0"/>
      <w:adjustRightInd w:val="0"/>
      <w:spacing w:before="200" w:after="200"/>
      <w:jc w:val="center"/>
    </w:pPr>
    <w:rPr>
      <w:b/>
      <w:bCs/>
      <w:color w:val="000000"/>
      <w:sz w:val="28"/>
      <w:szCs w:val="28"/>
    </w:rPr>
  </w:style>
  <w:style w:type="character" w:customStyle="1" w:styleId="UnresolvedMention5">
    <w:name w:val="Unresolved Mention5"/>
    <w:basedOn w:val="DefaultParagraphFont"/>
    <w:uiPriority w:val="99"/>
    <w:semiHidden/>
    <w:unhideWhenUsed/>
    <w:rsid w:val="00101CBD"/>
    <w:rPr>
      <w:color w:val="605E5C"/>
      <w:shd w:val="clear" w:color="auto" w:fill="E1DFDD"/>
    </w:rPr>
  </w:style>
  <w:style w:type="paragraph" w:styleId="Revision">
    <w:name w:val="Revision"/>
    <w:hidden/>
    <w:uiPriority w:val="99"/>
    <w:semiHidden/>
    <w:rsid w:val="00D94E9B"/>
    <w:pPr>
      <w:spacing w:after="0" w:line="240" w:lineRule="auto"/>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7E6974"/>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23898">
      <w:bodyDiv w:val="1"/>
      <w:marLeft w:val="0"/>
      <w:marRight w:val="0"/>
      <w:marTop w:val="0"/>
      <w:marBottom w:val="0"/>
      <w:divBdr>
        <w:top w:val="none" w:sz="0" w:space="0" w:color="auto"/>
        <w:left w:val="none" w:sz="0" w:space="0" w:color="auto"/>
        <w:bottom w:val="none" w:sz="0" w:space="0" w:color="auto"/>
        <w:right w:val="none" w:sz="0" w:space="0" w:color="auto"/>
      </w:divBdr>
    </w:div>
    <w:div w:id="404769568">
      <w:bodyDiv w:val="1"/>
      <w:marLeft w:val="0"/>
      <w:marRight w:val="0"/>
      <w:marTop w:val="0"/>
      <w:marBottom w:val="0"/>
      <w:divBdr>
        <w:top w:val="none" w:sz="0" w:space="0" w:color="auto"/>
        <w:left w:val="none" w:sz="0" w:space="0" w:color="auto"/>
        <w:bottom w:val="none" w:sz="0" w:space="0" w:color="auto"/>
        <w:right w:val="none" w:sz="0" w:space="0" w:color="auto"/>
      </w:divBdr>
    </w:div>
    <w:div w:id="521208380">
      <w:bodyDiv w:val="1"/>
      <w:marLeft w:val="0"/>
      <w:marRight w:val="0"/>
      <w:marTop w:val="0"/>
      <w:marBottom w:val="0"/>
      <w:divBdr>
        <w:top w:val="none" w:sz="0" w:space="0" w:color="auto"/>
        <w:left w:val="none" w:sz="0" w:space="0" w:color="auto"/>
        <w:bottom w:val="none" w:sz="0" w:space="0" w:color="auto"/>
        <w:right w:val="none" w:sz="0" w:space="0" w:color="auto"/>
      </w:divBdr>
    </w:div>
    <w:div w:id="575896298">
      <w:bodyDiv w:val="1"/>
      <w:marLeft w:val="0"/>
      <w:marRight w:val="0"/>
      <w:marTop w:val="0"/>
      <w:marBottom w:val="0"/>
      <w:divBdr>
        <w:top w:val="none" w:sz="0" w:space="0" w:color="auto"/>
        <w:left w:val="none" w:sz="0" w:space="0" w:color="auto"/>
        <w:bottom w:val="none" w:sz="0" w:space="0" w:color="auto"/>
        <w:right w:val="none" w:sz="0" w:space="0" w:color="auto"/>
      </w:divBdr>
    </w:div>
    <w:div w:id="611131067">
      <w:bodyDiv w:val="1"/>
      <w:marLeft w:val="0"/>
      <w:marRight w:val="0"/>
      <w:marTop w:val="0"/>
      <w:marBottom w:val="0"/>
      <w:divBdr>
        <w:top w:val="none" w:sz="0" w:space="0" w:color="auto"/>
        <w:left w:val="none" w:sz="0" w:space="0" w:color="auto"/>
        <w:bottom w:val="none" w:sz="0" w:space="0" w:color="auto"/>
        <w:right w:val="none" w:sz="0" w:space="0" w:color="auto"/>
      </w:divBdr>
    </w:div>
    <w:div w:id="617682906">
      <w:bodyDiv w:val="1"/>
      <w:marLeft w:val="0"/>
      <w:marRight w:val="0"/>
      <w:marTop w:val="0"/>
      <w:marBottom w:val="0"/>
      <w:divBdr>
        <w:top w:val="none" w:sz="0" w:space="0" w:color="auto"/>
        <w:left w:val="none" w:sz="0" w:space="0" w:color="auto"/>
        <w:bottom w:val="none" w:sz="0" w:space="0" w:color="auto"/>
        <w:right w:val="none" w:sz="0" w:space="0" w:color="auto"/>
      </w:divBdr>
    </w:div>
    <w:div w:id="759256290">
      <w:bodyDiv w:val="1"/>
      <w:marLeft w:val="0"/>
      <w:marRight w:val="0"/>
      <w:marTop w:val="0"/>
      <w:marBottom w:val="0"/>
      <w:divBdr>
        <w:top w:val="none" w:sz="0" w:space="0" w:color="auto"/>
        <w:left w:val="none" w:sz="0" w:space="0" w:color="auto"/>
        <w:bottom w:val="none" w:sz="0" w:space="0" w:color="auto"/>
        <w:right w:val="none" w:sz="0" w:space="0" w:color="auto"/>
      </w:divBdr>
      <w:divsChild>
        <w:div w:id="581064041">
          <w:marLeft w:val="432"/>
          <w:marRight w:val="0"/>
          <w:marTop w:val="120"/>
          <w:marBottom w:val="0"/>
          <w:divBdr>
            <w:top w:val="none" w:sz="0" w:space="0" w:color="auto"/>
            <w:left w:val="none" w:sz="0" w:space="0" w:color="auto"/>
            <w:bottom w:val="none" w:sz="0" w:space="0" w:color="auto"/>
            <w:right w:val="none" w:sz="0" w:space="0" w:color="auto"/>
          </w:divBdr>
        </w:div>
      </w:divsChild>
    </w:div>
    <w:div w:id="886646493">
      <w:bodyDiv w:val="1"/>
      <w:marLeft w:val="0"/>
      <w:marRight w:val="0"/>
      <w:marTop w:val="0"/>
      <w:marBottom w:val="0"/>
      <w:divBdr>
        <w:top w:val="none" w:sz="0" w:space="0" w:color="auto"/>
        <w:left w:val="none" w:sz="0" w:space="0" w:color="auto"/>
        <w:bottom w:val="none" w:sz="0" w:space="0" w:color="auto"/>
        <w:right w:val="none" w:sz="0" w:space="0" w:color="auto"/>
      </w:divBdr>
    </w:div>
    <w:div w:id="1062020698">
      <w:bodyDiv w:val="1"/>
      <w:marLeft w:val="0"/>
      <w:marRight w:val="0"/>
      <w:marTop w:val="0"/>
      <w:marBottom w:val="0"/>
      <w:divBdr>
        <w:top w:val="none" w:sz="0" w:space="0" w:color="auto"/>
        <w:left w:val="none" w:sz="0" w:space="0" w:color="auto"/>
        <w:bottom w:val="none" w:sz="0" w:space="0" w:color="auto"/>
        <w:right w:val="none" w:sz="0" w:space="0" w:color="auto"/>
      </w:divBdr>
      <w:divsChild>
        <w:div w:id="1813208496">
          <w:marLeft w:val="432"/>
          <w:marRight w:val="0"/>
          <w:marTop w:val="120"/>
          <w:marBottom w:val="0"/>
          <w:divBdr>
            <w:top w:val="none" w:sz="0" w:space="0" w:color="auto"/>
            <w:left w:val="none" w:sz="0" w:space="0" w:color="auto"/>
            <w:bottom w:val="none" w:sz="0" w:space="0" w:color="auto"/>
            <w:right w:val="none" w:sz="0" w:space="0" w:color="auto"/>
          </w:divBdr>
        </w:div>
      </w:divsChild>
    </w:div>
    <w:div w:id="1083377913">
      <w:bodyDiv w:val="1"/>
      <w:marLeft w:val="0"/>
      <w:marRight w:val="0"/>
      <w:marTop w:val="0"/>
      <w:marBottom w:val="0"/>
      <w:divBdr>
        <w:top w:val="none" w:sz="0" w:space="0" w:color="auto"/>
        <w:left w:val="none" w:sz="0" w:space="0" w:color="auto"/>
        <w:bottom w:val="none" w:sz="0" w:space="0" w:color="auto"/>
        <w:right w:val="none" w:sz="0" w:space="0" w:color="auto"/>
      </w:divBdr>
    </w:div>
    <w:div w:id="1350638700">
      <w:bodyDiv w:val="1"/>
      <w:marLeft w:val="0"/>
      <w:marRight w:val="0"/>
      <w:marTop w:val="0"/>
      <w:marBottom w:val="0"/>
      <w:divBdr>
        <w:top w:val="none" w:sz="0" w:space="0" w:color="auto"/>
        <w:left w:val="none" w:sz="0" w:space="0" w:color="auto"/>
        <w:bottom w:val="none" w:sz="0" w:space="0" w:color="auto"/>
        <w:right w:val="none" w:sz="0" w:space="0" w:color="auto"/>
      </w:divBdr>
      <w:divsChild>
        <w:div w:id="666903770">
          <w:marLeft w:val="432"/>
          <w:marRight w:val="0"/>
          <w:marTop w:val="120"/>
          <w:marBottom w:val="0"/>
          <w:divBdr>
            <w:top w:val="none" w:sz="0" w:space="0" w:color="auto"/>
            <w:left w:val="none" w:sz="0" w:space="0" w:color="auto"/>
            <w:bottom w:val="none" w:sz="0" w:space="0" w:color="auto"/>
            <w:right w:val="none" w:sz="0" w:space="0" w:color="auto"/>
          </w:divBdr>
        </w:div>
      </w:divsChild>
    </w:div>
    <w:div w:id="1509178290">
      <w:bodyDiv w:val="1"/>
      <w:marLeft w:val="0"/>
      <w:marRight w:val="0"/>
      <w:marTop w:val="0"/>
      <w:marBottom w:val="0"/>
      <w:divBdr>
        <w:top w:val="none" w:sz="0" w:space="0" w:color="auto"/>
        <w:left w:val="none" w:sz="0" w:space="0" w:color="auto"/>
        <w:bottom w:val="none" w:sz="0" w:space="0" w:color="auto"/>
        <w:right w:val="none" w:sz="0" w:space="0" w:color="auto"/>
      </w:divBdr>
    </w:div>
    <w:div w:id="1528180438">
      <w:bodyDiv w:val="1"/>
      <w:marLeft w:val="0"/>
      <w:marRight w:val="0"/>
      <w:marTop w:val="0"/>
      <w:marBottom w:val="0"/>
      <w:divBdr>
        <w:top w:val="none" w:sz="0" w:space="0" w:color="auto"/>
        <w:left w:val="none" w:sz="0" w:space="0" w:color="auto"/>
        <w:bottom w:val="none" w:sz="0" w:space="0" w:color="auto"/>
        <w:right w:val="none" w:sz="0" w:space="0" w:color="auto"/>
      </w:divBdr>
    </w:div>
    <w:div w:id="2001960107">
      <w:bodyDiv w:val="1"/>
      <w:marLeft w:val="0"/>
      <w:marRight w:val="0"/>
      <w:marTop w:val="0"/>
      <w:marBottom w:val="0"/>
      <w:divBdr>
        <w:top w:val="none" w:sz="0" w:space="0" w:color="auto"/>
        <w:left w:val="none" w:sz="0" w:space="0" w:color="auto"/>
        <w:bottom w:val="none" w:sz="0" w:space="0" w:color="auto"/>
        <w:right w:val="none" w:sz="0" w:space="0" w:color="auto"/>
      </w:divBdr>
      <w:divsChild>
        <w:div w:id="1969386254">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1.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6.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diagramColors" Target="diagrams/colors1.xml"/><Relationship Id="rId10" Type="http://schemas.openxmlformats.org/officeDocument/2006/relationships/chart" Target="charts/chart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diagramQuickStyle" Target="diagrams/quickStyle1.xml"/><Relationship Id="rId27" Type="http://schemas.openxmlformats.org/officeDocument/2006/relationships/theme" Target="theme/theme1.xm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iccg.co.me/1/images/dok/zavrsni/Uputstvo_srednj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wnloads\Broj%20u&#269;enika%20srednjih%20&#353;kola%20po%20smjerovima%20i%20razredima,%20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wnloads\Broj%20u&#269;enika%20srednjih%20&#353;kola%20po%20smjerovima%20i%20razredima,%202023-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esktop\Broj%20u&#269;enika%20srednjih%20&#353;kola%20po%20smjerovima%20i%20razredima,%202023-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orisnik\New%20folder\jul\Broj%20u&#269;enika%20srednjih%20&#353;kola%20po%20smjerovima%20i%20razredima%202021-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wnloads\Broj%20u&#269;enika%20srednjih%20&#353;kola%20po%20smjerovima%20i%20razredima,%202023-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E59-4AAA-9F4E-1A34B227940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E59-4AAA-9F4E-1A34B227940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E59-4AAA-9F4E-1A34B227940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Sheet3!$B$14:$D$14</c:f>
              <c:strCache>
                <c:ptCount val="2"/>
                <c:pt idx="0">
                  <c:v>Stručne škola </c:v>
                </c:pt>
                <c:pt idx="1">
                  <c:v>Gimnazije</c:v>
                </c:pt>
              </c:strCache>
            </c:strRef>
          </c:cat>
          <c:val>
            <c:numRef>
              <c:f>Sheet3!$B$15:$D$15</c:f>
              <c:numCache>
                <c:formatCode>General</c:formatCode>
                <c:ptCount val="3"/>
                <c:pt idx="0">
                  <c:v>17904</c:v>
                </c:pt>
                <c:pt idx="1">
                  <c:v>7627</c:v>
                </c:pt>
              </c:numCache>
            </c:numRef>
          </c:val>
          <c:extLst>
            <c:ext xmlns:c16="http://schemas.microsoft.com/office/drawing/2014/chart" uri="{C3380CC4-5D6E-409C-BE32-E72D297353CC}">
              <c16:uniqueId val="{00000006-BE59-4AAA-9F4E-1A34B227940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Sheet4!$D$9</c:f>
              <c:strCache>
                <c:ptCount val="1"/>
                <c:pt idx="0">
                  <c:v>2021/2022</c:v>
                </c:pt>
              </c:strCache>
            </c:strRef>
          </c:tx>
          <c:spPr>
            <a:solidFill>
              <a:schemeClr val="accent1"/>
            </a:solidFill>
            <a:ln>
              <a:noFill/>
            </a:ln>
            <a:effectLst/>
          </c:spPr>
          <c:invertIfNegative val="0"/>
          <c:cat>
            <c:strRef>
              <c:f>Sheet4!$E$8:$G$8</c:f>
              <c:strCache>
                <c:ptCount val="3"/>
                <c:pt idx="0">
                  <c:v>Stručne škole</c:v>
                </c:pt>
                <c:pt idx="1">
                  <c:v>Gimnazije</c:v>
                </c:pt>
                <c:pt idx="2">
                  <c:v>Ukupno</c:v>
                </c:pt>
              </c:strCache>
            </c:strRef>
          </c:cat>
          <c:val>
            <c:numRef>
              <c:f>Sheet4!$E$9:$G$9</c:f>
              <c:numCache>
                <c:formatCode>General</c:formatCode>
                <c:ptCount val="3"/>
                <c:pt idx="0">
                  <c:v>17318</c:v>
                </c:pt>
                <c:pt idx="1">
                  <c:v>7927</c:v>
                </c:pt>
                <c:pt idx="2">
                  <c:v>25245</c:v>
                </c:pt>
              </c:numCache>
            </c:numRef>
          </c:val>
          <c:extLst>
            <c:ext xmlns:c16="http://schemas.microsoft.com/office/drawing/2014/chart" uri="{C3380CC4-5D6E-409C-BE32-E72D297353CC}">
              <c16:uniqueId val="{00000000-6140-43F4-9086-1B27A2A13325}"/>
            </c:ext>
          </c:extLst>
        </c:ser>
        <c:ser>
          <c:idx val="1"/>
          <c:order val="1"/>
          <c:tx>
            <c:strRef>
              <c:f>Sheet4!$D$10</c:f>
              <c:strCache>
                <c:ptCount val="1"/>
                <c:pt idx="0">
                  <c:v>2022/2023</c:v>
                </c:pt>
              </c:strCache>
            </c:strRef>
          </c:tx>
          <c:spPr>
            <a:solidFill>
              <a:schemeClr val="accent2"/>
            </a:solidFill>
            <a:ln>
              <a:noFill/>
            </a:ln>
            <a:effectLst/>
          </c:spPr>
          <c:invertIfNegative val="0"/>
          <c:cat>
            <c:strRef>
              <c:f>Sheet4!$E$8:$G$8</c:f>
              <c:strCache>
                <c:ptCount val="3"/>
                <c:pt idx="0">
                  <c:v>Stručne škole</c:v>
                </c:pt>
                <c:pt idx="1">
                  <c:v>Gimnazije</c:v>
                </c:pt>
                <c:pt idx="2">
                  <c:v>Ukupno</c:v>
                </c:pt>
              </c:strCache>
            </c:strRef>
          </c:cat>
          <c:val>
            <c:numRef>
              <c:f>Sheet4!$E$10:$G$10</c:f>
              <c:numCache>
                <c:formatCode>General</c:formatCode>
                <c:ptCount val="3"/>
                <c:pt idx="0">
                  <c:v>17173</c:v>
                </c:pt>
                <c:pt idx="1">
                  <c:v>7797</c:v>
                </c:pt>
                <c:pt idx="2">
                  <c:v>24970</c:v>
                </c:pt>
              </c:numCache>
            </c:numRef>
          </c:val>
          <c:extLst>
            <c:ext xmlns:c16="http://schemas.microsoft.com/office/drawing/2014/chart" uri="{C3380CC4-5D6E-409C-BE32-E72D297353CC}">
              <c16:uniqueId val="{00000001-6140-43F4-9086-1B27A2A13325}"/>
            </c:ext>
          </c:extLst>
        </c:ser>
        <c:ser>
          <c:idx val="2"/>
          <c:order val="2"/>
          <c:tx>
            <c:strRef>
              <c:f>Sheet4!$D$11</c:f>
              <c:strCache>
                <c:ptCount val="1"/>
                <c:pt idx="0">
                  <c:v>2023/2024</c:v>
                </c:pt>
              </c:strCache>
            </c:strRef>
          </c:tx>
          <c:spPr>
            <a:solidFill>
              <a:schemeClr val="accent3"/>
            </a:solidFill>
            <a:ln>
              <a:noFill/>
            </a:ln>
            <a:effectLst/>
          </c:spPr>
          <c:invertIfNegative val="0"/>
          <c:cat>
            <c:strRef>
              <c:f>Sheet4!$E$8:$G$8</c:f>
              <c:strCache>
                <c:ptCount val="3"/>
                <c:pt idx="0">
                  <c:v>Stručne škole</c:v>
                </c:pt>
                <c:pt idx="1">
                  <c:v>Gimnazije</c:v>
                </c:pt>
                <c:pt idx="2">
                  <c:v>Ukupno</c:v>
                </c:pt>
              </c:strCache>
            </c:strRef>
          </c:cat>
          <c:val>
            <c:numRef>
              <c:f>Sheet4!$E$11:$G$11</c:f>
              <c:numCache>
                <c:formatCode>General</c:formatCode>
                <c:ptCount val="3"/>
                <c:pt idx="0">
                  <c:v>17904</c:v>
                </c:pt>
                <c:pt idx="1">
                  <c:v>7627</c:v>
                </c:pt>
                <c:pt idx="2">
                  <c:v>25727</c:v>
                </c:pt>
              </c:numCache>
            </c:numRef>
          </c:val>
          <c:extLst>
            <c:ext xmlns:c16="http://schemas.microsoft.com/office/drawing/2014/chart" uri="{C3380CC4-5D6E-409C-BE32-E72D297353CC}">
              <c16:uniqueId val="{00000002-6140-43F4-9086-1B27A2A13325}"/>
            </c:ext>
          </c:extLst>
        </c:ser>
        <c:dLbls>
          <c:showLegendKey val="0"/>
          <c:showVal val="0"/>
          <c:showCatName val="0"/>
          <c:showSerName val="0"/>
          <c:showPercent val="0"/>
          <c:showBubbleSize val="0"/>
        </c:dLbls>
        <c:gapWidth val="219"/>
        <c:overlap val="-27"/>
        <c:axId val="513047912"/>
        <c:axId val="513049088"/>
      </c:barChart>
      <c:catAx>
        <c:axId val="513047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3049088"/>
        <c:crosses val="autoZero"/>
        <c:auto val="1"/>
        <c:lblAlgn val="ctr"/>
        <c:lblOffset val="100"/>
        <c:noMultiLvlLbl val="0"/>
      </c:catAx>
      <c:valAx>
        <c:axId val="51304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30479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Sheet3!$E$6:$H$6</c:f>
              <c:strCache>
                <c:ptCount val="4"/>
                <c:pt idx="0">
                  <c:v>I</c:v>
                </c:pt>
                <c:pt idx="1">
                  <c:v>II</c:v>
                </c:pt>
                <c:pt idx="2">
                  <c:v>III</c:v>
                </c:pt>
                <c:pt idx="3">
                  <c:v>IV</c:v>
                </c:pt>
              </c:strCache>
            </c:strRef>
          </c:cat>
          <c:val>
            <c:numRef>
              <c:f>Sheet3!$E$7:$H$7</c:f>
              <c:numCache>
                <c:formatCode>General</c:formatCode>
                <c:ptCount val="4"/>
                <c:pt idx="0">
                  <c:v>1910</c:v>
                </c:pt>
                <c:pt idx="1">
                  <c:v>1940</c:v>
                </c:pt>
                <c:pt idx="2">
                  <c:v>1903</c:v>
                </c:pt>
                <c:pt idx="3">
                  <c:v>1874</c:v>
                </c:pt>
              </c:numCache>
            </c:numRef>
          </c:val>
          <c:extLst>
            <c:ext xmlns:c16="http://schemas.microsoft.com/office/drawing/2014/chart" uri="{C3380CC4-5D6E-409C-BE32-E72D297353CC}">
              <c16:uniqueId val="{00000000-DA37-43C9-BBED-97FF27F867E3}"/>
            </c:ext>
          </c:extLst>
        </c:ser>
        <c:dLbls>
          <c:dLblPos val="inEnd"/>
          <c:showLegendKey val="0"/>
          <c:showVal val="1"/>
          <c:showCatName val="0"/>
          <c:showSerName val="0"/>
          <c:showPercent val="0"/>
          <c:showBubbleSize val="0"/>
        </c:dLbls>
        <c:gapWidth val="41"/>
        <c:axId val="513048696"/>
        <c:axId val="510688072"/>
      </c:barChart>
      <c:catAx>
        <c:axId val="513048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dk1">
                    <a:lumMod val="65000"/>
                    <a:lumOff val="35000"/>
                  </a:schemeClr>
                </a:solidFill>
                <a:effectLst/>
                <a:latin typeface="+mn-lt"/>
                <a:ea typeface="+mn-ea"/>
                <a:cs typeface="+mn-cs"/>
              </a:defRPr>
            </a:pPr>
            <a:endParaRPr lang="en-US"/>
          </a:p>
        </c:txPr>
        <c:crossAx val="510688072"/>
        <c:crosses val="autoZero"/>
        <c:auto val="1"/>
        <c:lblAlgn val="ctr"/>
        <c:lblOffset val="100"/>
        <c:noMultiLvlLbl val="0"/>
      </c:catAx>
      <c:valAx>
        <c:axId val="510688072"/>
        <c:scaling>
          <c:orientation val="minMax"/>
        </c:scaling>
        <c:delete val="1"/>
        <c:axPos val="l"/>
        <c:numFmt formatCode="General" sourceLinked="1"/>
        <c:majorTickMark val="none"/>
        <c:minorTickMark val="none"/>
        <c:tickLblPos val="nextTo"/>
        <c:crossAx val="5130486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Sheet1!$E$4:$H$4</c:f>
              <c:strCache>
                <c:ptCount val="4"/>
                <c:pt idx="0">
                  <c:v>Opšte gimnazija</c:v>
                </c:pt>
                <c:pt idx="1">
                  <c:v>Sportska gimnazija</c:v>
                </c:pt>
                <c:pt idx="2">
                  <c:v>Matematička gimnazija</c:v>
                </c:pt>
                <c:pt idx="3">
                  <c:v>Filološka gimnazija</c:v>
                </c:pt>
              </c:strCache>
            </c:strRef>
          </c:cat>
          <c:val>
            <c:numRef>
              <c:f>Sheet1!$E$5:$H$5</c:f>
              <c:numCache>
                <c:formatCode>General</c:formatCode>
                <c:ptCount val="4"/>
                <c:pt idx="0">
                  <c:v>7414</c:v>
                </c:pt>
                <c:pt idx="1">
                  <c:v>233</c:v>
                </c:pt>
                <c:pt idx="2">
                  <c:v>94</c:v>
                </c:pt>
                <c:pt idx="3">
                  <c:v>79</c:v>
                </c:pt>
              </c:numCache>
            </c:numRef>
          </c:val>
          <c:extLst>
            <c:ext xmlns:c16="http://schemas.microsoft.com/office/drawing/2014/chart" uri="{C3380CC4-5D6E-409C-BE32-E72D297353CC}">
              <c16:uniqueId val="{00000000-35DB-4C01-ADA4-2AF1E6758D87}"/>
            </c:ext>
          </c:extLst>
        </c:ser>
        <c:dLbls>
          <c:showLegendKey val="0"/>
          <c:showVal val="0"/>
          <c:showCatName val="0"/>
          <c:showSerName val="0"/>
          <c:showPercent val="0"/>
          <c:showBubbleSize val="0"/>
        </c:dLbls>
        <c:gapWidth val="182"/>
        <c:axId val="510693168"/>
        <c:axId val="510686504"/>
      </c:barChart>
      <c:catAx>
        <c:axId val="510693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686504"/>
        <c:crosses val="autoZero"/>
        <c:auto val="1"/>
        <c:lblAlgn val="ctr"/>
        <c:lblOffset val="100"/>
        <c:noMultiLvlLbl val="0"/>
      </c:catAx>
      <c:valAx>
        <c:axId val="510686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6931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rgbClr val="FF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111111111111108E-2"/>
          <c:y val="5.0925925925925923E-2"/>
          <c:w val="0.93888888888888888"/>
          <c:h val="0.89814814814814814"/>
        </c:manualLayout>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287D-41AB-B4D1-917A32265288}"/>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287D-41AB-B4D1-917A32265288}"/>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fld id="{05077081-9D75-48CB-BB1E-D174B79249ED}" type="CATEGORYNAME">
                      <a:rPr lang="en-US">
                        <a:solidFill>
                          <a:schemeClr val="tx1"/>
                        </a:solidFill>
                      </a:rPr>
                      <a:pPr>
                        <a:defRPr>
                          <a:solidFill>
                            <a:schemeClr val="tx1"/>
                          </a:solidFill>
                        </a:defRPr>
                      </a:pPr>
                      <a:t>[CATEGORY NAME]</a:t>
                    </a:fld>
                    <a:r>
                      <a:rPr lang="en-US" baseline="0">
                        <a:solidFill>
                          <a:schemeClr val="tx1"/>
                        </a:solidFill>
                      </a:rPr>
                      <a:t> </a:t>
                    </a:r>
                    <a:fld id="{535096BE-480F-41EB-B679-0AF8740D295F}" type="PERCENTAGE">
                      <a:rPr lang="en-US" baseline="0">
                        <a:solidFill>
                          <a:schemeClr val="tx1"/>
                        </a:solidFill>
                      </a:rPr>
                      <a:pPr>
                        <a:defRPr>
                          <a:solidFill>
                            <a:schemeClr val="tx1"/>
                          </a:solidFill>
                        </a:defRPr>
                      </a:pPr>
                      <a:t>[PERCENTAGE]</a:t>
                    </a:fld>
                    <a:endParaRPr lang="en-US" baseline="0">
                      <a:solidFill>
                        <a:schemeClr val="tx1"/>
                      </a:solidFill>
                    </a:endParaRPr>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endParaRPr lang="en-US"/>
                </a:p>
              </c:txPr>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7D-41AB-B4D1-917A32265288}"/>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fld id="{B8516272-EDDB-4639-8BF4-E91B64DB4C5B}" type="CATEGORYNAME">
                      <a:rPr lang="en-US">
                        <a:solidFill>
                          <a:sysClr val="windowText" lastClr="000000"/>
                        </a:solidFill>
                      </a:rPr>
                      <a:pPr>
                        <a:defRPr>
                          <a:solidFill>
                            <a:sysClr val="windowText" lastClr="000000"/>
                          </a:solidFill>
                        </a:defRPr>
                      </a:pPr>
                      <a:t>[CATEGORY NAME]</a:t>
                    </a:fld>
                    <a:r>
                      <a:rPr lang="en-US" baseline="0">
                        <a:solidFill>
                          <a:sysClr val="windowText" lastClr="000000"/>
                        </a:solidFill>
                      </a:rPr>
                      <a:t> </a:t>
                    </a:r>
                    <a:fld id="{598A9E71-5976-4C68-BB42-D77E3752D183}" type="PERCENTAGE">
                      <a:rPr lang="en-US" baseline="0">
                        <a:solidFill>
                          <a:sysClr val="windowText" lastClr="000000"/>
                        </a:solidFill>
                      </a:rPr>
                      <a:pPr>
                        <a:defRPr>
                          <a:solidFill>
                            <a:sysClr val="windowText" lastClr="000000"/>
                          </a:solidFill>
                        </a:defRPr>
                      </a:pPr>
                      <a:t>[PERCENTAGE]</a:t>
                    </a:fld>
                    <a:endParaRPr lang="en-US" baseline="0">
                      <a:solidFill>
                        <a:sysClr val="windowText" lastClr="000000"/>
                      </a:solidFill>
                    </a:endParaRPr>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endParaRPr lang="en-US"/>
                </a:p>
              </c:txPr>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7D-41AB-B4D1-917A32265288}"/>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Sheet3!$E$7:$F$7</c:f>
              <c:strCache>
                <c:ptCount val="2"/>
                <c:pt idx="0">
                  <c:v>Dječaci</c:v>
                </c:pt>
                <c:pt idx="1">
                  <c:v>Djevojčice</c:v>
                </c:pt>
              </c:strCache>
            </c:strRef>
          </c:cat>
          <c:val>
            <c:numRef>
              <c:f>Sheet3!$E$8:$F$8</c:f>
              <c:numCache>
                <c:formatCode>General</c:formatCode>
                <c:ptCount val="2"/>
                <c:pt idx="0">
                  <c:v>43</c:v>
                </c:pt>
                <c:pt idx="1">
                  <c:v>57</c:v>
                </c:pt>
              </c:numCache>
            </c:numRef>
          </c:val>
          <c:extLst>
            <c:ext xmlns:c16="http://schemas.microsoft.com/office/drawing/2014/chart" uri="{C3380CC4-5D6E-409C-BE32-E72D297353CC}">
              <c16:uniqueId val="{00000004-287D-41AB-B4D1-917A32265288}"/>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Sheet1!$D$7</c:f>
              <c:strCache>
                <c:ptCount val="1"/>
                <c:pt idx="0">
                  <c:v>Dječaci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Sheet1!$C$8:$C$10</c:f>
              <c:strCache>
                <c:ptCount val="3"/>
                <c:pt idx="0">
                  <c:v>Matematička gimnazija</c:v>
                </c:pt>
                <c:pt idx="1">
                  <c:v>Filološka gimnazija</c:v>
                </c:pt>
                <c:pt idx="2">
                  <c:v>Sportska gimnazija</c:v>
                </c:pt>
              </c:strCache>
            </c:strRef>
          </c:cat>
          <c:val>
            <c:numRef>
              <c:f>Sheet1!$D$8:$D$10</c:f>
              <c:numCache>
                <c:formatCode>0%</c:formatCode>
                <c:ptCount val="3"/>
                <c:pt idx="0" formatCode="0.00%">
                  <c:v>0.64500000000000002</c:v>
                </c:pt>
                <c:pt idx="1">
                  <c:v>0.15</c:v>
                </c:pt>
                <c:pt idx="2">
                  <c:v>0.62</c:v>
                </c:pt>
              </c:numCache>
            </c:numRef>
          </c:val>
          <c:extLst>
            <c:ext xmlns:c16="http://schemas.microsoft.com/office/drawing/2014/chart" uri="{C3380CC4-5D6E-409C-BE32-E72D297353CC}">
              <c16:uniqueId val="{00000000-2DBC-4E42-8ED2-A7470F5F23ED}"/>
            </c:ext>
          </c:extLst>
        </c:ser>
        <c:ser>
          <c:idx val="1"/>
          <c:order val="1"/>
          <c:tx>
            <c:strRef>
              <c:f>Sheet1!$E$7</c:f>
              <c:strCache>
                <c:ptCount val="1"/>
                <c:pt idx="0">
                  <c:v>Djevojčice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Sheet1!$C$8:$C$10</c:f>
              <c:strCache>
                <c:ptCount val="3"/>
                <c:pt idx="0">
                  <c:v>Matematička gimnazija</c:v>
                </c:pt>
                <c:pt idx="1">
                  <c:v>Filološka gimnazija</c:v>
                </c:pt>
                <c:pt idx="2">
                  <c:v>Sportska gimnazija</c:v>
                </c:pt>
              </c:strCache>
            </c:strRef>
          </c:cat>
          <c:val>
            <c:numRef>
              <c:f>Sheet1!$E$8:$E$10</c:f>
              <c:numCache>
                <c:formatCode>0%</c:formatCode>
                <c:ptCount val="3"/>
                <c:pt idx="0" formatCode="0.00%">
                  <c:v>0.35499999999999998</c:v>
                </c:pt>
                <c:pt idx="1">
                  <c:v>0.85</c:v>
                </c:pt>
                <c:pt idx="2">
                  <c:v>0.38</c:v>
                </c:pt>
              </c:numCache>
            </c:numRef>
          </c:val>
          <c:extLst>
            <c:ext xmlns:c16="http://schemas.microsoft.com/office/drawing/2014/chart" uri="{C3380CC4-5D6E-409C-BE32-E72D297353CC}">
              <c16:uniqueId val="{00000001-2DBC-4E42-8ED2-A7470F5F23ED}"/>
            </c:ext>
          </c:extLst>
        </c:ser>
        <c:dLbls>
          <c:showLegendKey val="0"/>
          <c:showVal val="1"/>
          <c:showCatName val="0"/>
          <c:showSerName val="0"/>
          <c:showPercent val="0"/>
          <c:showBubbleSize val="0"/>
        </c:dLbls>
        <c:gapWidth val="79"/>
        <c:shape val="box"/>
        <c:axId val="510694344"/>
        <c:axId val="510695128"/>
        <c:axId val="0"/>
      </c:bar3DChart>
      <c:catAx>
        <c:axId val="510694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10695128"/>
        <c:crosses val="autoZero"/>
        <c:auto val="1"/>
        <c:lblAlgn val="ctr"/>
        <c:lblOffset val="100"/>
        <c:noMultiLvlLbl val="0"/>
      </c:catAx>
      <c:valAx>
        <c:axId val="510695128"/>
        <c:scaling>
          <c:orientation val="minMax"/>
        </c:scaling>
        <c:delete val="1"/>
        <c:axPos val="l"/>
        <c:numFmt formatCode="0.00%" sourceLinked="1"/>
        <c:majorTickMark val="none"/>
        <c:minorTickMark val="none"/>
        <c:tickLblPos val="nextTo"/>
        <c:crossAx val="5106943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CA9FCE-8D51-4AE0-9051-472E9A7291D2}"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en-US"/>
        </a:p>
      </dgm:t>
    </dgm:pt>
    <dgm:pt modelId="{FF3EF759-BF7D-4090-B6F4-6C0CEC0FD2EF}">
      <dgm:prSet phldrT="[Text]" custT="1"/>
      <dgm:spPr>
        <a:ln>
          <a:solidFill>
            <a:schemeClr val="lt1">
              <a:hueOff val="0"/>
              <a:satOff val="0"/>
              <a:lumOff val="0"/>
            </a:schemeClr>
          </a:solidFill>
        </a:ln>
      </dgm:spPr>
      <dgm:t>
        <a:bodyPr/>
        <a:lstStyle/>
        <a:p>
          <a:pPr algn="l">
            <a:spcAft>
              <a:spcPct val="35000"/>
            </a:spcAft>
          </a:pPr>
          <a:r>
            <a:rPr lang="en-US" sz="1000" b="0" u="none" baseline="0">
              <a:solidFill>
                <a:schemeClr val="bg1"/>
              </a:solidFill>
              <a:sym typeface="Wingdings" panose="05000000000000000000" pitchFamily="2" charset="2"/>
            </a:rPr>
            <a:t> </a:t>
          </a:r>
          <a:r>
            <a:rPr lang="sr-Latn-ME" sz="900" b="0">
              <a:solidFill>
                <a:schemeClr val="bg1"/>
              </a:solidFill>
            </a:rPr>
            <a:t>Uspostavljen sistem profesionalnog razvoja nastavnika/ca i napredovanja nastavnika/ca u zvanja</a:t>
          </a:r>
          <a:endParaRPr lang="en-US" sz="900" b="0">
            <a:solidFill>
              <a:schemeClr val="bg1"/>
            </a:solidFill>
          </a:endParaRPr>
        </a:p>
        <a:p>
          <a:pPr algn="l">
            <a:spcAft>
              <a:spcPts val="0"/>
            </a:spcAft>
          </a:pPr>
          <a:r>
            <a:rPr lang="en-US" sz="900" b="0" u="none" baseline="0">
              <a:solidFill>
                <a:schemeClr val="bg1"/>
              </a:solidFill>
              <a:sym typeface="Wingdings" panose="05000000000000000000" pitchFamily="2" charset="2"/>
            </a:rPr>
            <a:t> </a:t>
          </a:r>
          <a:r>
            <a:rPr lang="sr-Latn-ME" sz="900" b="0">
              <a:solidFill>
                <a:schemeClr val="bg1"/>
              </a:solidFill>
            </a:rPr>
            <a:t>Obezbijeđen Office365 paket za sve škole</a:t>
          </a:r>
        </a:p>
        <a:p>
          <a:pPr algn="l">
            <a:spcAft>
              <a:spcPts val="0"/>
            </a:spcAft>
          </a:pPr>
          <a:r>
            <a:rPr lang="sr-Latn-ME" sz="900" b="0">
              <a:solidFill>
                <a:schemeClr val="bg1"/>
              </a:solidFill>
            </a:rPr>
            <a:t>Nastavnicima/cama omogućene različite obuke, uključujući obuke radi unapređenja digitalnih i pedagoških kompetencija</a:t>
          </a:r>
          <a:endParaRPr lang="en-US" sz="900" b="0">
            <a:solidFill>
              <a:schemeClr val="bg1"/>
            </a:solidFill>
          </a:endParaRPr>
        </a:p>
        <a:p>
          <a:pPr algn="l">
            <a:spcAft>
              <a:spcPts val="0"/>
            </a:spcAft>
          </a:pPr>
          <a:r>
            <a:rPr lang="en-US" sz="900" b="0" u="none" baseline="0">
              <a:solidFill>
                <a:schemeClr val="bg1"/>
              </a:solidFill>
              <a:sym typeface="Wingdings" panose="05000000000000000000" pitchFamily="2" charset="2"/>
            </a:rPr>
            <a:t> </a:t>
          </a:r>
          <a:r>
            <a:rPr lang="sr-Latn-ME" sz="900" b="0">
              <a:solidFill>
                <a:schemeClr val="bg1"/>
              </a:solidFill>
            </a:rPr>
            <a:t>Uspostavljen Portal za nastavnike</a:t>
          </a:r>
          <a:endParaRPr lang="en-US" sz="900" b="0">
            <a:solidFill>
              <a:schemeClr val="bg1"/>
            </a:solidFill>
          </a:endParaRPr>
        </a:p>
        <a:p>
          <a:pPr algn="l">
            <a:spcAft>
              <a:spcPts val="0"/>
            </a:spcAft>
          </a:pPr>
          <a:r>
            <a:rPr lang="en-US" sz="900" b="0" u="none" baseline="0">
              <a:solidFill>
                <a:schemeClr val="bg1"/>
              </a:solidFill>
              <a:sym typeface="Wingdings" panose="05000000000000000000" pitchFamily="2" charset="2"/>
            </a:rPr>
            <a:t></a:t>
          </a:r>
          <a:r>
            <a:rPr lang="sr-Latn-ME" sz="900" b="0" u="none" baseline="0">
              <a:solidFill>
                <a:schemeClr val="bg1"/>
              </a:solidFill>
              <a:sym typeface="Wingdings" panose="05000000000000000000" pitchFamily="2" charset="2"/>
            </a:rPr>
            <a:t> Sprovodi se eksterna evaluacija rada ustanova</a:t>
          </a:r>
        </a:p>
        <a:p>
          <a:pPr algn="l">
            <a:spcAft>
              <a:spcPts val="0"/>
            </a:spcAft>
          </a:pPr>
          <a:r>
            <a:rPr lang="sr-Latn-ME" sz="900" b="0" u="none" baseline="0">
              <a:solidFill>
                <a:schemeClr val="bg1"/>
              </a:solidFill>
              <a:sym typeface="Wingdings" panose="05000000000000000000" pitchFamily="2" charset="2"/>
            </a:rPr>
            <a:t>Ustanove sprovode internu evaluaciju</a:t>
          </a:r>
        </a:p>
        <a:p>
          <a:pPr algn="l">
            <a:spcAft>
              <a:spcPts val="0"/>
            </a:spcAft>
          </a:pPr>
          <a:r>
            <a:rPr lang="sr-Latn-ME" sz="900" b="0" u="none" baseline="0">
              <a:solidFill>
                <a:schemeClr val="bg1"/>
              </a:solidFill>
              <a:sym typeface="Wingdings" panose="05000000000000000000" pitchFamily="2" charset="2"/>
            </a:rPr>
            <a:t>realizuje se eksterni maturski ispit</a:t>
          </a:r>
        </a:p>
        <a:p>
          <a:pPr algn="l">
            <a:spcAft>
              <a:spcPts val="0"/>
            </a:spcAft>
          </a:pPr>
          <a:r>
            <a:rPr lang="sr-Latn-ME" sz="900" b="0" u="none" baseline="0">
              <a:solidFill>
                <a:schemeClr val="bg1"/>
              </a:solidFill>
              <a:sym typeface="Wingdings" panose="05000000000000000000" pitchFamily="2" charset="2"/>
            </a:rPr>
            <a:t>Uspostavljen koncept specijalističkih odjeljenja</a:t>
          </a:r>
          <a:endParaRPr lang="en-US" sz="900" b="0">
            <a:solidFill>
              <a:schemeClr val="bg1"/>
            </a:solidFill>
          </a:endParaRPr>
        </a:p>
        <a:p>
          <a:pPr algn="l">
            <a:spcAft>
              <a:spcPts val="0"/>
            </a:spcAft>
          </a:pPr>
          <a:r>
            <a:rPr lang="en-US" sz="900" b="0" u="none" baseline="0">
              <a:solidFill>
                <a:schemeClr val="bg1"/>
              </a:solidFill>
              <a:sym typeface="Wingdings" panose="05000000000000000000" pitchFamily="2" charset="2"/>
            </a:rPr>
            <a:t> </a:t>
          </a:r>
          <a:r>
            <a:rPr lang="sr-Latn-ME" sz="900" b="0">
              <a:solidFill>
                <a:schemeClr val="bg1"/>
              </a:solidFill>
            </a:rPr>
            <a:t>Kreiran k</a:t>
          </a:r>
          <a:r>
            <a:rPr lang="en-US" sz="900" b="0">
              <a:solidFill>
                <a:schemeClr val="bg1"/>
              </a:solidFill>
            </a:rPr>
            <a:t>o</a:t>
          </a:r>
          <a:r>
            <a:rPr lang="sr-Latn-ME" sz="900" b="0">
              <a:solidFill>
                <a:schemeClr val="bg1"/>
              </a:solidFill>
            </a:rPr>
            <a:t>ncept „Digitalna škola“</a:t>
          </a:r>
          <a:endParaRPr lang="en-US" sz="900" b="0">
            <a:solidFill>
              <a:schemeClr val="bg1"/>
            </a:solidFill>
          </a:endParaRPr>
        </a:p>
        <a:p>
          <a:pPr algn="l">
            <a:spcAft>
              <a:spcPts val="0"/>
            </a:spcAft>
          </a:pPr>
          <a:r>
            <a:rPr lang="en-US" sz="900" b="0" u="none" baseline="0">
              <a:solidFill>
                <a:schemeClr val="bg1"/>
              </a:solidFill>
              <a:sym typeface="Wingdings" panose="05000000000000000000" pitchFamily="2" charset="2"/>
            </a:rPr>
            <a:t> </a:t>
          </a:r>
          <a:r>
            <a:rPr lang="sr-Latn-ME" sz="900" b="0">
              <a:solidFill>
                <a:schemeClr val="bg1"/>
              </a:solidFill>
            </a:rPr>
            <a:t>Snimljeni nastavni sadržaj</a:t>
          </a:r>
          <a:r>
            <a:rPr lang="en-US" sz="900" b="0">
              <a:solidFill>
                <a:schemeClr val="bg1"/>
              </a:solidFill>
            </a:rPr>
            <a:t>i</a:t>
          </a:r>
          <a:r>
            <a:rPr lang="sr-Latn-ME" sz="900" b="0">
              <a:solidFill>
                <a:schemeClr val="bg1"/>
              </a:solidFill>
            </a:rPr>
            <a:t> (Uči doma) dostupni nastavnicima/cama i učenicima/cama</a:t>
          </a:r>
        </a:p>
        <a:p>
          <a:pPr algn="l">
            <a:spcAft>
              <a:spcPts val="0"/>
            </a:spcAft>
          </a:pPr>
          <a:r>
            <a:rPr lang="sr-Latn-ME" sz="900" b="0">
              <a:solidFill>
                <a:schemeClr val="bg1"/>
              </a:solidFill>
            </a:rPr>
            <a:t>.....</a:t>
          </a:r>
          <a:endParaRPr lang="en-US" sz="900" b="0">
            <a:solidFill>
              <a:schemeClr val="bg1"/>
            </a:solidFill>
          </a:endParaRPr>
        </a:p>
        <a:p>
          <a:pPr algn="l">
            <a:spcAft>
              <a:spcPts val="0"/>
            </a:spcAft>
          </a:pPr>
          <a:endParaRPr lang="en-US" sz="1000" b="1">
            <a:solidFill>
              <a:schemeClr val="bg1"/>
            </a:solidFill>
          </a:endParaRPr>
        </a:p>
      </dgm:t>
    </dgm:pt>
    <dgm:pt modelId="{E5D9C8A1-4239-41DF-8100-E1C74F532C1E}" type="parTrans" cxnId="{13275FD8-658C-4627-BF2F-C9A7E5683AE4}">
      <dgm:prSet/>
      <dgm:spPr/>
      <dgm:t>
        <a:bodyPr/>
        <a:lstStyle/>
        <a:p>
          <a:endParaRPr lang="en-US"/>
        </a:p>
      </dgm:t>
    </dgm:pt>
    <dgm:pt modelId="{298B0082-DB10-4046-819D-41C440DCADCE}" type="sibTrans" cxnId="{13275FD8-658C-4627-BF2F-C9A7E5683AE4}">
      <dgm:prSet/>
      <dgm:spPr/>
      <dgm:t>
        <a:bodyPr/>
        <a:lstStyle/>
        <a:p>
          <a:endParaRPr lang="en-US"/>
        </a:p>
      </dgm:t>
    </dgm:pt>
    <dgm:pt modelId="{5E16C898-2639-4B48-8B60-5B2D3B42A324}">
      <dgm:prSet phldrT="[Text]" custT="1"/>
      <dgm:spPr>
        <a:solidFill>
          <a:schemeClr val="accent4"/>
        </a:solidFill>
      </dgm:spPr>
      <dgm:t>
        <a:bodyPr/>
        <a:lstStyle/>
        <a:p>
          <a:pPr algn="l"/>
          <a:r>
            <a:rPr lang="en-US" sz="900" b="1" u="none" baseline="0">
              <a:solidFill>
                <a:schemeClr val="bg1"/>
              </a:solidFill>
              <a:sym typeface="Wingdings" panose="05000000000000000000" pitchFamily="2" charset="2"/>
            </a:rPr>
            <a:t> </a:t>
          </a:r>
          <a:r>
            <a:rPr lang="sr-Latn-ME" sz="900" b="1" u="none" baseline="0">
              <a:solidFill>
                <a:schemeClr val="bg1"/>
              </a:solidFill>
              <a:sym typeface="Wingdings" panose="05000000000000000000" pitchFamily="2" charset="2"/>
            </a:rPr>
            <a:t> </a:t>
          </a:r>
          <a:r>
            <a:rPr lang="sr-Latn-ME" sz="900" b="0" u="none" baseline="0">
              <a:solidFill>
                <a:schemeClr val="bg1"/>
              </a:solidFill>
              <a:sym typeface="Wingdings" panose="05000000000000000000" pitchFamily="2" charset="2"/>
            </a:rPr>
            <a:t>Loši rezultati učenika/ca na Pisa testiranju</a:t>
          </a:r>
        </a:p>
        <a:p>
          <a:pPr algn="l"/>
          <a:r>
            <a:rPr lang="sr-Latn-ME" sz="900" b="0" u="none" baseline="0">
              <a:solidFill>
                <a:schemeClr val="bg1"/>
              </a:solidFill>
              <a:sym typeface="Wingdings" panose="05000000000000000000" pitchFamily="2" charset="2"/>
            </a:rPr>
            <a:t>N</a:t>
          </a:r>
          <a:r>
            <a:rPr lang="sr-Latn-ME" sz="900" b="0" u="none" baseline="0">
              <a:solidFill>
                <a:schemeClr val="bg1"/>
              </a:solidFill>
            </a:rPr>
            <a:t>edovoljno savremene informatičke opreme </a:t>
          </a:r>
          <a:r>
            <a:rPr lang="en-US" sz="900" b="0" u="none" baseline="0">
              <a:solidFill>
                <a:schemeClr val="bg1"/>
              </a:solidFill>
            </a:rPr>
            <a:t>u ustanovama</a:t>
          </a:r>
        </a:p>
        <a:p>
          <a:pPr algn="l"/>
          <a:r>
            <a:rPr lang="en-US" sz="900" b="0" u="none" baseline="0">
              <a:solidFill>
                <a:schemeClr val="bg1"/>
              </a:solidFill>
              <a:sym typeface="Wingdings" panose="05000000000000000000" pitchFamily="2" charset="2"/>
            </a:rPr>
            <a:t> </a:t>
          </a:r>
          <a:r>
            <a:rPr lang="sr-Latn-ME" sz="900" b="0"/>
            <a:t>Nedostatak nastavnika/ca matematike i prirodne grupe predmeta</a:t>
          </a:r>
        </a:p>
        <a:p>
          <a:pPr algn="l"/>
          <a:r>
            <a:rPr lang="sr-Latn-ME" sz="900" b="0" u="none" baseline="0">
              <a:solidFill>
                <a:schemeClr val="bg1"/>
              </a:solidFill>
            </a:rPr>
            <a:t>Nestručno zastupljena nastava iz nastavnog predmeta  Informatika</a:t>
          </a:r>
          <a:endParaRPr lang="en-US" sz="900" b="0" u="none" baseline="0">
            <a:solidFill>
              <a:schemeClr val="bg1"/>
            </a:solidFill>
          </a:endParaRPr>
        </a:p>
        <a:p>
          <a:pPr algn="l"/>
          <a:r>
            <a:rPr lang="en-US" sz="900" b="0" u="none" baseline="0">
              <a:solidFill>
                <a:schemeClr val="bg1"/>
              </a:solidFill>
              <a:sym typeface="Wingdings" panose="05000000000000000000" pitchFamily="2" charset="2"/>
            </a:rPr>
            <a:t> </a:t>
          </a:r>
          <a:r>
            <a:rPr lang="sr-Latn-ME" sz="900" b="0" u="none" baseline="0">
              <a:solidFill>
                <a:schemeClr val="bg1"/>
              </a:solidFill>
            </a:rPr>
            <a:t>Slabo interesovanje učenika/ca za izbor prirodne grupe predmeta na maturskom ispitu</a:t>
          </a:r>
        </a:p>
        <a:p>
          <a:pPr algn="l"/>
          <a:r>
            <a:rPr lang="sr-Latn-ME" sz="900" b="0" u="none" baseline="0">
              <a:solidFill>
                <a:schemeClr val="bg1"/>
              </a:solidFill>
            </a:rPr>
            <a:t>Povezanost maturskog ispita i kriterijuma za upis na studijske programe nije usaglašena</a:t>
          </a:r>
          <a:endParaRPr lang="en-US" sz="900" b="0" u="none" baseline="0">
            <a:solidFill>
              <a:schemeClr val="bg1"/>
            </a:solidFill>
          </a:endParaRPr>
        </a:p>
        <a:p>
          <a:pPr algn="l"/>
          <a:r>
            <a:rPr lang="en-US" sz="900" b="0" u="none" baseline="0">
              <a:solidFill>
                <a:schemeClr val="bg1"/>
              </a:solidFill>
              <a:sym typeface="Wingdings" panose="05000000000000000000" pitchFamily="2" charset="2"/>
            </a:rPr>
            <a:t> </a:t>
          </a:r>
          <a:r>
            <a:rPr lang="en-US" sz="900" b="0" u="none" baseline="0">
              <a:solidFill>
                <a:schemeClr val="bg1"/>
              </a:solidFill>
            </a:rPr>
            <a:t>Nedovoljan nivo </a:t>
          </a:r>
          <a:r>
            <a:rPr lang="sr-Latn-ME" sz="900" b="0" u="none" baseline="0">
              <a:solidFill>
                <a:schemeClr val="bg1"/>
              </a:solidFill>
            </a:rPr>
            <a:t> korišćenja digitalnih tehnologija u nastavi</a:t>
          </a:r>
          <a:r>
            <a:rPr lang="en-US" sz="900" b="0" u="none" baseline="0">
              <a:solidFill>
                <a:schemeClr val="bg1"/>
              </a:solidFill>
            </a:rPr>
            <a:t> </a:t>
          </a:r>
        </a:p>
        <a:p>
          <a:pPr algn="l"/>
          <a:r>
            <a:rPr lang="en-US" sz="900" b="0" u="none" baseline="0">
              <a:solidFill>
                <a:schemeClr val="bg1"/>
              </a:solidFill>
              <a:sym typeface="Wingdings" panose="05000000000000000000" pitchFamily="2" charset="2"/>
            </a:rPr>
            <a:t> </a:t>
          </a:r>
          <a:r>
            <a:rPr lang="sr-Latn-ME" sz="900" b="0" u="none" baseline="0">
              <a:solidFill>
                <a:schemeClr val="bg1"/>
              </a:solidFill>
              <a:sym typeface="Wingdings" panose="05000000000000000000" pitchFamily="2" charset="2"/>
            </a:rPr>
            <a:t>O</a:t>
          </a:r>
          <a:r>
            <a:rPr lang="sr-Latn-ME" sz="900" b="0" u="none" baseline="0">
              <a:solidFill>
                <a:schemeClr val="bg1"/>
              </a:solidFill>
            </a:rPr>
            <a:t>premljenenost laboratorija i učionica za prirodnu grupu predmeta  nije na potebnom nivou</a:t>
          </a:r>
          <a:endParaRPr lang="en-US" sz="900" b="0" u="none" baseline="0">
            <a:solidFill>
              <a:schemeClr val="bg1"/>
            </a:solidFill>
          </a:endParaRPr>
        </a:p>
        <a:p>
          <a:pPr algn="l"/>
          <a:r>
            <a:rPr lang="en-US" sz="900" b="0" u="none" baseline="0">
              <a:solidFill>
                <a:schemeClr val="bg1"/>
              </a:solidFill>
              <a:sym typeface="Wingdings" panose="05000000000000000000" pitchFamily="2" charset="2"/>
            </a:rPr>
            <a:t></a:t>
          </a:r>
          <a:r>
            <a:rPr lang="sr-Latn-ME" sz="900" b="0" u="none" baseline="0">
              <a:solidFill>
                <a:schemeClr val="bg1"/>
              </a:solidFill>
              <a:sym typeface="Wingdings" panose="05000000000000000000" pitchFamily="2" charset="2"/>
            </a:rPr>
            <a:t> Dio nastavnog kadra nedovoljno otvoren za unapređenje digitalnih kompetencija</a:t>
          </a:r>
          <a:endParaRPr lang="en-US" sz="900" b="0" u="none" baseline="0">
            <a:solidFill>
              <a:schemeClr val="bg1"/>
            </a:solidFill>
          </a:endParaRPr>
        </a:p>
        <a:p>
          <a:pPr algn="l"/>
          <a:r>
            <a:rPr lang="en-US" sz="900" b="0" u="none" baseline="0">
              <a:solidFill>
                <a:schemeClr val="bg1"/>
              </a:solidFill>
              <a:sym typeface="Wingdings" panose="05000000000000000000" pitchFamily="2" charset="2"/>
            </a:rPr>
            <a:t> Vrednovanje postignuća učenika</a:t>
          </a:r>
          <a:r>
            <a:rPr lang="sr-Latn-ME" sz="900" b="0" u="none" baseline="0">
              <a:solidFill>
                <a:schemeClr val="bg1"/>
              </a:solidFill>
              <a:sym typeface="Wingdings" panose="05000000000000000000" pitchFamily="2" charset="2"/>
            </a:rPr>
            <a:t>.</a:t>
          </a:r>
          <a:r>
            <a:rPr lang="en-US" sz="900" b="0" u="none" baseline="0">
              <a:solidFill>
                <a:schemeClr val="bg1"/>
              </a:solidFill>
              <a:sym typeface="Wingdings" panose="05000000000000000000" pitchFamily="2" charset="2"/>
            </a:rPr>
            <a:t>; Položaj nastavnika u društvu;  ex cathedra predavanja</a:t>
          </a:r>
          <a:r>
            <a:rPr lang="sr-Latn-ME" sz="900" b="0" u="none" baseline="0">
              <a:solidFill>
                <a:schemeClr val="bg1"/>
              </a:solidFill>
              <a:sym typeface="Wingdings" panose="05000000000000000000" pitchFamily="2" charset="2"/>
            </a:rPr>
            <a:t>...</a:t>
          </a:r>
          <a:endParaRPr lang="en-US" sz="900" b="0" u="none" baseline="0">
            <a:solidFill>
              <a:schemeClr val="bg1"/>
            </a:solidFill>
          </a:endParaRPr>
        </a:p>
      </dgm:t>
    </dgm:pt>
    <dgm:pt modelId="{D3BB0385-BAD8-46DC-926D-FF49C853658C}" type="parTrans" cxnId="{16421C21-B34D-4A05-BB2F-640DD2DAE882}">
      <dgm:prSet/>
      <dgm:spPr/>
      <dgm:t>
        <a:bodyPr/>
        <a:lstStyle/>
        <a:p>
          <a:endParaRPr lang="en-US"/>
        </a:p>
      </dgm:t>
    </dgm:pt>
    <dgm:pt modelId="{A11E7CB9-1A65-4355-836F-FD25A9289F9D}" type="sibTrans" cxnId="{16421C21-B34D-4A05-BB2F-640DD2DAE882}">
      <dgm:prSet/>
      <dgm:spPr/>
      <dgm:t>
        <a:bodyPr/>
        <a:lstStyle/>
        <a:p>
          <a:endParaRPr lang="en-US"/>
        </a:p>
      </dgm:t>
    </dgm:pt>
    <dgm:pt modelId="{0E3A4F32-049F-4BC3-AC2E-5BD3D3770F2C}">
      <dgm:prSet phldrT="[Text]" custT="1"/>
      <dgm:spPr>
        <a:solidFill>
          <a:schemeClr val="accent2"/>
        </a:solidFill>
      </dgm:spPr>
      <dgm:t>
        <a:bodyPr/>
        <a:lstStyle/>
        <a:p>
          <a:pPr algn="l"/>
          <a:r>
            <a:rPr lang="en-US" sz="1100" b="0" u="none" baseline="0">
              <a:solidFill>
                <a:schemeClr val="bg1"/>
              </a:solidFill>
              <a:sym typeface="Wingdings" panose="05000000000000000000" pitchFamily="2" charset="2"/>
            </a:rPr>
            <a:t> </a:t>
          </a:r>
          <a:r>
            <a:rPr lang="sr-Latn-ME" sz="900" b="0" u="none" baseline="0">
              <a:solidFill>
                <a:schemeClr val="bg1"/>
              </a:solidFill>
              <a:sym typeface="Wingdings" panose="05000000000000000000" pitchFamily="2" charset="2"/>
            </a:rPr>
            <a:t>O</a:t>
          </a:r>
          <a:r>
            <a:rPr lang="en-US" sz="900" b="0" u="none" baseline="0">
              <a:solidFill>
                <a:schemeClr val="bg1"/>
              </a:solidFill>
              <a:sym typeface="Wingdings" panose="05000000000000000000" pitchFamily="2" charset="2"/>
            </a:rPr>
            <a:t>brazovanj</a:t>
          </a:r>
          <a:r>
            <a:rPr lang="sr-Latn-ME" sz="900" b="0" u="none" baseline="0">
              <a:solidFill>
                <a:schemeClr val="bg1"/>
              </a:solidFill>
              <a:sym typeface="Wingdings" panose="05000000000000000000" pitchFamily="2" charset="2"/>
            </a:rPr>
            <a:t>e</a:t>
          </a:r>
          <a:r>
            <a:rPr lang="en-US" sz="900" b="0" u="none" baseline="0">
              <a:solidFill>
                <a:schemeClr val="bg1"/>
              </a:solidFill>
              <a:sym typeface="Wingdings" panose="05000000000000000000" pitchFamily="2" charset="2"/>
            </a:rPr>
            <a:t> prepoznat</a:t>
          </a:r>
          <a:r>
            <a:rPr lang="sr-Latn-ME" sz="900" b="0" u="none" baseline="0">
              <a:solidFill>
                <a:schemeClr val="bg1"/>
              </a:solidFill>
              <a:sym typeface="Wingdings" panose="05000000000000000000" pitchFamily="2" charset="2"/>
            </a:rPr>
            <a:t>o</a:t>
          </a:r>
          <a:r>
            <a:rPr lang="en-US" sz="900" b="0" u="none" baseline="0">
              <a:solidFill>
                <a:schemeClr val="bg1"/>
              </a:solidFill>
              <a:sym typeface="Wingdings" panose="05000000000000000000" pitchFamily="2" charset="2"/>
            </a:rPr>
            <a:t> kao</a:t>
          </a:r>
          <a:r>
            <a:rPr lang="sr-Latn-ME" sz="900" b="0" u="none" baseline="0">
              <a:solidFill>
                <a:schemeClr val="bg1"/>
              </a:solidFill>
              <a:sym typeface="Wingdings" panose="05000000000000000000" pitchFamily="2" charset="2"/>
            </a:rPr>
            <a:t> jedan od </a:t>
          </a:r>
          <a:r>
            <a:rPr lang="en-US" sz="900" b="0" u="none" baseline="0">
              <a:solidFill>
                <a:schemeClr val="bg1"/>
              </a:solidFill>
              <a:sym typeface="Wingdings" panose="05000000000000000000" pitchFamily="2" charset="2"/>
            </a:rPr>
            <a:t>strateški</a:t>
          </a:r>
          <a:r>
            <a:rPr lang="sr-Latn-ME" sz="900" b="0" u="none" baseline="0">
              <a:solidFill>
                <a:schemeClr val="bg1"/>
              </a:solidFill>
              <a:sym typeface="Wingdings" panose="05000000000000000000" pitchFamily="2" charset="2"/>
            </a:rPr>
            <a:t>h</a:t>
          </a:r>
          <a:r>
            <a:rPr lang="en-US" sz="900" b="0" u="none" baseline="0">
              <a:solidFill>
                <a:schemeClr val="bg1"/>
              </a:solidFill>
              <a:sym typeface="Wingdings" panose="05000000000000000000" pitchFamily="2" charset="2"/>
            </a:rPr>
            <a:t> prav</a:t>
          </a:r>
          <a:r>
            <a:rPr lang="sr-Latn-ME" sz="900" b="0" u="none" baseline="0">
              <a:solidFill>
                <a:schemeClr val="bg1"/>
              </a:solidFill>
              <a:sym typeface="Wingdings" panose="05000000000000000000" pitchFamily="2" charset="2"/>
            </a:rPr>
            <a:t>a</a:t>
          </a:r>
          <a:r>
            <a:rPr lang="en-US" sz="900" b="0" u="none" baseline="0">
              <a:solidFill>
                <a:schemeClr val="bg1"/>
              </a:solidFill>
              <a:sym typeface="Wingdings" panose="05000000000000000000" pitchFamily="2" charset="2"/>
            </a:rPr>
            <a:t>c</a:t>
          </a:r>
          <a:r>
            <a:rPr lang="sr-Latn-ME" sz="900" b="0" u="none" baseline="0">
              <a:solidFill>
                <a:schemeClr val="bg1"/>
              </a:solidFill>
              <a:sym typeface="Wingdings" panose="05000000000000000000" pitchFamily="2" charset="2"/>
            </a:rPr>
            <a:t>a </a:t>
          </a:r>
          <a:r>
            <a:rPr lang="en-US" sz="900" b="0" u="none" baseline="0">
              <a:solidFill>
                <a:schemeClr val="bg1"/>
              </a:solidFill>
              <a:sym typeface="Wingdings" panose="05000000000000000000" pitchFamily="2" charset="2"/>
            </a:rPr>
            <a:t>razvoja Crne Gore</a:t>
          </a:r>
          <a:endParaRPr lang="en-US" sz="900" b="0">
            <a:solidFill>
              <a:schemeClr val="bg1"/>
            </a:solidFill>
          </a:endParaRPr>
        </a:p>
        <a:p>
          <a:pPr algn="l"/>
          <a:r>
            <a:rPr lang="en-US" sz="900" b="0" u="none" baseline="0">
              <a:solidFill>
                <a:schemeClr val="bg1"/>
              </a:solidFill>
              <a:sym typeface="Wingdings" panose="05000000000000000000" pitchFamily="2" charset="2"/>
            </a:rPr>
            <a:t> </a:t>
          </a:r>
          <a:r>
            <a:rPr lang="sr-Latn-ME" sz="900" b="0">
              <a:solidFill>
                <a:schemeClr val="bg1"/>
              </a:solidFill>
            </a:rPr>
            <a:t>Dostupnost ekspertske podrške kroz različite međunarodne projekte</a:t>
          </a:r>
        </a:p>
        <a:p>
          <a:pPr algn="l"/>
          <a:r>
            <a:rPr lang="sr-Latn-ME" sz="900" b="0">
              <a:solidFill>
                <a:schemeClr val="bg1"/>
              </a:solidFill>
            </a:rPr>
            <a:t>Uspostavljena saradnja sa partnerima iz oblasti obrazovanja omogućava razmjenu dobrih praksi</a:t>
          </a:r>
        </a:p>
        <a:p>
          <a:pPr algn="l"/>
          <a:r>
            <a:rPr lang="sr-Latn-ME" sz="900" b="0">
              <a:solidFill>
                <a:schemeClr val="bg1"/>
              </a:solidFill>
            </a:rPr>
            <a:t>Unapređenje obrazovnih programa gimnazije, nakon sprovedene evaluacije nihove primjene </a:t>
          </a:r>
          <a:endParaRPr lang="en-US" sz="900" b="0">
            <a:solidFill>
              <a:schemeClr val="bg1"/>
            </a:solidFill>
          </a:endParaRPr>
        </a:p>
        <a:p>
          <a:pPr algn="l"/>
          <a:r>
            <a:rPr lang="en-US" sz="900" b="0" u="none" baseline="0">
              <a:solidFill>
                <a:schemeClr val="bg1"/>
              </a:solidFill>
              <a:sym typeface="Wingdings" panose="05000000000000000000" pitchFamily="2" charset="2"/>
            </a:rPr>
            <a:t></a:t>
          </a:r>
          <a:r>
            <a:rPr lang="sr-Latn-ME" sz="900" b="0" u="none" baseline="0">
              <a:solidFill>
                <a:schemeClr val="bg1"/>
              </a:solidFill>
              <a:sym typeface="Wingdings" panose="05000000000000000000" pitchFamily="2" charset="2"/>
            </a:rPr>
            <a:t>Unapređenje ponude obrazovnih programa kroz uvođenje specijalističkih odjeljenja</a:t>
          </a:r>
        </a:p>
        <a:p>
          <a:pPr algn="l"/>
          <a:r>
            <a:rPr lang="sr-Latn-ME" sz="900" b="0" u="none" baseline="0">
              <a:solidFill>
                <a:schemeClr val="bg1"/>
              </a:solidFill>
              <a:sym typeface="Wingdings" panose="05000000000000000000" pitchFamily="2" charset="2"/>
            </a:rPr>
            <a:t>Razvoj mehanizama monitoringa realizacije obrazovno-vaspitnog rada</a:t>
          </a:r>
        </a:p>
        <a:p>
          <a:pPr algn="l"/>
          <a:r>
            <a:rPr lang="sr-Latn-ME" sz="900" b="0" u="none" baseline="0">
              <a:solidFill>
                <a:schemeClr val="bg1"/>
              </a:solidFill>
              <a:sym typeface="Wingdings" panose="05000000000000000000" pitchFamily="2" charset="2"/>
            </a:rPr>
            <a:t>Jačanje kapaciteta pedagoško-psiholoških službi kroz povećanje broja izvršilaca</a:t>
          </a:r>
        </a:p>
        <a:p>
          <a:pPr algn="l"/>
          <a:r>
            <a:rPr lang="sr-Latn-ME" sz="1000" b="0" u="none" baseline="0">
              <a:solidFill>
                <a:schemeClr val="bg1"/>
              </a:solidFill>
              <a:sym typeface="Wingdings" panose="05000000000000000000" pitchFamily="2" charset="2"/>
            </a:rPr>
            <a:t>.....</a:t>
          </a:r>
          <a:endParaRPr lang="en-US" sz="1000" b="0">
            <a:solidFill>
              <a:schemeClr val="bg1"/>
            </a:solidFill>
          </a:endParaRPr>
        </a:p>
      </dgm:t>
    </dgm:pt>
    <dgm:pt modelId="{F4D6ACE0-89E3-4EC9-9BCB-204565B5577D}" type="parTrans" cxnId="{7D5511C3-F50B-4B05-A90B-9A5608394BCA}">
      <dgm:prSet/>
      <dgm:spPr/>
      <dgm:t>
        <a:bodyPr/>
        <a:lstStyle/>
        <a:p>
          <a:endParaRPr lang="en-US"/>
        </a:p>
      </dgm:t>
    </dgm:pt>
    <dgm:pt modelId="{3367BF0F-7036-4152-85D9-EE48EFFB43F6}" type="sibTrans" cxnId="{7D5511C3-F50B-4B05-A90B-9A5608394BCA}">
      <dgm:prSet/>
      <dgm:spPr/>
      <dgm:t>
        <a:bodyPr/>
        <a:lstStyle/>
        <a:p>
          <a:endParaRPr lang="en-US"/>
        </a:p>
      </dgm:t>
    </dgm:pt>
    <dgm:pt modelId="{10D550E7-1993-4CBB-AA72-681E901B660B}">
      <dgm:prSet custT="1"/>
      <dgm:spPr>
        <a:solidFill>
          <a:schemeClr val="accent5"/>
        </a:solidFill>
      </dgm:spPr>
      <dgm:t>
        <a:bodyPr/>
        <a:lstStyle/>
        <a:p>
          <a:pPr algn="l"/>
          <a:endParaRPr lang="en-US" sz="1100" b="1" u="none" baseline="0">
            <a:sym typeface="Wingdings" panose="05000000000000000000" pitchFamily="2" charset="2"/>
          </a:endParaRPr>
        </a:p>
        <a:p>
          <a:pPr algn="l"/>
          <a:endParaRPr lang="en-US" sz="1100" b="1" u="none" baseline="0">
            <a:sym typeface="Wingdings" panose="05000000000000000000" pitchFamily="2" charset="2"/>
          </a:endParaRPr>
        </a:p>
        <a:p>
          <a:pPr algn="l"/>
          <a:endParaRPr lang="en-US" sz="900" b="0" u="none" baseline="0">
            <a:sym typeface="Wingdings" panose="05000000000000000000" pitchFamily="2" charset="2"/>
          </a:endParaRPr>
        </a:p>
        <a:p>
          <a:pPr algn="l"/>
          <a:r>
            <a:rPr lang="en-US" sz="900" b="0" u="none" baseline="0">
              <a:sym typeface="Wingdings" panose="05000000000000000000" pitchFamily="2" charset="2"/>
            </a:rPr>
            <a:t> </a:t>
          </a:r>
          <a:r>
            <a:rPr lang="sr-Latn-ME" sz="900" b="0"/>
            <a:t>Nedostatak finansijskih sredstava za opremanje ustanova informatičkom i laboratorijskom opremom</a:t>
          </a:r>
        </a:p>
        <a:p>
          <a:pPr algn="l"/>
          <a:r>
            <a:rPr lang="sr-Latn-ME" sz="900" b="0"/>
            <a:t>Nedostatak nastavnika matematike i prirodne grupe predmeta, upis malog broja učenika/ca na ove studijske programe</a:t>
          </a:r>
          <a:endParaRPr lang="en-US" sz="900" b="0"/>
        </a:p>
        <a:p>
          <a:pPr algn="l"/>
          <a:r>
            <a:rPr lang="en-US" sz="900" b="0" u="none" baseline="0">
              <a:solidFill>
                <a:schemeClr val="bg1"/>
              </a:solidFill>
              <a:sym typeface="Wingdings" panose="05000000000000000000" pitchFamily="2" charset="2"/>
            </a:rPr>
            <a:t> </a:t>
          </a:r>
          <a:r>
            <a:rPr lang="sr-Latn-ME" sz="900" b="0">
              <a:solidFill>
                <a:schemeClr val="bg1"/>
              </a:solidFill>
            </a:rPr>
            <a:t>Ne</a:t>
          </a:r>
          <a:r>
            <a:rPr lang="en-US" sz="900" b="0">
              <a:solidFill>
                <a:schemeClr val="bg1"/>
              </a:solidFill>
            </a:rPr>
            <a:t>zainteresovanost</a:t>
          </a:r>
          <a:r>
            <a:rPr lang="sr-Latn-ME" sz="900" b="0">
              <a:solidFill>
                <a:schemeClr val="bg1"/>
              </a:solidFill>
            </a:rPr>
            <a:t> IKT kadra </a:t>
          </a:r>
          <a:r>
            <a:rPr lang="en-US" sz="900" b="0">
              <a:solidFill>
                <a:schemeClr val="bg1"/>
              </a:solidFill>
            </a:rPr>
            <a:t>za rad </a:t>
          </a:r>
          <a:r>
            <a:rPr lang="sr-Latn-ME" sz="900" b="0">
              <a:solidFill>
                <a:schemeClr val="bg1"/>
              </a:solidFill>
            </a:rPr>
            <a:t>u obrazovanju</a:t>
          </a:r>
          <a:endParaRPr lang="en-US" sz="900" b="0">
            <a:solidFill>
              <a:schemeClr val="bg1"/>
            </a:solidFill>
          </a:endParaRPr>
        </a:p>
        <a:p>
          <a:pPr algn="l"/>
          <a:r>
            <a:rPr lang="en-US" sz="900" b="0" u="none" baseline="0">
              <a:solidFill>
                <a:schemeClr val="bg1"/>
              </a:solidFill>
              <a:sym typeface="Wingdings" panose="05000000000000000000" pitchFamily="2" charset="2"/>
            </a:rPr>
            <a:t> Nezainteresovanost svršenih srednjoškolaca za nastavnički poziv</a:t>
          </a:r>
        </a:p>
      </dgm:t>
    </dgm:pt>
    <dgm:pt modelId="{3EBB60CF-3DFA-4A8D-96C6-3F55AA3B5314}" type="parTrans" cxnId="{7BA2EDCB-DE60-47B4-A828-0BDB12526CD6}">
      <dgm:prSet/>
      <dgm:spPr/>
      <dgm:t>
        <a:bodyPr/>
        <a:lstStyle/>
        <a:p>
          <a:endParaRPr lang="en-US"/>
        </a:p>
      </dgm:t>
    </dgm:pt>
    <dgm:pt modelId="{FAD6749C-8B0A-4849-8D3E-4019C20BC82E}" type="sibTrans" cxnId="{7BA2EDCB-DE60-47B4-A828-0BDB12526CD6}">
      <dgm:prSet/>
      <dgm:spPr/>
      <dgm:t>
        <a:bodyPr/>
        <a:lstStyle/>
        <a:p>
          <a:endParaRPr lang="en-US"/>
        </a:p>
      </dgm:t>
    </dgm:pt>
    <dgm:pt modelId="{9BC156FF-AFDB-49A4-822A-BE65E331E126}">
      <dgm:prSet/>
      <dgm:spPr/>
      <dgm:t>
        <a:bodyPr/>
        <a:lstStyle/>
        <a:p>
          <a:endParaRPr lang="en-US" sz="3600"/>
        </a:p>
      </dgm:t>
    </dgm:pt>
    <dgm:pt modelId="{110B5783-2FFB-4F06-82DD-42DA490C20B9}" type="parTrans" cxnId="{90050EC2-BF99-4F70-9DE8-1778B81AEBCC}">
      <dgm:prSet/>
      <dgm:spPr/>
      <dgm:t>
        <a:bodyPr/>
        <a:lstStyle/>
        <a:p>
          <a:endParaRPr lang="en-US"/>
        </a:p>
      </dgm:t>
    </dgm:pt>
    <dgm:pt modelId="{6D4B2455-C5C4-4D9B-BC3E-A2B8BF98A931}" type="sibTrans" cxnId="{90050EC2-BF99-4F70-9DE8-1778B81AEBCC}">
      <dgm:prSet/>
      <dgm:spPr/>
      <dgm:t>
        <a:bodyPr/>
        <a:lstStyle/>
        <a:p>
          <a:endParaRPr lang="en-US"/>
        </a:p>
      </dgm:t>
    </dgm:pt>
    <dgm:pt modelId="{25EE1B65-EE2E-491A-8E30-B79F3591E85D}" type="pres">
      <dgm:prSet presAssocID="{BECA9FCE-8D51-4AE0-9051-472E9A7291D2}" presName="matrix" presStyleCnt="0">
        <dgm:presLayoutVars>
          <dgm:chMax val="1"/>
          <dgm:dir/>
          <dgm:resizeHandles val="exact"/>
        </dgm:presLayoutVars>
      </dgm:prSet>
      <dgm:spPr/>
      <dgm:t>
        <a:bodyPr/>
        <a:lstStyle/>
        <a:p>
          <a:endParaRPr lang="en-US"/>
        </a:p>
      </dgm:t>
    </dgm:pt>
    <dgm:pt modelId="{B639BC5A-4E9A-44D3-BD44-5F6CE8E95F50}" type="pres">
      <dgm:prSet presAssocID="{BECA9FCE-8D51-4AE0-9051-472E9A7291D2}" presName="axisShape" presStyleLbl="bgShp" presStyleIdx="0" presStyleCnt="1" custScaleY="126898"/>
      <dgm:spPr/>
    </dgm:pt>
    <dgm:pt modelId="{4820B2EE-B070-4B90-A064-E58C9C6371D4}" type="pres">
      <dgm:prSet presAssocID="{BECA9FCE-8D51-4AE0-9051-472E9A7291D2}" presName="rect1" presStyleLbl="node1" presStyleIdx="0" presStyleCnt="4" custScaleX="110891" custScaleY="144968" custLinFactNeighborX="-4955" custLinFactNeighborY="-23674">
        <dgm:presLayoutVars>
          <dgm:chMax val="0"/>
          <dgm:chPref val="0"/>
          <dgm:bulletEnabled val="1"/>
        </dgm:presLayoutVars>
      </dgm:prSet>
      <dgm:spPr/>
      <dgm:t>
        <a:bodyPr/>
        <a:lstStyle/>
        <a:p>
          <a:endParaRPr lang="en-US"/>
        </a:p>
      </dgm:t>
    </dgm:pt>
    <dgm:pt modelId="{4954FD11-983A-48F7-BB9A-DC41F3A3662B}" type="pres">
      <dgm:prSet presAssocID="{BECA9FCE-8D51-4AE0-9051-472E9A7291D2}" presName="rect2" presStyleLbl="node1" presStyleIdx="1" presStyleCnt="4" custScaleX="111052" custScaleY="144950" custLinFactNeighborX="4538" custLinFactNeighborY="-24501">
        <dgm:presLayoutVars>
          <dgm:chMax val="0"/>
          <dgm:chPref val="0"/>
          <dgm:bulletEnabled val="1"/>
        </dgm:presLayoutVars>
      </dgm:prSet>
      <dgm:spPr/>
      <dgm:t>
        <a:bodyPr/>
        <a:lstStyle/>
        <a:p>
          <a:endParaRPr lang="en-US"/>
        </a:p>
      </dgm:t>
    </dgm:pt>
    <dgm:pt modelId="{FE1C451B-194F-4D7A-BE12-A45F98D0DB88}" type="pres">
      <dgm:prSet presAssocID="{BECA9FCE-8D51-4AE0-9051-472E9A7291D2}" presName="rect3" presStyleLbl="node1" presStyleIdx="2" presStyleCnt="4" custScaleX="110891" custScaleY="144950" custLinFactNeighborX="-4540" custLinFactNeighborY="23910">
        <dgm:presLayoutVars>
          <dgm:chMax val="0"/>
          <dgm:chPref val="0"/>
          <dgm:bulletEnabled val="1"/>
        </dgm:presLayoutVars>
      </dgm:prSet>
      <dgm:spPr/>
      <dgm:t>
        <a:bodyPr/>
        <a:lstStyle/>
        <a:p>
          <a:endParaRPr lang="en-US"/>
        </a:p>
      </dgm:t>
    </dgm:pt>
    <dgm:pt modelId="{19D9A472-A4FB-4AA7-85C1-F12E6365491B}" type="pres">
      <dgm:prSet presAssocID="{BECA9FCE-8D51-4AE0-9051-472E9A7291D2}" presName="rect4" presStyleLbl="node1" presStyleIdx="3" presStyleCnt="4" custScaleX="110891" custScaleY="144950" custLinFactNeighborX="5069" custLinFactNeighborY="23914">
        <dgm:presLayoutVars>
          <dgm:chMax val="0"/>
          <dgm:chPref val="0"/>
          <dgm:bulletEnabled val="1"/>
        </dgm:presLayoutVars>
      </dgm:prSet>
      <dgm:spPr/>
      <dgm:t>
        <a:bodyPr/>
        <a:lstStyle/>
        <a:p>
          <a:endParaRPr lang="en-US"/>
        </a:p>
      </dgm:t>
    </dgm:pt>
  </dgm:ptLst>
  <dgm:cxnLst>
    <dgm:cxn modelId="{2F57B01C-DE64-4E16-8141-F5AEA1B90F8F}" type="presOf" srcId="{9BC156FF-AFDB-49A4-822A-BE65E331E126}" destId="{19D9A472-A4FB-4AA7-85C1-F12E6365491B}" srcOrd="0" destOrd="1" presId="urn:microsoft.com/office/officeart/2005/8/layout/matrix2"/>
    <dgm:cxn modelId="{EC3904AF-13B9-4A7B-8930-9CC8C6238B89}" type="presOf" srcId="{FF3EF759-BF7D-4090-B6F4-6C0CEC0FD2EF}" destId="{4820B2EE-B070-4B90-A064-E58C9C6371D4}" srcOrd="0" destOrd="0" presId="urn:microsoft.com/office/officeart/2005/8/layout/matrix2"/>
    <dgm:cxn modelId="{7D5511C3-F50B-4B05-A90B-9A5608394BCA}" srcId="{BECA9FCE-8D51-4AE0-9051-472E9A7291D2}" destId="{0E3A4F32-049F-4BC3-AC2E-5BD3D3770F2C}" srcOrd="2" destOrd="0" parTransId="{F4D6ACE0-89E3-4EC9-9BCB-204565B5577D}" sibTransId="{3367BF0F-7036-4152-85D9-EE48EFFB43F6}"/>
    <dgm:cxn modelId="{2E8F20A9-1AFA-403C-AE8B-E3A705A98C96}" type="presOf" srcId="{10D550E7-1993-4CBB-AA72-681E901B660B}" destId="{19D9A472-A4FB-4AA7-85C1-F12E6365491B}" srcOrd="0" destOrd="0" presId="urn:microsoft.com/office/officeart/2005/8/layout/matrix2"/>
    <dgm:cxn modelId="{16421C21-B34D-4A05-BB2F-640DD2DAE882}" srcId="{BECA9FCE-8D51-4AE0-9051-472E9A7291D2}" destId="{5E16C898-2639-4B48-8B60-5B2D3B42A324}" srcOrd="1" destOrd="0" parTransId="{D3BB0385-BAD8-46DC-926D-FF49C853658C}" sibTransId="{A11E7CB9-1A65-4355-836F-FD25A9289F9D}"/>
    <dgm:cxn modelId="{492362A8-1D82-41F7-A875-728A0BBC8D77}" type="presOf" srcId="{5E16C898-2639-4B48-8B60-5B2D3B42A324}" destId="{4954FD11-983A-48F7-BB9A-DC41F3A3662B}" srcOrd="0" destOrd="0" presId="urn:microsoft.com/office/officeart/2005/8/layout/matrix2"/>
    <dgm:cxn modelId="{FA257BF5-1D49-4B50-801B-81F4110E7FF1}" type="presOf" srcId="{BECA9FCE-8D51-4AE0-9051-472E9A7291D2}" destId="{25EE1B65-EE2E-491A-8E30-B79F3591E85D}" srcOrd="0" destOrd="0" presId="urn:microsoft.com/office/officeart/2005/8/layout/matrix2"/>
    <dgm:cxn modelId="{7BA2EDCB-DE60-47B4-A828-0BDB12526CD6}" srcId="{BECA9FCE-8D51-4AE0-9051-472E9A7291D2}" destId="{10D550E7-1993-4CBB-AA72-681E901B660B}" srcOrd="3" destOrd="0" parTransId="{3EBB60CF-3DFA-4A8D-96C6-3F55AA3B5314}" sibTransId="{FAD6749C-8B0A-4849-8D3E-4019C20BC82E}"/>
    <dgm:cxn modelId="{13275FD8-658C-4627-BF2F-C9A7E5683AE4}" srcId="{BECA9FCE-8D51-4AE0-9051-472E9A7291D2}" destId="{FF3EF759-BF7D-4090-B6F4-6C0CEC0FD2EF}" srcOrd="0" destOrd="0" parTransId="{E5D9C8A1-4239-41DF-8100-E1C74F532C1E}" sibTransId="{298B0082-DB10-4046-819D-41C440DCADCE}"/>
    <dgm:cxn modelId="{DBCBFFA9-14DC-4EC1-8567-98C2BCB4403B}" type="presOf" srcId="{0E3A4F32-049F-4BC3-AC2E-5BD3D3770F2C}" destId="{FE1C451B-194F-4D7A-BE12-A45F98D0DB88}" srcOrd="0" destOrd="0" presId="urn:microsoft.com/office/officeart/2005/8/layout/matrix2"/>
    <dgm:cxn modelId="{90050EC2-BF99-4F70-9DE8-1778B81AEBCC}" srcId="{10D550E7-1993-4CBB-AA72-681E901B660B}" destId="{9BC156FF-AFDB-49A4-822A-BE65E331E126}" srcOrd="0" destOrd="0" parTransId="{110B5783-2FFB-4F06-82DD-42DA490C20B9}" sibTransId="{6D4B2455-C5C4-4D9B-BC3E-A2B8BF98A931}"/>
    <dgm:cxn modelId="{D79C0016-4E39-4BFA-AD4A-A6E7A6DE8381}" type="presParOf" srcId="{25EE1B65-EE2E-491A-8E30-B79F3591E85D}" destId="{B639BC5A-4E9A-44D3-BD44-5F6CE8E95F50}" srcOrd="0" destOrd="0" presId="urn:microsoft.com/office/officeart/2005/8/layout/matrix2"/>
    <dgm:cxn modelId="{C99AD11F-4DC8-4337-A065-C1D3DBBA2FBF}" type="presParOf" srcId="{25EE1B65-EE2E-491A-8E30-B79F3591E85D}" destId="{4820B2EE-B070-4B90-A064-E58C9C6371D4}" srcOrd="1" destOrd="0" presId="urn:microsoft.com/office/officeart/2005/8/layout/matrix2"/>
    <dgm:cxn modelId="{B07F2E6F-B497-468B-AE38-243C89943D1C}" type="presParOf" srcId="{25EE1B65-EE2E-491A-8E30-B79F3591E85D}" destId="{4954FD11-983A-48F7-BB9A-DC41F3A3662B}" srcOrd="2" destOrd="0" presId="urn:microsoft.com/office/officeart/2005/8/layout/matrix2"/>
    <dgm:cxn modelId="{BD933887-41CB-4A0B-9E15-B22AF3DCBD2C}" type="presParOf" srcId="{25EE1B65-EE2E-491A-8E30-B79F3591E85D}" destId="{FE1C451B-194F-4D7A-BE12-A45F98D0DB88}" srcOrd="3" destOrd="0" presId="urn:microsoft.com/office/officeart/2005/8/layout/matrix2"/>
    <dgm:cxn modelId="{B902EDE6-FEF4-483D-AB63-5E67EF25CE9B}" type="presParOf" srcId="{25EE1B65-EE2E-491A-8E30-B79F3591E85D}" destId="{19D9A472-A4FB-4AA7-85C1-F12E6365491B}" srcOrd="4" destOrd="0" presId="urn:microsoft.com/office/officeart/2005/8/layout/matrix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39BC5A-4E9A-44D3-BD44-5F6CE8E95F50}">
      <dsp:nvSpPr>
        <dsp:cNvPr id="0" name=""/>
        <dsp:cNvSpPr/>
      </dsp:nvSpPr>
      <dsp:spPr>
        <a:xfrm>
          <a:off x="0" y="57141"/>
          <a:ext cx="5772150" cy="7324742"/>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820B2EE-B070-4B90-A064-E58C9C6371D4}">
      <dsp:nvSpPr>
        <dsp:cNvPr id="0" name=""/>
        <dsp:cNvSpPr/>
      </dsp:nvSpPr>
      <dsp:spPr>
        <a:xfrm>
          <a:off x="135056" y="142903"/>
          <a:ext cx="2560317" cy="3347108"/>
        </a:xfrm>
        <a:prstGeom prst="roundRect">
          <a:avLst/>
        </a:prstGeom>
        <a:solidFill>
          <a:schemeClr val="accent1">
            <a:hueOff val="0"/>
            <a:satOff val="0"/>
            <a:lumOff val="0"/>
            <a:alphaOff val="0"/>
          </a:schemeClr>
        </a:solidFill>
        <a:ln w="25400" cap="flat" cmpd="sng" algn="ctr">
          <a:solidFill>
            <a:schemeClr val="lt1">
              <a:hueOff val="0"/>
              <a:satOff val="0"/>
              <a:lum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b="0" u="none" kern="1200" baseline="0">
              <a:solidFill>
                <a:schemeClr val="bg1"/>
              </a:solidFill>
              <a:sym typeface="Wingdings" panose="05000000000000000000" pitchFamily="2" charset="2"/>
            </a:rPr>
            <a:t> </a:t>
          </a:r>
          <a:r>
            <a:rPr lang="sr-Latn-ME" sz="900" b="0" kern="1200">
              <a:solidFill>
                <a:schemeClr val="bg1"/>
              </a:solidFill>
            </a:rPr>
            <a:t>Uspostavljen sistem profesionalnog razvoja nastavnika/ca i napredovanja nastavnika/ca u zvanja</a:t>
          </a:r>
          <a:endParaRPr lang="en-US" sz="900" b="0" kern="1200">
            <a:solidFill>
              <a:schemeClr val="bg1"/>
            </a:solidFill>
          </a:endParaRPr>
        </a:p>
        <a:p>
          <a:pPr lvl="0" algn="l" defTabSz="444500">
            <a:lnSpc>
              <a:spcPct val="90000"/>
            </a:lnSpc>
            <a:spcBef>
              <a:spcPct val="0"/>
            </a:spcBef>
            <a:spcAft>
              <a:spcPts val="0"/>
            </a:spcAft>
          </a:pPr>
          <a:r>
            <a:rPr lang="en-US" sz="900" b="0" u="none" kern="1200" baseline="0">
              <a:solidFill>
                <a:schemeClr val="bg1"/>
              </a:solidFill>
              <a:sym typeface="Wingdings" panose="05000000000000000000" pitchFamily="2" charset="2"/>
            </a:rPr>
            <a:t> </a:t>
          </a:r>
          <a:r>
            <a:rPr lang="sr-Latn-ME" sz="900" b="0" kern="1200">
              <a:solidFill>
                <a:schemeClr val="bg1"/>
              </a:solidFill>
            </a:rPr>
            <a:t>Obezbijeđen Office365 paket za sve škole</a:t>
          </a:r>
        </a:p>
        <a:p>
          <a:pPr lvl="0" algn="l" defTabSz="444500">
            <a:lnSpc>
              <a:spcPct val="90000"/>
            </a:lnSpc>
            <a:spcBef>
              <a:spcPct val="0"/>
            </a:spcBef>
            <a:spcAft>
              <a:spcPts val="0"/>
            </a:spcAft>
          </a:pPr>
          <a:r>
            <a:rPr lang="sr-Latn-ME" sz="900" b="0" kern="1200">
              <a:solidFill>
                <a:schemeClr val="bg1"/>
              </a:solidFill>
            </a:rPr>
            <a:t>Nastavnicima/cama omogućene različite obuke, uključujući obuke radi unapređenja digitalnih i pedagoških kompetencija</a:t>
          </a:r>
          <a:endParaRPr lang="en-US" sz="900" b="0" kern="1200">
            <a:solidFill>
              <a:schemeClr val="bg1"/>
            </a:solidFill>
          </a:endParaRPr>
        </a:p>
        <a:p>
          <a:pPr lvl="0" algn="l" defTabSz="444500">
            <a:lnSpc>
              <a:spcPct val="90000"/>
            </a:lnSpc>
            <a:spcBef>
              <a:spcPct val="0"/>
            </a:spcBef>
            <a:spcAft>
              <a:spcPts val="0"/>
            </a:spcAft>
          </a:pPr>
          <a:r>
            <a:rPr lang="en-US" sz="900" b="0" u="none" kern="1200" baseline="0">
              <a:solidFill>
                <a:schemeClr val="bg1"/>
              </a:solidFill>
              <a:sym typeface="Wingdings" panose="05000000000000000000" pitchFamily="2" charset="2"/>
            </a:rPr>
            <a:t> </a:t>
          </a:r>
          <a:r>
            <a:rPr lang="sr-Latn-ME" sz="900" b="0" kern="1200">
              <a:solidFill>
                <a:schemeClr val="bg1"/>
              </a:solidFill>
            </a:rPr>
            <a:t>Uspostavljen Portal za nastavnike</a:t>
          </a:r>
          <a:endParaRPr lang="en-US" sz="900" b="0" kern="1200">
            <a:solidFill>
              <a:schemeClr val="bg1"/>
            </a:solidFill>
          </a:endParaRPr>
        </a:p>
        <a:p>
          <a:pPr lvl="0" algn="l" defTabSz="444500">
            <a:lnSpc>
              <a:spcPct val="90000"/>
            </a:lnSpc>
            <a:spcBef>
              <a:spcPct val="0"/>
            </a:spcBef>
            <a:spcAft>
              <a:spcPts val="0"/>
            </a:spcAft>
          </a:pPr>
          <a:r>
            <a:rPr lang="en-US" sz="900" b="0" u="none" kern="1200" baseline="0">
              <a:solidFill>
                <a:schemeClr val="bg1"/>
              </a:solidFill>
              <a:sym typeface="Wingdings" panose="05000000000000000000" pitchFamily="2" charset="2"/>
            </a:rPr>
            <a:t></a:t>
          </a:r>
          <a:r>
            <a:rPr lang="sr-Latn-ME" sz="900" b="0" u="none" kern="1200" baseline="0">
              <a:solidFill>
                <a:schemeClr val="bg1"/>
              </a:solidFill>
              <a:sym typeface="Wingdings" panose="05000000000000000000" pitchFamily="2" charset="2"/>
            </a:rPr>
            <a:t> Sprovodi se eksterna evaluacija rada ustanova</a:t>
          </a:r>
        </a:p>
        <a:p>
          <a:pPr lvl="0" algn="l" defTabSz="444500">
            <a:lnSpc>
              <a:spcPct val="90000"/>
            </a:lnSpc>
            <a:spcBef>
              <a:spcPct val="0"/>
            </a:spcBef>
            <a:spcAft>
              <a:spcPts val="0"/>
            </a:spcAft>
          </a:pPr>
          <a:r>
            <a:rPr lang="sr-Latn-ME" sz="900" b="0" u="none" kern="1200" baseline="0">
              <a:solidFill>
                <a:schemeClr val="bg1"/>
              </a:solidFill>
              <a:sym typeface="Wingdings" panose="05000000000000000000" pitchFamily="2" charset="2"/>
            </a:rPr>
            <a:t>Ustanove sprovode internu evaluaciju</a:t>
          </a:r>
        </a:p>
        <a:p>
          <a:pPr lvl="0" algn="l" defTabSz="444500">
            <a:lnSpc>
              <a:spcPct val="90000"/>
            </a:lnSpc>
            <a:spcBef>
              <a:spcPct val="0"/>
            </a:spcBef>
            <a:spcAft>
              <a:spcPts val="0"/>
            </a:spcAft>
          </a:pPr>
          <a:r>
            <a:rPr lang="sr-Latn-ME" sz="900" b="0" u="none" kern="1200" baseline="0">
              <a:solidFill>
                <a:schemeClr val="bg1"/>
              </a:solidFill>
              <a:sym typeface="Wingdings" panose="05000000000000000000" pitchFamily="2" charset="2"/>
            </a:rPr>
            <a:t>realizuje se eksterni maturski ispit</a:t>
          </a:r>
        </a:p>
        <a:p>
          <a:pPr lvl="0" algn="l" defTabSz="444500">
            <a:lnSpc>
              <a:spcPct val="90000"/>
            </a:lnSpc>
            <a:spcBef>
              <a:spcPct val="0"/>
            </a:spcBef>
            <a:spcAft>
              <a:spcPts val="0"/>
            </a:spcAft>
          </a:pPr>
          <a:r>
            <a:rPr lang="sr-Latn-ME" sz="900" b="0" u="none" kern="1200" baseline="0">
              <a:solidFill>
                <a:schemeClr val="bg1"/>
              </a:solidFill>
              <a:sym typeface="Wingdings" panose="05000000000000000000" pitchFamily="2" charset="2"/>
            </a:rPr>
            <a:t>Uspostavljen koncept specijalističkih odjeljenja</a:t>
          </a:r>
          <a:endParaRPr lang="en-US" sz="900" b="0" kern="1200">
            <a:solidFill>
              <a:schemeClr val="bg1"/>
            </a:solidFill>
          </a:endParaRPr>
        </a:p>
        <a:p>
          <a:pPr lvl="0" algn="l" defTabSz="444500">
            <a:lnSpc>
              <a:spcPct val="90000"/>
            </a:lnSpc>
            <a:spcBef>
              <a:spcPct val="0"/>
            </a:spcBef>
            <a:spcAft>
              <a:spcPts val="0"/>
            </a:spcAft>
          </a:pPr>
          <a:r>
            <a:rPr lang="en-US" sz="900" b="0" u="none" kern="1200" baseline="0">
              <a:solidFill>
                <a:schemeClr val="bg1"/>
              </a:solidFill>
              <a:sym typeface="Wingdings" panose="05000000000000000000" pitchFamily="2" charset="2"/>
            </a:rPr>
            <a:t> </a:t>
          </a:r>
          <a:r>
            <a:rPr lang="sr-Latn-ME" sz="900" b="0" kern="1200">
              <a:solidFill>
                <a:schemeClr val="bg1"/>
              </a:solidFill>
            </a:rPr>
            <a:t>Kreiran k</a:t>
          </a:r>
          <a:r>
            <a:rPr lang="en-US" sz="900" b="0" kern="1200">
              <a:solidFill>
                <a:schemeClr val="bg1"/>
              </a:solidFill>
            </a:rPr>
            <a:t>o</a:t>
          </a:r>
          <a:r>
            <a:rPr lang="sr-Latn-ME" sz="900" b="0" kern="1200">
              <a:solidFill>
                <a:schemeClr val="bg1"/>
              </a:solidFill>
            </a:rPr>
            <a:t>ncept „Digitalna škola“</a:t>
          </a:r>
          <a:endParaRPr lang="en-US" sz="900" b="0" kern="1200">
            <a:solidFill>
              <a:schemeClr val="bg1"/>
            </a:solidFill>
          </a:endParaRPr>
        </a:p>
        <a:p>
          <a:pPr lvl="0" algn="l" defTabSz="444500">
            <a:lnSpc>
              <a:spcPct val="90000"/>
            </a:lnSpc>
            <a:spcBef>
              <a:spcPct val="0"/>
            </a:spcBef>
            <a:spcAft>
              <a:spcPts val="0"/>
            </a:spcAft>
          </a:pPr>
          <a:r>
            <a:rPr lang="en-US" sz="900" b="0" u="none" kern="1200" baseline="0">
              <a:solidFill>
                <a:schemeClr val="bg1"/>
              </a:solidFill>
              <a:sym typeface="Wingdings" panose="05000000000000000000" pitchFamily="2" charset="2"/>
            </a:rPr>
            <a:t> </a:t>
          </a:r>
          <a:r>
            <a:rPr lang="sr-Latn-ME" sz="900" b="0" kern="1200">
              <a:solidFill>
                <a:schemeClr val="bg1"/>
              </a:solidFill>
            </a:rPr>
            <a:t>Snimljeni nastavni sadržaj</a:t>
          </a:r>
          <a:r>
            <a:rPr lang="en-US" sz="900" b="0" kern="1200">
              <a:solidFill>
                <a:schemeClr val="bg1"/>
              </a:solidFill>
            </a:rPr>
            <a:t>i</a:t>
          </a:r>
          <a:r>
            <a:rPr lang="sr-Latn-ME" sz="900" b="0" kern="1200">
              <a:solidFill>
                <a:schemeClr val="bg1"/>
              </a:solidFill>
            </a:rPr>
            <a:t> (Uči doma) dostupni nastavnicima/cama i učenicima/cama</a:t>
          </a:r>
        </a:p>
        <a:p>
          <a:pPr lvl="0" algn="l" defTabSz="444500">
            <a:lnSpc>
              <a:spcPct val="90000"/>
            </a:lnSpc>
            <a:spcBef>
              <a:spcPct val="0"/>
            </a:spcBef>
            <a:spcAft>
              <a:spcPts val="0"/>
            </a:spcAft>
          </a:pPr>
          <a:r>
            <a:rPr lang="sr-Latn-ME" sz="900" b="0" kern="1200">
              <a:solidFill>
                <a:schemeClr val="bg1"/>
              </a:solidFill>
            </a:rPr>
            <a:t>.....</a:t>
          </a:r>
          <a:endParaRPr lang="en-US" sz="900" b="0" kern="1200">
            <a:solidFill>
              <a:schemeClr val="bg1"/>
            </a:solidFill>
          </a:endParaRPr>
        </a:p>
        <a:p>
          <a:pPr lvl="0" algn="l" defTabSz="444500">
            <a:lnSpc>
              <a:spcPct val="90000"/>
            </a:lnSpc>
            <a:spcBef>
              <a:spcPct val="0"/>
            </a:spcBef>
            <a:spcAft>
              <a:spcPts val="0"/>
            </a:spcAft>
          </a:pPr>
          <a:endParaRPr lang="en-US" sz="1000" b="1" kern="1200">
            <a:solidFill>
              <a:schemeClr val="bg1"/>
            </a:solidFill>
          </a:endParaRPr>
        </a:p>
      </dsp:txBody>
      <dsp:txXfrm>
        <a:off x="260040" y="267887"/>
        <a:ext cx="2310349" cy="3097140"/>
      </dsp:txXfrm>
    </dsp:sp>
    <dsp:sp modelId="{4954FD11-983A-48F7-BB9A-DC41F3A3662B}">
      <dsp:nvSpPr>
        <dsp:cNvPr id="0" name=""/>
        <dsp:cNvSpPr/>
      </dsp:nvSpPr>
      <dsp:spPr>
        <a:xfrm>
          <a:off x="3065288" y="124017"/>
          <a:ext cx="2564035" cy="3346692"/>
        </a:xfrm>
        <a:prstGeom prst="round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u="none" kern="1200" baseline="0">
              <a:solidFill>
                <a:schemeClr val="bg1"/>
              </a:solidFill>
              <a:sym typeface="Wingdings" panose="05000000000000000000" pitchFamily="2" charset="2"/>
            </a:rPr>
            <a:t> </a:t>
          </a:r>
          <a:r>
            <a:rPr lang="sr-Latn-ME" sz="900" b="1" u="none" kern="1200" baseline="0">
              <a:solidFill>
                <a:schemeClr val="bg1"/>
              </a:solidFill>
              <a:sym typeface="Wingdings" panose="05000000000000000000" pitchFamily="2" charset="2"/>
            </a:rPr>
            <a:t> </a:t>
          </a:r>
          <a:r>
            <a:rPr lang="sr-Latn-ME" sz="900" b="0" u="none" kern="1200" baseline="0">
              <a:solidFill>
                <a:schemeClr val="bg1"/>
              </a:solidFill>
              <a:sym typeface="Wingdings" panose="05000000000000000000" pitchFamily="2" charset="2"/>
            </a:rPr>
            <a:t>Loši rezultati učenika/ca na Pisa testiranju</a:t>
          </a:r>
        </a:p>
        <a:p>
          <a:pPr lvl="0" algn="l" defTabSz="400050">
            <a:lnSpc>
              <a:spcPct val="90000"/>
            </a:lnSpc>
            <a:spcBef>
              <a:spcPct val="0"/>
            </a:spcBef>
            <a:spcAft>
              <a:spcPct val="35000"/>
            </a:spcAft>
          </a:pPr>
          <a:r>
            <a:rPr lang="sr-Latn-ME" sz="900" b="0" u="none" kern="1200" baseline="0">
              <a:solidFill>
                <a:schemeClr val="bg1"/>
              </a:solidFill>
              <a:sym typeface="Wingdings" panose="05000000000000000000" pitchFamily="2" charset="2"/>
            </a:rPr>
            <a:t>N</a:t>
          </a:r>
          <a:r>
            <a:rPr lang="sr-Latn-ME" sz="900" b="0" u="none" kern="1200" baseline="0">
              <a:solidFill>
                <a:schemeClr val="bg1"/>
              </a:solidFill>
            </a:rPr>
            <a:t>edovoljno savremene informatičke opreme </a:t>
          </a:r>
          <a:r>
            <a:rPr lang="en-US" sz="900" b="0" u="none" kern="1200" baseline="0">
              <a:solidFill>
                <a:schemeClr val="bg1"/>
              </a:solidFill>
            </a:rPr>
            <a:t>u ustanovama</a:t>
          </a:r>
        </a:p>
        <a:p>
          <a:pPr lvl="0" algn="l" defTabSz="400050">
            <a:lnSpc>
              <a:spcPct val="90000"/>
            </a:lnSpc>
            <a:spcBef>
              <a:spcPct val="0"/>
            </a:spcBef>
            <a:spcAft>
              <a:spcPct val="35000"/>
            </a:spcAft>
          </a:pPr>
          <a:r>
            <a:rPr lang="en-US" sz="900" b="0" u="none" kern="1200" baseline="0">
              <a:solidFill>
                <a:schemeClr val="bg1"/>
              </a:solidFill>
              <a:sym typeface="Wingdings" panose="05000000000000000000" pitchFamily="2" charset="2"/>
            </a:rPr>
            <a:t> </a:t>
          </a:r>
          <a:r>
            <a:rPr lang="sr-Latn-ME" sz="900" b="0" kern="1200"/>
            <a:t>Nedostatak nastavnika/ca matematike i prirodne grupe predmeta</a:t>
          </a:r>
        </a:p>
        <a:p>
          <a:pPr lvl="0" algn="l" defTabSz="400050">
            <a:lnSpc>
              <a:spcPct val="90000"/>
            </a:lnSpc>
            <a:spcBef>
              <a:spcPct val="0"/>
            </a:spcBef>
            <a:spcAft>
              <a:spcPct val="35000"/>
            </a:spcAft>
          </a:pPr>
          <a:r>
            <a:rPr lang="sr-Latn-ME" sz="900" b="0" u="none" kern="1200" baseline="0">
              <a:solidFill>
                <a:schemeClr val="bg1"/>
              </a:solidFill>
            </a:rPr>
            <a:t>Nestručno zastupljena nastava iz nastavnog predmeta  Informatika</a:t>
          </a:r>
          <a:endParaRPr lang="en-US" sz="900" b="0" u="none" kern="1200" baseline="0">
            <a:solidFill>
              <a:schemeClr val="bg1"/>
            </a:solidFill>
          </a:endParaRPr>
        </a:p>
        <a:p>
          <a:pPr lvl="0" algn="l" defTabSz="400050">
            <a:lnSpc>
              <a:spcPct val="90000"/>
            </a:lnSpc>
            <a:spcBef>
              <a:spcPct val="0"/>
            </a:spcBef>
            <a:spcAft>
              <a:spcPct val="35000"/>
            </a:spcAft>
          </a:pPr>
          <a:r>
            <a:rPr lang="en-US" sz="900" b="0" u="none" kern="1200" baseline="0">
              <a:solidFill>
                <a:schemeClr val="bg1"/>
              </a:solidFill>
              <a:sym typeface="Wingdings" panose="05000000000000000000" pitchFamily="2" charset="2"/>
            </a:rPr>
            <a:t> </a:t>
          </a:r>
          <a:r>
            <a:rPr lang="sr-Latn-ME" sz="900" b="0" u="none" kern="1200" baseline="0">
              <a:solidFill>
                <a:schemeClr val="bg1"/>
              </a:solidFill>
            </a:rPr>
            <a:t>Slabo interesovanje učenika/ca za izbor prirodne grupe predmeta na maturskom ispitu</a:t>
          </a:r>
        </a:p>
        <a:p>
          <a:pPr lvl="0" algn="l" defTabSz="400050">
            <a:lnSpc>
              <a:spcPct val="90000"/>
            </a:lnSpc>
            <a:spcBef>
              <a:spcPct val="0"/>
            </a:spcBef>
            <a:spcAft>
              <a:spcPct val="35000"/>
            </a:spcAft>
          </a:pPr>
          <a:r>
            <a:rPr lang="sr-Latn-ME" sz="900" b="0" u="none" kern="1200" baseline="0">
              <a:solidFill>
                <a:schemeClr val="bg1"/>
              </a:solidFill>
            </a:rPr>
            <a:t>Povezanost maturskog ispita i kriterijuma za upis na studijske programe nije usaglašena</a:t>
          </a:r>
          <a:endParaRPr lang="en-US" sz="900" b="0" u="none" kern="1200" baseline="0">
            <a:solidFill>
              <a:schemeClr val="bg1"/>
            </a:solidFill>
          </a:endParaRPr>
        </a:p>
        <a:p>
          <a:pPr lvl="0" algn="l" defTabSz="400050">
            <a:lnSpc>
              <a:spcPct val="90000"/>
            </a:lnSpc>
            <a:spcBef>
              <a:spcPct val="0"/>
            </a:spcBef>
            <a:spcAft>
              <a:spcPct val="35000"/>
            </a:spcAft>
          </a:pPr>
          <a:r>
            <a:rPr lang="en-US" sz="900" b="0" u="none" kern="1200" baseline="0">
              <a:solidFill>
                <a:schemeClr val="bg1"/>
              </a:solidFill>
              <a:sym typeface="Wingdings" panose="05000000000000000000" pitchFamily="2" charset="2"/>
            </a:rPr>
            <a:t> </a:t>
          </a:r>
          <a:r>
            <a:rPr lang="en-US" sz="900" b="0" u="none" kern="1200" baseline="0">
              <a:solidFill>
                <a:schemeClr val="bg1"/>
              </a:solidFill>
            </a:rPr>
            <a:t>Nedovoljan nivo </a:t>
          </a:r>
          <a:r>
            <a:rPr lang="sr-Latn-ME" sz="900" b="0" u="none" kern="1200" baseline="0">
              <a:solidFill>
                <a:schemeClr val="bg1"/>
              </a:solidFill>
            </a:rPr>
            <a:t> korišćenja digitalnih tehnologija u nastavi</a:t>
          </a:r>
          <a:r>
            <a:rPr lang="en-US" sz="900" b="0" u="none" kern="1200" baseline="0">
              <a:solidFill>
                <a:schemeClr val="bg1"/>
              </a:solidFill>
            </a:rPr>
            <a:t> </a:t>
          </a:r>
        </a:p>
        <a:p>
          <a:pPr lvl="0" algn="l" defTabSz="400050">
            <a:lnSpc>
              <a:spcPct val="90000"/>
            </a:lnSpc>
            <a:spcBef>
              <a:spcPct val="0"/>
            </a:spcBef>
            <a:spcAft>
              <a:spcPct val="35000"/>
            </a:spcAft>
          </a:pPr>
          <a:r>
            <a:rPr lang="en-US" sz="900" b="0" u="none" kern="1200" baseline="0">
              <a:solidFill>
                <a:schemeClr val="bg1"/>
              </a:solidFill>
              <a:sym typeface="Wingdings" panose="05000000000000000000" pitchFamily="2" charset="2"/>
            </a:rPr>
            <a:t> </a:t>
          </a:r>
          <a:r>
            <a:rPr lang="sr-Latn-ME" sz="900" b="0" u="none" kern="1200" baseline="0">
              <a:solidFill>
                <a:schemeClr val="bg1"/>
              </a:solidFill>
              <a:sym typeface="Wingdings" panose="05000000000000000000" pitchFamily="2" charset="2"/>
            </a:rPr>
            <a:t>O</a:t>
          </a:r>
          <a:r>
            <a:rPr lang="sr-Latn-ME" sz="900" b="0" u="none" kern="1200" baseline="0">
              <a:solidFill>
                <a:schemeClr val="bg1"/>
              </a:solidFill>
            </a:rPr>
            <a:t>premljenenost laboratorija i učionica za prirodnu grupu predmeta  nije na potebnom nivou</a:t>
          </a:r>
          <a:endParaRPr lang="en-US" sz="900" b="0" u="none" kern="1200" baseline="0">
            <a:solidFill>
              <a:schemeClr val="bg1"/>
            </a:solidFill>
          </a:endParaRPr>
        </a:p>
        <a:p>
          <a:pPr lvl="0" algn="l" defTabSz="400050">
            <a:lnSpc>
              <a:spcPct val="90000"/>
            </a:lnSpc>
            <a:spcBef>
              <a:spcPct val="0"/>
            </a:spcBef>
            <a:spcAft>
              <a:spcPct val="35000"/>
            </a:spcAft>
          </a:pPr>
          <a:r>
            <a:rPr lang="en-US" sz="900" b="0" u="none" kern="1200" baseline="0">
              <a:solidFill>
                <a:schemeClr val="bg1"/>
              </a:solidFill>
              <a:sym typeface="Wingdings" panose="05000000000000000000" pitchFamily="2" charset="2"/>
            </a:rPr>
            <a:t></a:t>
          </a:r>
          <a:r>
            <a:rPr lang="sr-Latn-ME" sz="900" b="0" u="none" kern="1200" baseline="0">
              <a:solidFill>
                <a:schemeClr val="bg1"/>
              </a:solidFill>
              <a:sym typeface="Wingdings" panose="05000000000000000000" pitchFamily="2" charset="2"/>
            </a:rPr>
            <a:t> Dio nastavnog kadra nedovoljno otvoren za unapređenje digitalnih kompetencija</a:t>
          </a:r>
          <a:endParaRPr lang="en-US" sz="900" b="0" u="none" kern="1200" baseline="0">
            <a:solidFill>
              <a:schemeClr val="bg1"/>
            </a:solidFill>
          </a:endParaRPr>
        </a:p>
        <a:p>
          <a:pPr lvl="0" algn="l" defTabSz="400050">
            <a:lnSpc>
              <a:spcPct val="90000"/>
            </a:lnSpc>
            <a:spcBef>
              <a:spcPct val="0"/>
            </a:spcBef>
            <a:spcAft>
              <a:spcPct val="35000"/>
            </a:spcAft>
          </a:pPr>
          <a:r>
            <a:rPr lang="en-US" sz="900" b="0" u="none" kern="1200" baseline="0">
              <a:solidFill>
                <a:schemeClr val="bg1"/>
              </a:solidFill>
              <a:sym typeface="Wingdings" panose="05000000000000000000" pitchFamily="2" charset="2"/>
            </a:rPr>
            <a:t> Vrednovanje postignuća učenika</a:t>
          </a:r>
          <a:r>
            <a:rPr lang="sr-Latn-ME" sz="900" b="0" u="none" kern="1200" baseline="0">
              <a:solidFill>
                <a:schemeClr val="bg1"/>
              </a:solidFill>
              <a:sym typeface="Wingdings" panose="05000000000000000000" pitchFamily="2" charset="2"/>
            </a:rPr>
            <a:t>.</a:t>
          </a:r>
          <a:r>
            <a:rPr lang="en-US" sz="900" b="0" u="none" kern="1200" baseline="0">
              <a:solidFill>
                <a:schemeClr val="bg1"/>
              </a:solidFill>
              <a:sym typeface="Wingdings" panose="05000000000000000000" pitchFamily="2" charset="2"/>
            </a:rPr>
            <a:t>; Položaj nastavnika u društvu;  ex cathedra predavanja</a:t>
          </a:r>
          <a:r>
            <a:rPr lang="sr-Latn-ME" sz="900" b="0" u="none" kern="1200" baseline="0">
              <a:solidFill>
                <a:schemeClr val="bg1"/>
              </a:solidFill>
              <a:sym typeface="Wingdings" panose="05000000000000000000" pitchFamily="2" charset="2"/>
            </a:rPr>
            <a:t>...</a:t>
          </a:r>
          <a:endParaRPr lang="en-US" sz="900" b="0" u="none" kern="1200" baseline="0">
            <a:solidFill>
              <a:schemeClr val="bg1"/>
            </a:solidFill>
          </a:endParaRPr>
        </a:p>
      </dsp:txBody>
      <dsp:txXfrm>
        <a:off x="3190454" y="249183"/>
        <a:ext cx="2313703" cy="3096360"/>
      </dsp:txXfrm>
    </dsp:sp>
    <dsp:sp modelId="{FE1C451B-194F-4D7A-BE12-A45F98D0DB88}">
      <dsp:nvSpPr>
        <dsp:cNvPr id="0" name=""/>
        <dsp:cNvSpPr/>
      </dsp:nvSpPr>
      <dsp:spPr>
        <a:xfrm>
          <a:off x="144638" y="3954669"/>
          <a:ext cx="2560317" cy="3346692"/>
        </a:xfrm>
        <a:prstGeom prst="round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b="0" u="none" kern="1200" baseline="0">
              <a:solidFill>
                <a:schemeClr val="bg1"/>
              </a:solidFill>
              <a:sym typeface="Wingdings" panose="05000000000000000000" pitchFamily="2" charset="2"/>
            </a:rPr>
            <a:t> </a:t>
          </a:r>
          <a:r>
            <a:rPr lang="sr-Latn-ME" sz="900" b="0" u="none" kern="1200" baseline="0">
              <a:solidFill>
                <a:schemeClr val="bg1"/>
              </a:solidFill>
              <a:sym typeface="Wingdings" panose="05000000000000000000" pitchFamily="2" charset="2"/>
            </a:rPr>
            <a:t>O</a:t>
          </a:r>
          <a:r>
            <a:rPr lang="en-US" sz="900" b="0" u="none" kern="1200" baseline="0">
              <a:solidFill>
                <a:schemeClr val="bg1"/>
              </a:solidFill>
              <a:sym typeface="Wingdings" panose="05000000000000000000" pitchFamily="2" charset="2"/>
            </a:rPr>
            <a:t>brazovanj</a:t>
          </a:r>
          <a:r>
            <a:rPr lang="sr-Latn-ME" sz="900" b="0" u="none" kern="1200" baseline="0">
              <a:solidFill>
                <a:schemeClr val="bg1"/>
              </a:solidFill>
              <a:sym typeface="Wingdings" panose="05000000000000000000" pitchFamily="2" charset="2"/>
            </a:rPr>
            <a:t>e</a:t>
          </a:r>
          <a:r>
            <a:rPr lang="en-US" sz="900" b="0" u="none" kern="1200" baseline="0">
              <a:solidFill>
                <a:schemeClr val="bg1"/>
              </a:solidFill>
              <a:sym typeface="Wingdings" panose="05000000000000000000" pitchFamily="2" charset="2"/>
            </a:rPr>
            <a:t> prepoznat</a:t>
          </a:r>
          <a:r>
            <a:rPr lang="sr-Latn-ME" sz="900" b="0" u="none" kern="1200" baseline="0">
              <a:solidFill>
                <a:schemeClr val="bg1"/>
              </a:solidFill>
              <a:sym typeface="Wingdings" panose="05000000000000000000" pitchFamily="2" charset="2"/>
            </a:rPr>
            <a:t>o</a:t>
          </a:r>
          <a:r>
            <a:rPr lang="en-US" sz="900" b="0" u="none" kern="1200" baseline="0">
              <a:solidFill>
                <a:schemeClr val="bg1"/>
              </a:solidFill>
              <a:sym typeface="Wingdings" panose="05000000000000000000" pitchFamily="2" charset="2"/>
            </a:rPr>
            <a:t> kao</a:t>
          </a:r>
          <a:r>
            <a:rPr lang="sr-Latn-ME" sz="900" b="0" u="none" kern="1200" baseline="0">
              <a:solidFill>
                <a:schemeClr val="bg1"/>
              </a:solidFill>
              <a:sym typeface="Wingdings" panose="05000000000000000000" pitchFamily="2" charset="2"/>
            </a:rPr>
            <a:t> jedan od </a:t>
          </a:r>
          <a:r>
            <a:rPr lang="en-US" sz="900" b="0" u="none" kern="1200" baseline="0">
              <a:solidFill>
                <a:schemeClr val="bg1"/>
              </a:solidFill>
              <a:sym typeface="Wingdings" panose="05000000000000000000" pitchFamily="2" charset="2"/>
            </a:rPr>
            <a:t>strateški</a:t>
          </a:r>
          <a:r>
            <a:rPr lang="sr-Latn-ME" sz="900" b="0" u="none" kern="1200" baseline="0">
              <a:solidFill>
                <a:schemeClr val="bg1"/>
              </a:solidFill>
              <a:sym typeface="Wingdings" panose="05000000000000000000" pitchFamily="2" charset="2"/>
            </a:rPr>
            <a:t>h</a:t>
          </a:r>
          <a:r>
            <a:rPr lang="en-US" sz="900" b="0" u="none" kern="1200" baseline="0">
              <a:solidFill>
                <a:schemeClr val="bg1"/>
              </a:solidFill>
              <a:sym typeface="Wingdings" panose="05000000000000000000" pitchFamily="2" charset="2"/>
            </a:rPr>
            <a:t> prav</a:t>
          </a:r>
          <a:r>
            <a:rPr lang="sr-Latn-ME" sz="900" b="0" u="none" kern="1200" baseline="0">
              <a:solidFill>
                <a:schemeClr val="bg1"/>
              </a:solidFill>
              <a:sym typeface="Wingdings" panose="05000000000000000000" pitchFamily="2" charset="2"/>
            </a:rPr>
            <a:t>a</a:t>
          </a:r>
          <a:r>
            <a:rPr lang="en-US" sz="900" b="0" u="none" kern="1200" baseline="0">
              <a:solidFill>
                <a:schemeClr val="bg1"/>
              </a:solidFill>
              <a:sym typeface="Wingdings" panose="05000000000000000000" pitchFamily="2" charset="2"/>
            </a:rPr>
            <a:t>c</a:t>
          </a:r>
          <a:r>
            <a:rPr lang="sr-Latn-ME" sz="900" b="0" u="none" kern="1200" baseline="0">
              <a:solidFill>
                <a:schemeClr val="bg1"/>
              </a:solidFill>
              <a:sym typeface="Wingdings" panose="05000000000000000000" pitchFamily="2" charset="2"/>
            </a:rPr>
            <a:t>a </a:t>
          </a:r>
          <a:r>
            <a:rPr lang="en-US" sz="900" b="0" u="none" kern="1200" baseline="0">
              <a:solidFill>
                <a:schemeClr val="bg1"/>
              </a:solidFill>
              <a:sym typeface="Wingdings" panose="05000000000000000000" pitchFamily="2" charset="2"/>
            </a:rPr>
            <a:t>razvoja Crne Gore</a:t>
          </a:r>
          <a:endParaRPr lang="en-US" sz="900" b="0" kern="1200">
            <a:solidFill>
              <a:schemeClr val="bg1"/>
            </a:solidFill>
          </a:endParaRPr>
        </a:p>
        <a:p>
          <a:pPr lvl="0" algn="l" defTabSz="488950">
            <a:lnSpc>
              <a:spcPct val="90000"/>
            </a:lnSpc>
            <a:spcBef>
              <a:spcPct val="0"/>
            </a:spcBef>
            <a:spcAft>
              <a:spcPct val="35000"/>
            </a:spcAft>
          </a:pPr>
          <a:r>
            <a:rPr lang="en-US" sz="900" b="0" u="none" kern="1200" baseline="0">
              <a:solidFill>
                <a:schemeClr val="bg1"/>
              </a:solidFill>
              <a:sym typeface="Wingdings" panose="05000000000000000000" pitchFamily="2" charset="2"/>
            </a:rPr>
            <a:t> </a:t>
          </a:r>
          <a:r>
            <a:rPr lang="sr-Latn-ME" sz="900" b="0" kern="1200">
              <a:solidFill>
                <a:schemeClr val="bg1"/>
              </a:solidFill>
            </a:rPr>
            <a:t>Dostupnost ekspertske podrške kroz različite međunarodne projekte</a:t>
          </a:r>
        </a:p>
        <a:p>
          <a:pPr lvl="0" algn="l" defTabSz="488950">
            <a:lnSpc>
              <a:spcPct val="90000"/>
            </a:lnSpc>
            <a:spcBef>
              <a:spcPct val="0"/>
            </a:spcBef>
            <a:spcAft>
              <a:spcPct val="35000"/>
            </a:spcAft>
          </a:pPr>
          <a:r>
            <a:rPr lang="sr-Latn-ME" sz="900" b="0" kern="1200">
              <a:solidFill>
                <a:schemeClr val="bg1"/>
              </a:solidFill>
            </a:rPr>
            <a:t>Uspostavljena saradnja sa partnerima iz oblasti obrazovanja omogućava razmjenu dobrih praksi</a:t>
          </a:r>
        </a:p>
        <a:p>
          <a:pPr lvl="0" algn="l" defTabSz="488950">
            <a:lnSpc>
              <a:spcPct val="90000"/>
            </a:lnSpc>
            <a:spcBef>
              <a:spcPct val="0"/>
            </a:spcBef>
            <a:spcAft>
              <a:spcPct val="35000"/>
            </a:spcAft>
          </a:pPr>
          <a:r>
            <a:rPr lang="sr-Latn-ME" sz="900" b="0" kern="1200">
              <a:solidFill>
                <a:schemeClr val="bg1"/>
              </a:solidFill>
            </a:rPr>
            <a:t>Unapređenje obrazovnih programa gimnazije, nakon sprovedene evaluacije nihove primjene </a:t>
          </a:r>
          <a:endParaRPr lang="en-US" sz="900" b="0" kern="1200">
            <a:solidFill>
              <a:schemeClr val="bg1"/>
            </a:solidFill>
          </a:endParaRPr>
        </a:p>
        <a:p>
          <a:pPr lvl="0" algn="l" defTabSz="488950">
            <a:lnSpc>
              <a:spcPct val="90000"/>
            </a:lnSpc>
            <a:spcBef>
              <a:spcPct val="0"/>
            </a:spcBef>
            <a:spcAft>
              <a:spcPct val="35000"/>
            </a:spcAft>
          </a:pPr>
          <a:r>
            <a:rPr lang="en-US" sz="900" b="0" u="none" kern="1200" baseline="0">
              <a:solidFill>
                <a:schemeClr val="bg1"/>
              </a:solidFill>
              <a:sym typeface="Wingdings" panose="05000000000000000000" pitchFamily="2" charset="2"/>
            </a:rPr>
            <a:t></a:t>
          </a:r>
          <a:r>
            <a:rPr lang="sr-Latn-ME" sz="900" b="0" u="none" kern="1200" baseline="0">
              <a:solidFill>
                <a:schemeClr val="bg1"/>
              </a:solidFill>
              <a:sym typeface="Wingdings" panose="05000000000000000000" pitchFamily="2" charset="2"/>
            </a:rPr>
            <a:t>Unapređenje ponude obrazovnih programa kroz uvođenje specijalističkih odjeljenja</a:t>
          </a:r>
        </a:p>
        <a:p>
          <a:pPr lvl="0" algn="l" defTabSz="488950">
            <a:lnSpc>
              <a:spcPct val="90000"/>
            </a:lnSpc>
            <a:spcBef>
              <a:spcPct val="0"/>
            </a:spcBef>
            <a:spcAft>
              <a:spcPct val="35000"/>
            </a:spcAft>
          </a:pPr>
          <a:r>
            <a:rPr lang="sr-Latn-ME" sz="900" b="0" u="none" kern="1200" baseline="0">
              <a:solidFill>
                <a:schemeClr val="bg1"/>
              </a:solidFill>
              <a:sym typeface="Wingdings" panose="05000000000000000000" pitchFamily="2" charset="2"/>
            </a:rPr>
            <a:t>Razvoj mehanizama monitoringa realizacije obrazovno-vaspitnog rada</a:t>
          </a:r>
        </a:p>
        <a:p>
          <a:pPr lvl="0" algn="l" defTabSz="488950">
            <a:lnSpc>
              <a:spcPct val="90000"/>
            </a:lnSpc>
            <a:spcBef>
              <a:spcPct val="0"/>
            </a:spcBef>
            <a:spcAft>
              <a:spcPct val="35000"/>
            </a:spcAft>
          </a:pPr>
          <a:r>
            <a:rPr lang="sr-Latn-ME" sz="900" b="0" u="none" kern="1200" baseline="0">
              <a:solidFill>
                <a:schemeClr val="bg1"/>
              </a:solidFill>
              <a:sym typeface="Wingdings" panose="05000000000000000000" pitchFamily="2" charset="2"/>
            </a:rPr>
            <a:t>Jačanje kapaciteta pedagoško-psiholoških službi kroz povećanje broja izvršilaca</a:t>
          </a:r>
        </a:p>
        <a:p>
          <a:pPr lvl="0" algn="l" defTabSz="488950">
            <a:lnSpc>
              <a:spcPct val="90000"/>
            </a:lnSpc>
            <a:spcBef>
              <a:spcPct val="0"/>
            </a:spcBef>
            <a:spcAft>
              <a:spcPct val="35000"/>
            </a:spcAft>
          </a:pPr>
          <a:r>
            <a:rPr lang="sr-Latn-ME" sz="1000" b="0" u="none" kern="1200" baseline="0">
              <a:solidFill>
                <a:schemeClr val="bg1"/>
              </a:solidFill>
              <a:sym typeface="Wingdings" panose="05000000000000000000" pitchFamily="2" charset="2"/>
            </a:rPr>
            <a:t>.....</a:t>
          </a:r>
          <a:endParaRPr lang="en-US" sz="1000" b="0" kern="1200">
            <a:solidFill>
              <a:schemeClr val="bg1"/>
            </a:solidFill>
          </a:endParaRPr>
        </a:p>
      </dsp:txBody>
      <dsp:txXfrm>
        <a:off x="269622" y="4079653"/>
        <a:ext cx="2310349" cy="3096724"/>
      </dsp:txXfrm>
    </dsp:sp>
    <dsp:sp modelId="{19D9A472-A4FB-4AA7-85C1-F12E6365491B}">
      <dsp:nvSpPr>
        <dsp:cNvPr id="0" name=""/>
        <dsp:cNvSpPr/>
      </dsp:nvSpPr>
      <dsp:spPr>
        <a:xfrm>
          <a:off x="3079407" y="3954762"/>
          <a:ext cx="2560317" cy="3346692"/>
        </a:xfrm>
        <a:prstGeom prst="roundRect">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endParaRPr lang="en-US" sz="1100" b="1" u="none" kern="1200" baseline="0">
            <a:sym typeface="Wingdings" panose="05000000000000000000" pitchFamily="2" charset="2"/>
          </a:endParaRPr>
        </a:p>
        <a:p>
          <a:pPr lvl="0" algn="l" defTabSz="488950">
            <a:lnSpc>
              <a:spcPct val="90000"/>
            </a:lnSpc>
            <a:spcBef>
              <a:spcPct val="0"/>
            </a:spcBef>
            <a:spcAft>
              <a:spcPct val="35000"/>
            </a:spcAft>
          </a:pPr>
          <a:endParaRPr lang="en-US" sz="1100" b="1" u="none" kern="1200" baseline="0">
            <a:sym typeface="Wingdings" panose="05000000000000000000" pitchFamily="2" charset="2"/>
          </a:endParaRPr>
        </a:p>
        <a:p>
          <a:pPr lvl="0" algn="l" defTabSz="488950">
            <a:lnSpc>
              <a:spcPct val="90000"/>
            </a:lnSpc>
            <a:spcBef>
              <a:spcPct val="0"/>
            </a:spcBef>
            <a:spcAft>
              <a:spcPct val="35000"/>
            </a:spcAft>
          </a:pPr>
          <a:endParaRPr lang="en-US" sz="900" b="0" u="none" kern="1200" baseline="0">
            <a:sym typeface="Wingdings" panose="05000000000000000000" pitchFamily="2" charset="2"/>
          </a:endParaRPr>
        </a:p>
        <a:p>
          <a:pPr lvl="0" algn="l" defTabSz="488950">
            <a:lnSpc>
              <a:spcPct val="90000"/>
            </a:lnSpc>
            <a:spcBef>
              <a:spcPct val="0"/>
            </a:spcBef>
            <a:spcAft>
              <a:spcPct val="35000"/>
            </a:spcAft>
          </a:pPr>
          <a:r>
            <a:rPr lang="en-US" sz="900" b="0" u="none" kern="1200" baseline="0">
              <a:sym typeface="Wingdings" panose="05000000000000000000" pitchFamily="2" charset="2"/>
            </a:rPr>
            <a:t> </a:t>
          </a:r>
          <a:r>
            <a:rPr lang="sr-Latn-ME" sz="900" b="0" kern="1200"/>
            <a:t>Nedostatak finansijskih sredstava za opremanje ustanova informatičkom i laboratorijskom opremom</a:t>
          </a:r>
        </a:p>
        <a:p>
          <a:pPr lvl="0" algn="l" defTabSz="488950">
            <a:lnSpc>
              <a:spcPct val="90000"/>
            </a:lnSpc>
            <a:spcBef>
              <a:spcPct val="0"/>
            </a:spcBef>
            <a:spcAft>
              <a:spcPct val="35000"/>
            </a:spcAft>
          </a:pPr>
          <a:r>
            <a:rPr lang="sr-Latn-ME" sz="900" b="0" kern="1200"/>
            <a:t>Nedostatak nastavnika matematike i prirodne grupe predmeta, upis malog broja učenika/ca na ove studijske programe</a:t>
          </a:r>
          <a:endParaRPr lang="en-US" sz="900" b="0" kern="1200"/>
        </a:p>
        <a:p>
          <a:pPr lvl="0" algn="l" defTabSz="488950">
            <a:lnSpc>
              <a:spcPct val="90000"/>
            </a:lnSpc>
            <a:spcBef>
              <a:spcPct val="0"/>
            </a:spcBef>
            <a:spcAft>
              <a:spcPct val="35000"/>
            </a:spcAft>
          </a:pPr>
          <a:r>
            <a:rPr lang="en-US" sz="900" b="0" u="none" kern="1200" baseline="0">
              <a:solidFill>
                <a:schemeClr val="bg1"/>
              </a:solidFill>
              <a:sym typeface="Wingdings" panose="05000000000000000000" pitchFamily="2" charset="2"/>
            </a:rPr>
            <a:t> </a:t>
          </a:r>
          <a:r>
            <a:rPr lang="sr-Latn-ME" sz="900" b="0" kern="1200">
              <a:solidFill>
                <a:schemeClr val="bg1"/>
              </a:solidFill>
            </a:rPr>
            <a:t>Ne</a:t>
          </a:r>
          <a:r>
            <a:rPr lang="en-US" sz="900" b="0" kern="1200">
              <a:solidFill>
                <a:schemeClr val="bg1"/>
              </a:solidFill>
            </a:rPr>
            <a:t>zainteresovanost</a:t>
          </a:r>
          <a:r>
            <a:rPr lang="sr-Latn-ME" sz="900" b="0" kern="1200">
              <a:solidFill>
                <a:schemeClr val="bg1"/>
              </a:solidFill>
            </a:rPr>
            <a:t> IKT kadra </a:t>
          </a:r>
          <a:r>
            <a:rPr lang="en-US" sz="900" b="0" kern="1200">
              <a:solidFill>
                <a:schemeClr val="bg1"/>
              </a:solidFill>
            </a:rPr>
            <a:t>za rad </a:t>
          </a:r>
          <a:r>
            <a:rPr lang="sr-Latn-ME" sz="900" b="0" kern="1200">
              <a:solidFill>
                <a:schemeClr val="bg1"/>
              </a:solidFill>
            </a:rPr>
            <a:t>u obrazovanju</a:t>
          </a:r>
          <a:endParaRPr lang="en-US" sz="900" b="0" kern="1200">
            <a:solidFill>
              <a:schemeClr val="bg1"/>
            </a:solidFill>
          </a:endParaRPr>
        </a:p>
        <a:p>
          <a:pPr lvl="0" algn="l" defTabSz="488950">
            <a:lnSpc>
              <a:spcPct val="90000"/>
            </a:lnSpc>
            <a:spcBef>
              <a:spcPct val="0"/>
            </a:spcBef>
            <a:spcAft>
              <a:spcPct val="35000"/>
            </a:spcAft>
          </a:pPr>
          <a:r>
            <a:rPr lang="en-US" sz="900" b="0" u="none" kern="1200" baseline="0">
              <a:solidFill>
                <a:schemeClr val="bg1"/>
              </a:solidFill>
              <a:sym typeface="Wingdings" panose="05000000000000000000" pitchFamily="2" charset="2"/>
            </a:rPr>
            <a:t> Nezainteresovanost svršenih srednjoškolaca za nastavnički poziv</a:t>
          </a:r>
        </a:p>
        <a:p>
          <a:pPr marL="285750" lvl="1" indent="-285750" algn="l" defTabSz="1600200">
            <a:lnSpc>
              <a:spcPct val="90000"/>
            </a:lnSpc>
            <a:spcBef>
              <a:spcPct val="0"/>
            </a:spcBef>
            <a:spcAft>
              <a:spcPct val="15000"/>
            </a:spcAft>
            <a:buChar char="••"/>
          </a:pPr>
          <a:endParaRPr lang="en-US" sz="3600" kern="1200"/>
        </a:p>
      </dsp:txBody>
      <dsp:txXfrm>
        <a:off x="3204391" y="4079746"/>
        <a:ext cx="2310349" cy="3096724"/>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C6051-D8C0-4F8F-AAF6-D34CE6A0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11677</Words>
  <Characters>66562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Bogićević</dc:creator>
  <cp:keywords/>
  <dc:description/>
  <cp:lastModifiedBy>Sujo</cp:lastModifiedBy>
  <cp:revision>6</cp:revision>
  <cp:lastPrinted>2024-06-18T07:22:00Z</cp:lastPrinted>
  <dcterms:created xsi:type="dcterms:W3CDTF">2024-07-11T07:20:00Z</dcterms:created>
  <dcterms:modified xsi:type="dcterms:W3CDTF">2024-07-12T07:15:00Z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1468969691</vt:i4>
  </property>
</Properties>
</file>