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03" w:rsidRPr="0005633A" w:rsidRDefault="00EC5867" w:rsidP="0005633A">
      <w:pPr>
        <w:spacing w:after="0"/>
        <w:jc w:val="center"/>
        <w:rPr>
          <w:rFonts w:ascii="Arial" w:hAnsi="Arial" w:cs="Arial"/>
          <w:b/>
          <w:bCs/>
          <w:caps/>
          <w:kern w:val="32"/>
          <w:lang w:val="sr-Latn-CS"/>
        </w:rPr>
      </w:pPr>
      <w:r w:rsidRPr="0005633A">
        <w:rPr>
          <w:rFonts w:ascii="Arial" w:hAnsi="Arial" w:cs="Arial"/>
          <w:b/>
          <w:bCs/>
          <w:caps/>
          <w:noProof/>
          <w:kern w:val="32"/>
        </w:rPr>
        <w:drawing>
          <wp:inline distT="0" distB="0" distL="0" distR="0">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rsidR="00217567" w:rsidRPr="0005633A" w:rsidRDefault="00217567" w:rsidP="0005633A">
      <w:pPr>
        <w:spacing w:after="0"/>
        <w:jc w:val="center"/>
        <w:rPr>
          <w:rFonts w:ascii="Arial" w:hAnsi="Arial" w:cs="Arial"/>
          <w:b/>
          <w:lang w:val="sr-Latn-CS"/>
        </w:rPr>
      </w:pPr>
      <w:r w:rsidRPr="0005633A">
        <w:rPr>
          <w:rFonts w:ascii="Arial" w:hAnsi="Arial" w:cs="Arial"/>
          <w:b/>
          <w:lang w:val="sr-Latn-CS"/>
        </w:rPr>
        <w:t>o  mineralnoj sirovini tehničko-g</w:t>
      </w:r>
      <w:r w:rsidR="00975057" w:rsidRPr="0005633A">
        <w:rPr>
          <w:rFonts w:ascii="Arial" w:hAnsi="Arial" w:cs="Arial"/>
          <w:b/>
          <w:lang w:val="sr-Latn-CS"/>
        </w:rPr>
        <w:t>ra</w:t>
      </w:r>
      <w:r w:rsidR="0005633A">
        <w:rPr>
          <w:rFonts w:ascii="Arial" w:hAnsi="Arial" w:cs="Arial"/>
          <w:b/>
          <w:lang w:val="sr-Latn-CS"/>
        </w:rPr>
        <w:t>đevinskog kamena  ležišta „Krš“ – Kaluđerski laz</w:t>
      </w:r>
      <w:r w:rsidRPr="0005633A">
        <w:rPr>
          <w:rFonts w:ascii="Arial" w:hAnsi="Arial" w:cs="Arial"/>
          <w:b/>
          <w:lang w:val="sr-Latn-CS"/>
        </w:rPr>
        <w:t>,</w:t>
      </w:r>
    </w:p>
    <w:p w:rsidR="00217567" w:rsidRPr="0005633A" w:rsidRDefault="0005633A" w:rsidP="0005633A">
      <w:pPr>
        <w:spacing w:after="0"/>
        <w:jc w:val="center"/>
        <w:rPr>
          <w:rFonts w:ascii="Arial" w:hAnsi="Arial" w:cs="Arial"/>
          <w:b/>
          <w:lang w:val="sr-Latn-CS"/>
        </w:rPr>
      </w:pPr>
      <w:r>
        <w:rPr>
          <w:rFonts w:ascii="Arial" w:hAnsi="Arial" w:cs="Arial"/>
          <w:b/>
          <w:lang w:val="sr-Latn-CS"/>
        </w:rPr>
        <w:t>opština Rožaje</w:t>
      </w:r>
    </w:p>
    <w:p w:rsidR="00217567" w:rsidRPr="0005633A" w:rsidRDefault="00217567" w:rsidP="0005633A">
      <w:pPr>
        <w:spacing w:after="0"/>
        <w:jc w:val="both"/>
        <w:rPr>
          <w:rFonts w:ascii="Arial" w:hAnsi="Arial" w:cs="Arial"/>
          <w:b/>
          <w:lang w:val="sr-Latn-CS"/>
        </w:rPr>
      </w:pPr>
    </w:p>
    <w:p w:rsidR="00577803" w:rsidRPr="0005633A" w:rsidRDefault="00577803" w:rsidP="0005633A">
      <w:pPr>
        <w:spacing w:after="0"/>
        <w:jc w:val="both"/>
        <w:rPr>
          <w:rFonts w:ascii="Arial" w:hAnsi="Arial" w:cs="Arial"/>
          <w:lang w:val="sr-Latn-CS"/>
        </w:rPr>
      </w:pPr>
    </w:p>
    <w:p w:rsidR="00577803" w:rsidRPr="0005633A" w:rsidRDefault="00577803" w:rsidP="0005633A">
      <w:pPr>
        <w:pStyle w:val="Default"/>
        <w:spacing w:line="276" w:lineRule="auto"/>
        <w:jc w:val="center"/>
        <w:rPr>
          <w:rFonts w:ascii="Arial" w:hAnsi="Arial" w:cs="Arial"/>
          <w:sz w:val="22"/>
          <w:szCs w:val="22"/>
          <w:lang w:val="sr-Latn-CS"/>
        </w:rPr>
      </w:pP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05633A">
        <w:rPr>
          <w:rFonts w:ascii="Arial" w:hAnsi="Arial" w:cs="Arial"/>
          <w:b/>
          <w:bCs/>
          <w:kern w:val="32"/>
          <w:lang w:val="sr-Latn-CS"/>
        </w:rPr>
        <w:t>4</w:t>
      </w: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rsidR="009045C6" w:rsidRPr="0005633A" w:rsidRDefault="009045C6" w:rsidP="0005633A">
      <w:pPr>
        <w:spacing w:after="0"/>
        <w:jc w:val="both"/>
        <w:rPr>
          <w:rFonts w:ascii="Arial" w:hAnsi="Arial" w:cs="Arial"/>
          <w:b/>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5F4DFA" w:rsidRPr="0005633A" w:rsidRDefault="005F4DFA"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Uputstvo za podnošenje ponuda (u daljem tekstu: Uputstvo) precizira</w:t>
      </w:r>
      <w:r w:rsidR="00DA76D2" w:rsidRPr="0005633A">
        <w:rPr>
          <w:rFonts w:ascii="Arial" w:hAnsi="Arial" w:cs="Arial"/>
          <w:lang w:val="sr-Latn-CS"/>
        </w:rPr>
        <w:t xml:space="preserve"> postupak davanja koncesije za </w:t>
      </w:r>
      <w:r w:rsidR="0005633A">
        <w:rPr>
          <w:rFonts w:ascii="Arial" w:hAnsi="Arial" w:cs="Arial"/>
          <w:lang w:val="sr-Latn-CS"/>
        </w:rPr>
        <w:t xml:space="preserve">detaljna geološka istraživanja i </w:t>
      </w:r>
      <w:r w:rsidR="00DA76D2" w:rsidRPr="0005633A">
        <w:rPr>
          <w:rFonts w:ascii="Arial" w:hAnsi="Arial" w:cs="Arial"/>
          <w:lang w:val="sr-Latn-CS"/>
        </w:rPr>
        <w:t>eksploataciju mineraln</w:t>
      </w:r>
      <w:r w:rsidR="006B56FD" w:rsidRPr="0005633A">
        <w:rPr>
          <w:rFonts w:ascii="Arial" w:hAnsi="Arial" w:cs="Arial"/>
          <w:lang w:val="sr-Latn-CS"/>
        </w:rPr>
        <w:t>e</w:t>
      </w:r>
      <w:r w:rsidR="00F31728" w:rsidRPr="0005633A">
        <w:rPr>
          <w:rFonts w:ascii="Arial" w:hAnsi="Arial" w:cs="Arial"/>
          <w:lang w:val="sr-Latn-CS"/>
        </w:rPr>
        <w:t xml:space="preserve"> sirovine</w:t>
      </w:r>
      <w:r w:rsidRPr="0005633A">
        <w:rPr>
          <w:rFonts w:ascii="Arial" w:hAnsi="Arial" w:cs="Arial"/>
          <w:lang w:val="sr-Latn-CS"/>
        </w:rPr>
        <w:t xml:space="preserve"> </w:t>
      </w:r>
      <w:r w:rsidR="005F4DFA" w:rsidRPr="0005633A">
        <w:rPr>
          <w:rFonts w:ascii="Arial" w:hAnsi="Arial" w:cs="Arial"/>
          <w:lang w:val="sr-Latn-CS"/>
        </w:rPr>
        <w:t>tehničko</w:t>
      </w:r>
      <w:r w:rsidR="00EA4759" w:rsidRPr="0005633A">
        <w:rPr>
          <w:rFonts w:ascii="Arial" w:hAnsi="Arial" w:cs="Arial"/>
          <w:lang w:val="sr-Latn-CS"/>
        </w:rPr>
        <w:t>-</w:t>
      </w:r>
      <w:r w:rsidR="005F4DFA" w:rsidRPr="0005633A">
        <w:rPr>
          <w:rFonts w:ascii="Arial" w:hAnsi="Arial" w:cs="Arial"/>
          <w:lang w:val="sr-Latn-CS"/>
        </w:rPr>
        <w:t xml:space="preserve">građevinskog </w:t>
      </w:r>
      <w:r w:rsidRPr="0005633A">
        <w:rPr>
          <w:rFonts w:ascii="Arial" w:hAnsi="Arial" w:cs="Arial"/>
          <w:lang w:val="sr-Latn-CS"/>
        </w:rPr>
        <w:t>kamena</w:t>
      </w:r>
      <w:r w:rsidR="00DA76D2" w:rsidRPr="0005633A">
        <w:rPr>
          <w:rFonts w:ascii="Arial" w:hAnsi="Arial" w:cs="Arial"/>
          <w:lang w:val="sr-Latn-CS"/>
        </w:rPr>
        <w:t xml:space="preserve"> </w:t>
      </w:r>
      <w:r w:rsidR="0005633A">
        <w:rPr>
          <w:rFonts w:ascii="Arial" w:hAnsi="Arial" w:cs="Arial"/>
          <w:lang w:val="sr-Latn-CS"/>
        </w:rPr>
        <w:t xml:space="preserve"> na ležištu</w:t>
      </w:r>
      <w:r w:rsidR="005F4DFA" w:rsidRPr="0005633A">
        <w:rPr>
          <w:rFonts w:ascii="Arial" w:hAnsi="Arial" w:cs="Arial"/>
          <w:lang w:val="sr-Latn-CS"/>
        </w:rPr>
        <w:t xml:space="preserve"> </w:t>
      </w:r>
      <w:r w:rsidR="0005633A">
        <w:rPr>
          <w:rFonts w:ascii="Arial" w:hAnsi="Arial" w:cs="Arial"/>
          <w:lang w:val="sr-Latn-CS"/>
        </w:rPr>
        <w:t>”Krš</w:t>
      </w:r>
      <w:r w:rsidR="00975057" w:rsidRPr="0005633A">
        <w:rPr>
          <w:rFonts w:ascii="Arial" w:hAnsi="Arial" w:cs="Arial"/>
          <w:lang w:val="sr-Latn-CS"/>
        </w:rPr>
        <w:t>”</w:t>
      </w:r>
      <w:r w:rsidR="0005633A">
        <w:rPr>
          <w:rFonts w:ascii="Arial" w:hAnsi="Arial" w:cs="Arial"/>
          <w:lang w:val="sr-Latn-CS"/>
        </w:rPr>
        <w:t xml:space="preserve"> – Kaluđerski laz, opština Rožaje.</w:t>
      </w:r>
    </w:p>
    <w:p w:rsidR="00217567" w:rsidRPr="0005633A" w:rsidRDefault="00217567" w:rsidP="0005633A">
      <w:pPr>
        <w:spacing w:after="0"/>
        <w:jc w:val="both"/>
        <w:rPr>
          <w:rFonts w:ascii="Arial" w:hAnsi="Arial" w:cs="Arial"/>
          <w:b/>
          <w:lang w:val="sr-Latn-CS"/>
        </w:rPr>
      </w:pPr>
    </w:p>
    <w:p w:rsidR="009045C6" w:rsidRDefault="009045C6" w:rsidP="0005633A">
      <w:pPr>
        <w:spacing w:after="0"/>
        <w:jc w:val="both"/>
        <w:rPr>
          <w:rFonts w:ascii="Arial" w:hAnsi="Arial" w:cs="Arial"/>
          <w:lang w:val="sr-Latn-CS"/>
        </w:rPr>
      </w:pPr>
      <w:r w:rsidRPr="0005633A">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05633A" w:rsidRPr="0005633A" w:rsidRDefault="0005633A"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23346C" w:rsidRPr="0005633A" w:rsidRDefault="0023346C" w:rsidP="0005633A">
      <w:pPr>
        <w:spacing w:after="0"/>
        <w:jc w:val="both"/>
        <w:rPr>
          <w:rFonts w:ascii="Arial" w:hAnsi="Arial" w:cs="Arial"/>
          <w:lang w:val="sr-Latn-CS"/>
        </w:rPr>
      </w:pPr>
    </w:p>
    <w:p w:rsidR="00152EED" w:rsidRDefault="009045C6" w:rsidP="0005633A">
      <w:pPr>
        <w:spacing w:after="0"/>
        <w:jc w:val="both"/>
        <w:rPr>
          <w:rFonts w:ascii="Arial" w:hAnsi="Arial" w:cs="Arial"/>
          <w:lang w:val="sr-Latn-CS"/>
        </w:rPr>
      </w:pPr>
      <w:r w:rsidRPr="0005633A">
        <w:rPr>
          <w:rFonts w:ascii="Arial" w:hAnsi="Arial" w:cs="Arial"/>
          <w:lang w:val="sr-Latn-CS"/>
        </w:rPr>
        <w:t xml:space="preserve">Sastavni dio </w:t>
      </w:r>
      <w:r w:rsidR="0005633A">
        <w:rPr>
          <w:rFonts w:ascii="Arial" w:hAnsi="Arial" w:cs="Arial"/>
          <w:lang w:val="sr-Latn-CS"/>
        </w:rPr>
        <w:t>ovog Uputstva čini i:</w:t>
      </w:r>
    </w:p>
    <w:p w:rsidR="0005633A" w:rsidRPr="0005633A" w:rsidRDefault="0005633A" w:rsidP="0005633A">
      <w:pPr>
        <w:spacing w:after="0"/>
        <w:jc w:val="both"/>
        <w:rPr>
          <w:rFonts w:ascii="Arial" w:hAnsi="Arial" w:cs="Arial"/>
          <w:lang w:val="sr-Latn-CS"/>
        </w:rPr>
      </w:pPr>
    </w:p>
    <w:p w:rsidR="002E2BD7" w:rsidRPr="0005633A" w:rsidRDefault="00D73F55"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 xml:space="preserve">Obrazac A – Podaci o ponuđaču, </w:t>
      </w:r>
    </w:p>
    <w:p w:rsidR="002E2BD7" w:rsidRPr="0005633A" w:rsidRDefault="00D73F55"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Obrazac B – Tehnička ponuda</w:t>
      </w:r>
      <w:r w:rsidR="00152EED" w:rsidRPr="0005633A">
        <w:rPr>
          <w:rFonts w:ascii="Arial" w:hAnsi="Arial" w:cs="Arial"/>
          <w:lang w:val="sr-Latn-CS"/>
        </w:rPr>
        <w:t>,</w:t>
      </w:r>
      <w:r w:rsidRPr="0005633A">
        <w:rPr>
          <w:rFonts w:ascii="Arial" w:hAnsi="Arial" w:cs="Arial"/>
          <w:lang w:val="sr-Latn-CS"/>
        </w:rPr>
        <w:t xml:space="preserve"> </w:t>
      </w:r>
    </w:p>
    <w:p w:rsidR="002E2BD7" w:rsidRPr="0005633A" w:rsidRDefault="00F31728"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 xml:space="preserve">Obrazac C - </w:t>
      </w:r>
      <w:r w:rsidR="00152EED" w:rsidRPr="0005633A">
        <w:rPr>
          <w:rFonts w:ascii="Arial" w:hAnsi="Arial" w:cs="Arial"/>
          <w:lang w:val="sr-Latn-CS"/>
        </w:rPr>
        <w:t>Forma bankarske garancije za ponudu.</w:t>
      </w:r>
      <w:r w:rsidR="00152EED" w:rsidRPr="0005633A" w:rsidDel="00152EED">
        <w:rPr>
          <w:rFonts w:ascii="Arial" w:hAnsi="Arial" w:cs="Arial"/>
          <w:lang w:val="sr-Latn-CS"/>
        </w:rPr>
        <w:t xml:space="preserve"> </w:t>
      </w:r>
    </w:p>
    <w:p w:rsidR="0023346C" w:rsidRPr="0005633A" w:rsidRDefault="0023346C" w:rsidP="0005633A">
      <w:pPr>
        <w:pStyle w:val="ListParagraph"/>
        <w:spacing w:after="0"/>
        <w:ind w:left="0"/>
        <w:contextualSpacing w:val="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Komunikacija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Pitanja koja se odnose na tendersku dokumentaciju, zahtjeve za dobijanje dokumenata, plaćanje naknada i druge upite treba uputiti Ministarstvu na sljedeću adresu: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Rimski trg 46</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81000 Podgorica</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Crna Gora</w:t>
      </w:r>
    </w:p>
    <w:p w:rsidR="0023346C" w:rsidRPr="0005633A" w:rsidRDefault="0023346C" w:rsidP="0005633A">
      <w:pPr>
        <w:spacing w:after="0"/>
        <w:jc w:val="both"/>
        <w:rPr>
          <w:rFonts w:ascii="Arial" w:hAnsi="Arial" w:cs="Arial"/>
          <w:lang w:val="sr-Latn-CS"/>
        </w:rPr>
      </w:pPr>
    </w:p>
    <w:p w:rsidR="009045C6" w:rsidRPr="0005633A" w:rsidRDefault="006B56FD" w:rsidP="0005633A">
      <w:pPr>
        <w:spacing w:after="0"/>
        <w:jc w:val="both"/>
        <w:rPr>
          <w:rFonts w:ascii="Arial" w:hAnsi="Arial" w:cs="Arial"/>
          <w:lang w:val="sr-Latn-CS"/>
        </w:rPr>
      </w:pPr>
      <w:r w:rsidRPr="0005633A">
        <w:rPr>
          <w:rFonts w:ascii="Arial" w:hAnsi="Arial" w:cs="Arial"/>
          <w:lang w:val="sr-Latn-CS"/>
        </w:rPr>
        <w:t xml:space="preserve">TEL: +382 20 482 </w:t>
      </w:r>
      <w:r w:rsidR="00167C46" w:rsidRPr="0005633A">
        <w:rPr>
          <w:rFonts w:ascii="Arial" w:hAnsi="Arial" w:cs="Arial"/>
          <w:lang w:val="sr-Latn-CS"/>
        </w:rPr>
        <w:t>300</w:t>
      </w:r>
      <w:r w:rsidR="009045C6" w:rsidRPr="0005633A">
        <w:rPr>
          <w:rFonts w:ascii="Arial" w:hAnsi="Arial" w:cs="Arial"/>
          <w:lang w:val="sr-Latn-CS"/>
        </w:rPr>
        <w:t xml:space="preserv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FAX: +382 20 482 300; </w:t>
      </w:r>
    </w:p>
    <w:p w:rsidR="0023346C" w:rsidRPr="0005633A" w:rsidRDefault="0023346C" w:rsidP="0005633A">
      <w:pPr>
        <w:spacing w:after="0"/>
        <w:jc w:val="both"/>
        <w:rPr>
          <w:rFonts w:ascii="Arial" w:hAnsi="Arial" w:cs="Arial"/>
          <w:lang w:val="sr-Latn-CS"/>
        </w:rPr>
      </w:pPr>
    </w:p>
    <w:p w:rsidR="009045C6" w:rsidRPr="0005633A" w:rsidRDefault="0023346C" w:rsidP="0005633A">
      <w:pPr>
        <w:spacing w:after="0"/>
        <w:jc w:val="both"/>
        <w:rPr>
          <w:rFonts w:ascii="Arial" w:hAnsi="Arial" w:cs="Arial"/>
          <w:lang w:val="sr-Latn-CS"/>
        </w:rPr>
      </w:pPr>
      <w:r w:rsidRPr="0005633A">
        <w:rPr>
          <w:rFonts w:ascii="Arial" w:hAnsi="Arial" w:cs="Arial"/>
          <w:lang w:val="sr-Latn-CS"/>
        </w:rPr>
        <w:t>Kontakt lice</w:t>
      </w:r>
      <w:r w:rsidR="009045C6" w:rsidRPr="0005633A">
        <w:rPr>
          <w:rFonts w:ascii="Arial" w:hAnsi="Arial" w:cs="Arial"/>
          <w:lang w:val="sr-Latn-CS"/>
        </w:rPr>
        <w:t xml:space="preserve">: </w:t>
      </w:r>
      <w:r w:rsidRPr="0005633A">
        <w:rPr>
          <w:rFonts w:ascii="Arial" w:hAnsi="Arial" w:cs="Arial"/>
          <w:lang w:val="sr-Latn-CS"/>
        </w:rPr>
        <w:t>Vesna Vujačić, dipl.inž.geologije</w:t>
      </w:r>
    </w:p>
    <w:p w:rsidR="009045C6" w:rsidRPr="0005633A" w:rsidRDefault="009045C6" w:rsidP="0005633A">
      <w:pPr>
        <w:spacing w:after="0"/>
        <w:jc w:val="both"/>
        <w:rPr>
          <w:rFonts w:ascii="Arial" w:hAnsi="Arial" w:cs="Arial"/>
          <w:lang w:val="en-GB"/>
        </w:rPr>
      </w:pPr>
      <w:r w:rsidRPr="0005633A">
        <w:rPr>
          <w:rFonts w:ascii="Arial" w:hAnsi="Arial" w:cs="Arial"/>
          <w:lang w:val="sr-Latn-CS"/>
        </w:rPr>
        <w:t xml:space="preserve">E-mail: </w:t>
      </w:r>
      <w:r w:rsidR="0023346C" w:rsidRPr="0005633A">
        <w:rPr>
          <w:rFonts w:ascii="Arial" w:hAnsi="Arial" w:cs="Arial"/>
          <w:lang w:val="sr-Latn-CS"/>
        </w:rPr>
        <w:t>vesna.vujacic@mek.gov.me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Radno vrijeme: 10:00-15:00 UTC+01</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Tenderska dokumentacija</w:t>
      </w:r>
    </w:p>
    <w:p w:rsidR="0023346C" w:rsidRPr="0005633A" w:rsidRDefault="0023346C" w:rsidP="0005633A">
      <w:pPr>
        <w:spacing w:after="0"/>
        <w:jc w:val="both"/>
        <w:rPr>
          <w:rFonts w:ascii="Arial" w:hAnsi="Arial" w:cs="Arial"/>
          <w:lang w:val="sr-Latn-CS"/>
        </w:rPr>
      </w:pPr>
    </w:p>
    <w:p w:rsidR="009045C6" w:rsidRPr="0005633A" w:rsidRDefault="00126B6C" w:rsidP="0005633A">
      <w:pPr>
        <w:spacing w:after="0"/>
        <w:jc w:val="both"/>
        <w:rPr>
          <w:rFonts w:ascii="Arial" w:hAnsi="Arial" w:cs="Arial"/>
          <w:b/>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6B4408" w:rsidRPr="0005633A">
        <w:rPr>
          <w:rFonts w:ascii="Arial" w:hAnsi="Arial" w:cs="Arial"/>
          <w:lang w:val="sr-Latn-CS"/>
        </w:rPr>
        <w:t xml:space="preserve">  Koncesioni akt o  mineralnoj sirovini tehničko-g</w:t>
      </w:r>
      <w:r w:rsidR="00975057" w:rsidRPr="0005633A">
        <w:rPr>
          <w:rFonts w:ascii="Arial" w:hAnsi="Arial" w:cs="Arial"/>
          <w:lang w:val="sr-Latn-CS"/>
        </w:rPr>
        <w:t>ra</w:t>
      </w:r>
      <w:r w:rsidR="0005633A">
        <w:rPr>
          <w:rFonts w:ascii="Arial" w:hAnsi="Arial" w:cs="Arial"/>
          <w:lang w:val="sr-Latn-CS"/>
        </w:rPr>
        <w:t>đevinskog kamena  ležišta „Krš</w:t>
      </w:r>
      <w:r w:rsidR="00975057" w:rsidRPr="0005633A">
        <w:rPr>
          <w:rFonts w:ascii="Arial" w:hAnsi="Arial" w:cs="Arial"/>
          <w:lang w:val="sr-Latn-CS"/>
        </w:rPr>
        <w:t>”</w:t>
      </w:r>
      <w:r w:rsidR="0005633A">
        <w:rPr>
          <w:rFonts w:ascii="Arial" w:hAnsi="Arial" w:cs="Arial"/>
          <w:lang w:val="sr-Latn-CS"/>
        </w:rPr>
        <w:t xml:space="preserve"> – Kaluđerski laz</w:t>
      </w:r>
      <w:r w:rsidR="006B4408" w:rsidRPr="0005633A">
        <w:rPr>
          <w:rFonts w:ascii="Arial" w:hAnsi="Arial" w:cs="Arial"/>
          <w:lang w:val="sr-Latn-CS"/>
        </w:rPr>
        <w:t xml:space="preserve">, opština </w:t>
      </w:r>
      <w:r w:rsidR="0005633A">
        <w:rPr>
          <w:rFonts w:ascii="Arial" w:hAnsi="Arial" w:cs="Arial"/>
          <w:lang w:val="sr-Latn-CS"/>
        </w:rPr>
        <w:t>Rožaje</w:t>
      </w:r>
      <w:r w:rsidR="006B4408" w:rsidRPr="0005633A">
        <w:rPr>
          <w:rFonts w:ascii="Arial" w:hAnsi="Arial" w:cs="Arial"/>
          <w:b/>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r w:rsidR="0005633A">
        <w:rPr>
          <w:rFonts w:ascii="Arial" w:hAnsi="Arial" w:cs="Arial"/>
        </w:rPr>
        <w:t xml:space="preserve">detaljna geološka istraživanja i </w:t>
      </w:r>
      <w:r w:rsidRPr="0005633A">
        <w:rPr>
          <w:rFonts w:ascii="Arial" w:hAnsi="Arial" w:cs="Arial"/>
          <w:lang w:val="uz-Cyrl-UZ"/>
        </w:rPr>
        <w:t>eksploataciju mineraln</w:t>
      </w:r>
      <w:r w:rsidR="005F4DFA" w:rsidRPr="0005633A">
        <w:rPr>
          <w:rFonts w:ascii="Arial" w:hAnsi="Arial" w:cs="Arial"/>
          <w:lang w:val="uz-Cyrl-UZ"/>
        </w:rPr>
        <w:t>e</w:t>
      </w:r>
      <w:r w:rsidRPr="0005633A">
        <w:rPr>
          <w:rFonts w:ascii="Arial" w:hAnsi="Arial" w:cs="Arial"/>
          <w:lang w:val="uz-Cyrl-UZ"/>
        </w:rPr>
        <w:t xml:space="preserve"> sirovin</w:t>
      </w:r>
      <w:r w:rsidR="00BB3F50" w:rsidRPr="0005633A">
        <w:rPr>
          <w:rFonts w:ascii="Arial" w:hAnsi="Arial" w:cs="Arial"/>
          <w:lang w:val="uz-Cyrl-UZ"/>
        </w:rPr>
        <w:t>a</w:t>
      </w:r>
      <w:r w:rsidRPr="0005633A">
        <w:rPr>
          <w:rFonts w:ascii="Arial" w:hAnsi="Arial" w:cs="Arial"/>
          <w:lang w:val="uz-Cyrl-UZ"/>
        </w:rPr>
        <w:t xml:space="preserve"> </w:t>
      </w:r>
      <w:r w:rsidR="005F4DFA" w:rsidRPr="0005633A">
        <w:rPr>
          <w:rFonts w:ascii="Arial" w:hAnsi="Arial" w:cs="Arial"/>
          <w:lang w:val="uz-Cyrl-UZ"/>
        </w:rPr>
        <w:t>tehničko</w:t>
      </w:r>
      <w:r w:rsidR="0005633A">
        <w:rPr>
          <w:rFonts w:ascii="Arial" w:hAnsi="Arial" w:cs="Arial"/>
          <w:lang w:val="uz-Cyrl-UZ"/>
        </w:rPr>
        <w:t>-građevinskog</w:t>
      </w:r>
      <w:r w:rsidR="0005633A">
        <w:rPr>
          <w:rFonts w:ascii="Arial" w:hAnsi="Arial" w:cs="Arial"/>
        </w:rPr>
        <w:t xml:space="preserve"> </w:t>
      </w:r>
      <w:r w:rsidRPr="0005633A">
        <w:rPr>
          <w:rFonts w:ascii="Arial" w:hAnsi="Arial" w:cs="Arial"/>
          <w:lang w:val="uz-Cyrl-UZ"/>
        </w:rPr>
        <w:t>kamena</w:t>
      </w:r>
      <w:r w:rsidR="005F4DFA" w:rsidRPr="0005633A">
        <w:rPr>
          <w:rFonts w:ascii="Arial" w:hAnsi="Arial" w:cs="Arial"/>
          <w:lang w:val="uz-Cyrl-UZ"/>
        </w:rPr>
        <w:t xml:space="preserve"> </w:t>
      </w:r>
      <w:r w:rsidR="0005633A">
        <w:rPr>
          <w:rFonts w:ascii="Arial" w:hAnsi="Arial" w:cs="Arial"/>
        </w:rPr>
        <w:t>n</w:t>
      </w:r>
      <w:r w:rsidR="0005633A">
        <w:rPr>
          <w:rFonts w:ascii="Arial" w:hAnsi="Arial" w:cs="Arial"/>
          <w:lang w:val="uz-Cyrl-UZ"/>
        </w:rPr>
        <w:t>a ležišt</w:t>
      </w:r>
      <w:r w:rsidR="0005633A">
        <w:rPr>
          <w:rFonts w:ascii="Arial" w:hAnsi="Arial" w:cs="Arial"/>
        </w:rPr>
        <w:t xml:space="preserve">u </w:t>
      </w:r>
      <w:r w:rsidRPr="0005633A">
        <w:rPr>
          <w:rFonts w:ascii="Arial" w:hAnsi="Arial" w:cs="Arial"/>
          <w:lang w:val="uz-Cyrl-UZ"/>
        </w:rPr>
        <w:t xml:space="preserve"> </w:t>
      </w:r>
      <w:r w:rsidR="0005633A">
        <w:rPr>
          <w:rFonts w:ascii="Arial" w:hAnsi="Arial" w:cs="Arial"/>
          <w:lang w:val="sr-Latn-CS"/>
        </w:rPr>
        <w:t>”Krš</w:t>
      </w:r>
      <w:r w:rsidR="00975057" w:rsidRPr="0005633A">
        <w:rPr>
          <w:rFonts w:ascii="Arial" w:hAnsi="Arial" w:cs="Arial"/>
          <w:lang w:val="sr-Latn-CS"/>
        </w:rPr>
        <w:t>”</w:t>
      </w:r>
      <w:r w:rsidR="0005633A">
        <w:rPr>
          <w:rFonts w:ascii="Arial" w:hAnsi="Arial" w:cs="Arial"/>
          <w:lang w:val="sr-Latn-CS"/>
        </w:rPr>
        <w:t xml:space="preserve"> – Kaluđerski laz</w:t>
      </w:r>
      <w:r w:rsidR="00975057" w:rsidRPr="0005633A">
        <w:rPr>
          <w:rFonts w:ascii="Arial" w:hAnsi="Arial" w:cs="Arial"/>
          <w:lang w:val="sr-Latn-CS"/>
        </w:rPr>
        <w:t>, opština</w:t>
      </w:r>
      <w:r w:rsidR="0005633A">
        <w:rPr>
          <w:rFonts w:ascii="Arial" w:hAnsi="Arial" w:cs="Arial"/>
          <w:lang w:val="sr-Latn-CS"/>
        </w:rPr>
        <w:t xml:space="preserve"> Rožaje</w:t>
      </w:r>
      <w:r w:rsidR="005F4DFA"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rsidR="006B4408" w:rsidRPr="0005633A" w:rsidRDefault="006B4408"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Samo lica koja su izvršila otkup Tenderske dokumentacije imaju pravo da učestvuju u postupku javnog nadmetanja za dodjelu koncesije.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će izdati potvrdu o otkupljenoj Tendrskoj dokumentaciji. </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Cijena Tenderske dokum</w:t>
      </w:r>
      <w:r w:rsidR="00D90072" w:rsidRPr="0005633A">
        <w:rPr>
          <w:rFonts w:ascii="Arial" w:hAnsi="Arial" w:cs="Arial"/>
          <w:lang w:val="sr-Latn-CS"/>
        </w:rPr>
        <w:t>entacije iznosi 500,00 EUR (pet</w:t>
      </w:r>
      <w:r w:rsidRPr="0005633A">
        <w:rPr>
          <w:rFonts w:ascii="Arial" w:hAnsi="Arial" w:cs="Arial"/>
          <w:lang w:val="sr-Latn-CS"/>
        </w:rPr>
        <w:t xml:space="preserve">stotina eura) i uplaćuje se na žiro-račun Budžeta Crne Gore broj: 832-978-76 sa naznakom: </w:t>
      </w:r>
      <w:r w:rsidR="00975057" w:rsidRPr="0005633A">
        <w:rPr>
          <w:rFonts w:ascii="Arial" w:hAnsi="Arial" w:cs="Arial"/>
          <w:lang w:val="sr-Latn-CS"/>
        </w:rPr>
        <w:t>’’otkup Tendersk</w:t>
      </w:r>
      <w:r w:rsidR="0005633A">
        <w:rPr>
          <w:rFonts w:ascii="Arial" w:hAnsi="Arial" w:cs="Arial"/>
          <w:lang w:val="sr-Latn-CS"/>
        </w:rPr>
        <w:t>e dokumentacije - ležište „Krš</w:t>
      </w:r>
      <w:r w:rsidR="00975057" w:rsidRPr="0005633A">
        <w:rPr>
          <w:rFonts w:ascii="Arial" w:hAnsi="Arial" w:cs="Arial"/>
          <w:lang w:val="sr-Latn-CS"/>
        </w:rPr>
        <w:t>“</w:t>
      </w:r>
      <w:r w:rsidR="0005633A">
        <w:rPr>
          <w:rFonts w:ascii="Arial" w:hAnsi="Arial" w:cs="Arial"/>
          <w:lang w:val="sr-Latn-CS"/>
        </w:rPr>
        <w:t xml:space="preserve"> – Kaluđerski laz, opština Rožaje.</w:t>
      </w:r>
      <w:r w:rsidRPr="0005633A">
        <w:rPr>
          <w:rFonts w:ascii="Arial" w:hAnsi="Arial" w:cs="Arial"/>
          <w:lang w:val="sr-Latn-CS"/>
        </w:rPr>
        <w:t xml:space="preserve"> Tenderska dokumentacija se može otkupiti do krajnjeg roka za podnošenje ponude.</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rsidR="0023346C" w:rsidRPr="0005633A" w:rsidRDefault="0023346C" w:rsidP="0005633A">
      <w:pPr>
        <w:spacing w:after="0"/>
        <w:jc w:val="both"/>
        <w:rPr>
          <w:rFonts w:ascii="Arial" w:hAnsi="Arial" w:cs="Arial"/>
          <w:lang w:val="sr-Latn-CS"/>
        </w:rPr>
      </w:pPr>
    </w:p>
    <w:p w:rsidR="00152EED" w:rsidRPr="0005633A" w:rsidRDefault="00152EED"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Jezik tenderskog postupka</w:t>
      </w:r>
    </w:p>
    <w:p w:rsidR="0023346C" w:rsidRPr="0005633A" w:rsidRDefault="0023346C" w:rsidP="0005633A">
      <w:pPr>
        <w:spacing w:after="0"/>
        <w:jc w:val="both"/>
        <w:rPr>
          <w:rFonts w:ascii="Arial" w:hAnsi="Arial" w:cs="Arial"/>
          <w:lang w:val="sr-Latn-CS"/>
        </w:rPr>
      </w:pPr>
    </w:p>
    <w:p w:rsidR="00152EED" w:rsidRPr="0005633A" w:rsidRDefault="00152EED" w:rsidP="0005633A">
      <w:pPr>
        <w:spacing w:after="0"/>
        <w:jc w:val="both"/>
        <w:rPr>
          <w:rFonts w:ascii="Arial" w:hAnsi="Arial" w:cs="Arial"/>
          <w:lang w:val="sr-Latn-CS"/>
        </w:rPr>
      </w:pPr>
      <w:r w:rsidRPr="0005633A">
        <w:rPr>
          <w:rFonts w:ascii="Arial" w:hAnsi="Arial" w:cs="Arial"/>
          <w:lang w:val="sr-Latn-CS"/>
        </w:rPr>
        <w:t>Crnogorski jezik ili drugi jezik koji je u službenoj upotrebi u Crnoj Gori je zvanični jezik ovog tenderskog postupka.</w:t>
      </w:r>
    </w:p>
    <w:p w:rsidR="0023346C" w:rsidRPr="0005633A" w:rsidRDefault="0023346C" w:rsidP="0005633A">
      <w:pPr>
        <w:spacing w:after="0"/>
        <w:jc w:val="both"/>
        <w:rPr>
          <w:rFonts w:ascii="Arial" w:hAnsi="Arial" w:cs="Arial"/>
          <w:lang w:val="sr-Latn-CS"/>
        </w:rPr>
      </w:pPr>
    </w:p>
    <w:p w:rsidR="008113D5" w:rsidRDefault="00D73F55" w:rsidP="0005633A">
      <w:pPr>
        <w:pStyle w:val="Heading1"/>
        <w:numPr>
          <w:ilvl w:val="0"/>
          <w:numId w:val="0"/>
        </w:numPr>
        <w:spacing w:before="0" w:after="0"/>
        <w:jc w:val="both"/>
        <w:rPr>
          <w:rFonts w:ascii="Arial" w:hAnsi="Arial" w:cs="Arial"/>
          <w:b w:val="0"/>
          <w:sz w:val="22"/>
          <w:szCs w:val="22"/>
          <w:lang w:val="sr-Latn-CS"/>
        </w:rPr>
      </w:pPr>
      <w:r w:rsidRPr="0005633A">
        <w:rPr>
          <w:rFonts w:ascii="Arial" w:hAnsi="Arial" w:cs="Arial"/>
          <w:b w:val="0"/>
          <w:sz w:val="22"/>
          <w:szCs w:val="22"/>
          <w:lang w:val="sr-Latn-CS"/>
        </w:rPr>
        <w:t xml:space="preserve">Ponuđač može dostaviti ponudu </w:t>
      </w:r>
      <w:r w:rsidR="00152EED" w:rsidRPr="0005633A">
        <w:rPr>
          <w:rFonts w:ascii="Arial" w:hAnsi="Arial" w:cs="Arial"/>
          <w:b w:val="0"/>
          <w:sz w:val="22"/>
          <w:szCs w:val="22"/>
          <w:lang w:val="sr-Latn-CS"/>
        </w:rPr>
        <w:t>i na engleskom jeziku uz</w:t>
      </w:r>
      <w:r w:rsidRPr="0005633A">
        <w:rPr>
          <w:rFonts w:ascii="Arial" w:hAnsi="Arial" w:cs="Arial"/>
          <w:b w:val="0"/>
          <w:sz w:val="22"/>
          <w:szCs w:val="22"/>
          <w:lang w:val="sr-Latn-CS"/>
        </w:rPr>
        <w:t xml:space="preserve"> </w:t>
      </w:r>
      <w:r w:rsidR="006B56FD" w:rsidRPr="0005633A">
        <w:rPr>
          <w:rFonts w:ascii="Arial" w:hAnsi="Arial" w:cs="Arial"/>
          <w:b w:val="0"/>
          <w:sz w:val="22"/>
          <w:szCs w:val="22"/>
          <w:lang w:val="sr-Latn-CS"/>
        </w:rPr>
        <w:t>priloženi</w:t>
      </w:r>
      <w:r w:rsidR="00152EED" w:rsidRPr="0005633A">
        <w:rPr>
          <w:rFonts w:ascii="Arial" w:hAnsi="Arial" w:cs="Arial"/>
          <w:b w:val="0"/>
          <w:sz w:val="22"/>
          <w:szCs w:val="22"/>
          <w:lang w:val="sr-Latn-CS"/>
        </w:rPr>
        <w:t xml:space="preserve"> </w:t>
      </w:r>
      <w:r w:rsidR="00623FCA" w:rsidRPr="0005633A">
        <w:rPr>
          <w:rFonts w:ascii="Arial" w:hAnsi="Arial" w:cs="Arial"/>
          <w:b w:val="0"/>
          <w:sz w:val="22"/>
          <w:szCs w:val="22"/>
          <w:lang w:val="sr-Latn-CS"/>
        </w:rPr>
        <w:t xml:space="preserve">i </w:t>
      </w:r>
      <w:r w:rsidR="00152EED" w:rsidRPr="0005633A">
        <w:rPr>
          <w:rFonts w:ascii="Arial" w:hAnsi="Arial" w:cs="Arial"/>
          <w:b w:val="0"/>
          <w:sz w:val="22"/>
          <w:szCs w:val="22"/>
          <w:lang w:val="sr-Latn-CS"/>
        </w:rPr>
        <w:t>zvanični prevod</w:t>
      </w:r>
      <w:r w:rsidRPr="0005633A">
        <w:rPr>
          <w:rFonts w:ascii="Arial" w:hAnsi="Arial" w:cs="Arial"/>
          <w:b w:val="0"/>
          <w:sz w:val="22"/>
          <w:szCs w:val="22"/>
          <w:lang w:val="sr-Latn-CS"/>
        </w:rPr>
        <w:t xml:space="preserve">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r w:rsidR="00743B33" w:rsidRPr="0005633A">
        <w:rPr>
          <w:rFonts w:ascii="Arial" w:hAnsi="Arial" w:cs="Arial"/>
          <w:b w:val="0"/>
          <w:sz w:val="22"/>
          <w:szCs w:val="22"/>
          <w:lang w:val="sr-Latn-CS"/>
        </w:rPr>
        <w:t>.</w:t>
      </w:r>
    </w:p>
    <w:p w:rsidR="000765F5" w:rsidRPr="000765F5" w:rsidRDefault="000765F5" w:rsidP="000765F5">
      <w:pPr>
        <w:rPr>
          <w:lang w:val="sr-Latn-CS"/>
        </w:rPr>
      </w:pP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Podobnost za učešće u postupku javnog  nadmetanja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Shodno članu 23 Zakona o koncesijama nepodobni da učestvuju na javnom nadmetanju za davanje koncesija su:</w:t>
      </w:r>
    </w:p>
    <w:p w:rsidR="0023346C" w:rsidRPr="0005633A" w:rsidRDefault="0023346C" w:rsidP="0005633A">
      <w:pPr>
        <w:spacing w:after="0"/>
        <w:jc w:val="both"/>
        <w:rPr>
          <w:rFonts w:ascii="Arial" w:hAnsi="Arial" w:cs="Arial"/>
          <w:lang w:val="sr-Latn-CS"/>
        </w:rPr>
      </w:pP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privredna društva, druga pravna lica, preduzetnici i fizička lica koja su pravosnažnom presudom osuđena za krivično djelo izvršeno u vršenju profesionalne djelatnosti;</w:t>
      </w: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 xml:space="preserve">privredna društva, druga pravna lica, preduzetnici i fizička lica koja imaju neizmirene poreske obaveze </w:t>
      </w:r>
      <w:r w:rsidR="00743B33" w:rsidRPr="0005633A">
        <w:rPr>
          <w:rFonts w:ascii="Arial" w:hAnsi="Arial" w:cs="Arial"/>
          <w:lang w:val="sr-Latn-CS"/>
        </w:rPr>
        <w:t>i</w:t>
      </w:r>
      <w:r w:rsidRPr="0005633A">
        <w:rPr>
          <w:rFonts w:ascii="Arial" w:hAnsi="Arial" w:cs="Arial"/>
          <w:lang w:val="sr-Latn-CS"/>
        </w:rPr>
        <w:t xml:space="preserve"> obaveze po osnovu kazni izrečenih u krivičnom ili prekršajnom postupku, u periodu od najmanje tri godine prije objavljivanja javnog oglasa.</w:t>
      </w:r>
    </w:p>
    <w:p w:rsidR="0023346C" w:rsidRPr="0005633A" w:rsidRDefault="0023346C" w:rsidP="0005633A">
      <w:pPr>
        <w:pStyle w:val="ListParagraph"/>
        <w:spacing w:after="0"/>
        <w:ind w:left="0"/>
        <w:contextualSpacing w:val="0"/>
        <w:jc w:val="both"/>
        <w:rPr>
          <w:rFonts w:ascii="Arial" w:hAnsi="Arial" w:cs="Arial"/>
          <w:lang w:val="sr-Latn-CS"/>
        </w:rPr>
      </w:pPr>
    </w:p>
    <w:p w:rsidR="002E2BD7" w:rsidRPr="0005633A" w:rsidRDefault="009045C6" w:rsidP="0005633A">
      <w:pPr>
        <w:spacing w:after="0"/>
        <w:jc w:val="both"/>
        <w:rPr>
          <w:rFonts w:ascii="Arial" w:hAnsi="Arial" w:cs="Arial"/>
          <w:lang w:val="sr-Latn-CS"/>
        </w:rPr>
      </w:pPr>
      <w:r w:rsidRPr="0005633A">
        <w:rPr>
          <w:rFonts w:ascii="Arial" w:hAnsi="Arial" w:cs="Arial"/>
          <w:lang w:val="sr-Latn-CS"/>
        </w:rPr>
        <w:t>S tim u vezi, u cilju dokazivanja da je ponuđač podoban da učestvuje u postupku javog nadmetanja, neophodno je dostaviti sljedeću dokumentaciju:</w:t>
      </w:r>
    </w:p>
    <w:p w:rsidR="0023346C" w:rsidRPr="0005633A" w:rsidRDefault="0023346C" w:rsidP="0005633A">
      <w:pPr>
        <w:spacing w:after="0"/>
        <w:jc w:val="both"/>
        <w:rPr>
          <w:rFonts w:ascii="Arial" w:hAnsi="Arial" w:cs="Arial"/>
          <w:lang w:val="sr-Latn-CS"/>
        </w:rPr>
      </w:pPr>
    </w:p>
    <w:p w:rsidR="002E2BD7" w:rsidRPr="00E40806" w:rsidRDefault="00E40806"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i</w:t>
      </w:r>
      <w:r w:rsidR="00152EED" w:rsidRPr="00E40806">
        <w:rPr>
          <w:rFonts w:ascii="Arial" w:eastAsia="Times New Roman" w:hAnsi="Arial" w:cs="Arial"/>
          <w:lang w:val="sr-Latn-CS"/>
        </w:rPr>
        <w:t>zvod iz sudskog, ili drugog odgovarajućeg registra države u kojoj ponuđač ima sjedište;</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dokaz da protiv privrednog društva, drugog pravnog lica i preduzetnika nije pokrenut postupak stečaja ili likvidacije - dokaz/potvrdu izdaje Privredni sud;</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w:t>
      </w:r>
      <w:r w:rsidR="00743B33" w:rsidRPr="00E40806">
        <w:rPr>
          <w:rFonts w:ascii="Arial" w:eastAsia="Times New Roman" w:hAnsi="Arial" w:cs="Arial"/>
          <w:lang w:val="sr-Latn-CS"/>
        </w:rPr>
        <w:t>–</w:t>
      </w:r>
      <w:r w:rsidRPr="00E40806">
        <w:rPr>
          <w:rFonts w:ascii="Arial" w:eastAsia="Times New Roman" w:hAnsi="Arial" w:cs="Arial"/>
          <w:lang w:val="sr-Latn-CS"/>
        </w:rPr>
        <w:t xml:space="preserve"> dokaz/potvrdu izdaje Centralni registar privrednih subjekata Poreske uprave za privredna društva, druga pravna lica i preduzetnike, a za fizička lica dokaz/potvrdu izdaje nadležni Osnovni sud;</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 xml:space="preserve">dokaz da je privredno društvo, drugo pravno lice, preduzetnik i fizičko lice izmirilo obaveze po osnovu plaćanja poreza </w:t>
      </w:r>
      <w:r w:rsidR="00743B33" w:rsidRPr="00E40806">
        <w:rPr>
          <w:rFonts w:ascii="Arial" w:eastAsia="Times New Roman" w:hAnsi="Arial" w:cs="Arial"/>
          <w:lang w:val="sr-Latn-CS"/>
        </w:rPr>
        <w:t>–</w:t>
      </w:r>
      <w:r w:rsidRPr="00E40806">
        <w:rPr>
          <w:rFonts w:ascii="Arial" w:eastAsia="Times New Roman" w:hAnsi="Arial" w:cs="Arial"/>
          <w:lang w:val="sr-Latn-CS"/>
        </w:rPr>
        <w:t xml:space="preserve"> dokaz/potvrda se izdaje od poreskog organa uprave u kojem je naznačeno da su izmirene obaveze po osnovu poreza;</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23346C" w:rsidRPr="0005633A" w:rsidRDefault="0023346C" w:rsidP="0005633A">
      <w:pPr>
        <w:spacing w:after="0"/>
        <w:jc w:val="both"/>
        <w:rPr>
          <w:rFonts w:ascii="Arial" w:eastAsia="Times New Roman" w:hAnsi="Arial" w:cs="Arial"/>
          <w:lang w:val="sr-Latn-CS"/>
        </w:rPr>
      </w:pPr>
    </w:p>
    <w:p w:rsidR="002E2BD7" w:rsidRDefault="00152EED" w:rsidP="00E40806">
      <w:pPr>
        <w:pStyle w:val="ListParagraph"/>
        <w:numPr>
          <w:ilvl w:val="0"/>
          <w:numId w:val="36"/>
        </w:numPr>
        <w:spacing w:after="0"/>
        <w:jc w:val="both"/>
        <w:rPr>
          <w:rFonts w:ascii="Arial" w:hAnsi="Arial" w:cs="Arial"/>
          <w:lang w:val="sr-Latn-CS"/>
        </w:rPr>
      </w:pPr>
      <w:r w:rsidRPr="00E40806">
        <w:rPr>
          <w:rFonts w:ascii="Arial" w:hAnsi="Arial" w:cs="Arial"/>
          <w:lang w:val="sr-Latn-CS"/>
        </w:rPr>
        <w:t>ponuđač kao privredno društvo, drugo pravno lice i preduzetnik:</w:t>
      </w:r>
    </w:p>
    <w:p w:rsidR="00E40806" w:rsidRPr="00E40806" w:rsidRDefault="00E40806" w:rsidP="00E40806">
      <w:pPr>
        <w:pStyle w:val="ListParagraph"/>
        <w:spacing w:after="0"/>
        <w:jc w:val="both"/>
        <w:rPr>
          <w:rFonts w:ascii="Arial" w:hAnsi="Arial" w:cs="Arial"/>
          <w:lang w:val="sr-Latn-CS"/>
        </w:rPr>
      </w:pPr>
    </w:p>
    <w:p w:rsidR="002E2BD7" w:rsidRPr="00E40806" w:rsidRDefault="00152EED" w:rsidP="00E40806">
      <w:pPr>
        <w:pStyle w:val="ListParagraph"/>
        <w:numPr>
          <w:ilvl w:val="0"/>
          <w:numId w:val="37"/>
        </w:numPr>
        <w:spacing w:after="0"/>
        <w:jc w:val="both"/>
        <w:rPr>
          <w:rFonts w:ascii="Arial" w:hAnsi="Arial" w:cs="Arial"/>
          <w:lang w:val="sr-Latn-CS"/>
        </w:rPr>
      </w:pPr>
      <w:r w:rsidRPr="00E40806">
        <w:rPr>
          <w:rFonts w:ascii="Arial" w:hAnsi="Arial" w:cs="Arial"/>
          <w:lang w:val="sr-Latn-CS"/>
        </w:rPr>
        <w:t>dokaz/potvrda Centralnog registra privrednih subjekata Poreske uprave kojom se dokazuje da se ponuđač ne nalazi u kaznenoj evidenciji istog;</w:t>
      </w:r>
    </w:p>
    <w:p w:rsidR="002E2BD7" w:rsidRPr="00E40806" w:rsidRDefault="00152EED" w:rsidP="00E40806">
      <w:pPr>
        <w:pStyle w:val="ListParagraph"/>
        <w:numPr>
          <w:ilvl w:val="0"/>
          <w:numId w:val="37"/>
        </w:numPr>
        <w:spacing w:after="0"/>
        <w:jc w:val="both"/>
        <w:rPr>
          <w:rFonts w:ascii="Arial" w:hAnsi="Arial" w:cs="Arial"/>
          <w:lang w:val="sr-Latn-CS"/>
        </w:rPr>
      </w:pPr>
      <w:r w:rsidRPr="00E40806">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E40806" w:rsidRPr="0005633A" w:rsidRDefault="00E40806" w:rsidP="00E40806">
      <w:pPr>
        <w:spacing w:after="0"/>
        <w:jc w:val="both"/>
        <w:rPr>
          <w:rFonts w:ascii="Arial" w:hAnsi="Arial" w:cs="Arial"/>
          <w:lang w:val="sr-Latn-CS"/>
        </w:rPr>
      </w:pPr>
    </w:p>
    <w:p w:rsidR="00152EED" w:rsidRDefault="00152EED" w:rsidP="00E40806">
      <w:pPr>
        <w:pStyle w:val="ListParagraph"/>
        <w:numPr>
          <w:ilvl w:val="0"/>
          <w:numId w:val="36"/>
        </w:numPr>
        <w:spacing w:after="0"/>
        <w:jc w:val="both"/>
        <w:rPr>
          <w:rFonts w:ascii="Arial" w:hAnsi="Arial" w:cs="Arial"/>
          <w:lang w:val="sr-Latn-CS"/>
        </w:rPr>
      </w:pPr>
      <w:r w:rsidRPr="00E40806">
        <w:rPr>
          <w:rFonts w:ascii="Arial" w:hAnsi="Arial" w:cs="Arial"/>
          <w:lang w:val="sr-Latn-CS"/>
        </w:rPr>
        <w:t xml:space="preserve">ponuđač kao fizičko lice: </w:t>
      </w:r>
    </w:p>
    <w:p w:rsidR="00E40806" w:rsidRDefault="00E40806" w:rsidP="00E40806">
      <w:pPr>
        <w:pStyle w:val="ListParagraph"/>
        <w:spacing w:after="0"/>
        <w:ind w:left="0"/>
        <w:contextualSpacing w:val="0"/>
        <w:jc w:val="both"/>
        <w:rPr>
          <w:rFonts w:ascii="Arial" w:hAnsi="Arial" w:cs="Arial"/>
          <w:lang w:val="sr-Latn-CS"/>
        </w:rPr>
      </w:pPr>
    </w:p>
    <w:p w:rsidR="000A4F55" w:rsidRPr="0005633A" w:rsidRDefault="00152EED" w:rsidP="00E40806">
      <w:pPr>
        <w:pStyle w:val="ListParagraph"/>
        <w:numPr>
          <w:ilvl w:val="0"/>
          <w:numId w:val="38"/>
        </w:numPr>
        <w:spacing w:after="0"/>
        <w:contextualSpacing w:val="0"/>
        <w:jc w:val="both"/>
        <w:rPr>
          <w:rFonts w:ascii="Arial" w:hAnsi="Arial" w:cs="Arial"/>
          <w:lang w:val="sr-Latn-CS"/>
        </w:rPr>
      </w:pPr>
      <w:r w:rsidRPr="0005633A">
        <w:rPr>
          <w:rFonts w:ascii="Arial" w:hAnsi="Arial" w:cs="Arial"/>
          <w:lang w:val="sr-Latn-CS"/>
        </w:rPr>
        <w:t>dokaz/potvrda Ministarstva pravde kojom se dokazuje da je ponuđač izmirio obaveze po osnovu kazni izrečenih u krivičnom postupku;</w:t>
      </w:r>
    </w:p>
    <w:p w:rsidR="008113D5" w:rsidRPr="0005633A" w:rsidRDefault="00152EED" w:rsidP="00E40806">
      <w:pPr>
        <w:pStyle w:val="ListParagraph"/>
        <w:numPr>
          <w:ilvl w:val="0"/>
          <w:numId w:val="38"/>
        </w:numPr>
        <w:spacing w:after="0"/>
        <w:contextualSpacing w:val="0"/>
        <w:jc w:val="both"/>
        <w:rPr>
          <w:rFonts w:ascii="Arial" w:hAnsi="Arial" w:cs="Arial"/>
          <w:lang w:val="sr-Latn-CS"/>
        </w:rPr>
      </w:pPr>
      <w:r w:rsidRPr="0005633A">
        <w:rPr>
          <w:rFonts w:ascii="Arial" w:hAnsi="Arial" w:cs="Arial"/>
          <w:lang w:val="sr-Latn-CS"/>
        </w:rPr>
        <w:lastRenderedPageBreak/>
        <w:t>dokaz/potvrda Ministarstva pravde kojom se dokazuje da isto nema neizmirenih obaveza po osnovu kazni izrečenih u prekršajnom postupku.</w:t>
      </w:r>
    </w:p>
    <w:p w:rsidR="0023346C" w:rsidRPr="0005633A" w:rsidRDefault="0023346C" w:rsidP="0005633A">
      <w:pPr>
        <w:pStyle w:val="ListParagraph"/>
        <w:spacing w:after="0"/>
        <w:ind w:left="0"/>
        <w:contextualSpacing w:val="0"/>
        <w:jc w:val="both"/>
        <w:rPr>
          <w:rFonts w:ascii="Arial" w:hAnsi="Arial" w:cs="Arial"/>
          <w:lang w:val="sr-Latn-CS"/>
        </w:rPr>
      </w:pPr>
    </w:p>
    <w:p w:rsidR="00152EED" w:rsidRDefault="00152EED" w:rsidP="0005633A">
      <w:pPr>
        <w:spacing w:after="0"/>
        <w:jc w:val="both"/>
        <w:rPr>
          <w:rFonts w:ascii="Arial" w:hAnsi="Arial" w:cs="Arial"/>
          <w:lang w:val="sr-Latn-CS"/>
        </w:rPr>
      </w:pPr>
      <w:r w:rsidRPr="0005633A">
        <w:rPr>
          <w:rFonts w:ascii="Arial" w:hAnsi="Arial" w:cs="Arial"/>
          <w:lang w:val="sr-Latn-CS"/>
        </w:rPr>
        <w:t>Navedeni dokazi ne smiju biti stariji od devedeset (90) dana od dana objavljivanja oglasa.</w:t>
      </w:r>
    </w:p>
    <w:p w:rsidR="00E40806" w:rsidRPr="0005633A" w:rsidRDefault="00E40806" w:rsidP="0005633A">
      <w:pPr>
        <w:spacing w:after="0"/>
        <w:jc w:val="both"/>
        <w:rPr>
          <w:rFonts w:ascii="Arial" w:hAnsi="Arial" w:cs="Arial"/>
          <w:lang w:val="sr-Latn-CS"/>
        </w:rPr>
      </w:pPr>
    </w:p>
    <w:p w:rsidR="00152EED" w:rsidRPr="0005633A" w:rsidRDefault="00152EED" w:rsidP="0005633A">
      <w:pPr>
        <w:spacing w:after="0"/>
        <w:jc w:val="both"/>
        <w:rPr>
          <w:rFonts w:ascii="Arial" w:hAnsi="Arial" w:cs="Arial"/>
          <w:lang w:val="sr-Latn-CS"/>
        </w:rPr>
      </w:pPr>
      <w:r w:rsidRPr="0005633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Pored navedenog, ponuđač je dužan dostaviti i:</w:t>
      </w:r>
    </w:p>
    <w:p w:rsidR="0023346C" w:rsidRPr="0005633A" w:rsidRDefault="0023346C" w:rsidP="0005633A">
      <w:pPr>
        <w:spacing w:after="0"/>
        <w:jc w:val="both"/>
        <w:rPr>
          <w:rFonts w:ascii="Arial" w:hAnsi="Arial" w:cs="Arial"/>
          <w:lang w:val="sr-Latn-CS"/>
        </w:rPr>
      </w:pPr>
    </w:p>
    <w:p w:rsidR="009045C6" w:rsidRPr="0005633A" w:rsidRDefault="009045C6" w:rsidP="00E40806">
      <w:pPr>
        <w:pStyle w:val="Default"/>
        <w:numPr>
          <w:ilvl w:val="0"/>
          <w:numId w:val="41"/>
        </w:numPr>
        <w:spacing w:line="276" w:lineRule="auto"/>
        <w:jc w:val="both"/>
        <w:rPr>
          <w:rFonts w:ascii="Arial" w:hAnsi="Arial" w:cs="Arial"/>
          <w:color w:val="auto"/>
          <w:sz w:val="22"/>
          <w:szCs w:val="22"/>
          <w:lang w:val="sr-Latn-CS" w:eastAsia="en-US"/>
        </w:rPr>
      </w:pPr>
      <w:r w:rsidRPr="0005633A">
        <w:rPr>
          <w:rFonts w:ascii="Arial" w:hAnsi="Arial" w:cs="Arial"/>
          <w:color w:val="auto"/>
          <w:sz w:val="22"/>
          <w:szCs w:val="22"/>
          <w:lang w:val="sr-Latn-CS" w:eastAsia="en-US"/>
        </w:rPr>
        <w:t>Bankarsku garanciju ponude u formi predviđenoj ovim Uputstvom i</w:t>
      </w:r>
    </w:p>
    <w:p w:rsidR="009045C6" w:rsidRPr="0005633A" w:rsidRDefault="009045C6" w:rsidP="00E40806">
      <w:pPr>
        <w:pStyle w:val="Default"/>
        <w:numPr>
          <w:ilvl w:val="0"/>
          <w:numId w:val="41"/>
        </w:numPr>
        <w:spacing w:line="276" w:lineRule="auto"/>
        <w:jc w:val="both"/>
        <w:rPr>
          <w:rFonts w:ascii="Arial" w:hAnsi="Arial" w:cs="Arial"/>
          <w:color w:val="auto"/>
          <w:sz w:val="22"/>
          <w:szCs w:val="22"/>
          <w:lang w:val="sr-Latn-CS" w:eastAsia="en-US"/>
        </w:rPr>
      </w:pPr>
      <w:r w:rsidRPr="0005633A">
        <w:rPr>
          <w:rFonts w:ascii="Arial" w:hAnsi="Arial" w:cs="Arial"/>
          <w:color w:val="auto"/>
          <w:sz w:val="22"/>
          <w:szCs w:val="22"/>
          <w:lang w:val="sr-Latn-CS" w:eastAsia="en-US"/>
        </w:rPr>
        <w:t>Popunjene Obrazase A i B sa pratećom dokumentacijom.</w:t>
      </w:r>
    </w:p>
    <w:p w:rsidR="0023346C" w:rsidRPr="0005633A" w:rsidRDefault="0023346C" w:rsidP="00E40806">
      <w:pPr>
        <w:pStyle w:val="Default"/>
        <w:spacing w:line="276" w:lineRule="auto"/>
        <w:jc w:val="both"/>
        <w:rPr>
          <w:rFonts w:ascii="Arial" w:hAnsi="Arial" w:cs="Arial"/>
          <w:color w:val="auto"/>
          <w:sz w:val="22"/>
          <w:szCs w:val="22"/>
          <w:lang w:val="sr-Latn-CS" w:eastAsia="en-US"/>
        </w:rPr>
      </w:pPr>
    </w:p>
    <w:p w:rsidR="00416413" w:rsidRPr="0005633A" w:rsidRDefault="00416413" w:rsidP="0005633A">
      <w:pPr>
        <w:spacing w:after="0"/>
        <w:jc w:val="both"/>
        <w:rPr>
          <w:rFonts w:ascii="Arial" w:hAnsi="Arial" w:cs="Arial"/>
          <w:lang w:val="sr-Latn-CS"/>
        </w:rPr>
      </w:pPr>
      <w:r w:rsidRPr="0005633A">
        <w:rPr>
          <w:rFonts w:ascii="Arial" w:hAnsi="Arial" w:cs="Arial"/>
          <w:lang w:val="sr-Latn-CS"/>
        </w:rPr>
        <w:t>Naručilac će odbiti ponudu u slučaju ako:</w:t>
      </w:r>
    </w:p>
    <w:p w:rsidR="0023346C" w:rsidRPr="0005633A" w:rsidRDefault="0023346C" w:rsidP="0005633A">
      <w:pPr>
        <w:spacing w:after="0"/>
        <w:jc w:val="both"/>
        <w:rPr>
          <w:rFonts w:ascii="Arial" w:hAnsi="Arial" w:cs="Arial"/>
          <w:lang w:val="sr-Latn-CS"/>
        </w:rPr>
      </w:pP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je ponuda neblagovremena;</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ponuđač ne dostavi neki od dokaza podobnosti za učešće na javnom nadmetanju;</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nije dostavljena Bankarska garancija ponude  ili ako sadržina teksta garancije ne odgovara zahtjevima iz ovog Uputstva;</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ponuda nije dostavljena u formi propisanoj ovim Uputstvom ili ako ne sadrži sve elemente propisane ovim Uputstvom;</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ponuda nije sačinjena u skladu sa uslovima i zahtjevima iz Koncesionog akta, Javnog poziva, ovog Uputstva i zakona;</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skladu sa zakonom.</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Heading1"/>
        <w:spacing w:before="0" w:after="0"/>
        <w:ind w:left="0" w:firstLine="0"/>
        <w:jc w:val="both"/>
        <w:rPr>
          <w:rFonts w:ascii="Arial" w:eastAsiaTheme="minorHAnsi" w:hAnsi="Arial" w:cs="Arial"/>
          <w:sz w:val="22"/>
          <w:szCs w:val="22"/>
          <w:lang w:val="sr-Latn-CS"/>
        </w:rPr>
      </w:pPr>
      <w:r w:rsidRPr="0005633A">
        <w:rPr>
          <w:rFonts w:ascii="Arial" w:eastAsiaTheme="minorHAnsi" w:hAnsi="Arial" w:cs="Arial"/>
          <w:sz w:val="22"/>
          <w:szCs w:val="22"/>
          <w:lang w:val="sr-Latn-CS"/>
        </w:rPr>
        <w:t>Dodjela ugovora o koncesiji stranom ponuđaču</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Default"/>
        <w:spacing w:line="276" w:lineRule="auto"/>
        <w:jc w:val="both"/>
        <w:rPr>
          <w:rFonts w:ascii="Arial" w:hAnsi="Arial" w:cs="Arial"/>
          <w:color w:val="auto"/>
          <w:sz w:val="22"/>
          <w:szCs w:val="22"/>
          <w:lang w:val="sr-Latn-CS" w:eastAsia="en-US"/>
        </w:rPr>
      </w:pPr>
      <w:r w:rsidRPr="0005633A">
        <w:rPr>
          <w:rFonts w:ascii="Arial" w:eastAsiaTheme="minorHAnsi" w:hAnsi="Arial" w:cs="Arial"/>
          <w:sz w:val="22"/>
          <w:szCs w:val="22"/>
          <w:lang w:val="sr-Latn-CS"/>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05633A">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05633A">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05633A">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w:t>
      </w:r>
      <w:r w:rsidRPr="0005633A">
        <w:rPr>
          <w:rFonts w:ascii="Arial" w:hAnsi="Arial" w:cs="Arial"/>
          <w:sz w:val="22"/>
          <w:szCs w:val="22"/>
          <w:lang w:val="sr-Latn-CS"/>
        </w:rPr>
        <w:lastRenderedPageBreak/>
        <w:t>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05633A">
        <w:rPr>
          <w:rFonts w:ascii="Arial" w:hAnsi="Arial" w:cs="Arial"/>
          <w:color w:val="auto"/>
          <w:sz w:val="22"/>
          <w:szCs w:val="22"/>
          <w:lang w:val="sr-Latn-CS" w:eastAsia="en-US"/>
        </w:rPr>
        <w:t xml:space="preserve"> </w:t>
      </w:r>
    </w:p>
    <w:p w:rsidR="0023346C" w:rsidRPr="0005633A" w:rsidRDefault="0023346C" w:rsidP="0005633A">
      <w:pPr>
        <w:pStyle w:val="Default"/>
        <w:spacing w:line="276" w:lineRule="auto"/>
        <w:jc w:val="both"/>
        <w:rPr>
          <w:rFonts w:ascii="Arial" w:hAnsi="Arial" w:cs="Arial"/>
          <w:color w:val="auto"/>
          <w:sz w:val="22"/>
          <w:szCs w:val="22"/>
          <w:lang w:val="sr-Latn-CS" w:eastAsia="en-US"/>
        </w:rPr>
      </w:pPr>
    </w:p>
    <w:p w:rsidR="00416413" w:rsidRPr="0005633A" w:rsidRDefault="00416413" w:rsidP="0005633A">
      <w:pPr>
        <w:pStyle w:val="Heading1"/>
        <w:spacing w:before="0" w:after="0"/>
        <w:ind w:left="0" w:firstLine="0"/>
        <w:jc w:val="both"/>
        <w:rPr>
          <w:rFonts w:ascii="Arial" w:eastAsiaTheme="minorHAnsi" w:hAnsi="Arial" w:cs="Arial"/>
          <w:sz w:val="22"/>
          <w:szCs w:val="22"/>
          <w:lang w:val="sr-Latn-CS"/>
        </w:rPr>
      </w:pPr>
      <w:r w:rsidRPr="0005633A">
        <w:rPr>
          <w:rFonts w:ascii="Arial" w:eastAsiaTheme="minorHAnsi" w:hAnsi="Arial" w:cs="Arial"/>
          <w:sz w:val="22"/>
          <w:szCs w:val="22"/>
          <w:lang w:val="sr-Latn-CS"/>
        </w:rPr>
        <w:t xml:space="preserve">Dodjela ugovora o koncesiji konzorcijumu </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Default"/>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05633A">
        <w:rPr>
          <w:rFonts w:ascii="Arial" w:hAnsi="Arial" w:cs="Arial"/>
          <w:color w:val="auto"/>
          <w:sz w:val="22"/>
          <w:szCs w:val="22"/>
          <w:lang w:val="sr-Latn-CS"/>
        </w:rPr>
        <w:t>podoban da učestvuje u postupku javog nadmetanja, kao i ugovor o konzorcijumu, koji izričito predviđa:</w:t>
      </w:r>
    </w:p>
    <w:p w:rsidR="0023346C" w:rsidRPr="0005633A" w:rsidRDefault="0023346C" w:rsidP="0005633A">
      <w:pPr>
        <w:pStyle w:val="Default"/>
        <w:spacing w:line="276" w:lineRule="auto"/>
        <w:jc w:val="both"/>
        <w:rPr>
          <w:rFonts w:ascii="Arial" w:hAnsi="Arial" w:cs="Arial"/>
          <w:color w:val="auto"/>
          <w:sz w:val="22"/>
          <w:szCs w:val="22"/>
          <w:lang w:val="sr-Latn-CS"/>
        </w:rPr>
      </w:pP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da će svi članovi konzorcijuma biti solidarno odgovorni za izvršenje ugovora u skladu sa njegovim uslovima;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procenat učešća u konzorcijumu ;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obaveze svakog člana konzorcijuma i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ovlašćenje jednog člana koji će istupati u ime konzorcijuma. </w:t>
      </w:r>
    </w:p>
    <w:p w:rsidR="0023346C" w:rsidRPr="0005633A" w:rsidRDefault="0023346C" w:rsidP="0005633A">
      <w:pPr>
        <w:pStyle w:val="Default"/>
        <w:spacing w:line="276" w:lineRule="auto"/>
        <w:jc w:val="both"/>
        <w:rPr>
          <w:rFonts w:ascii="Arial" w:hAnsi="Arial" w:cs="Arial"/>
          <w:color w:val="auto"/>
          <w:sz w:val="22"/>
          <w:szCs w:val="22"/>
          <w:lang w:val="sr-Latn-CS"/>
        </w:rPr>
      </w:pPr>
    </w:p>
    <w:p w:rsidR="00416413" w:rsidRPr="0005633A" w:rsidRDefault="00416413" w:rsidP="0005633A">
      <w:pPr>
        <w:pStyle w:val="Default"/>
        <w:spacing w:line="276" w:lineRule="auto"/>
        <w:jc w:val="both"/>
        <w:rPr>
          <w:rFonts w:ascii="Arial" w:hAnsi="Arial" w:cs="Arial"/>
          <w:sz w:val="22"/>
          <w:szCs w:val="22"/>
          <w:lang w:val="sr-Latn-CS"/>
        </w:rPr>
      </w:pPr>
      <w:r w:rsidRPr="0005633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05633A">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416413" w:rsidRPr="0005633A" w:rsidRDefault="00416413" w:rsidP="0005633A">
      <w:pPr>
        <w:pStyle w:val="Default"/>
        <w:spacing w:line="276" w:lineRule="auto"/>
        <w:jc w:val="both"/>
        <w:rPr>
          <w:rFonts w:ascii="Arial" w:hAnsi="Arial" w:cs="Arial"/>
          <w:sz w:val="22"/>
          <w:szCs w:val="22"/>
          <w:lang w:val="sr-Latn-CS"/>
        </w:rPr>
      </w:pPr>
      <w:r w:rsidRPr="0005633A">
        <w:rPr>
          <w:rFonts w:ascii="Arial" w:hAnsi="Arial" w:cs="Arial"/>
          <w:sz w:val="22"/>
          <w:szCs w:val="22"/>
          <w:lang w:val="sr-Latn-CS"/>
        </w:rPr>
        <w:t xml:space="preserve">Konzorcijum može odrediti koji će se član/ovi konzorcijuma bodovati za potrebe kriterijuma </w:t>
      </w:r>
      <w:r w:rsidR="00CF1B75" w:rsidRPr="0005633A">
        <w:rPr>
          <w:rFonts w:ascii="Arial" w:hAnsi="Arial" w:cs="Arial"/>
          <w:sz w:val="22"/>
          <w:szCs w:val="22"/>
          <w:lang w:val="sr-Latn-CS"/>
        </w:rPr>
        <w:t>9</w:t>
      </w:r>
      <w:r w:rsidR="00D73F55" w:rsidRPr="0005633A">
        <w:rPr>
          <w:rFonts w:ascii="Arial" w:hAnsi="Arial" w:cs="Arial"/>
          <w:sz w:val="22"/>
          <w:szCs w:val="22"/>
          <w:lang w:val="sr-Latn-CS"/>
        </w:rPr>
        <w:t>.</w:t>
      </w:r>
      <w:r w:rsidR="0039197D" w:rsidRPr="0005633A">
        <w:rPr>
          <w:rFonts w:ascii="Arial" w:hAnsi="Arial" w:cs="Arial"/>
          <w:sz w:val="22"/>
          <w:szCs w:val="22"/>
          <w:lang w:val="sr-Latn-CS"/>
        </w:rPr>
        <w:t>3</w:t>
      </w:r>
      <w:r w:rsidR="00D73F55" w:rsidRPr="0005633A">
        <w:rPr>
          <w:rFonts w:ascii="Arial" w:hAnsi="Arial" w:cs="Arial"/>
          <w:sz w:val="22"/>
          <w:szCs w:val="22"/>
          <w:lang w:val="sr-Latn-CS"/>
        </w:rPr>
        <w:t xml:space="preserve">, dok </w:t>
      </w:r>
      <w:r w:rsidR="001146BD" w:rsidRPr="0005633A">
        <w:rPr>
          <w:rFonts w:ascii="Arial" w:hAnsi="Arial" w:cs="Arial"/>
          <w:sz w:val="22"/>
          <w:szCs w:val="22"/>
          <w:lang w:val="sr-Latn-CS"/>
        </w:rPr>
        <w:t xml:space="preserve">će se </w:t>
      </w:r>
      <w:r w:rsidR="00D73F55" w:rsidRPr="0005633A">
        <w:rPr>
          <w:rFonts w:ascii="Arial" w:hAnsi="Arial" w:cs="Arial"/>
          <w:sz w:val="22"/>
          <w:szCs w:val="22"/>
          <w:lang w:val="sr-Latn-CS"/>
        </w:rPr>
        <w:t xml:space="preserve">za potrebe bodovanja kriterijuma </w:t>
      </w:r>
      <w:r w:rsidR="00CF1B75" w:rsidRPr="0005633A">
        <w:rPr>
          <w:rFonts w:ascii="Arial" w:hAnsi="Arial" w:cs="Arial"/>
          <w:sz w:val="22"/>
          <w:szCs w:val="22"/>
          <w:lang w:val="sr-Latn-CS"/>
        </w:rPr>
        <w:t>9.</w:t>
      </w:r>
      <w:r w:rsidR="0039197D" w:rsidRPr="0005633A">
        <w:rPr>
          <w:rFonts w:ascii="Arial" w:hAnsi="Arial" w:cs="Arial"/>
          <w:sz w:val="22"/>
          <w:szCs w:val="22"/>
          <w:lang w:val="sr-Latn-CS"/>
        </w:rPr>
        <w:t>4 i 9.5</w:t>
      </w:r>
      <w:r w:rsidR="00D73F55" w:rsidRPr="0005633A">
        <w:rPr>
          <w:rFonts w:ascii="Arial" w:hAnsi="Arial" w:cs="Arial"/>
          <w:sz w:val="22"/>
          <w:szCs w:val="22"/>
          <w:lang w:val="sr-Latn-CS"/>
        </w:rPr>
        <w:t xml:space="preserve"> </w:t>
      </w:r>
      <w:r w:rsidR="001146BD" w:rsidRPr="0005633A">
        <w:rPr>
          <w:rFonts w:ascii="Arial" w:hAnsi="Arial" w:cs="Arial"/>
          <w:sz w:val="22"/>
          <w:szCs w:val="22"/>
          <w:lang w:val="sr-Latn-CS"/>
        </w:rPr>
        <w:t xml:space="preserve">bodovati zbirni prosjek svih </w:t>
      </w:r>
      <w:r w:rsidRPr="0005633A">
        <w:rPr>
          <w:rFonts w:ascii="Arial" w:hAnsi="Arial" w:cs="Arial"/>
          <w:sz w:val="22"/>
          <w:szCs w:val="22"/>
          <w:lang w:val="sr-Latn-CS"/>
        </w:rPr>
        <w:t>član</w:t>
      </w:r>
      <w:r w:rsidR="001146BD" w:rsidRPr="0005633A">
        <w:rPr>
          <w:rFonts w:ascii="Arial" w:hAnsi="Arial" w:cs="Arial"/>
          <w:sz w:val="22"/>
          <w:szCs w:val="22"/>
          <w:lang w:val="sr-Latn-CS"/>
        </w:rPr>
        <w:t>ova</w:t>
      </w:r>
      <w:r w:rsidRPr="0005633A">
        <w:rPr>
          <w:rFonts w:ascii="Arial" w:hAnsi="Arial" w:cs="Arial"/>
          <w:sz w:val="22"/>
          <w:szCs w:val="22"/>
          <w:lang w:val="sr-Latn-CS"/>
        </w:rPr>
        <w:t xml:space="preserve"> konzorcijuma.</w:t>
      </w:r>
    </w:p>
    <w:p w:rsidR="0023346C" w:rsidRPr="0005633A" w:rsidRDefault="0023346C" w:rsidP="0005633A">
      <w:pPr>
        <w:pStyle w:val="Default"/>
        <w:spacing w:line="276" w:lineRule="auto"/>
        <w:jc w:val="both"/>
        <w:rPr>
          <w:rFonts w:ascii="Arial" w:hAnsi="Arial" w:cs="Arial"/>
          <w:sz w:val="22"/>
          <w:szCs w:val="22"/>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Format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kern w:val="20"/>
          <w:lang w:val="sr-Latn-CS" w:eastAsia="de-DE"/>
        </w:rPr>
        <w:t xml:space="preserve">Ponuda se dostavlja u zatvorenom omotu. Na omotu </w:t>
      </w:r>
      <w:r w:rsidRPr="0005633A">
        <w:rPr>
          <w:rFonts w:ascii="Arial" w:hAnsi="Arial" w:cs="Arial"/>
          <w:lang w:val="sr-Latn-CS"/>
        </w:rPr>
        <w:t>velikim štampanim slovima piše:</w:t>
      </w:r>
    </w:p>
    <w:p w:rsidR="0023346C" w:rsidRPr="0005633A" w:rsidRDefault="0023346C" w:rsidP="0005633A">
      <w:pPr>
        <w:spacing w:after="0"/>
        <w:jc w:val="both"/>
        <w:rPr>
          <w:rFonts w:ascii="Arial" w:hAnsi="Arial" w:cs="Arial"/>
          <w:lang w:val="sr-Latn-CS"/>
        </w:rPr>
      </w:pPr>
    </w:p>
    <w:p w:rsidR="0023346C"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’’PONUDA ZA JAVNO NADM</w:t>
      </w:r>
      <w:r w:rsidR="00A51C33" w:rsidRPr="00E40806">
        <w:rPr>
          <w:rFonts w:ascii="Arial" w:hAnsi="Arial" w:cs="Arial"/>
          <w:lang w:val="sr-Latn-CS" w:eastAsia="sl-SI"/>
        </w:rPr>
        <w:t xml:space="preserve">ETANJE ZA DAVANJE KONCESIJE ZA </w:t>
      </w:r>
      <w:r w:rsidR="00E40806">
        <w:rPr>
          <w:rFonts w:ascii="Arial" w:hAnsi="Arial" w:cs="Arial"/>
          <w:lang w:val="sr-Latn-CS" w:eastAsia="sl-SI"/>
        </w:rPr>
        <w:t xml:space="preserve">DETALJNA GEOLOŠKA ISTRAŽIVANJA I </w:t>
      </w:r>
      <w:r w:rsidRPr="00E40806">
        <w:rPr>
          <w:rFonts w:ascii="Arial" w:hAnsi="Arial" w:cs="Arial"/>
          <w:lang w:val="sr-Latn-CS" w:eastAsia="sl-SI"/>
        </w:rPr>
        <w:t xml:space="preserve">EKSPLOATACIJU </w:t>
      </w:r>
      <w:r w:rsidR="00A51C33" w:rsidRPr="00E40806">
        <w:rPr>
          <w:rFonts w:ascii="Arial" w:hAnsi="Arial" w:cs="Arial"/>
          <w:lang w:val="sr-Latn-CS" w:eastAsia="sl-SI"/>
        </w:rPr>
        <w:t>MINERALN</w:t>
      </w:r>
      <w:r w:rsidR="00F94235" w:rsidRPr="00E40806">
        <w:rPr>
          <w:rFonts w:ascii="Arial" w:hAnsi="Arial" w:cs="Arial"/>
          <w:lang w:val="sr-Latn-CS" w:eastAsia="sl-SI"/>
        </w:rPr>
        <w:t>E SIROVINE</w:t>
      </w:r>
      <w:r w:rsidR="00A51C33" w:rsidRPr="00E40806">
        <w:rPr>
          <w:rFonts w:ascii="Arial" w:hAnsi="Arial" w:cs="Arial"/>
          <w:lang w:val="sr-Latn-CS" w:eastAsia="sl-SI"/>
        </w:rPr>
        <w:t xml:space="preserve"> </w:t>
      </w:r>
      <w:r w:rsidR="005F4DFA" w:rsidRPr="00E40806">
        <w:rPr>
          <w:rFonts w:ascii="Arial" w:hAnsi="Arial" w:cs="Arial"/>
          <w:lang w:val="sr-Latn-CS" w:eastAsia="sl-SI"/>
        </w:rPr>
        <w:t>TEHNIČKO-GRAĐEVINSKOG</w:t>
      </w:r>
      <w:r w:rsidRPr="00E40806">
        <w:rPr>
          <w:rFonts w:ascii="Arial" w:hAnsi="Arial" w:cs="Arial"/>
          <w:lang w:val="sr-Latn-CS" w:eastAsia="sl-SI"/>
        </w:rPr>
        <w:t xml:space="preserve"> </w:t>
      </w:r>
      <w:r w:rsidR="00700957" w:rsidRPr="00E40806">
        <w:rPr>
          <w:rFonts w:ascii="Arial" w:hAnsi="Arial" w:cs="Arial"/>
          <w:lang w:val="sr-Latn-CS" w:eastAsia="sl-SI"/>
        </w:rPr>
        <w:t>KAMENA</w:t>
      </w:r>
      <w:r w:rsidR="005F4DFA" w:rsidRPr="00E40806">
        <w:rPr>
          <w:rFonts w:ascii="Arial" w:hAnsi="Arial" w:cs="Arial"/>
          <w:lang w:val="sr-Latn-CS" w:eastAsia="sl-SI"/>
        </w:rPr>
        <w:t xml:space="preserve"> </w:t>
      </w:r>
      <w:r w:rsidR="00E40806">
        <w:rPr>
          <w:rFonts w:ascii="Arial" w:hAnsi="Arial" w:cs="Arial"/>
          <w:lang w:val="sr-Latn-CS" w:eastAsia="sl-SI"/>
        </w:rPr>
        <w:t>N</w:t>
      </w:r>
      <w:r w:rsidR="00F94235" w:rsidRPr="00E40806">
        <w:rPr>
          <w:rFonts w:ascii="Arial" w:hAnsi="Arial" w:cs="Arial"/>
          <w:lang w:val="sr-Latn-CS" w:eastAsia="sl-SI"/>
        </w:rPr>
        <w:t xml:space="preserve">A </w:t>
      </w:r>
      <w:r w:rsidR="00E40806">
        <w:rPr>
          <w:rFonts w:ascii="Arial" w:hAnsi="Arial" w:cs="Arial"/>
          <w:lang w:val="sr-Latn-CS" w:eastAsia="sl-SI"/>
        </w:rPr>
        <w:t>LEŽIŠTU</w:t>
      </w:r>
      <w:r w:rsidR="00A51C33" w:rsidRPr="00E40806">
        <w:rPr>
          <w:rFonts w:ascii="Arial" w:hAnsi="Arial" w:cs="Arial"/>
          <w:lang w:val="sr-Latn-CS" w:eastAsia="sl-SI"/>
        </w:rPr>
        <w:t xml:space="preserve"> „</w:t>
      </w:r>
      <w:r w:rsidR="00E40806">
        <w:rPr>
          <w:rFonts w:ascii="Arial" w:hAnsi="Arial" w:cs="Arial"/>
          <w:lang w:val="sr-Latn-CS" w:eastAsia="sl-SI"/>
        </w:rPr>
        <w:t>KRŠ</w:t>
      </w:r>
      <w:r w:rsidR="00A51C33" w:rsidRPr="00E40806">
        <w:rPr>
          <w:rFonts w:ascii="Arial" w:hAnsi="Arial" w:cs="Arial"/>
          <w:lang w:val="sr-Latn-CS" w:eastAsia="sl-SI"/>
        </w:rPr>
        <w:t>“</w:t>
      </w:r>
      <w:r w:rsidR="00E40806">
        <w:rPr>
          <w:rFonts w:ascii="Arial" w:hAnsi="Arial" w:cs="Arial"/>
          <w:lang w:val="sr-Latn-CS" w:eastAsia="sl-SI"/>
        </w:rPr>
        <w:t xml:space="preserve"> – KALUĐERSKI LAZ</w:t>
      </w:r>
      <w:r w:rsidR="00A51C33" w:rsidRPr="00E40806">
        <w:rPr>
          <w:rFonts w:ascii="Arial" w:hAnsi="Arial" w:cs="Arial"/>
          <w:lang w:val="sr-Latn-CS" w:eastAsia="sl-SI"/>
        </w:rPr>
        <w:t xml:space="preserve">, OPŠTINA </w:t>
      </w:r>
      <w:r w:rsidR="00E40806">
        <w:rPr>
          <w:rFonts w:ascii="Arial" w:hAnsi="Arial" w:cs="Arial"/>
          <w:lang w:val="sr-Latn-CS" w:eastAsia="sl-SI"/>
        </w:rPr>
        <w:t>ROŽAJE</w:t>
      </w:r>
      <w:r w:rsidRPr="00E40806">
        <w:rPr>
          <w:rFonts w:ascii="Arial" w:hAnsi="Arial" w:cs="Arial"/>
          <w:lang w:val="sr-Latn-CS" w:eastAsia="sl-SI"/>
        </w:rPr>
        <w:t>;</w:t>
      </w:r>
    </w:p>
    <w:p w:rsidR="009045C6"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Naziv i adresa ponuđača</w:t>
      </w:r>
    </w:p>
    <w:p w:rsidR="009045C6"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 xml:space="preserve">Adresa Ministarstva ekonomije </w:t>
      </w:r>
    </w:p>
    <w:p w:rsidR="002E2BD7" w:rsidRPr="00E40806" w:rsidRDefault="00E4080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U</w:t>
      </w:r>
      <w:r w:rsidR="009045C6" w:rsidRPr="00E40806">
        <w:rPr>
          <w:rFonts w:ascii="Arial" w:hAnsi="Arial" w:cs="Arial"/>
          <w:lang w:val="sr-Latn-CS" w:eastAsia="sl-SI"/>
        </w:rPr>
        <w:t>pozorenje: “NE OTVARATI OSIM U PRISUSTVU TENDERSKE KOMISIJE”.</w:t>
      </w:r>
    </w:p>
    <w:p w:rsidR="0023346C" w:rsidRPr="0005633A" w:rsidRDefault="0023346C" w:rsidP="0005633A">
      <w:pPr>
        <w:spacing w:after="0"/>
        <w:jc w:val="both"/>
        <w:rPr>
          <w:rFonts w:ascii="Arial" w:hAnsi="Arial" w:cs="Arial"/>
          <w:lang w:val="sr-Latn-CS" w:eastAsia="sl-SI"/>
        </w:rPr>
      </w:pPr>
    </w:p>
    <w:p w:rsidR="002E2BD7" w:rsidRPr="0005633A" w:rsidRDefault="009045C6" w:rsidP="0005633A">
      <w:pPr>
        <w:spacing w:after="0"/>
        <w:jc w:val="both"/>
        <w:rPr>
          <w:rFonts w:ascii="Arial" w:hAnsi="Arial" w:cs="Arial"/>
          <w:lang w:val="sr-Latn-CS"/>
        </w:rPr>
      </w:pPr>
      <w:r w:rsidRPr="0005633A">
        <w:rPr>
          <w:rFonts w:ascii="Arial" w:hAnsi="Arial" w:cs="Arial"/>
          <w:lang w:val="sr-Latn-CS"/>
        </w:rPr>
        <w:t>Omot ponude sadrži dvije odvojene koverte, i to koverta sa originalom ponude, na kojoj piše „ORIGINAL“ i koverta sa jednom kopijom ponude, na kojoj piše „KOPIJA“.</w:t>
      </w:r>
      <w:r w:rsidRPr="0005633A">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05633A">
        <w:rPr>
          <w:rFonts w:ascii="Arial" w:hAnsi="Arial" w:cs="Arial"/>
          <w:lang w:val="sr-Latn-CS"/>
        </w:rPr>
        <w:t xml:space="preserve"> prijavni obrasci, koji su dati kao Prilog 1</w:t>
      </w:r>
      <w:r w:rsidR="00FE37D1">
        <w:rPr>
          <w:rFonts w:ascii="Arial" w:hAnsi="Arial" w:cs="Arial"/>
          <w:lang w:val="sr-Latn-CS"/>
        </w:rPr>
        <w:t xml:space="preserve">, </w:t>
      </w:r>
      <w:r w:rsidRPr="0005633A">
        <w:rPr>
          <w:rFonts w:ascii="Arial" w:hAnsi="Arial" w:cs="Arial"/>
          <w:lang w:val="sr-Latn-CS"/>
        </w:rPr>
        <w:t>Prilog 2</w:t>
      </w:r>
      <w:r w:rsidR="00FE37D1">
        <w:rPr>
          <w:rFonts w:ascii="Arial" w:hAnsi="Arial" w:cs="Arial"/>
          <w:lang w:val="sr-Latn-CS"/>
        </w:rPr>
        <w:t xml:space="preserve"> i Prilog 3</w:t>
      </w:r>
      <w:r w:rsidRPr="0005633A">
        <w:rPr>
          <w:rFonts w:ascii="Arial" w:hAnsi="Arial" w:cs="Arial"/>
          <w:lang w:val="sr-Latn-CS"/>
        </w:rPr>
        <w:t xml:space="preserve"> </w:t>
      </w:r>
      <w:r w:rsidRPr="0005633A">
        <w:rPr>
          <w:rFonts w:ascii="Arial" w:hAnsi="Arial" w:cs="Arial"/>
          <w:lang w:val="sr-Latn-CS"/>
        </w:rPr>
        <w:lastRenderedPageBreak/>
        <w:t xml:space="preserve">ovog Uputstva, sa dokumentacijom navedenom u dodacima obrazaca, ispunjeni u skladu sa ovim Uputstvom. Detaljan sadržaj ponude je objašnjen u poglavljima </w:t>
      </w:r>
      <w:r w:rsidR="002212C1" w:rsidRPr="0005633A">
        <w:rPr>
          <w:rFonts w:ascii="Arial" w:hAnsi="Arial" w:cs="Arial"/>
          <w:lang w:val="sr-Latn-CS"/>
        </w:rPr>
        <w:t>8.1.</w:t>
      </w:r>
      <w:r w:rsidRPr="0005633A">
        <w:rPr>
          <w:rFonts w:ascii="Arial" w:hAnsi="Arial" w:cs="Arial"/>
          <w:lang w:val="sr-Latn-CS"/>
        </w:rPr>
        <w:t xml:space="preserve"> i </w:t>
      </w:r>
      <w:r w:rsidR="002212C1" w:rsidRPr="0005633A">
        <w:rPr>
          <w:rFonts w:ascii="Arial" w:hAnsi="Arial" w:cs="Arial"/>
          <w:lang w:val="sr-Latn-CS"/>
        </w:rPr>
        <w:t>8.2</w:t>
      </w:r>
      <w:r w:rsidRPr="0005633A">
        <w:rPr>
          <w:rFonts w:ascii="Arial" w:hAnsi="Arial" w:cs="Arial"/>
          <w:lang w:val="sr-Latn-CS"/>
        </w:rPr>
        <w:t xml:space="preserve">. Uputstva.  </w:t>
      </w:r>
    </w:p>
    <w:p w:rsidR="0023346C" w:rsidRPr="0005633A" w:rsidRDefault="0023346C" w:rsidP="0005633A">
      <w:pPr>
        <w:spacing w:after="0"/>
        <w:jc w:val="both"/>
        <w:rPr>
          <w:rFonts w:ascii="Arial" w:hAnsi="Arial" w:cs="Arial"/>
          <w:lang w:val="sr-Latn-CS"/>
        </w:rPr>
      </w:pPr>
    </w:p>
    <w:p w:rsidR="002E2BD7" w:rsidRPr="0005633A" w:rsidRDefault="00124853" w:rsidP="0005633A">
      <w:pPr>
        <w:spacing w:after="0"/>
        <w:jc w:val="both"/>
        <w:rPr>
          <w:rFonts w:ascii="Arial" w:hAnsi="Arial" w:cs="Arial"/>
          <w:lang w:val="sr-Latn-CS"/>
        </w:rPr>
      </w:pPr>
      <w:r w:rsidRPr="0005633A">
        <w:rPr>
          <w:rFonts w:ascii="Arial" w:hAnsi="Arial" w:cs="Arial"/>
          <w:lang w:val="sr-Latn-CS"/>
        </w:rPr>
        <w:t>Ponuda se uvezuje na način da se ne mogu naknadno ubacivati, odstranjivati ili zamjeniti pojedinačni djelovi ponude.</w:t>
      </w:r>
      <w:r w:rsidR="00AF218D" w:rsidRPr="0005633A">
        <w:rPr>
          <w:rFonts w:ascii="Arial" w:hAnsi="Arial" w:cs="Arial"/>
          <w:lang w:val="sr-Latn-CS"/>
        </w:rPr>
        <w:t xml:space="preserve"> Bankarsku garanciju ponude treba upakovati u posebnu pvc- dvoslojnu foliju koja je uvezana sa drugim dokazima koji čine sastavni dio ponude.</w:t>
      </w:r>
    </w:p>
    <w:p w:rsidR="002E2BD7" w:rsidRPr="0005633A" w:rsidRDefault="009045C6" w:rsidP="0005633A">
      <w:pPr>
        <w:tabs>
          <w:tab w:val="left" w:pos="8910"/>
        </w:tabs>
        <w:spacing w:after="0"/>
        <w:jc w:val="both"/>
        <w:rPr>
          <w:rFonts w:ascii="Arial" w:hAnsi="Arial" w:cs="Arial"/>
          <w:lang w:val="sr-Latn-CS"/>
        </w:rPr>
      </w:pPr>
      <w:r w:rsidRPr="0005633A">
        <w:rPr>
          <w:rFonts w:ascii="Arial" w:hAnsi="Arial" w:cs="Arial"/>
          <w:lang w:val="sr-Latn-CS"/>
        </w:rPr>
        <w:t xml:space="preserve">Organizacija ponude je prikazana na dijagramu. </w:t>
      </w:r>
    </w:p>
    <w:p w:rsidR="002E2BD7" w:rsidRPr="0005633A" w:rsidRDefault="009045C6" w:rsidP="0005633A">
      <w:pPr>
        <w:tabs>
          <w:tab w:val="left" w:pos="2700"/>
        </w:tabs>
        <w:spacing w:after="0"/>
        <w:jc w:val="both"/>
        <w:rPr>
          <w:rFonts w:ascii="Arial" w:hAnsi="Arial" w:cs="Arial"/>
          <w:b/>
          <w:bCs/>
          <w:lang w:val="sr-Latn-CS"/>
        </w:rPr>
      </w:pPr>
      <w:r w:rsidRPr="0005633A">
        <w:rPr>
          <w:rFonts w:ascii="Arial" w:hAnsi="Arial" w:cs="Arial"/>
          <w:b/>
          <w:bCs/>
          <w:noProof/>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05633A">
        <w:rPr>
          <w:rFonts w:ascii="Arial" w:hAnsi="Arial" w:cs="Arial"/>
          <w:b/>
          <w:bCs/>
          <w:lang w:val="sr-Latn-CS"/>
        </w:rPr>
        <w:tab/>
      </w:r>
    </w:p>
    <w:p w:rsidR="009045C6" w:rsidRPr="0005633A" w:rsidRDefault="009045C6" w:rsidP="0005633A">
      <w:pPr>
        <w:pStyle w:val="Heading2"/>
        <w:spacing w:before="0" w:after="0"/>
        <w:ind w:left="0" w:firstLine="0"/>
        <w:jc w:val="both"/>
        <w:rPr>
          <w:rFonts w:ascii="Arial" w:hAnsi="Arial" w:cs="Arial"/>
          <w:i w:val="0"/>
          <w:sz w:val="22"/>
          <w:szCs w:val="22"/>
          <w:lang w:val="sr-Latn-CS"/>
        </w:rPr>
      </w:pPr>
      <w:r w:rsidRPr="0005633A">
        <w:rPr>
          <w:rFonts w:ascii="Arial" w:hAnsi="Arial" w:cs="Arial"/>
          <w:i w:val="0"/>
          <w:sz w:val="22"/>
          <w:szCs w:val="22"/>
          <w:lang w:val="sr-Latn-CS"/>
        </w:rPr>
        <w:t>Koverta Podobnost ponuđača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Koverta Podobnost ponuđača sadrži:</w:t>
      </w:r>
    </w:p>
    <w:p w:rsidR="0023346C" w:rsidRPr="0005633A" w:rsidRDefault="0023346C" w:rsidP="0005633A">
      <w:pPr>
        <w:spacing w:after="0"/>
        <w:jc w:val="both"/>
        <w:rPr>
          <w:rFonts w:ascii="Arial" w:hAnsi="Arial" w:cs="Arial"/>
          <w:lang w:val="sr-Latn-CS"/>
        </w:rPr>
      </w:pP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Pismo ponude</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Popunjen Obrazac A – Podaci o ponuđaču</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 xml:space="preserve">Dokazi o podobnosti iz tačke </w:t>
      </w:r>
      <w:r w:rsidR="00416413" w:rsidRPr="00FE37D1">
        <w:rPr>
          <w:rFonts w:ascii="Arial" w:hAnsi="Arial" w:cs="Arial"/>
          <w:lang w:val="sr-Latn-CS"/>
        </w:rPr>
        <w:t xml:space="preserve">5 </w:t>
      </w:r>
      <w:r w:rsidRPr="00FE37D1">
        <w:rPr>
          <w:rFonts w:ascii="Arial" w:hAnsi="Arial" w:cs="Arial"/>
          <w:lang w:val="sr-Latn-CS"/>
        </w:rPr>
        <w:t>ovog Uputstva i člana 23 Zakona o koncesijama:</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 xml:space="preserve">Bankarska garancija ponude u skladu sa tačkom </w:t>
      </w:r>
      <w:r w:rsidR="00CF1B75" w:rsidRPr="00FE37D1">
        <w:rPr>
          <w:rFonts w:ascii="Arial" w:hAnsi="Arial" w:cs="Arial"/>
          <w:lang w:val="sr-Latn-CS"/>
        </w:rPr>
        <w:t xml:space="preserve">10 </w:t>
      </w:r>
      <w:r w:rsidRPr="00FE37D1">
        <w:rPr>
          <w:rFonts w:ascii="Arial" w:hAnsi="Arial" w:cs="Arial"/>
          <w:lang w:val="sr-Latn-CS"/>
        </w:rPr>
        <w:t>ovog Uputstva</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Elektronska verzija ponude (CD/DVD) sa svim elementima ponude u PDF formatu</w:t>
      </w:r>
    </w:p>
    <w:p w:rsidR="009045C6"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Ugovor o konzorcijumu i podatke za svakog člana konzorcijuma iz tačke b) i c), ukoliko je primenjivo</w:t>
      </w:r>
    </w:p>
    <w:p w:rsidR="00FE37D1" w:rsidRPr="00FE37D1" w:rsidRDefault="00FE37D1" w:rsidP="00FE37D1">
      <w:pPr>
        <w:pStyle w:val="ListParagraph"/>
        <w:spacing w:after="0"/>
        <w:jc w:val="both"/>
        <w:rPr>
          <w:rFonts w:ascii="Arial" w:hAnsi="Arial" w:cs="Arial"/>
          <w:lang w:val="sr-Latn-CS"/>
        </w:rPr>
      </w:pPr>
    </w:p>
    <w:p w:rsidR="009045C6" w:rsidRPr="0005633A" w:rsidRDefault="009045C6" w:rsidP="0005633A">
      <w:pPr>
        <w:pStyle w:val="Heading2"/>
        <w:spacing w:before="0" w:after="0"/>
        <w:ind w:left="0" w:firstLine="0"/>
        <w:jc w:val="both"/>
        <w:rPr>
          <w:rFonts w:ascii="Arial" w:hAnsi="Arial" w:cs="Arial"/>
          <w:i w:val="0"/>
          <w:sz w:val="22"/>
          <w:szCs w:val="22"/>
          <w:lang w:val="sr-Latn-CS"/>
        </w:rPr>
      </w:pPr>
      <w:r w:rsidRPr="0005633A">
        <w:rPr>
          <w:rFonts w:ascii="Arial" w:hAnsi="Arial" w:cs="Arial"/>
          <w:i w:val="0"/>
          <w:sz w:val="22"/>
          <w:szCs w:val="22"/>
          <w:lang w:val="sr-Latn-CS"/>
        </w:rPr>
        <w:t>Koverta Tehnička ponuda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Koverta Tehnička ponuda sadrži:</w:t>
      </w:r>
    </w:p>
    <w:p w:rsidR="0023346C" w:rsidRPr="0005633A" w:rsidRDefault="0023346C" w:rsidP="0005633A">
      <w:pPr>
        <w:spacing w:after="0"/>
        <w:jc w:val="both"/>
        <w:rPr>
          <w:rFonts w:ascii="Arial" w:hAnsi="Arial" w:cs="Arial"/>
          <w:lang w:val="sr-Latn-CS"/>
        </w:rPr>
      </w:pP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Popunjen Obrazac</w:t>
      </w:r>
      <w:r w:rsidR="00700957" w:rsidRPr="00FE37D1">
        <w:rPr>
          <w:rFonts w:ascii="Arial" w:hAnsi="Arial" w:cs="Arial"/>
          <w:lang w:val="sr-Latn-CS"/>
        </w:rPr>
        <w:t xml:space="preserve"> B</w:t>
      </w:r>
      <w:r w:rsidRPr="00FE37D1">
        <w:rPr>
          <w:rFonts w:ascii="Arial" w:hAnsi="Arial" w:cs="Arial"/>
          <w:lang w:val="sr-Latn-CS"/>
        </w:rPr>
        <w:t xml:space="preserve"> – Tehnička ponuda</w:t>
      </w: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Revidovane finansijske iskaze za poslednje tri godine, sa izvještajima nezavisnih revizora</w:t>
      </w: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 xml:space="preserve">Dokaze o ispunjenosti </w:t>
      </w:r>
      <w:bookmarkStart w:id="0" w:name="_GoBack"/>
      <w:bookmarkEnd w:id="0"/>
      <w:r w:rsidRPr="00FE37D1">
        <w:rPr>
          <w:rFonts w:ascii="Arial" w:hAnsi="Arial" w:cs="Arial"/>
          <w:lang w:val="sr-Latn-CS"/>
        </w:rPr>
        <w:t xml:space="preserve">kriterijuma iz tačke </w:t>
      </w:r>
      <w:r w:rsidR="0039197D" w:rsidRPr="00FE37D1">
        <w:rPr>
          <w:rFonts w:ascii="Arial" w:hAnsi="Arial" w:cs="Arial"/>
          <w:lang w:val="sr-Latn-CS"/>
        </w:rPr>
        <w:t>9.3 i 9.6</w:t>
      </w:r>
      <w:r w:rsidR="00CF1B75" w:rsidRPr="00FE37D1">
        <w:rPr>
          <w:rFonts w:ascii="Arial" w:hAnsi="Arial" w:cs="Arial"/>
          <w:lang w:val="sr-Latn-CS"/>
        </w:rPr>
        <w:t xml:space="preserve"> Uputstva</w:t>
      </w:r>
      <w:r w:rsidRPr="00FE37D1">
        <w:rPr>
          <w:rFonts w:ascii="Arial" w:hAnsi="Arial" w:cs="Arial"/>
          <w:lang w:val="sr-Latn-CS"/>
        </w:rPr>
        <w:t xml:space="preserve"> (ugovor o koncesiji; izvod iz popisne liste osnovnih sredstava, itd</w:t>
      </w:r>
      <w:r w:rsidR="003E69E6" w:rsidRPr="00FE37D1">
        <w:rPr>
          <w:rFonts w:ascii="Arial" w:hAnsi="Arial" w:cs="Arial"/>
          <w:lang w:val="sr-Latn-CS"/>
        </w:rPr>
        <w:t>.</w:t>
      </w:r>
      <w:r w:rsidRPr="00FE37D1">
        <w:rPr>
          <w:rFonts w:ascii="Arial" w:hAnsi="Arial" w:cs="Arial"/>
          <w:lang w:val="sr-Latn-CS"/>
        </w:rPr>
        <w:t>)</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bookmarkStart w:id="1" w:name="_Toc390549915"/>
      <w:r w:rsidRPr="0005633A">
        <w:rPr>
          <w:rFonts w:ascii="Arial" w:hAnsi="Arial" w:cs="Arial"/>
          <w:sz w:val="22"/>
          <w:szCs w:val="22"/>
          <w:lang w:val="sr-Latn-CS"/>
        </w:rPr>
        <w:lastRenderedPageBreak/>
        <w:t>Kriterijumi za izbor najpovoljnije ponude</w:t>
      </w:r>
      <w:bookmarkEnd w:id="1"/>
      <w:r w:rsidRPr="0005633A">
        <w:rPr>
          <w:rFonts w:ascii="Arial" w:hAnsi="Arial" w:cs="Arial"/>
          <w:sz w:val="22"/>
          <w:szCs w:val="22"/>
          <w:lang w:val="sr-Latn-CS"/>
        </w:rPr>
        <w:t xml:space="preserve"> </w:t>
      </w:r>
    </w:p>
    <w:p w:rsidR="0023346C" w:rsidRPr="0005633A" w:rsidRDefault="0023346C" w:rsidP="0005633A">
      <w:pPr>
        <w:spacing w:after="0"/>
        <w:jc w:val="both"/>
        <w:rPr>
          <w:rFonts w:ascii="Arial" w:hAnsi="Arial" w:cs="Arial"/>
          <w:lang w:val="sr-Latn-CS"/>
        </w:rPr>
      </w:pPr>
    </w:p>
    <w:p w:rsidR="005F4DFA" w:rsidRPr="0005633A" w:rsidRDefault="005F4DFA" w:rsidP="0005633A">
      <w:pPr>
        <w:spacing w:after="0"/>
        <w:jc w:val="both"/>
        <w:rPr>
          <w:rFonts w:ascii="Arial" w:hAnsi="Arial" w:cs="Arial"/>
          <w:lang w:val="sr-Latn-CS"/>
        </w:rPr>
      </w:pPr>
      <w:r w:rsidRPr="0005633A">
        <w:rPr>
          <w:rFonts w:ascii="Arial" w:hAnsi="Arial" w:cs="Arial"/>
          <w:lang w:val="sr-Latn-CS"/>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83"/>
        <w:gridCol w:w="1637"/>
      </w:tblGrid>
      <w:tr w:rsidR="00FE37D1" w:rsidRPr="00714FCC" w:rsidTr="004F260E">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bookmarkStart w:id="2" w:name="_Toc390549916"/>
            <w:bookmarkStart w:id="3" w:name="_Toc402262962"/>
            <w:r w:rsidRPr="00714FCC">
              <w:rPr>
                <w:rFonts w:ascii="Arial" w:hAnsi="Arial" w:cs="Arial"/>
                <w:b/>
                <w:lang w:val="sr-Latn-CS"/>
              </w:rPr>
              <w:t>R.B.</w:t>
            </w:r>
          </w:p>
        </w:tc>
        <w:tc>
          <w:tcPr>
            <w:tcW w:w="7290"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Broj bodova</w:t>
            </w:r>
          </w:p>
        </w:tc>
      </w:tr>
      <w:tr w:rsidR="00FE37D1" w:rsidRPr="00714FCC" w:rsidTr="004F260E">
        <w:tc>
          <w:tcPr>
            <w:tcW w:w="648" w:type="dxa"/>
            <w:tcBorders>
              <w:top w:val="single" w:sz="12" w:space="0" w:color="auto"/>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1</w:t>
            </w:r>
          </w:p>
        </w:tc>
        <w:tc>
          <w:tcPr>
            <w:tcW w:w="7290" w:type="dxa"/>
            <w:tcBorders>
              <w:top w:val="single" w:sz="12" w:space="0" w:color="auto"/>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40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2</w:t>
            </w:r>
          </w:p>
        </w:tc>
        <w:tc>
          <w:tcPr>
            <w:tcW w:w="7290" w:type="dxa"/>
            <w:tcBorders>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Ponuđeni obim godišnje rudarske proizvodnje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20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3</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Reference ponuđača</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20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4</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Finansijski aspekt-prosječni bruto prihod u posljednje tri godine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5</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5</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Finansijski aspekt-prosječni profit u posljednje tri godine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5</w:t>
            </w:r>
          </w:p>
        </w:tc>
      </w:tr>
      <w:tr w:rsidR="00FE37D1" w:rsidRPr="00714FCC" w:rsidTr="004F260E">
        <w:tc>
          <w:tcPr>
            <w:tcW w:w="648"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6</w:t>
            </w:r>
          </w:p>
        </w:tc>
        <w:tc>
          <w:tcPr>
            <w:tcW w:w="7290"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Kvalitet poslovnog plana i efekti na zapošljavanje i ekononomski razvoj</w:t>
            </w:r>
          </w:p>
        </w:tc>
        <w:tc>
          <w:tcPr>
            <w:tcW w:w="1638"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10</w:t>
            </w:r>
          </w:p>
        </w:tc>
      </w:tr>
    </w:tbl>
    <w:p w:rsidR="006B4408" w:rsidRPr="0005633A" w:rsidRDefault="006B4408" w:rsidP="0005633A">
      <w:pPr>
        <w:spacing w:after="0"/>
        <w:jc w:val="both"/>
        <w:rPr>
          <w:rFonts w:ascii="Arial" w:hAnsi="Arial" w:cs="Arial"/>
          <w:lang w:val="sr-Latn-CS"/>
        </w:rPr>
      </w:pPr>
    </w:p>
    <w:bookmarkEnd w:id="2"/>
    <w:bookmarkEnd w:id="3"/>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proofErr w:type="spellStart"/>
      <w:r w:rsidRPr="00FE37D1">
        <w:rPr>
          <w:rFonts w:ascii="Arial" w:hAnsi="Arial" w:cs="Arial"/>
          <w:i w:val="0"/>
          <w:sz w:val="22"/>
          <w:szCs w:val="22"/>
        </w:rPr>
        <w:t>Ponuđeni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procentualni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iznos</w:t>
      </w:r>
      <w:proofErr w:type="spellEnd"/>
      <w:r w:rsidRPr="00FE37D1">
        <w:rPr>
          <w:rFonts w:ascii="Arial" w:hAnsi="Arial" w:cs="Arial"/>
          <w:i w:val="0"/>
          <w:sz w:val="22"/>
          <w:szCs w:val="22"/>
        </w:rPr>
        <w:t xml:space="preserve"> za </w:t>
      </w:r>
      <w:proofErr w:type="spellStart"/>
      <w:r w:rsidRPr="00FE37D1">
        <w:rPr>
          <w:rFonts w:ascii="Arial" w:hAnsi="Arial" w:cs="Arial"/>
          <w:i w:val="0"/>
          <w:sz w:val="22"/>
          <w:szCs w:val="22"/>
        </w:rPr>
        <w:t>obračun</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koncesione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naknade</w:t>
      </w:r>
      <w:proofErr w:type="spellEnd"/>
    </w:p>
    <w:p w:rsidR="00FE37D1" w:rsidRPr="00714FCC" w:rsidRDefault="00FE37D1" w:rsidP="00FE37D1">
      <w:pPr>
        <w:spacing w:after="0"/>
        <w:jc w:val="both"/>
        <w:rPr>
          <w:rFonts w:ascii="Arial" w:hAnsi="Arial" w:cs="Arial"/>
          <w:lang w:val="sr-Latn-CS"/>
        </w:rPr>
      </w:pPr>
    </w:p>
    <w:p w:rsidR="00FE37D1" w:rsidRPr="00714FCC" w:rsidRDefault="000765F5" w:rsidP="00FE37D1">
      <w:pPr>
        <w:spacing w:after="0"/>
        <w:jc w:val="both"/>
        <w:rPr>
          <w:rFonts w:ascii="Arial" w:hAnsi="Arial" w:cs="Arial"/>
          <w:lang w:val="sr-Latn-CS"/>
        </w:rPr>
      </w:pPr>
      <w:r>
        <w:rPr>
          <w:rFonts w:ascii="Arial" w:hAnsi="Arial" w:cs="Arial"/>
          <w:lang w:val="sr-Latn-CS"/>
        </w:rPr>
        <w:t>Tačkom 9.1</w:t>
      </w:r>
      <w:r w:rsidR="00FE37D1" w:rsidRPr="00714FCC">
        <w:rPr>
          <w:rFonts w:ascii="Arial" w:hAnsi="Arial" w:cs="Arial"/>
          <w:lang w:val="sr-Latn-CS"/>
        </w:rPr>
        <w:t xml:space="preserve"> Koncesionog akta – Pripadnost grupi ležišta, je definisano da se ležište tehničko-građevinskog  kamena „Krš“-Kaluđerski laz, na osnovu postojećih karakteristika i očekivanih uslova za eksploataciju, svrstava u treću grupu geogenih ležišta (G</w:t>
      </w:r>
      <w:r w:rsidR="00FE37D1" w:rsidRPr="00714FCC">
        <w:rPr>
          <w:rFonts w:ascii="Arial" w:hAnsi="Arial" w:cs="Arial"/>
          <w:vertAlign w:val="subscript"/>
          <w:lang w:val="sr-Latn-CS"/>
        </w:rPr>
        <w:t>3</w:t>
      </w:r>
      <w:r w:rsidR="00FE37D1" w:rsidRPr="00714FCC">
        <w:rPr>
          <w:rFonts w:ascii="Arial" w:hAnsi="Arial" w:cs="Arial"/>
          <w:lang w:val="sr-Latn-CS"/>
        </w:rPr>
        <w:t>).</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714FCC">
        <w:rPr>
          <w:rFonts w:ascii="Arial" w:hAnsi="Arial" w:cs="Arial"/>
          <w:b/>
          <w:lang w:val="sr-Latn-CS"/>
        </w:rPr>
        <w:t>7 %</w:t>
      </w:r>
      <w:r w:rsidRPr="00714FCC">
        <w:rPr>
          <w:rFonts w:ascii="Arial" w:hAnsi="Arial" w:cs="Arial"/>
          <w:lang w:val="sr-Latn-CS"/>
        </w:rPr>
        <w:t xml:space="preserve"> od tržišne vrijednosti bilansnih ili eksploatacionih rezervi arhitektonsko-građevinskog (ukrasnog) kamena, odnosno, ukupnog tržišnog proizvoda, za koncesioni period za eksploataciju od 29 godina.</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Ponuđači mogu ponuditi procentni iznos tržišne vrijednosti bilansnih ili eksploatacionih rezervi tehničko-građevinskog  kamena koje je jednak ili veći od 7 %.</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b/>
          <w:lang w:val="sr-Latn-CS"/>
        </w:rPr>
      </w:pPr>
      <w:r w:rsidRPr="00714FCC">
        <w:rPr>
          <w:rFonts w:ascii="Arial" w:hAnsi="Arial" w:cs="Arial"/>
          <w:b/>
          <w:lang w:val="sr-Latn-CS"/>
        </w:rPr>
        <w:t>Kriterijum: P % / MP % x 40,</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gdje:</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 % - označava % ponuđača</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MP % - označava maskimalno ponuđeni % na tenderu</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40 – broj bodova za ovaj kriterijum</w:t>
      </w:r>
    </w:p>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4" w:name="_Toc390549917"/>
      <w:bookmarkStart w:id="5" w:name="_Toc402262963"/>
      <w:proofErr w:type="spellStart"/>
      <w:r w:rsidRPr="00FE37D1">
        <w:rPr>
          <w:rFonts w:ascii="Arial" w:hAnsi="Arial" w:cs="Arial"/>
          <w:i w:val="0"/>
          <w:sz w:val="22"/>
          <w:szCs w:val="22"/>
        </w:rPr>
        <w:t>Ponuđeni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obim</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godišnje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rudarske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proizvodnje</w:t>
      </w:r>
      <w:bookmarkEnd w:id="4"/>
      <w:bookmarkEnd w:id="5"/>
      <w:proofErr w:type="spellEnd"/>
    </w:p>
    <w:p w:rsidR="00FE37D1" w:rsidRPr="00714FCC" w:rsidRDefault="00FE37D1" w:rsidP="00FE37D1">
      <w:pPr>
        <w:spacing w:after="0"/>
        <w:jc w:val="both"/>
        <w:rPr>
          <w:rFonts w:ascii="Arial" w:hAnsi="Arial" w:cs="Arial"/>
          <w:lang w:val="sr-Latn-CS"/>
        </w:rPr>
      </w:pPr>
    </w:p>
    <w:p w:rsidR="00FE37D1" w:rsidRPr="00714FCC" w:rsidRDefault="000765F5" w:rsidP="00FE37D1">
      <w:pPr>
        <w:spacing w:after="0"/>
        <w:jc w:val="both"/>
        <w:rPr>
          <w:rFonts w:ascii="Arial" w:hAnsi="Arial" w:cs="Arial"/>
          <w:lang w:val="sr-Latn-CS"/>
        </w:rPr>
      </w:pPr>
      <w:r>
        <w:rPr>
          <w:rFonts w:ascii="Arial" w:hAnsi="Arial" w:cs="Arial"/>
          <w:b/>
          <w:bCs/>
          <w:lang w:val="sr-Latn-CS"/>
        </w:rPr>
        <w:t>Tačkom 9.2</w:t>
      </w:r>
      <w:r w:rsidR="00FE37D1" w:rsidRPr="00714FCC">
        <w:rPr>
          <w:rFonts w:ascii="Arial" w:hAnsi="Arial" w:cs="Arial"/>
          <w:b/>
          <w:bCs/>
          <w:lang w:val="sr-Latn-CS"/>
        </w:rPr>
        <w:t xml:space="preserve"> Koncesionog akta - Rezerve mineralne sirovine, </w:t>
      </w:r>
      <w:r w:rsidR="00FE37D1" w:rsidRPr="00714FCC">
        <w:rPr>
          <w:rFonts w:ascii="Arial" w:hAnsi="Arial" w:cs="Arial"/>
          <w:bCs/>
          <w:lang w:val="sr-Latn-CS"/>
        </w:rPr>
        <w:t>je definisano da</w:t>
      </w:r>
      <w:r w:rsidR="00FE37D1" w:rsidRPr="00714FCC">
        <w:rPr>
          <w:rFonts w:ascii="Arial" w:hAnsi="Arial" w:cs="Arial"/>
          <w:lang w:val="sr-Latn-CS"/>
        </w:rPr>
        <w:t xml:space="preserve">eksploatacione rezerve tehničko-građevinskog  kamena na ležištu „Krš“-Kaluđerski laz  iznose </w:t>
      </w:r>
      <w:r w:rsidR="00FE37D1" w:rsidRPr="00714FCC">
        <w:rPr>
          <w:rFonts w:ascii="Arial" w:hAnsi="Arial" w:cs="Arial"/>
          <w:b/>
          <w:lang w:val="sr-Latn-CS"/>
        </w:rPr>
        <w:t>3.493.018m</w:t>
      </w:r>
      <w:r w:rsidR="00FE37D1" w:rsidRPr="00714FCC">
        <w:rPr>
          <w:rFonts w:ascii="Arial" w:hAnsi="Arial" w:cs="Arial"/>
          <w:b/>
          <w:vertAlign w:val="superscript"/>
          <w:lang w:val="sr-Latn-CS"/>
        </w:rPr>
        <w:t>3</w:t>
      </w:r>
      <w:r w:rsidR="00FE37D1" w:rsidRPr="00714FCC">
        <w:rPr>
          <w:rFonts w:ascii="Arial" w:hAnsi="Arial" w:cs="Arial"/>
          <w:b/>
          <w:lang w:val="sr-Latn-CS"/>
        </w:rPr>
        <w:t xml:space="preserve"> č.s.m.</w:t>
      </w:r>
      <w:r w:rsidR="00FE37D1" w:rsidRPr="00714FCC">
        <w:rPr>
          <w:rFonts w:ascii="Arial" w:hAnsi="Arial" w:cs="Arial"/>
          <w:lang w:val="sr-Latn-CS"/>
        </w:rPr>
        <w:t xml:space="preserve"> Prema minimalnom godišnjem kapacitetu od 30.000 m</w:t>
      </w:r>
      <w:r w:rsidR="00FE37D1" w:rsidRPr="00714FCC">
        <w:rPr>
          <w:rFonts w:ascii="Arial" w:hAnsi="Arial" w:cs="Arial"/>
          <w:vertAlign w:val="superscript"/>
          <w:lang w:val="sr-Latn-CS"/>
        </w:rPr>
        <w:t xml:space="preserve">3 </w:t>
      </w:r>
      <w:r w:rsidR="00FE37D1" w:rsidRPr="00714FCC">
        <w:rPr>
          <w:rFonts w:ascii="Arial" w:hAnsi="Arial" w:cs="Arial"/>
          <w:lang w:val="sr-Latn-CS"/>
        </w:rPr>
        <w:t>č.s.m. tehničko-građevinskog kamena, za period od 29 godina (period koncesije za eksploataciju) otkopalo bi se 870.000 m</w:t>
      </w:r>
      <w:r w:rsidR="00FE37D1" w:rsidRPr="00714FCC">
        <w:rPr>
          <w:rFonts w:ascii="Arial" w:hAnsi="Arial" w:cs="Arial"/>
          <w:vertAlign w:val="superscript"/>
          <w:lang w:val="sr-Latn-CS"/>
        </w:rPr>
        <w:t>3</w:t>
      </w:r>
      <w:r w:rsidR="00FE37D1" w:rsidRPr="00714FCC">
        <w:rPr>
          <w:rFonts w:ascii="Arial" w:hAnsi="Arial" w:cs="Arial"/>
          <w:lang w:val="sr-Latn-CS"/>
        </w:rPr>
        <w:t xml:space="preserve"> </w:t>
      </w:r>
      <w:r w:rsidR="00FE37D1" w:rsidRPr="00714FCC">
        <w:rPr>
          <w:rFonts w:ascii="Arial" w:hAnsi="Arial" w:cs="Arial"/>
          <w:lang w:val="sr-Latn-CS"/>
        </w:rPr>
        <w:lastRenderedPageBreak/>
        <w:t>č.s.m tehničko-građevinskog kamena. Od 30.000 m</w:t>
      </w:r>
      <w:r w:rsidR="00FE37D1" w:rsidRPr="00714FCC">
        <w:rPr>
          <w:rFonts w:ascii="Arial" w:hAnsi="Arial" w:cs="Arial"/>
          <w:vertAlign w:val="superscript"/>
          <w:lang w:val="sr-Latn-CS"/>
        </w:rPr>
        <w:t xml:space="preserve">3 </w:t>
      </w:r>
      <w:r w:rsidR="00FE37D1" w:rsidRPr="00714FCC">
        <w:rPr>
          <w:rFonts w:ascii="Arial" w:hAnsi="Arial" w:cs="Arial"/>
          <w:lang w:val="sr-Latn-CS"/>
        </w:rPr>
        <w:t>č.s.m. na godišnjem nivou u procesu dalje obrade sirovine dobilo bi se 45.000 m</w:t>
      </w:r>
      <w:r w:rsidR="00FE37D1" w:rsidRPr="00714FCC">
        <w:rPr>
          <w:rFonts w:ascii="Arial" w:hAnsi="Arial" w:cs="Arial"/>
          <w:vertAlign w:val="superscript"/>
          <w:lang w:val="sr-Latn-CS"/>
        </w:rPr>
        <w:t>3</w:t>
      </w:r>
      <w:r w:rsidR="00FE37D1" w:rsidRPr="00714FCC">
        <w:rPr>
          <w:rFonts w:ascii="Arial" w:hAnsi="Arial" w:cs="Arial"/>
          <w:lang w:val="sr-Latn-CS"/>
        </w:rPr>
        <w:t xml:space="preserve"> agregata različitih frakcija, što bi za period od 29 godina iznosilo 1.305.000 m</w:t>
      </w:r>
      <w:r w:rsidR="00FE37D1" w:rsidRPr="00714FCC">
        <w:rPr>
          <w:rFonts w:ascii="Arial" w:hAnsi="Arial" w:cs="Arial"/>
          <w:vertAlign w:val="superscript"/>
          <w:lang w:val="sr-Latn-CS"/>
        </w:rPr>
        <w:t>3</w:t>
      </w:r>
      <w:r w:rsidR="00FE37D1" w:rsidRPr="00714FCC">
        <w:rPr>
          <w:rFonts w:ascii="Arial" w:hAnsi="Arial" w:cs="Arial"/>
          <w:lang w:val="sr-Latn-CS"/>
        </w:rPr>
        <w:t xml:space="preserve"> tržišnog proizvoda.</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Ponuđači mogu ponuditi obim godišnje rudarske proizvodnje koji je jednak ili veći od 30.000 m</w:t>
      </w:r>
      <w:r w:rsidRPr="00714FCC">
        <w:rPr>
          <w:rFonts w:ascii="Arial" w:hAnsi="Arial" w:cs="Arial"/>
          <w:vertAlign w:val="superscript"/>
          <w:lang w:val="sr-Latn-CS"/>
        </w:rPr>
        <w:t xml:space="preserve">3 </w:t>
      </w:r>
      <w:r w:rsidRPr="00714FCC">
        <w:rPr>
          <w:rFonts w:ascii="Arial" w:hAnsi="Arial" w:cs="Arial"/>
          <w:lang w:val="sr-Latn-CS"/>
        </w:rPr>
        <w:t xml:space="preserve">č.s.m. </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bCs/>
          <w:lang w:val="sr-Latn-CS"/>
        </w:rPr>
      </w:pPr>
      <w:bookmarkStart w:id="6" w:name="_Toc390549918"/>
      <w:r w:rsidRPr="00714FCC">
        <w:rPr>
          <w:rFonts w:ascii="Arial" w:hAnsi="Arial" w:cs="Arial"/>
          <w:bCs/>
          <w:lang w:val="sr-Latn-CS"/>
        </w:rPr>
        <w:t>Ovaj kriterijum se izračunava na sljedeći način:</w:t>
      </w:r>
    </w:p>
    <w:p w:rsidR="00FE37D1" w:rsidRPr="00714FCC" w:rsidRDefault="00FE37D1" w:rsidP="00FE37D1">
      <w:pPr>
        <w:spacing w:after="0"/>
        <w:jc w:val="both"/>
        <w:rPr>
          <w:rFonts w:ascii="Arial" w:hAnsi="Arial" w:cs="Arial"/>
          <w:bCs/>
          <w:lang w:val="sr-Latn-CS"/>
        </w:rPr>
      </w:pPr>
    </w:p>
    <w:p w:rsidR="00FE37D1" w:rsidRPr="00714FCC" w:rsidRDefault="00FE37D1" w:rsidP="00FE37D1">
      <w:pPr>
        <w:spacing w:after="0"/>
        <w:jc w:val="both"/>
        <w:rPr>
          <w:rFonts w:ascii="Arial" w:hAnsi="Arial" w:cs="Arial"/>
          <w:b/>
          <w:bCs/>
          <w:lang w:val="sr-Latn-CS"/>
        </w:rPr>
      </w:pPr>
      <w:r w:rsidRPr="00714FCC">
        <w:rPr>
          <w:rFonts w:ascii="Arial" w:hAnsi="Arial" w:cs="Arial"/>
          <w:b/>
          <w:bCs/>
          <w:lang w:val="sr-Latn-CS"/>
        </w:rPr>
        <w:t>Kriterijum:  PGP/MPGP x 20,</w:t>
      </w:r>
    </w:p>
    <w:p w:rsidR="00FE37D1" w:rsidRPr="00714FCC" w:rsidRDefault="00FE37D1" w:rsidP="00FE37D1">
      <w:pPr>
        <w:spacing w:after="0"/>
        <w:jc w:val="both"/>
        <w:rPr>
          <w:rFonts w:ascii="Arial" w:hAnsi="Arial" w:cs="Arial"/>
          <w:b/>
          <w:bCs/>
          <w:lang w:val="sr-Latn-CS"/>
        </w:rPr>
      </w:pP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gdje:</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PGP - označava ponuđenu godišnju proizvodnju</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MPGP - označava maskimalno ponuđenu  godišnju proizvodnju ponuđenu  na tenderu</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20 – broj bodova za ovaj kriterijum</w:t>
      </w:r>
    </w:p>
    <w:bookmarkEnd w:id="6"/>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7" w:name="_Toc436124904"/>
      <w:r w:rsidRPr="00FE37D1">
        <w:rPr>
          <w:rFonts w:ascii="Arial" w:hAnsi="Arial" w:cs="Arial"/>
          <w:i w:val="0"/>
          <w:sz w:val="22"/>
          <w:szCs w:val="22"/>
        </w:rPr>
        <w:t xml:space="preserve">Reference </w:t>
      </w:r>
      <w:proofErr w:type="spellStart"/>
      <w:r w:rsidRPr="00FE37D1">
        <w:rPr>
          <w:rFonts w:ascii="Arial" w:hAnsi="Arial" w:cs="Arial"/>
          <w:i w:val="0"/>
          <w:sz w:val="22"/>
          <w:szCs w:val="22"/>
        </w:rPr>
        <w:t>ponuđača</w:t>
      </w:r>
      <w:bookmarkEnd w:id="7"/>
      <w:proofErr w:type="spellEnd"/>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Najveći broj bodova po ovom kriterijumu će se dati ponuđači koji najbolje dokumentuje i dokaže prethodno opisane uslove.</w:t>
      </w:r>
      <w:bookmarkStart w:id="8" w:name="_Toc436090825"/>
      <w:bookmarkStart w:id="9" w:name="_Toc436124905"/>
      <w:bookmarkEnd w:id="8"/>
      <w:bookmarkEnd w:id="9"/>
    </w:p>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10" w:name="_Toc436124906"/>
      <w:proofErr w:type="spellStart"/>
      <w:r w:rsidRPr="00714FCC">
        <w:rPr>
          <w:rFonts w:ascii="Arial" w:hAnsi="Arial" w:cs="Arial"/>
          <w:sz w:val="22"/>
          <w:szCs w:val="22"/>
        </w:rPr>
        <w:t>Finansijski</w:t>
      </w:r>
      <w:proofErr w:type="spellEnd"/>
      <w:r w:rsidRPr="00714FCC">
        <w:rPr>
          <w:rFonts w:ascii="Arial" w:hAnsi="Arial" w:cs="Arial"/>
          <w:sz w:val="22"/>
          <w:szCs w:val="22"/>
        </w:rPr>
        <w:t xml:space="preserve"> </w:t>
      </w:r>
      <w:proofErr w:type="spellStart"/>
      <w:r w:rsidRPr="00714FCC">
        <w:rPr>
          <w:rFonts w:ascii="Arial" w:hAnsi="Arial" w:cs="Arial"/>
          <w:sz w:val="22"/>
          <w:szCs w:val="22"/>
        </w:rPr>
        <w:t>aspekt</w:t>
      </w:r>
      <w:proofErr w:type="spellEnd"/>
      <w:r w:rsidRPr="00714FCC">
        <w:rPr>
          <w:rFonts w:ascii="Arial" w:hAnsi="Arial" w:cs="Arial"/>
          <w:sz w:val="22"/>
          <w:szCs w:val="22"/>
        </w:rPr>
        <w:t xml:space="preserve"> – </w:t>
      </w:r>
      <w:proofErr w:type="spellStart"/>
      <w:r w:rsidRPr="00714FCC">
        <w:rPr>
          <w:rFonts w:ascii="Arial" w:hAnsi="Arial" w:cs="Arial"/>
          <w:sz w:val="22"/>
          <w:szCs w:val="22"/>
        </w:rPr>
        <w:t>Prosječni</w:t>
      </w:r>
      <w:proofErr w:type="spellEnd"/>
      <w:r w:rsidRPr="00714FCC">
        <w:rPr>
          <w:rFonts w:ascii="Arial" w:hAnsi="Arial" w:cs="Arial"/>
          <w:sz w:val="22"/>
          <w:szCs w:val="22"/>
        </w:rPr>
        <w:t xml:space="preserve"> </w:t>
      </w:r>
      <w:proofErr w:type="spellStart"/>
      <w:r w:rsidRPr="00714FCC">
        <w:rPr>
          <w:rFonts w:ascii="Arial" w:hAnsi="Arial" w:cs="Arial"/>
          <w:sz w:val="22"/>
          <w:szCs w:val="22"/>
        </w:rPr>
        <w:t>bruto</w:t>
      </w:r>
      <w:proofErr w:type="spellEnd"/>
      <w:r w:rsidRPr="00714FCC">
        <w:rPr>
          <w:rFonts w:ascii="Arial" w:hAnsi="Arial" w:cs="Arial"/>
          <w:sz w:val="22"/>
          <w:szCs w:val="22"/>
        </w:rPr>
        <w:t xml:space="preserve"> </w:t>
      </w:r>
      <w:proofErr w:type="spellStart"/>
      <w:r w:rsidRPr="00714FCC">
        <w:rPr>
          <w:rFonts w:ascii="Arial" w:hAnsi="Arial" w:cs="Arial"/>
          <w:sz w:val="22"/>
          <w:szCs w:val="22"/>
        </w:rPr>
        <w:t>prihod</w:t>
      </w:r>
      <w:proofErr w:type="spellEnd"/>
      <w:r w:rsidRPr="00714FCC">
        <w:rPr>
          <w:rFonts w:ascii="Arial" w:hAnsi="Arial" w:cs="Arial"/>
          <w:sz w:val="22"/>
          <w:szCs w:val="22"/>
        </w:rPr>
        <w:t xml:space="preserve"> </w:t>
      </w:r>
      <w:proofErr w:type="spellStart"/>
      <w:r w:rsidRPr="00714FCC">
        <w:rPr>
          <w:rFonts w:ascii="Arial" w:hAnsi="Arial" w:cs="Arial"/>
          <w:sz w:val="22"/>
          <w:szCs w:val="22"/>
        </w:rPr>
        <w:t>ponuđača</w:t>
      </w:r>
      <w:proofErr w:type="spellEnd"/>
      <w:r w:rsidRPr="00714FCC">
        <w:rPr>
          <w:rFonts w:ascii="Arial" w:hAnsi="Arial" w:cs="Arial"/>
          <w:sz w:val="22"/>
          <w:szCs w:val="22"/>
        </w:rPr>
        <w:t xml:space="preserve"> u </w:t>
      </w:r>
      <w:proofErr w:type="spellStart"/>
      <w:r w:rsidRPr="00714FCC">
        <w:rPr>
          <w:rFonts w:ascii="Arial" w:hAnsi="Arial" w:cs="Arial"/>
          <w:sz w:val="22"/>
          <w:szCs w:val="22"/>
        </w:rPr>
        <w:t>posljednje</w:t>
      </w:r>
      <w:proofErr w:type="spellEnd"/>
      <w:r w:rsidRPr="00714FCC">
        <w:rPr>
          <w:rFonts w:ascii="Arial" w:hAnsi="Arial" w:cs="Arial"/>
          <w:sz w:val="22"/>
          <w:szCs w:val="22"/>
        </w:rPr>
        <w:t xml:space="preserve"> tri </w:t>
      </w:r>
      <w:proofErr w:type="spellStart"/>
      <w:r w:rsidRPr="00714FCC">
        <w:rPr>
          <w:rFonts w:ascii="Arial" w:hAnsi="Arial" w:cs="Arial"/>
          <w:sz w:val="22"/>
          <w:szCs w:val="22"/>
        </w:rPr>
        <w:t>godine</w:t>
      </w:r>
      <w:bookmarkEnd w:id="10"/>
      <w:proofErr w:type="spellEnd"/>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b/>
          <w:lang w:val="sr-Latn-CS"/>
        </w:rPr>
      </w:pPr>
      <w:r w:rsidRPr="00714FCC">
        <w:rPr>
          <w:rFonts w:ascii="Arial" w:hAnsi="Arial" w:cs="Arial"/>
          <w:b/>
          <w:lang w:val="sr-Latn-CS"/>
        </w:rPr>
        <w:t>Kriterijum: PBP / MBP x 5,</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gdje: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 xml:space="preserve">PBP – </w:t>
      </w:r>
      <w:r w:rsidRPr="00714FCC">
        <w:rPr>
          <w:rFonts w:ascii="Arial" w:hAnsi="Arial" w:cs="Arial"/>
          <w:lang w:val="sr-Latn-CS"/>
        </w:rPr>
        <w:t xml:space="preserve">označava prosječni bruto prihod ponuđača za posljednje tri godine </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MBP –</w:t>
      </w:r>
      <w:r w:rsidRPr="00714FCC">
        <w:rPr>
          <w:rFonts w:ascii="Arial" w:hAnsi="Arial" w:cs="Arial"/>
          <w:lang w:val="sr-Latn-CS"/>
        </w:rPr>
        <w:t xml:space="preserve"> označava maksimalni prosječni bruto prihod za posljednje tri godine ponuđen na tenderu od ponuda koje se upoređuju</w:t>
      </w:r>
    </w:p>
    <w:p w:rsidR="00FE37D1" w:rsidRDefault="00FE37D1" w:rsidP="00FE37D1">
      <w:pPr>
        <w:spacing w:after="0"/>
        <w:jc w:val="both"/>
        <w:rPr>
          <w:rFonts w:ascii="Arial" w:hAnsi="Arial" w:cs="Arial"/>
          <w:lang w:val="sr-Latn-CS"/>
        </w:rPr>
      </w:pPr>
      <w:r w:rsidRPr="00714FCC">
        <w:rPr>
          <w:rFonts w:ascii="Arial" w:hAnsi="Arial" w:cs="Arial"/>
          <w:b/>
          <w:lang w:val="sr-Latn-CS"/>
        </w:rPr>
        <w:t>5 –</w:t>
      </w:r>
      <w:r w:rsidRPr="00714FCC">
        <w:rPr>
          <w:rFonts w:ascii="Arial" w:hAnsi="Arial" w:cs="Arial"/>
          <w:lang w:val="sr-Latn-CS"/>
        </w:rPr>
        <w:t xml:space="preserve"> označava broj bodova po ovom kriterijumu</w:t>
      </w:r>
    </w:p>
    <w:p w:rsidR="00FE37D1" w:rsidRPr="00714FCC" w:rsidRDefault="00FE37D1" w:rsidP="00FE37D1">
      <w:pPr>
        <w:spacing w:after="0"/>
        <w:jc w:val="both"/>
        <w:rPr>
          <w:rFonts w:ascii="Arial" w:hAnsi="Arial" w:cs="Arial"/>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FE37D1" w:rsidRDefault="00FE37D1" w:rsidP="00FE37D1">
      <w:pPr>
        <w:pStyle w:val="Heading2"/>
        <w:suppressAutoHyphens/>
        <w:spacing w:before="0" w:after="0"/>
        <w:ind w:left="0" w:firstLine="0"/>
        <w:jc w:val="both"/>
        <w:rPr>
          <w:rFonts w:ascii="Arial" w:hAnsi="Arial" w:cs="Arial"/>
          <w:i w:val="0"/>
          <w:vanish/>
          <w:sz w:val="22"/>
          <w:szCs w:val="22"/>
        </w:rPr>
      </w:pPr>
      <w:bookmarkStart w:id="11" w:name="_Toc436124907"/>
      <w:proofErr w:type="spellStart"/>
      <w:r w:rsidRPr="00FE37D1">
        <w:rPr>
          <w:rFonts w:ascii="Arial" w:hAnsi="Arial" w:cs="Arial"/>
          <w:i w:val="0"/>
          <w:sz w:val="22"/>
          <w:szCs w:val="22"/>
        </w:rPr>
        <w:t>Finansijski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aspekt</w:t>
      </w:r>
      <w:proofErr w:type="spellEnd"/>
      <w:r w:rsidRPr="00FE37D1">
        <w:rPr>
          <w:rFonts w:ascii="Arial" w:hAnsi="Arial" w:cs="Arial"/>
          <w:i w:val="0"/>
          <w:sz w:val="22"/>
          <w:szCs w:val="22"/>
        </w:rPr>
        <w:t xml:space="preserve"> – </w:t>
      </w:r>
      <w:proofErr w:type="spellStart"/>
      <w:r w:rsidRPr="00FE37D1">
        <w:rPr>
          <w:rFonts w:ascii="Arial" w:hAnsi="Arial" w:cs="Arial"/>
          <w:i w:val="0"/>
          <w:sz w:val="22"/>
          <w:szCs w:val="22"/>
        </w:rPr>
        <w:t>Prosječni</w:t>
      </w:r>
      <w:proofErr w:type="spellEnd"/>
      <w:r w:rsidRPr="00FE37D1">
        <w:rPr>
          <w:rFonts w:ascii="Arial" w:hAnsi="Arial" w:cs="Arial"/>
          <w:i w:val="0"/>
          <w:sz w:val="22"/>
          <w:szCs w:val="22"/>
        </w:rPr>
        <w:t xml:space="preserve"> profit </w:t>
      </w:r>
      <w:proofErr w:type="spellStart"/>
      <w:r w:rsidRPr="00FE37D1">
        <w:rPr>
          <w:rFonts w:ascii="Arial" w:hAnsi="Arial" w:cs="Arial"/>
          <w:i w:val="0"/>
          <w:sz w:val="22"/>
          <w:szCs w:val="22"/>
        </w:rPr>
        <w:t>ponuđača</w:t>
      </w:r>
      <w:proofErr w:type="spellEnd"/>
      <w:r w:rsidRPr="00FE37D1">
        <w:rPr>
          <w:rFonts w:ascii="Arial" w:hAnsi="Arial" w:cs="Arial"/>
          <w:i w:val="0"/>
          <w:sz w:val="22"/>
          <w:szCs w:val="22"/>
        </w:rPr>
        <w:t xml:space="preserve"> u </w:t>
      </w:r>
      <w:proofErr w:type="spellStart"/>
      <w:r w:rsidRPr="00FE37D1">
        <w:rPr>
          <w:rFonts w:ascii="Arial" w:hAnsi="Arial" w:cs="Arial"/>
          <w:i w:val="0"/>
          <w:sz w:val="22"/>
          <w:szCs w:val="22"/>
        </w:rPr>
        <w:t>posljednje</w:t>
      </w:r>
      <w:proofErr w:type="spellEnd"/>
      <w:r w:rsidRPr="00FE37D1">
        <w:rPr>
          <w:rFonts w:ascii="Arial" w:hAnsi="Arial" w:cs="Arial"/>
          <w:i w:val="0"/>
          <w:sz w:val="22"/>
          <w:szCs w:val="22"/>
        </w:rPr>
        <w:t xml:space="preserve"> tri </w:t>
      </w:r>
      <w:proofErr w:type="spellStart"/>
      <w:r w:rsidRPr="00FE37D1">
        <w:rPr>
          <w:rFonts w:ascii="Arial" w:hAnsi="Arial" w:cs="Arial"/>
          <w:i w:val="0"/>
          <w:sz w:val="22"/>
          <w:szCs w:val="22"/>
        </w:rPr>
        <w:t>godine</w:t>
      </w:r>
      <w:bookmarkEnd w:id="11"/>
      <w:proofErr w:type="spellEnd"/>
    </w:p>
    <w:p w:rsidR="00FE37D1"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b/>
          <w:lang w:val="sr-Latn-CS"/>
        </w:rPr>
      </w:pPr>
      <w:r w:rsidRPr="00714FCC">
        <w:rPr>
          <w:rFonts w:ascii="Arial" w:hAnsi="Arial" w:cs="Arial"/>
          <w:b/>
          <w:lang w:val="sr-Latn-CS"/>
        </w:rPr>
        <w:t>Kriterijum: PP / MPP x 5,</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lastRenderedPageBreak/>
        <w:t>gdje: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 xml:space="preserve">PP – </w:t>
      </w:r>
      <w:r w:rsidRPr="00714FCC">
        <w:rPr>
          <w:rFonts w:ascii="Arial" w:hAnsi="Arial" w:cs="Arial"/>
          <w:lang w:val="sr-Latn-CS"/>
        </w:rPr>
        <w:t>označava prosječni profit ponuđača za posljednje tri godine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MPP –</w:t>
      </w:r>
      <w:r w:rsidRPr="00714FCC">
        <w:rPr>
          <w:rFonts w:ascii="Arial" w:hAnsi="Arial" w:cs="Arial"/>
          <w:lang w:val="sr-Latn-CS"/>
        </w:rPr>
        <w:t xml:space="preserve"> označava maksimalni prosječni profit za posljednje tri godine ponuđen na tenderu od ponuda koje se upoređuju</w:t>
      </w:r>
    </w:p>
    <w:p w:rsidR="00FE37D1" w:rsidRDefault="00FE37D1" w:rsidP="00FE37D1">
      <w:pPr>
        <w:spacing w:after="0"/>
        <w:jc w:val="both"/>
        <w:rPr>
          <w:rFonts w:ascii="Arial" w:hAnsi="Arial" w:cs="Arial"/>
          <w:lang w:val="sr-Latn-CS"/>
        </w:rPr>
      </w:pPr>
      <w:r w:rsidRPr="00714FCC">
        <w:rPr>
          <w:rFonts w:ascii="Arial" w:hAnsi="Arial" w:cs="Arial"/>
          <w:b/>
          <w:lang w:val="sr-Latn-CS"/>
        </w:rPr>
        <w:t>5 –</w:t>
      </w:r>
      <w:r w:rsidRPr="00714FCC">
        <w:rPr>
          <w:rFonts w:ascii="Arial" w:hAnsi="Arial" w:cs="Arial"/>
          <w:lang w:val="sr-Latn-CS"/>
        </w:rPr>
        <w:t xml:space="preserve"> označava broj bodova po ovom kriterijumu</w:t>
      </w:r>
    </w:p>
    <w:p w:rsidR="00FE37D1" w:rsidRPr="00714FCC" w:rsidRDefault="00FE37D1" w:rsidP="00FE37D1">
      <w:pPr>
        <w:spacing w:after="0"/>
        <w:jc w:val="both"/>
        <w:rPr>
          <w:rFonts w:ascii="Arial" w:hAnsi="Arial" w:cs="Arial"/>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vanish/>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12" w:name="_Toc436124908"/>
      <w:proofErr w:type="spellStart"/>
      <w:r w:rsidRPr="00FE37D1">
        <w:rPr>
          <w:rFonts w:ascii="Arial" w:hAnsi="Arial" w:cs="Arial"/>
          <w:i w:val="0"/>
          <w:sz w:val="22"/>
          <w:szCs w:val="22"/>
        </w:rPr>
        <w:t>Kvalitet</w:t>
      </w:r>
      <w:proofErr w:type="spellEnd"/>
      <w:r w:rsidRPr="00FE37D1">
        <w:rPr>
          <w:rFonts w:ascii="Arial" w:hAnsi="Arial" w:cs="Arial"/>
          <w:i w:val="0"/>
          <w:sz w:val="22"/>
          <w:szCs w:val="22"/>
        </w:rPr>
        <w:t xml:space="preserve"> poslovnog </w:t>
      </w:r>
      <w:proofErr w:type="spellStart"/>
      <w:r w:rsidRPr="00FE37D1">
        <w:rPr>
          <w:rFonts w:ascii="Arial" w:hAnsi="Arial" w:cs="Arial"/>
          <w:i w:val="0"/>
          <w:sz w:val="22"/>
          <w:szCs w:val="22"/>
        </w:rPr>
        <w:t>plana</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efekti</w:t>
      </w:r>
      <w:proofErr w:type="spellEnd"/>
      <w:r w:rsidRPr="00FE37D1">
        <w:rPr>
          <w:rFonts w:ascii="Arial" w:hAnsi="Arial" w:cs="Arial"/>
          <w:i w:val="0"/>
          <w:sz w:val="22"/>
          <w:szCs w:val="22"/>
        </w:rPr>
        <w:t xml:space="preserve"> </w:t>
      </w:r>
      <w:proofErr w:type="spellStart"/>
      <w:proofErr w:type="gramStart"/>
      <w:r w:rsidRPr="00FE37D1">
        <w:rPr>
          <w:rFonts w:ascii="Arial" w:hAnsi="Arial" w:cs="Arial"/>
          <w:i w:val="0"/>
          <w:sz w:val="22"/>
          <w:szCs w:val="22"/>
        </w:rPr>
        <w:t>na</w:t>
      </w:r>
      <w:proofErr w:type="spellEnd"/>
      <w:proofErr w:type="gramEnd"/>
      <w:r w:rsidRPr="00FE37D1">
        <w:rPr>
          <w:rFonts w:ascii="Arial" w:hAnsi="Arial" w:cs="Arial"/>
          <w:i w:val="0"/>
          <w:sz w:val="22"/>
          <w:szCs w:val="22"/>
        </w:rPr>
        <w:t xml:space="preserve"> </w:t>
      </w:r>
      <w:proofErr w:type="spellStart"/>
      <w:r w:rsidRPr="00FE37D1">
        <w:rPr>
          <w:rFonts w:ascii="Arial" w:hAnsi="Arial" w:cs="Arial"/>
          <w:i w:val="0"/>
          <w:sz w:val="22"/>
          <w:szCs w:val="22"/>
        </w:rPr>
        <w:t>zapošljavanje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ekonomski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razvoj</w:t>
      </w:r>
      <w:bookmarkEnd w:id="12"/>
      <w:proofErr w:type="spellEnd"/>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 je dužan da u skladu sa parametrima iz Koncesionog akta dokaže i opiše poslovni plan za realizaciju koncesije i efekte realizacije koncesije na zapošljavanje i ekonomski razvoj.</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 xml:space="preserve">Ponuđač je, između ostalog, dužan opisati </w:t>
      </w:r>
      <w:r w:rsidRPr="00714FCC">
        <w:rPr>
          <w:rFonts w:ascii="Arial" w:eastAsia="Times New Roman" w:hAnsi="Arial" w:cs="Arial"/>
          <w:lang w:val="sr-Latn-CS"/>
        </w:rPr>
        <w:t>planirana investiciona ulaganja za realizaciju koncesije (ulaganja u nabavku opreme i mehanizacije, u izgradnju infrastrukturnih objekata i u izradu projektne i ostale tehničke dokumentacije, itd..), zapošljavanje radnje snage, plasman proizvoda na tržište, itd..</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Najveći broj bodova po ovom kriterijumu će se dati ponuđači koji najbolje dokumentuje i dokaže prethodno opisane uslove.</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Obavezan uslov za podnošenje ponude za dodjelu ugovora o koncesiji je dostava bankarske garancije za ponudu u iznosu od 5.000 € (slovima: pet</w:t>
      </w:r>
      <w:r w:rsidR="00FE37D1">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Ministartvo će aktivirati bankarsku garanciju ponude u sljedećim slučajevima:</w:t>
      </w:r>
    </w:p>
    <w:p w:rsidR="0023346C" w:rsidRPr="0005633A" w:rsidRDefault="0023346C" w:rsidP="0005633A">
      <w:pPr>
        <w:spacing w:after="0"/>
        <w:jc w:val="both"/>
        <w:rPr>
          <w:rFonts w:ascii="Arial" w:hAnsi="Arial" w:cs="Arial"/>
          <w:lang w:val="sr-Latn-CS"/>
        </w:rPr>
      </w:pPr>
    </w:p>
    <w:p w:rsidR="000E1564" w:rsidRPr="0005633A" w:rsidRDefault="000E1564" w:rsidP="00FE37D1">
      <w:pPr>
        <w:pStyle w:val="Level1"/>
        <w:keepNext/>
        <w:numPr>
          <w:ilvl w:val="0"/>
          <w:numId w:val="47"/>
        </w:numPr>
        <w:spacing w:after="0"/>
        <w:jc w:val="both"/>
        <w:rPr>
          <w:rFonts w:ascii="Arial" w:hAnsi="Arial" w:cs="Arial"/>
          <w:lang w:val="sr-Latn-CS"/>
        </w:rPr>
      </w:pPr>
      <w:bookmarkStart w:id="13" w:name="_Toc344192543"/>
      <w:r w:rsidRPr="0005633A">
        <w:rPr>
          <w:rFonts w:ascii="Arial" w:hAnsi="Arial" w:cs="Arial"/>
          <w:lang w:val="sr-Latn-CS"/>
        </w:rPr>
        <w:t>ponuđač povuče ili opozove svoju ponudu nakon isteka roka za podnošenje ponuda, a u toku propisanog perioda važenja ponuda, ili</w:t>
      </w:r>
      <w:bookmarkEnd w:id="13"/>
      <w:r w:rsidRPr="0005633A">
        <w:rPr>
          <w:rFonts w:ascii="Arial" w:hAnsi="Arial" w:cs="Arial"/>
          <w:lang w:val="sr-Latn-CS"/>
        </w:rPr>
        <w:t xml:space="preserve"> </w:t>
      </w:r>
    </w:p>
    <w:p w:rsidR="000E1564" w:rsidRPr="0005633A" w:rsidRDefault="000E1564" w:rsidP="00FE37D1">
      <w:pPr>
        <w:pStyle w:val="Level1"/>
        <w:keepNext/>
        <w:numPr>
          <w:ilvl w:val="0"/>
          <w:numId w:val="47"/>
        </w:numPr>
        <w:spacing w:after="0"/>
        <w:jc w:val="both"/>
        <w:rPr>
          <w:rFonts w:ascii="Arial" w:hAnsi="Arial" w:cs="Arial"/>
          <w:lang w:val="sr-Latn-CS"/>
        </w:rPr>
      </w:pPr>
      <w:bookmarkStart w:id="14" w:name="_Toc344192544"/>
      <w:r w:rsidRPr="0005633A">
        <w:rPr>
          <w:rFonts w:ascii="Arial" w:hAnsi="Arial" w:cs="Arial"/>
          <w:lang w:val="sr-Latn-CS"/>
        </w:rPr>
        <w:t xml:space="preserve">ponuđač odbije da potpiše ugovor o koncesiji, nakon donošenje odluke Vlade Crne Gore o dodjelu ugovora o koncesiji, </w:t>
      </w:r>
      <w:bookmarkEnd w:id="14"/>
      <w:r w:rsidR="00D1644D" w:rsidRPr="0005633A">
        <w:rPr>
          <w:rFonts w:ascii="Arial" w:hAnsi="Arial" w:cs="Arial"/>
          <w:lang w:val="sr-Latn-CS"/>
        </w:rPr>
        <w:t>ili</w:t>
      </w:r>
    </w:p>
    <w:p w:rsidR="00D1644D" w:rsidRPr="0005633A" w:rsidRDefault="00D1644D" w:rsidP="00FE37D1">
      <w:pPr>
        <w:pStyle w:val="Level1"/>
        <w:keepNext/>
        <w:numPr>
          <w:ilvl w:val="0"/>
          <w:numId w:val="47"/>
        </w:numPr>
        <w:spacing w:after="0"/>
        <w:jc w:val="both"/>
        <w:rPr>
          <w:rFonts w:ascii="Arial" w:hAnsi="Arial" w:cs="Arial"/>
          <w:lang w:val="sr-Latn-CS"/>
        </w:rPr>
      </w:pPr>
      <w:r w:rsidRPr="0005633A">
        <w:rPr>
          <w:rFonts w:ascii="Arial" w:hAnsi="Arial" w:cs="Arial"/>
          <w:lang w:val="ro-RO"/>
        </w:rPr>
        <w:t>ponuđač ne dostavi bankarsku garanciju za dobro izvršenje ugovora o koncesiji, nakon donošenje odluke Vlade Crne Gore o dodjelu ugovora o koncesiji.</w:t>
      </w:r>
    </w:p>
    <w:p w:rsidR="00B8498C" w:rsidRPr="0005633A" w:rsidRDefault="00B8498C" w:rsidP="0005633A">
      <w:pPr>
        <w:pStyle w:val="Level1"/>
        <w:keepNext/>
        <w:numPr>
          <w:ilvl w:val="0"/>
          <w:numId w:val="0"/>
        </w:num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Rok za podnošenje ponude po </w:t>
      </w:r>
      <w:r w:rsidR="00396601">
        <w:rPr>
          <w:rFonts w:ascii="Arial" w:hAnsi="Arial" w:cs="Arial"/>
          <w:lang w:val="sr-Latn-CS"/>
        </w:rPr>
        <w:t>Javnom oglasu je 30</w:t>
      </w:r>
      <w:r w:rsidR="00FE37D1">
        <w:rPr>
          <w:rFonts w:ascii="Arial" w:hAnsi="Arial" w:cs="Arial"/>
          <w:lang w:val="sr-Latn-CS"/>
        </w:rPr>
        <w:t xml:space="preserve"> </w:t>
      </w:r>
      <w:r w:rsidR="002E07D2">
        <w:rPr>
          <w:rFonts w:ascii="Arial" w:hAnsi="Arial" w:cs="Arial"/>
          <w:lang w:val="sr-Latn-CS"/>
        </w:rPr>
        <w:t>dana od dana objavljivanja u „Služb</w:t>
      </w:r>
      <w:r w:rsidR="00396601">
        <w:rPr>
          <w:rFonts w:ascii="Arial" w:hAnsi="Arial" w:cs="Arial"/>
          <w:lang w:val="sr-Latn-CS"/>
        </w:rPr>
        <w:t>enom listu Crne Gore“, do 12 časova, po lokalnom vremenu.</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Ponude moraju biti poslate preporučenom poštom ili lično dostavljene na sljedeću adresu:</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ekonomije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Rimski trg 46</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81 000 Podgorica</w:t>
      </w:r>
    </w:p>
    <w:p w:rsidR="0023346C" w:rsidRPr="0005633A" w:rsidRDefault="009045C6" w:rsidP="0005633A">
      <w:pPr>
        <w:spacing w:after="0"/>
        <w:jc w:val="both"/>
        <w:rPr>
          <w:rFonts w:ascii="Arial" w:hAnsi="Arial" w:cs="Arial"/>
          <w:lang w:val="sr-Latn-CS"/>
        </w:rPr>
      </w:pPr>
      <w:r w:rsidRPr="0005633A">
        <w:rPr>
          <w:rFonts w:ascii="Arial" w:hAnsi="Arial" w:cs="Arial"/>
          <w:lang w:val="sr-Latn-CS"/>
        </w:rPr>
        <w:t>Crna Gora</w:t>
      </w:r>
    </w:p>
    <w:p w:rsidR="009045C6" w:rsidRDefault="009045C6" w:rsidP="0005633A">
      <w:pPr>
        <w:spacing w:after="0"/>
        <w:jc w:val="both"/>
        <w:rPr>
          <w:rFonts w:ascii="Arial" w:hAnsi="Arial" w:cs="Arial"/>
          <w:lang w:val="sr-Latn-CS"/>
        </w:rPr>
      </w:pPr>
      <w:r w:rsidRPr="0005633A">
        <w:rPr>
          <w:rFonts w:ascii="Arial" w:hAnsi="Arial" w:cs="Arial"/>
          <w:lang w:val="sr-Latn-CS"/>
        </w:rPr>
        <w:lastRenderedPageBreak/>
        <w:t>Bilo koja ponuda dostavljena drugim sredstvima (kao što su e-mail, faks, itd</w:t>
      </w:r>
      <w:r w:rsidR="00124853" w:rsidRPr="0005633A">
        <w:rPr>
          <w:rFonts w:ascii="Arial" w:hAnsi="Arial" w:cs="Arial"/>
          <w:lang w:val="sr-Latn-CS"/>
        </w:rPr>
        <w:t>.</w:t>
      </w:r>
      <w:r w:rsidRPr="0005633A">
        <w:rPr>
          <w:rFonts w:ascii="Arial" w:hAnsi="Arial" w:cs="Arial"/>
          <w:lang w:val="sr-Latn-CS"/>
        </w:rPr>
        <w:t>) koja su drugačija od onih prethodno opisanih neće biti razmatrana.</w:t>
      </w:r>
    </w:p>
    <w:p w:rsidR="002E07D2" w:rsidRPr="0005633A" w:rsidRDefault="002E07D2"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Za svaku ponudu će se izdati potvrda na kojoj je označen datum i vrijeme podnošenja svake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Javno otvaranje ponuda će biti izvršeno u prisustvu ovlašćenih predstavnika ponuđača </w:t>
      </w:r>
      <w:r w:rsidR="00396601">
        <w:rPr>
          <w:rFonts w:ascii="Arial" w:hAnsi="Arial" w:cs="Arial"/>
          <w:lang w:val="sr-Latn-CS"/>
        </w:rPr>
        <w:t xml:space="preserve">30 </w:t>
      </w:r>
      <w:r w:rsidR="002E07D2">
        <w:rPr>
          <w:rFonts w:ascii="Arial" w:hAnsi="Arial" w:cs="Arial"/>
          <w:lang w:val="sr-Latn-CS"/>
        </w:rPr>
        <w:t>dana od dana objavljivanja Javnog oglasa u „Službenom</w:t>
      </w:r>
      <w:r w:rsidR="00396601">
        <w:rPr>
          <w:rFonts w:ascii="Arial" w:hAnsi="Arial" w:cs="Arial"/>
          <w:lang w:val="sr-Latn-CS"/>
        </w:rPr>
        <w:t xml:space="preserve"> listu Crne Gore“, u 13</w:t>
      </w:r>
      <w:r w:rsidR="002E07D2">
        <w:rPr>
          <w:rFonts w:ascii="Arial" w:hAnsi="Arial" w:cs="Arial"/>
          <w:lang w:val="sr-Latn-CS"/>
        </w:rPr>
        <w:t xml:space="preserve"> časova</w:t>
      </w:r>
      <w:r w:rsidR="00396601">
        <w:rPr>
          <w:rFonts w:ascii="Arial" w:hAnsi="Arial" w:cs="Arial"/>
          <w:lang w:val="sr-Latn-CS"/>
        </w:rPr>
        <w:t>,</w:t>
      </w:r>
      <w:r w:rsidR="002E07D2">
        <w:rPr>
          <w:rFonts w:ascii="Arial" w:hAnsi="Arial" w:cs="Arial"/>
          <w:lang w:val="sr-Latn-CS"/>
        </w:rPr>
        <w:t xml:space="preserve"> po lokalnom vremenu, </w:t>
      </w:r>
      <w:r w:rsidRPr="0005633A">
        <w:rPr>
          <w:rFonts w:ascii="Arial" w:hAnsi="Arial" w:cs="Arial"/>
          <w:lang w:val="sr-Latn-CS"/>
        </w:rPr>
        <w:t>u prostorijama Ministarstva. Ovlašćeni predstavnici ponuđača koji prisustvuju javnom otvaranju ponuda su dužni da prezentuju ovlašćenje za prisustvovanje otvaranju ponuda, kao i lični dokument za identifikaciju.</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Sve ponude moraju da imaju važenje najmanje </w:t>
      </w:r>
      <w:r w:rsidR="00A433FA" w:rsidRPr="0005633A">
        <w:rPr>
          <w:rFonts w:ascii="Arial" w:hAnsi="Arial" w:cs="Arial"/>
          <w:lang w:val="sr-Latn-CS"/>
        </w:rPr>
        <w:t>6</w:t>
      </w:r>
      <w:r w:rsidRPr="0005633A">
        <w:rPr>
          <w:rFonts w:ascii="Arial" w:hAnsi="Arial" w:cs="Arial"/>
          <w:lang w:val="sr-Latn-CS"/>
        </w:rPr>
        <w:t xml:space="preserve"> mjesec</w:t>
      </w:r>
      <w:r w:rsidR="00A433FA" w:rsidRPr="0005633A">
        <w:rPr>
          <w:rFonts w:ascii="Arial" w:hAnsi="Arial" w:cs="Arial"/>
          <w:lang w:val="sr-Latn-CS"/>
        </w:rPr>
        <w:t>i</w:t>
      </w:r>
      <w:r w:rsidRPr="0005633A">
        <w:rPr>
          <w:rFonts w:ascii="Arial" w:hAnsi="Arial" w:cs="Arial"/>
          <w:lang w:val="sr-Latn-CS"/>
        </w:rPr>
        <w:t xml:space="preserve"> od datuma zatvaranja roka za podnošenje ponuda.</w:t>
      </w:r>
    </w:p>
    <w:p w:rsidR="0023346C" w:rsidRPr="0005633A" w:rsidRDefault="0023346C" w:rsidP="0005633A">
      <w:pPr>
        <w:spacing w:after="0"/>
        <w:jc w:val="both"/>
        <w:rPr>
          <w:rFonts w:ascii="Arial" w:hAnsi="Arial" w:cs="Arial"/>
          <w:lang w:val="sr-Latn-CS"/>
        </w:rPr>
      </w:pPr>
    </w:p>
    <w:p w:rsidR="00CA77F7" w:rsidRPr="0005633A" w:rsidRDefault="009045C6" w:rsidP="0005633A">
      <w:pPr>
        <w:spacing w:after="0"/>
        <w:jc w:val="both"/>
        <w:rPr>
          <w:rFonts w:ascii="Arial" w:hAnsi="Arial" w:cs="Arial"/>
          <w:lang w:val="sr-Latn-CS"/>
        </w:rPr>
      </w:pPr>
      <w:r w:rsidRPr="0005633A">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r w:rsidR="00124853" w:rsidRPr="0005633A">
        <w:rPr>
          <w:rFonts w:ascii="Arial" w:hAnsi="Arial" w:cs="Arial"/>
          <w:lang w:val="sr-Latn-CS"/>
        </w:rPr>
        <w:t>.</w:t>
      </w:r>
    </w:p>
    <w:sectPr w:rsidR="00CA77F7" w:rsidRPr="0005633A" w:rsidSect="0057780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1C8" w:rsidRDefault="009E71C8" w:rsidP="00577803">
      <w:pPr>
        <w:spacing w:after="0" w:line="240" w:lineRule="auto"/>
      </w:pPr>
      <w:r>
        <w:separator/>
      </w:r>
    </w:p>
  </w:endnote>
  <w:endnote w:type="continuationSeparator" w:id="0">
    <w:p w:rsidR="009E71C8" w:rsidRDefault="009E71C8" w:rsidP="00577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867784" w:rsidTr="00975057">
      <w:trPr>
        <w:trHeight w:val="492"/>
      </w:trPr>
      <w:tc>
        <w:tcPr>
          <w:tcW w:w="918" w:type="dxa"/>
        </w:tcPr>
        <w:p w:rsidR="00867784" w:rsidRPr="00975057" w:rsidRDefault="00C34CE5">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396601" w:rsidRPr="00396601">
            <w:rPr>
              <w:rFonts w:asciiTheme="minorHAnsi" w:hAnsiTheme="minorHAnsi" w:cstheme="minorHAnsi"/>
              <w:b/>
              <w:noProof/>
              <w:color w:val="4F81BD" w:themeColor="accent1"/>
              <w:sz w:val="20"/>
              <w:szCs w:val="20"/>
            </w:rPr>
            <w:t>11</w:t>
          </w:r>
          <w:r w:rsidRPr="00975057">
            <w:rPr>
              <w:rFonts w:asciiTheme="minorHAnsi" w:hAnsiTheme="minorHAnsi" w:cstheme="minorHAnsi"/>
              <w:sz w:val="20"/>
              <w:szCs w:val="20"/>
            </w:rPr>
            <w:fldChar w:fldCharType="end"/>
          </w:r>
        </w:p>
      </w:tc>
      <w:tc>
        <w:tcPr>
          <w:tcW w:w="7938" w:type="dxa"/>
        </w:tcPr>
        <w:p w:rsidR="00867784" w:rsidRPr="00975057" w:rsidRDefault="00867784">
          <w:pPr>
            <w:pStyle w:val="Footer"/>
            <w:rPr>
              <w:rFonts w:asciiTheme="minorHAnsi" w:hAnsiTheme="minorHAnsi" w:cstheme="minorHAnsi"/>
              <w:sz w:val="20"/>
              <w:szCs w:val="20"/>
            </w:rPr>
          </w:pPr>
          <w:proofErr w:type="spellStart"/>
          <w:r w:rsidRPr="00975057">
            <w:rPr>
              <w:rFonts w:asciiTheme="minorHAnsi" w:hAnsiTheme="minorHAnsi" w:cstheme="minorHAnsi"/>
              <w:sz w:val="20"/>
              <w:szCs w:val="20"/>
            </w:rPr>
            <w:t>Koncesioni</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akt</w:t>
          </w:r>
          <w:proofErr w:type="spellEnd"/>
          <w:r w:rsidRPr="00975057">
            <w:rPr>
              <w:rFonts w:asciiTheme="minorHAnsi" w:hAnsiTheme="minorHAnsi" w:cstheme="minorHAnsi"/>
              <w:sz w:val="20"/>
              <w:szCs w:val="20"/>
            </w:rPr>
            <w:t xml:space="preserve"> o </w:t>
          </w:r>
          <w:proofErr w:type="spellStart"/>
          <w:r w:rsidRPr="00975057">
            <w:rPr>
              <w:rFonts w:asciiTheme="minorHAnsi" w:hAnsiTheme="minorHAnsi" w:cstheme="minorHAnsi"/>
              <w:sz w:val="20"/>
              <w:szCs w:val="20"/>
            </w:rPr>
            <w:t>mineralnoj</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sirovini</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tehničko-</w:t>
          </w:r>
          <w:r w:rsidR="00975057" w:rsidRPr="00975057">
            <w:rPr>
              <w:rFonts w:asciiTheme="minorHAnsi" w:hAnsiTheme="minorHAnsi" w:cstheme="minorHAnsi"/>
              <w:sz w:val="20"/>
              <w:szCs w:val="20"/>
            </w:rPr>
            <w:t>građevinskog</w:t>
          </w:r>
          <w:proofErr w:type="spellEnd"/>
          <w:r w:rsidR="00975057" w:rsidRPr="00975057">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kamena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ležišta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Krš</w:t>
          </w:r>
          <w:proofErr w:type="spellEnd"/>
          <w:r w:rsidR="00975057" w:rsidRPr="00975057">
            <w:rPr>
              <w:rFonts w:asciiTheme="minorHAnsi" w:hAnsiTheme="minorHAnsi" w:cstheme="minorHAnsi"/>
              <w:sz w:val="20"/>
              <w:szCs w:val="20"/>
            </w:rPr>
            <w:t>”</w:t>
          </w:r>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kaluđerski</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laz</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opština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Rožaje</w:t>
          </w:r>
          <w:proofErr w:type="spellEnd"/>
        </w:p>
      </w:tc>
    </w:tr>
  </w:tbl>
  <w:p w:rsidR="005F4DFA" w:rsidRDefault="005F4D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1C8" w:rsidRDefault="009E71C8" w:rsidP="00577803">
      <w:pPr>
        <w:spacing w:after="0" w:line="240" w:lineRule="auto"/>
      </w:pPr>
      <w:r>
        <w:separator/>
      </w:r>
    </w:p>
  </w:footnote>
  <w:footnote w:type="continuationSeparator" w:id="0">
    <w:p w:rsidR="009E71C8" w:rsidRDefault="009E71C8" w:rsidP="005778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48A2"/>
    <w:multiLevelType w:val="hybridMultilevel"/>
    <w:tmpl w:val="63F0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2142AE4"/>
    <w:multiLevelType w:val="hybridMultilevel"/>
    <w:tmpl w:val="E4D0BAF4"/>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5E81481"/>
    <w:multiLevelType w:val="hybridMultilevel"/>
    <w:tmpl w:val="6C02E3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A0CE7"/>
    <w:multiLevelType w:val="hybridMultilevel"/>
    <w:tmpl w:val="F5BCD858"/>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A0A1DD0"/>
    <w:multiLevelType w:val="hybridMultilevel"/>
    <w:tmpl w:val="C5CEF9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21E63"/>
    <w:multiLevelType w:val="hybridMultilevel"/>
    <w:tmpl w:val="C94ACE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4">
    <w:nsid w:val="2EC3389D"/>
    <w:multiLevelType w:val="hybridMultilevel"/>
    <w:tmpl w:val="B4F24C68"/>
    <w:lvl w:ilvl="0" w:tplc="C1ECFCE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5C1B3B"/>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nsid w:val="32E07BE0"/>
    <w:multiLevelType w:val="hybridMultilevel"/>
    <w:tmpl w:val="BD9ECE0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5117F74"/>
    <w:multiLevelType w:val="hybridMultilevel"/>
    <w:tmpl w:val="A79A59B0"/>
    <w:lvl w:ilvl="0" w:tplc="4746B418">
      <w:start w:val="1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0E40A7"/>
    <w:multiLevelType w:val="hybridMultilevel"/>
    <w:tmpl w:val="029A26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5F0AB2"/>
    <w:multiLevelType w:val="hybridMultilevel"/>
    <w:tmpl w:val="0D0282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17396"/>
    <w:multiLevelType w:val="hybridMultilevel"/>
    <w:tmpl w:val="FB245B2C"/>
    <w:lvl w:ilvl="0" w:tplc="C1ECFCE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F03C0B"/>
    <w:multiLevelType w:val="multilevel"/>
    <w:tmpl w:val="26F4C4E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072"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4BB49E1"/>
    <w:multiLevelType w:val="hybridMultilevel"/>
    <w:tmpl w:val="65BC4D4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13AF3"/>
    <w:multiLevelType w:val="multilevel"/>
    <w:tmpl w:val="D5FCAC44"/>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3">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497E28"/>
    <w:multiLevelType w:val="hybridMultilevel"/>
    <w:tmpl w:val="AB8EE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B874F0"/>
    <w:multiLevelType w:val="hybridMultilevel"/>
    <w:tmpl w:val="F6D4E4AE"/>
    <w:lvl w:ilvl="0" w:tplc="8E62DD82">
      <w:start w:val="1"/>
      <w:numFmt w:val="bullet"/>
      <w:lvlText w:val=""/>
      <w:lvlJc w:val="left"/>
      <w:pPr>
        <w:ind w:left="720" w:hanging="360"/>
      </w:pPr>
      <w:rPr>
        <w:rFonts w:ascii="Wingdings" w:hAnsi="Wingdings" w:hint="default"/>
      </w:rPr>
    </w:lvl>
    <w:lvl w:ilvl="1" w:tplc="606EE4F4" w:tentative="1">
      <w:start w:val="1"/>
      <w:numFmt w:val="bullet"/>
      <w:lvlText w:val="o"/>
      <w:lvlJc w:val="left"/>
      <w:pPr>
        <w:ind w:left="1440" w:hanging="360"/>
      </w:pPr>
      <w:rPr>
        <w:rFonts w:ascii="Courier New" w:hAnsi="Courier New" w:cs="Courier New" w:hint="default"/>
      </w:rPr>
    </w:lvl>
    <w:lvl w:ilvl="2" w:tplc="27F8BB2E" w:tentative="1">
      <w:start w:val="1"/>
      <w:numFmt w:val="bullet"/>
      <w:lvlText w:val=""/>
      <w:lvlJc w:val="left"/>
      <w:pPr>
        <w:ind w:left="2160" w:hanging="360"/>
      </w:pPr>
      <w:rPr>
        <w:rFonts w:ascii="Wingdings" w:hAnsi="Wingdings" w:hint="default"/>
      </w:rPr>
    </w:lvl>
    <w:lvl w:ilvl="3" w:tplc="70BC4ABA" w:tentative="1">
      <w:start w:val="1"/>
      <w:numFmt w:val="bullet"/>
      <w:lvlText w:val=""/>
      <w:lvlJc w:val="left"/>
      <w:pPr>
        <w:ind w:left="2880" w:hanging="360"/>
      </w:pPr>
      <w:rPr>
        <w:rFonts w:ascii="Symbol" w:hAnsi="Symbol" w:hint="default"/>
      </w:rPr>
    </w:lvl>
    <w:lvl w:ilvl="4" w:tplc="546037EC" w:tentative="1">
      <w:start w:val="1"/>
      <w:numFmt w:val="bullet"/>
      <w:lvlText w:val="o"/>
      <w:lvlJc w:val="left"/>
      <w:pPr>
        <w:ind w:left="3600" w:hanging="360"/>
      </w:pPr>
      <w:rPr>
        <w:rFonts w:ascii="Courier New" w:hAnsi="Courier New" w:cs="Courier New" w:hint="default"/>
      </w:rPr>
    </w:lvl>
    <w:lvl w:ilvl="5" w:tplc="9FCE399C" w:tentative="1">
      <w:start w:val="1"/>
      <w:numFmt w:val="bullet"/>
      <w:lvlText w:val=""/>
      <w:lvlJc w:val="left"/>
      <w:pPr>
        <w:ind w:left="4320" w:hanging="360"/>
      </w:pPr>
      <w:rPr>
        <w:rFonts w:ascii="Wingdings" w:hAnsi="Wingdings" w:hint="default"/>
      </w:rPr>
    </w:lvl>
    <w:lvl w:ilvl="6" w:tplc="A63496BA" w:tentative="1">
      <w:start w:val="1"/>
      <w:numFmt w:val="bullet"/>
      <w:lvlText w:val=""/>
      <w:lvlJc w:val="left"/>
      <w:pPr>
        <w:ind w:left="5040" w:hanging="360"/>
      </w:pPr>
      <w:rPr>
        <w:rFonts w:ascii="Symbol" w:hAnsi="Symbol" w:hint="default"/>
      </w:rPr>
    </w:lvl>
    <w:lvl w:ilvl="7" w:tplc="DEB8D566" w:tentative="1">
      <w:start w:val="1"/>
      <w:numFmt w:val="bullet"/>
      <w:lvlText w:val="o"/>
      <w:lvlJc w:val="left"/>
      <w:pPr>
        <w:ind w:left="5760" w:hanging="360"/>
      </w:pPr>
      <w:rPr>
        <w:rFonts w:ascii="Courier New" w:hAnsi="Courier New" w:cs="Courier New" w:hint="default"/>
      </w:rPr>
    </w:lvl>
    <w:lvl w:ilvl="8" w:tplc="54EC40CA" w:tentative="1">
      <w:start w:val="1"/>
      <w:numFmt w:val="bullet"/>
      <w:lvlText w:val=""/>
      <w:lvlJc w:val="left"/>
      <w:pPr>
        <w:ind w:left="6480" w:hanging="360"/>
      </w:pPr>
      <w:rPr>
        <w:rFonts w:ascii="Wingdings" w:hAnsi="Wingdings" w:hint="default"/>
      </w:rPr>
    </w:lvl>
  </w:abstractNum>
  <w:abstractNum w:abstractNumId="38">
    <w:nsid w:val="6ED52027"/>
    <w:multiLevelType w:val="hybridMultilevel"/>
    <w:tmpl w:val="D28489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50F0516"/>
    <w:multiLevelType w:val="hybridMultilevel"/>
    <w:tmpl w:val="3C7269F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1437FE"/>
    <w:multiLevelType w:val="hybridMultilevel"/>
    <w:tmpl w:val="8FC6004A"/>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4563DC"/>
    <w:multiLevelType w:val="multilevel"/>
    <w:tmpl w:val="CB3665AC"/>
    <w:lvl w:ilvl="0">
      <w:start w:val="1"/>
      <w:numFmt w:val="decimal"/>
      <w:lvlText w:val="%1"/>
      <w:lvlJc w:val="left"/>
      <w:pPr>
        <w:ind w:left="522" w:hanging="432"/>
      </w:pPr>
      <w:rPr>
        <w:rFonts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0"/>
  </w:num>
  <w:num w:numId="2">
    <w:abstractNumId w:val="41"/>
  </w:num>
  <w:num w:numId="3">
    <w:abstractNumId w:val="33"/>
  </w:num>
  <w:num w:numId="4">
    <w:abstractNumId w:val="6"/>
  </w:num>
  <w:num w:numId="5">
    <w:abstractNumId w:val="37"/>
  </w:num>
  <w:num w:numId="6">
    <w:abstractNumId w:val="13"/>
  </w:num>
  <w:num w:numId="7">
    <w:abstractNumId w:val="3"/>
  </w:num>
  <w:num w:numId="8">
    <w:abstractNumId w:val="19"/>
  </w:num>
  <w:num w:numId="9">
    <w:abstractNumId w:val="35"/>
  </w:num>
  <w:num w:numId="10">
    <w:abstractNumId w:val="12"/>
  </w:num>
  <w:num w:numId="11">
    <w:abstractNumId w:val="26"/>
  </w:num>
  <w:num w:numId="12">
    <w:abstractNumId w:val="40"/>
  </w:num>
  <w:num w:numId="13">
    <w:abstractNumId w:val="44"/>
  </w:num>
  <w:num w:numId="14">
    <w:abstractNumId w:val="4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4"/>
  </w:num>
  <w:num w:numId="17">
    <w:abstractNumId w:val="9"/>
  </w:num>
  <w:num w:numId="18">
    <w:abstractNumId w:val="2"/>
  </w:num>
  <w:num w:numId="19">
    <w:abstractNumId w:val="32"/>
  </w:num>
  <w:num w:numId="20">
    <w:abstractNumId w:val="5"/>
  </w:num>
  <w:num w:numId="21">
    <w:abstractNumId w:val="2"/>
  </w:num>
  <w:num w:numId="22">
    <w:abstractNumId w:val="31"/>
  </w:num>
  <w:num w:numId="23">
    <w:abstractNumId w:val="17"/>
  </w:num>
  <w:num w:numId="24">
    <w:abstractNumId w:val="10"/>
  </w:num>
  <w:num w:numId="25">
    <w:abstractNumId w:val="16"/>
  </w:num>
  <w:num w:numId="26">
    <w:abstractNumId w:val="18"/>
  </w:num>
  <w:num w:numId="27">
    <w:abstractNumId w:val="39"/>
  </w:num>
  <w:num w:numId="28">
    <w:abstractNumId w:val="11"/>
  </w:num>
  <w:num w:numId="29">
    <w:abstractNumId w:val="15"/>
  </w:num>
  <w:num w:numId="30">
    <w:abstractNumId w:val="43"/>
  </w:num>
  <w:num w:numId="31">
    <w:abstractNumId w:val="0"/>
  </w:num>
  <w:num w:numId="32">
    <w:abstractNumId w:val="24"/>
  </w:num>
  <w:num w:numId="33">
    <w:abstractNumId w:val="1"/>
  </w:num>
  <w:num w:numId="34">
    <w:abstractNumId w:val="7"/>
  </w:num>
  <w:num w:numId="35">
    <w:abstractNumId w:val="36"/>
  </w:num>
  <w:num w:numId="36">
    <w:abstractNumId w:val="38"/>
  </w:num>
  <w:num w:numId="37">
    <w:abstractNumId w:val="14"/>
  </w:num>
  <w:num w:numId="38">
    <w:abstractNumId w:val="22"/>
  </w:num>
  <w:num w:numId="39">
    <w:abstractNumId w:val="21"/>
  </w:num>
  <w:num w:numId="40">
    <w:abstractNumId w:val="27"/>
  </w:num>
  <w:num w:numId="41">
    <w:abstractNumId w:val="4"/>
  </w:num>
  <w:num w:numId="42">
    <w:abstractNumId w:val="20"/>
  </w:num>
  <w:num w:numId="43">
    <w:abstractNumId w:val="29"/>
  </w:num>
  <w:num w:numId="44">
    <w:abstractNumId w:val="42"/>
  </w:num>
  <w:num w:numId="45">
    <w:abstractNumId w:val="28"/>
  </w:num>
  <w:num w:numId="46">
    <w:abstractNumId w:val="23"/>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7106"/>
  </w:hdrShapeDefaults>
  <w:footnotePr>
    <w:footnote w:id="-1"/>
    <w:footnote w:id="0"/>
  </w:footnotePr>
  <w:endnotePr>
    <w:endnote w:id="-1"/>
    <w:endnote w:id="0"/>
  </w:endnotePr>
  <w:compat/>
  <w:rsids>
    <w:rsidRoot w:val="009045C6"/>
    <w:rsid w:val="000208AF"/>
    <w:rsid w:val="0005633A"/>
    <w:rsid w:val="000765F5"/>
    <w:rsid w:val="000A4F55"/>
    <w:rsid w:val="000C7676"/>
    <w:rsid w:val="000D6F2B"/>
    <w:rsid w:val="000D7F8A"/>
    <w:rsid w:val="000E1564"/>
    <w:rsid w:val="000E793E"/>
    <w:rsid w:val="001146BD"/>
    <w:rsid w:val="00124853"/>
    <w:rsid w:val="00126B6C"/>
    <w:rsid w:val="001335CF"/>
    <w:rsid w:val="00136BFC"/>
    <w:rsid w:val="00152984"/>
    <w:rsid w:val="00152EED"/>
    <w:rsid w:val="00167C46"/>
    <w:rsid w:val="001C029C"/>
    <w:rsid w:val="001D0925"/>
    <w:rsid w:val="001E4C25"/>
    <w:rsid w:val="002006A1"/>
    <w:rsid w:val="00217567"/>
    <w:rsid w:val="002212C1"/>
    <w:rsid w:val="0023346C"/>
    <w:rsid w:val="002607BF"/>
    <w:rsid w:val="00274AFC"/>
    <w:rsid w:val="00281631"/>
    <w:rsid w:val="002B23C0"/>
    <w:rsid w:val="002D3BEB"/>
    <w:rsid w:val="002E07D2"/>
    <w:rsid w:val="002E2BD7"/>
    <w:rsid w:val="00312C6D"/>
    <w:rsid w:val="003551B5"/>
    <w:rsid w:val="00360BD4"/>
    <w:rsid w:val="00384D4C"/>
    <w:rsid w:val="0039197D"/>
    <w:rsid w:val="00396601"/>
    <w:rsid w:val="003C4D6A"/>
    <w:rsid w:val="003D2710"/>
    <w:rsid w:val="003E3D14"/>
    <w:rsid w:val="003E69E6"/>
    <w:rsid w:val="00416413"/>
    <w:rsid w:val="00423D04"/>
    <w:rsid w:val="004404EB"/>
    <w:rsid w:val="00461D49"/>
    <w:rsid w:val="00476650"/>
    <w:rsid w:val="00491D9B"/>
    <w:rsid w:val="005007B5"/>
    <w:rsid w:val="00577803"/>
    <w:rsid w:val="005E0D81"/>
    <w:rsid w:val="005F4DFA"/>
    <w:rsid w:val="00617573"/>
    <w:rsid w:val="00617CFF"/>
    <w:rsid w:val="00623FCA"/>
    <w:rsid w:val="006B4408"/>
    <w:rsid w:val="006B56FD"/>
    <w:rsid w:val="006C739B"/>
    <w:rsid w:val="006F3878"/>
    <w:rsid w:val="00700957"/>
    <w:rsid w:val="00743B33"/>
    <w:rsid w:val="007466D2"/>
    <w:rsid w:val="007560D9"/>
    <w:rsid w:val="00775276"/>
    <w:rsid w:val="0078013D"/>
    <w:rsid w:val="007A6A70"/>
    <w:rsid w:val="008113D5"/>
    <w:rsid w:val="00812FD3"/>
    <w:rsid w:val="00825315"/>
    <w:rsid w:val="008607F3"/>
    <w:rsid w:val="00867784"/>
    <w:rsid w:val="00884A69"/>
    <w:rsid w:val="0089001F"/>
    <w:rsid w:val="008C2EB8"/>
    <w:rsid w:val="008D745F"/>
    <w:rsid w:val="008E1005"/>
    <w:rsid w:val="008F3BF3"/>
    <w:rsid w:val="009045C6"/>
    <w:rsid w:val="00936AE9"/>
    <w:rsid w:val="009421A7"/>
    <w:rsid w:val="00975057"/>
    <w:rsid w:val="009C1BED"/>
    <w:rsid w:val="009D468C"/>
    <w:rsid w:val="009E71C8"/>
    <w:rsid w:val="00A109E4"/>
    <w:rsid w:val="00A218DA"/>
    <w:rsid w:val="00A33078"/>
    <w:rsid w:val="00A433FA"/>
    <w:rsid w:val="00A51C33"/>
    <w:rsid w:val="00A57B42"/>
    <w:rsid w:val="00A90D7F"/>
    <w:rsid w:val="00AA2A7D"/>
    <w:rsid w:val="00AC20C8"/>
    <w:rsid w:val="00AD79E9"/>
    <w:rsid w:val="00AF0B1B"/>
    <w:rsid w:val="00AF218D"/>
    <w:rsid w:val="00B22935"/>
    <w:rsid w:val="00B8498C"/>
    <w:rsid w:val="00BB3F50"/>
    <w:rsid w:val="00BC4228"/>
    <w:rsid w:val="00BF22A5"/>
    <w:rsid w:val="00C27567"/>
    <w:rsid w:val="00C34CE5"/>
    <w:rsid w:val="00CA77F7"/>
    <w:rsid w:val="00CB586E"/>
    <w:rsid w:val="00CE5FA8"/>
    <w:rsid w:val="00CF1B75"/>
    <w:rsid w:val="00D1644D"/>
    <w:rsid w:val="00D354A7"/>
    <w:rsid w:val="00D51E56"/>
    <w:rsid w:val="00D73F55"/>
    <w:rsid w:val="00D90072"/>
    <w:rsid w:val="00DA76D2"/>
    <w:rsid w:val="00DC2DA2"/>
    <w:rsid w:val="00DD3DF5"/>
    <w:rsid w:val="00E2776A"/>
    <w:rsid w:val="00E40806"/>
    <w:rsid w:val="00E6579C"/>
    <w:rsid w:val="00E80B17"/>
    <w:rsid w:val="00EA4759"/>
    <w:rsid w:val="00EC3918"/>
    <w:rsid w:val="00EC5867"/>
    <w:rsid w:val="00EE25C8"/>
    <w:rsid w:val="00EF20FB"/>
    <w:rsid w:val="00F15F3C"/>
    <w:rsid w:val="00F31728"/>
    <w:rsid w:val="00F57057"/>
    <w:rsid w:val="00F94235"/>
    <w:rsid w:val="00F94B5D"/>
    <w:rsid w:val="00FA24CF"/>
    <w:rsid w:val="00FC4D6A"/>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33"/>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33"/>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3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3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3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3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3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3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3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6"/>
      </w:numPr>
    </w:pPr>
  </w:style>
  <w:style w:type="paragraph" w:customStyle="1" w:styleId="Level2">
    <w:name w:val="Level 2"/>
    <w:basedOn w:val="Normal"/>
    <w:rsid w:val="009045C6"/>
    <w:pPr>
      <w:numPr>
        <w:ilvl w:val="1"/>
        <w:numId w:val="6"/>
      </w:numPr>
    </w:pPr>
  </w:style>
  <w:style w:type="paragraph" w:customStyle="1" w:styleId="Level3">
    <w:name w:val="Level 3"/>
    <w:basedOn w:val="Normal"/>
    <w:rsid w:val="009045C6"/>
    <w:pPr>
      <w:numPr>
        <w:ilvl w:val="2"/>
        <w:numId w:val="6"/>
      </w:numPr>
    </w:pPr>
  </w:style>
  <w:style w:type="paragraph" w:customStyle="1" w:styleId="Level5">
    <w:name w:val="Level 5"/>
    <w:basedOn w:val="Normal"/>
    <w:rsid w:val="009045C6"/>
    <w:pPr>
      <w:numPr>
        <w:ilvl w:val="4"/>
        <w:numId w:val="6"/>
      </w:numPr>
    </w:pPr>
  </w:style>
  <w:style w:type="paragraph" w:customStyle="1" w:styleId="Level6">
    <w:name w:val="Level 6"/>
    <w:basedOn w:val="Normal"/>
    <w:rsid w:val="009045C6"/>
    <w:pPr>
      <w:numPr>
        <w:ilvl w:val="5"/>
        <w:numId w:val="6"/>
      </w:numPr>
    </w:pPr>
  </w:style>
  <w:style w:type="paragraph" w:customStyle="1" w:styleId="Level7">
    <w:name w:val="Level 7"/>
    <w:basedOn w:val="Normal"/>
    <w:rsid w:val="009045C6"/>
    <w:pPr>
      <w:numPr>
        <w:ilvl w:val="6"/>
        <w:numId w:val="6"/>
      </w:numPr>
    </w:pPr>
  </w:style>
  <w:style w:type="paragraph" w:customStyle="1" w:styleId="Level8">
    <w:name w:val="Level 8"/>
    <w:basedOn w:val="Normal"/>
    <w:rsid w:val="009045C6"/>
    <w:pPr>
      <w:numPr>
        <w:ilvl w:val="7"/>
        <w:numId w:val="6"/>
      </w:numPr>
    </w:pPr>
  </w:style>
  <w:style w:type="paragraph" w:customStyle="1" w:styleId="Level9">
    <w:name w:val="Level 9"/>
    <w:basedOn w:val="Normal"/>
    <w:rsid w:val="009045C6"/>
    <w:pPr>
      <w:numPr>
        <w:ilvl w:val="8"/>
        <w:numId w:val="6"/>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webSettings.xml><?xml version="1.0" encoding="utf-8"?>
<w:webSettings xmlns:r="http://schemas.openxmlformats.org/officeDocument/2006/relationships" xmlns:w="http://schemas.openxmlformats.org/wordprocessingml/2006/main">
  <w:divs>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06BF5809-461C-478B-8BEF-DFE288055ED2}" type="presOf" srcId="{3F2868D2-FD45-4C9D-BD16-7F12CB22B0E0}" destId="{FE1DDC4B-2FDC-404A-8230-65A0AA5FB46B}" srcOrd="0" destOrd="0" presId="urn:microsoft.com/office/officeart/2005/8/layout/orgChart1"/>
    <dgm:cxn modelId="{E770C04F-999D-448A-B779-C2B6B1EFB28D}" type="presOf" srcId="{599074BF-21B8-42A2-AA16-7986D1598514}" destId="{D10DA27A-EC79-48FE-9D2E-14231B8046FB}" srcOrd="1" destOrd="0" presId="urn:microsoft.com/office/officeart/2005/8/layout/orgChart1"/>
    <dgm:cxn modelId="{69F65B87-2744-461F-B00A-6AB6E0DF79E5}" type="presOf" srcId="{F56F2958-2456-4C64-93C1-BF1F8EFCA079}" destId="{5A710E42-E672-4096-9C6F-747E9EBBD449}"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CF09AB7E-9952-4032-AAEA-1FD24837E9E5}" type="presOf" srcId="{0DE17670-E157-4B07-8006-E764EBD90DAF}" destId="{FED0285A-9C90-4CB8-8DAB-FD033CC83C7F}" srcOrd="1" destOrd="0" presId="urn:microsoft.com/office/officeart/2005/8/layout/orgChart1"/>
    <dgm:cxn modelId="{AED33E9B-E37D-45CF-9C2A-239D3EFBDBD7}" type="presOf" srcId="{A8C11D85-3712-409E-97D2-E46A0BB7019A}" destId="{194D7AB7-3693-43AF-9138-98A533A86240}" srcOrd="1" destOrd="0" presId="urn:microsoft.com/office/officeart/2005/8/layout/orgChart1"/>
    <dgm:cxn modelId="{E13CE946-6043-4430-914B-97D63D68B037}" type="presOf" srcId="{599074BF-21B8-42A2-AA16-7986D1598514}" destId="{827B842E-8958-4E19-9396-BE1EFAA5BA61}" srcOrd="0" destOrd="0" presId="urn:microsoft.com/office/officeart/2005/8/layout/orgChart1"/>
    <dgm:cxn modelId="{E0B4572A-77A2-4427-BDAF-DE7C59A7F436}" type="presOf" srcId="{6B0688F6-9F76-4FCB-BB55-F1257A22D8DD}" destId="{C593B2B0-15BE-4602-8FF5-D4072421A446}" srcOrd="0" destOrd="0" presId="urn:microsoft.com/office/officeart/2005/8/layout/orgChart1"/>
    <dgm:cxn modelId="{84948F4E-7FEC-401A-A8C2-0D03E07948E0}" type="presOf" srcId="{0DE17670-E157-4B07-8006-E764EBD90DAF}" destId="{5B5BB255-7C27-4C1D-B48A-4CCE6A5F665E}" srcOrd="0" destOrd="0" presId="urn:microsoft.com/office/officeart/2005/8/layout/orgChart1"/>
    <dgm:cxn modelId="{7FCC6D1F-3628-4171-B0F4-1280D161D919}" type="presOf" srcId="{8B88A665-9315-4788-90CC-ED5802A9F43C}" destId="{D20A6C82-7488-4B67-AC13-659445510D43}" srcOrd="1" destOrd="0" presId="urn:microsoft.com/office/officeart/2005/8/layout/orgChart1"/>
    <dgm:cxn modelId="{DEDBE7C0-C29D-4AE0-BD6A-D45BDF8ED90A}" type="presOf" srcId="{6371D924-B161-43D3-B5AC-9B74670F1FC4}" destId="{17ED256A-C5BE-419C-AB96-0115162CB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F56C7299-BBF1-4FFF-A279-67343FE8EB97}" type="presOf" srcId="{A8C11D85-3712-409E-97D2-E46A0BB7019A}" destId="{AAB47639-DB41-4CE3-8A57-6C948470C526}" srcOrd="0" destOrd="0" presId="urn:microsoft.com/office/officeart/2005/8/layout/orgChart1"/>
    <dgm:cxn modelId="{F21F0EC0-AFB0-48D0-986E-D6BD9FF11C59}" type="presOf" srcId="{7F914D03-E706-4E49-99C3-1C822043BF6E}" destId="{CFC3028B-D4F7-4B5C-9396-D7772235AD4B}"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240EE63D-02C4-4621-8BA6-CA08F1D94711}" type="presOf" srcId="{F56F2958-2456-4C64-93C1-BF1F8EFCA079}" destId="{9729E57B-D448-448E-8C16-1A1C56ED4210}" srcOrd="0" destOrd="0" presId="urn:microsoft.com/office/officeart/2005/8/layout/orgChart1"/>
    <dgm:cxn modelId="{745D6A8D-ABA0-4131-9D9F-57505DBB3138}" type="presOf" srcId="{6C0F04BD-764B-4969-A24F-D15846C82DD8}" destId="{E303C5EF-EC38-4269-A3CC-3D72E558323B}" srcOrd="0" destOrd="0" presId="urn:microsoft.com/office/officeart/2005/8/layout/orgChart1"/>
    <dgm:cxn modelId="{8CEFE079-42D0-48D4-9C37-236209705804}" type="presOf" srcId="{00C007BD-0F79-4E7F-AB3F-2723DC3AB934}" destId="{4108FB7F-D83D-4927-AD53-755B964CBF6B}"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945FA9AF-F516-4AD4-AE5C-275DC81835B2}" type="presOf" srcId="{9C450286-2851-4E58-B502-0B8884031C8A}" destId="{EA88A9BC-36C4-4A20-8237-CA067FC5202E}" srcOrd="1" destOrd="0" presId="urn:microsoft.com/office/officeart/2005/8/layout/orgChart1"/>
    <dgm:cxn modelId="{DAB7D36F-388B-4CBC-8B2F-4D2F8BAE2AEF}" type="presOf" srcId="{9C450286-2851-4E58-B502-0B8884031C8A}" destId="{F6102BFC-83BB-4026-B3CB-60ADB1BCBB06}" srcOrd="0" destOrd="0" presId="urn:microsoft.com/office/officeart/2005/8/layout/orgChart1"/>
    <dgm:cxn modelId="{E59C12F9-2F49-4079-A118-35DF359DB66B}" type="presOf" srcId="{8B88A665-9315-4788-90CC-ED5802A9F43C}" destId="{ED9A3599-C331-4196-8839-B107FE73C4A7}"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6B29778C-EA71-4CA8-AD51-9543D342CA28}" type="presOf" srcId="{43663D0D-E620-4023-A0AC-44753AD53092}" destId="{752C2A58-EC28-4D71-822A-73E1A95949DA}" srcOrd="0" destOrd="0" presId="urn:microsoft.com/office/officeart/2005/8/layout/orgChart1"/>
    <dgm:cxn modelId="{9D605C8F-E586-4E41-844E-FBBCDFB7A91A}" type="presOf" srcId="{63CA113F-5618-4FA8-8115-AF9B0520FD1F}" destId="{51B137D1-F900-4608-AEF6-AE3713AA45A5}"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3F1A1604-C3BE-4294-A473-88DED42DFB4E}" srcId="{F56F2958-2456-4C64-93C1-BF1F8EFCA079}" destId="{7F914D03-E706-4E49-99C3-1C822043BF6E}" srcOrd="0" destOrd="0" parTransId="{6B0688F6-9F76-4FCB-BB55-F1257A22D8DD}" sibTransId="{FF5F80EE-5853-4FB7-B8F2-887C1DC05A4B}"/>
    <dgm:cxn modelId="{033AEBEA-07FB-4282-ACC7-5156D722FB16}" type="presOf" srcId="{7F914D03-E706-4E49-99C3-1C822043BF6E}" destId="{0234C891-C16A-4A1F-BE72-409AC7CF6649}" srcOrd="0" destOrd="0" presId="urn:microsoft.com/office/officeart/2005/8/layout/orgChart1"/>
    <dgm:cxn modelId="{83D2AC87-AC64-4CCF-8BF5-08EA17C08499}" type="presParOf" srcId="{752C2A58-EC28-4D71-822A-73E1A95949DA}" destId="{493AC0C5-73D9-4E25-BEA1-CE9E738F27CB}" srcOrd="0" destOrd="0" presId="urn:microsoft.com/office/officeart/2005/8/layout/orgChart1"/>
    <dgm:cxn modelId="{4B77CCD5-3305-48F5-A8D0-7935C6D56894}" type="presParOf" srcId="{493AC0C5-73D9-4E25-BEA1-CE9E738F27CB}" destId="{941D08DD-87E5-4538-BC3B-3F9E39A725EB}" srcOrd="0" destOrd="0" presId="urn:microsoft.com/office/officeart/2005/8/layout/orgChart1"/>
    <dgm:cxn modelId="{BC49E0F4-B1DE-4A57-8AFE-819A6DB6C225}" type="presParOf" srcId="{941D08DD-87E5-4538-BC3B-3F9E39A725EB}" destId="{ED9A3599-C331-4196-8839-B107FE73C4A7}" srcOrd="0" destOrd="0" presId="urn:microsoft.com/office/officeart/2005/8/layout/orgChart1"/>
    <dgm:cxn modelId="{8C2C0664-3D99-49A7-8F48-FA6081673337}" type="presParOf" srcId="{941D08DD-87E5-4538-BC3B-3F9E39A725EB}" destId="{D20A6C82-7488-4B67-AC13-659445510D43}" srcOrd="1" destOrd="0" presId="urn:microsoft.com/office/officeart/2005/8/layout/orgChart1"/>
    <dgm:cxn modelId="{4325DB3E-27E6-4454-8795-BBAC01CC6BF3}" type="presParOf" srcId="{493AC0C5-73D9-4E25-BEA1-CE9E738F27CB}" destId="{ED0AF4C6-449C-4E83-84AC-92E6FA1DA217}" srcOrd="1" destOrd="0" presId="urn:microsoft.com/office/officeart/2005/8/layout/orgChart1"/>
    <dgm:cxn modelId="{29C14585-4E6F-4646-824F-0E889C12ED7F}" type="presParOf" srcId="{ED0AF4C6-449C-4E83-84AC-92E6FA1DA217}" destId="{4108FB7F-D83D-4927-AD53-755B964CBF6B}" srcOrd="0" destOrd="0" presId="urn:microsoft.com/office/officeart/2005/8/layout/orgChart1"/>
    <dgm:cxn modelId="{C8E2D9A8-77E4-47DD-8503-5AB689E9F2C4}" type="presParOf" srcId="{ED0AF4C6-449C-4E83-84AC-92E6FA1DA217}" destId="{0CD65E19-8206-4035-8EEF-17799E8DD7FC}" srcOrd="1" destOrd="0" presId="urn:microsoft.com/office/officeart/2005/8/layout/orgChart1"/>
    <dgm:cxn modelId="{1BA2816E-4FE8-463B-85C9-D554FD628A7E}" type="presParOf" srcId="{0CD65E19-8206-4035-8EEF-17799E8DD7FC}" destId="{78993255-9D47-4ADB-8FC8-D548883316D2}" srcOrd="0" destOrd="0" presId="urn:microsoft.com/office/officeart/2005/8/layout/orgChart1"/>
    <dgm:cxn modelId="{09B3618B-A01E-4542-8494-580FDE327031}" type="presParOf" srcId="{78993255-9D47-4ADB-8FC8-D548883316D2}" destId="{AAB47639-DB41-4CE3-8A57-6C948470C526}" srcOrd="0" destOrd="0" presId="urn:microsoft.com/office/officeart/2005/8/layout/orgChart1"/>
    <dgm:cxn modelId="{A3E6C9C6-D7CF-41CD-A25F-4D29EA0B46D1}" type="presParOf" srcId="{78993255-9D47-4ADB-8FC8-D548883316D2}" destId="{194D7AB7-3693-43AF-9138-98A533A86240}" srcOrd="1" destOrd="0" presId="urn:microsoft.com/office/officeart/2005/8/layout/orgChart1"/>
    <dgm:cxn modelId="{E7558972-164C-402F-BD33-34B6F081FF33}" type="presParOf" srcId="{0CD65E19-8206-4035-8EEF-17799E8DD7FC}" destId="{45D38957-A2AB-42FB-A7A7-7D4C72A59C3A}" srcOrd="1" destOrd="0" presId="urn:microsoft.com/office/officeart/2005/8/layout/orgChart1"/>
    <dgm:cxn modelId="{E03BE029-B0C9-42A3-A926-0D571198E017}" type="presParOf" srcId="{45D38957-A2AB-42FB-A7A7-7D4C72A59C3A}" destId="{FE1DDC4B-2FDC-404A-8230-65A0AA5FB46B}" srcOrd="0" destOrd="0" presId="urn:microsoft.com/office/officeart/2005/8/layout/orgChart1"/>
    <dgm:cxn modelId="{2AF5669D-22FA-443D-97C8-C7465240CADA}" type="presParOf" srcId="{45D38957-A2AB-42FB-A7A7-7D4C72A59C3A}" destId="{D5D9D222-22AA-480A-87CD-7BAF88DDE2FA}" srcOrd="1" destOrd="0" presId="urn:microsoft.com/office/officeart/2005/8/layout/orgChart1"/>
    <dgm:cxn modelId="{287D5C5D-F79D-41B5-9688-AEC096C93B89}" type="presParOf" srcId="{D5D9D222-22AA-480A-87CD-7BAF88DDE2FA}" destId="{59DE2708-C38A-4C07-BCA5-F996DEBE0F84}" srcOrd="0" destOrd="0" presId="urn:microsoft.com/office/officeart/2005/8/layout/orgChart1"/>
    <dgm:cxn modelId="{7D7D5621-1C46-497E-939E-C6F40268BA8F}" type="presParOf" srcId="{59DE2708-C38A-4C07-BCA5-F996DEBE0F84}" destId="{827B842E-8958-4E19-9396-BE1EFAA5BA61}" srcOrd="0" destOrd="0" presId="urn:microsoft.com/office/officeart/2005/8/layout/orgChart1"/>
    <dgm:cxn modelId="{276FD2D5-33E4-4C8A-80E3-1048F7D53009}" type="presParOf" srcId="{59DE2708-C38A-4C07-BCA5-F996DEBE0F84}" destId="{D10DA27A-EC79-48FE-9D2E-14231B8046FB}" srcOrd="1" destOrd="0" presId="urn:microsoft.com/office/officeart/2005/8/layout/orgChart1"/>
    <dgm:cxn modelId="{AC54DAFD-3630-4319-9E51-1638683FA364}" type="presParOf" srcId="{D5D9D222-22AA-480A-87CD-7BAF88DDE2FA}" destId="{37391F71-4CFE-400C-9F38-2B26CF819896}" srcOrd="1" destOrd="0" presId="urn:microsoft.com/office/officeart/2005/8/layout/orgChart1"/>
    <dgm:cxn modelId="{C6587084-9A25-4324-8F07-A3A4310659E5}" type="presParOf" srcId="{D5D9D222-22AA-480A-87CD-7BAF88DDE2FA}" destId="{083A8CEE-25CC-4491-A20F-CC44BCAEB4EE}" srcOrd="2" destOrd="0" presId="urn:microsoft.com/office/officeart/2005/8/layout/orgChart1"/>
    <dgm:cxn modelId="{BCF763DF-77B9-499D-B6F4-3427CE0A8CCE}" type="presParOf" srcId="{45D38957-A2AB-42FB-A7A7-7D4C72A59C3A}" destId="{17ED256A-C5BE-419C-AB96-0115162CB649}" srcOrd="2" destOrd="0" presId="urn:microsoft.com/office/officeart/2005/8/layout/orgChart1"/>
    <dgm:cxn modelId="{3638947B-F672-4733-9AE6-0239AD2C889E}" type="presParOf" srcId="{45D38957-A2AB-42FB-A7A7-7D4C72A59C3A}" destId="{5A134DD1-556D-4D85-BFC3-80848FE0B0DE}" srcOrd="3" destOrd="0" presId="urn:microsoft.com/office/officeart/2005/8/layout/orgChart1"/>
    <dgm:cxn modelId="{60D0C5AB-2303-4437-BF48-59ECDBB95EFE}" type="presParOf" srcId="{5A134DD1-556D-4D85-BFC3-80848FE0B0DE}" destId="{2B7A0949-E4A4-4824-8E68-31604FCB90F9}" srcOrd="0" destOrd="0" presId="urn:microsoft.com/office/officeart/2005/8/layout/orgChart1"/>
    <dgm:cxn modelId="{239211CD-4C86-4F75-8898-A30F92B33D90}" type="presParOf" srcId="{2B7A0949-E4A4-4824-8E68-31604FCB90F9}" destId="{F6102BFC-83BB-4026-B3CB-60ADB1BCBB06}" srcOrd="0" destOrd="0" presId="urn:microsoft.com/office/officeart/2005/8/layout/orgChart1"/>
    <dgm:cxn modelId="{A5D348F8-7C8E-4775-9293-43F3DE6E1BDF}" type="presParOf" srcId="{2B7A0949-E4A4-4824-8E68-31604FCB90F9}" destId="{EA88A9BC-36C4-4A20-8237-CA067FC5202E}" srcOrd="1" destOrd="0" presId="urn:microsoft.com/office/officeart/2005/8/layout/orgChart1"/>
    <dgm:cxn modelId="{DE788349-DAD6-4CA9-B112-BF1518859C01}" type="presParOf" srcId="{5A134DD1-556D-4D85-BFC3-80848FE0B0DE}" destId="{B98719F5-C1D9-4816-B10A-D951885EDE92}" srcOrd="1" destOrd="0" presId="urn:microsoft.com/office/officeart/2005/8/layout/orgChart1"/>
    <dgm:cxn modelId="{7E9CDE8A-986F-445A-B81A-271FE8C58991}" type="presParOf" srcId="{5A134DD1-556D-4D85-BFC3-80848FE0B0DE}" destId="{898E41E3-6135-44EA-81A7-6240E0063717}" srcOrd="2" destOrd="0" presId="urn:microsoft.com/office/officeart/2005/8/layout/orgChart1"/>
    <dgm:cxn modelId="{7A19405B-0097-4565-A56F-C5204F76AA91}" type="presParOf" srcId="{0CD65E19-8206-4035-8EEF-17799E8DD7FC}" destId="{B5D42BA1-5F88-4CD3-A856-772F75B5B9BD}" srcOrd="2" destOrd="0" presId="urn:microsoft.com/office/officeart/2005/8/layout/orgChart1"/>
    <dgm:cxn modelId="{8065CF92-53DF-4CA6-B0E8-2BB51C2ED9EB}" type="presParOf" srcId="{ED0AF4C6-449C-4E83-84AC-92E6FA1DA217}" destId="{E303C5EF-EC38-4269-A3CC-3D72E558323B}" srcOrd="2" destOrd="0" presId="urn:microsoft.com/office/officeart/2005/8/layout/orgChart1"/>
    <dgm:cxn modelId="{A9084753-74E7-47D5-8524-2024F0C18656}" type="presParOf" srcId="{ED0AF4C6-449C-4E83-84AC-92E6FA1DA217}" destId="{ABCE3CBA-1C4C-4188-B20C-E09296E815B8}" srcOrd="3" destOrd="0" presId="urn:microsoft.com/office/officeart/2005/8/layout/orgChart1"/>
    <dgm:cxn modelId="{8CFB72F4-3AC1-4B7D-BCD7-EEA7D4865DE5}" type="presParOf" srcId="{ABCE3CBA-1C4C-4188-B20C-E09296E815B8}" destId="{C3261693-965A-4837-8D41-4DACFE8A9263}" srcOrd="0" destOrd="0" presId="urn:microsoft.com/office/officeart/2005/8/layout/orgChart1"/>
    <dgm:cxn modelId="{BB2FF8B4-1DEB-4F47-87AA-0B43EFA49C9A}" type="presParOf" srcId="{C3261693-965A-4837-8D41-4DACFE8A9263}" destId="{9729E57B-D448-448E-8C16-1A1C56ED4210}" srcOrd="0" destOrd="0" presId="urn:microsoft.com/office/officeart/2005/8/layout/orgChart1"/>
    <dgm:cxn modelId="{506FC419-5AEF-480B-BA46-DD05FDBB9190}" type="presParOf" srcId="{C3261693-965A-4837-8D41-4DACFE8A9263}" destId="{5A710E42-E672-4096-9C6F-747E9EBBD449}" srcOrd="1" destOrd="0" presId="urn:microsoft.com/office/officeart/2005/8/layout/orgChart1"/>
    <dgm:cxn modelId="{3DD2EE27-A209-4280-BF7B-44F29C3568BC}" type="presParOf" srcId="{ABCE3CBA-1C4C-4188-B20C-E09296E815B8}" destId="{59B05F0F-40C7-48E8-A26F-471A9B9148E5}" srcOrd="1" destOrd="0" presId="urn:microsoft.com/office/officeart/2005/8/layout/orgChart1"/>
    <dgm:cxn modelId="{505417C7-4C43-419D-9C54-912B161E5258}" type="presParOf" srcId="{59B05F0F-40C7-48E8-A26F-471A9B9148E5}" destId="{C593B2B0-15BE-4602-8FF5-D4072421A446}" srcOrd="0" destOrd="0" presId="urn:microsoft.com/office/officeart/2005/8/layout/orgChart1"/>
    <dgm:cxn modelId="{EDE48374-6B30-477D-BAF4-EEF8474C7569}" type="presParOf" srcId="{59B05F0F-40C7-48E8-A26F-471A9B9148E5}" destId="{D6335EA9-8A9A-40B5-A3D3-4048EA5F1C77}" srcOrd="1" destOrd="0" presId="urn:microsoft.com/office/officeart/2005/8/layout/orgChart1"/>
    <dgm:cxn modelId="{02FA36E9-93B6-4256-BEB1-3B1166B9E6F2}" type="presParOf" srcId="{D6335EA9-8A9A-40B5-A3D3-4048EA5F1C77}" destId="{A733573D-4A79-490A-9154-E0DAE2E31AB0}" srcOrd="0" destOrd="0" presId="urn:microsoft.com/office/officeart/2005/8/layout/orgChart1"/>
    <dgm:cxn modelId="{AE4A249A-7A45-44A3-833E-F3FDE86CE61A}" type="presParOf" srcId="{A733573D-4A79-490A-9154-E0DAE2E31AB0}" destId="{0234C891-C16A-4A1F-BE72-409AC7CF6649}" srcOrd="0" destOrd="0" presId="urn:microsoft.com/office/officeart/2005/8/layout/orgChart1"/>
    <dgm:cxn modelId="{2C3550B7-826B-44EB-9ABD-F2C1809B6A05}" type="presParOf" srcId="{A733573D-4A79-490A-9154-E0DAE2E31AB0}" destId="{CFC3028B-D4F7-4B5C-9396-D7772235AD4B}" srcOrd="1" destOrd="0" presId="urn:microsoft.com/office/officeart/2005/8/layout/orgChart1"/>
    <dgm:cxn modelId="{803D0512-4C73-4850-B2EA-99C205CC033D}" type="presParOf" srcId="{D6335EA9-8A9A-40B5-A3D3-4048EA5F1C77}" destId="{9D91DF66-A8B6-42C1-AF16-AEBE8584E7B3}" srcOrd="1" destOrd="0" presId="urn:microsoft.com/office/officeart/2005/8/layout/orgChart1"/>
    <dgm:cxn modelId="{8D3B7C1B-117B-4E7F-BAF6-9CFBF2497513}" type="presParOf" srcId="{D6335EA9-8A9A-40B5-A3D3-4048EA5F1C77}" destId="{C2A31492-67D2-4A4D-8CCC-AA0AB98E5F2A}" srcOrd="2" destOrd="0" presId="urn:microsoft.com/office/officeart/2005/8/layout/orgChart1"/>
    <dgm:cxn modelId="{102C474C-243B-40A7-BAF2-BD4E42483710}" type="presParOf" srcId="{59B05F0F-40C7-48E8-A26F-471A9B9148E5}" destId="{51B137D1-F900-4608-AEF6-AE3713AA45A5}" srcOrd="2" destOrd="0" presId="urn:microsoft.com/office/officeart/2005/8/layout/orgChart1"/>
    <dgm:cxn modelId="{18C9E97C-F1AE-44C9-80F3-F67D9F1CA3C7}" type="presParOf" srcId="{59B05F0F-40C7-48E8-A26F-471A9B9148E5}" destId="{DA443DCE-E5D7-40B3-8044-9223573D1874}" srcOrd="3" destOrd="0" presId="urn:microsoft.com/office/officeart/2005/8/layout/orgChart1"/>
    <dgm:cxn modelId="{6E2233BB-BB6D-4311-9211-A2A93714F5CB}" type="presParOf" srcId="{DA443DCE-E5D7-40B3-8044-9223573D1874}" destId="{B810B9D1-A4BF-4C86-8819-B0D7C1ABBB17}" srcOrd="0" destOrd="0" presId="urn:microsoft.com/office/officeart/2005/8/layout/orgChart1"/>
    <dgm:cxn modelId="{07B5B89F-AC72-48D8-AEE8-DE78262EE8C6}" type="presParOf" srcId="{B810B9D1-A4BF-4C86-8819-B0D7C1ABBB17}" destId="{5B5BB255-7C27-4C1D-B48A-4CCE6A5F665E}" srcOrd="0" destOrd="0" presId="urn:microsoft.com/office/officeart/2005/8/layout/orgChart1"/>
    <dgm:cxn modelId="{07862FDD-3156-4808-AE0D-8A7DE910F06C}" type="presParOf" srcId="{B810B9D1-A4BF-4C86-8819-B0D7C1ABBB17}" destId="{FED0285A-9C90-4CB8-8DAB-FD033CC83C7F}" srcOrd="1" destOrd="0" presId="urn:microsoft.com/office/officeart/2005/8/layout/orgChart1"/>
    <dgm:cxn modelId="{5D4512B2-F812-480D-9FB7-4CC5A820E71B}" type="presParOf" srcId="{DA443DCE-E5D7-40B3-8044-9223573D1874}" destId="{82A0978F-7AE7-4D09-BB61-B3964C0EAAB2}" srcOrd="1" destOrd="0" presId="urn:microsoft.com/office/officeart/2005/8/layout/orgChart1"/>
    <dgm:cxn modelId="{57BB940A-80D6-4509-B4F2-DCBA3CCD064A}" type="presParOf" srcId="{DA443DCE-E5D7-40B3-8044-9223573D1874}" destId="{91F39ACF-DF1E-4405-85FD-419461B37834}" srcOrd="2" destOrd="0" presId="urn:microsoft.com/office/officeart/2005/8/layout/orgChart1"/>
    <dgm:cxn modelId="{2AC5E5F2-DE5D-4504-95EA-36DF0188F182}" type="presParOf" srcId="{ABCE3CBA-1C4C-4188-B20C-E09296E815B8}" destId="{61822727-7052-4284-95E6-AE4DD2C8D389}" srcOrd="2" destOrd="0" presId="urn:microsoft.com/office/officeart/2005/8/layout/orgChart1"/>
    <dgm:cxn modelId="{C810347D-D99E-481E-9352-41D5A415559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C9E36-12F0-43A8-8C92-C8A4FC889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11</Pages>
  <Words>2977</Words>
  <Characters>16973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46</cp:revision>
  <cp:lastPrinted>2017-03-01T13:27:00Z</cp:lastPrinted>
  <dcterms:created xsi:type="dcterms:W3CDTF">2015-11-18T14:03:00Z</dcterms:created>
  <dcterms:modified xsi:type="dcterms:W3CDTF">2018-11-05T12:36:00Z</dcterms:modified>
</cp:coreProperties>
</file>