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B5" w:rsidRPr="00446EB5" w:rsidRDefault="00446EB5" w:rsidP="00446EB5">
      <w:pPr>
        <w:pStyle w:val="Heading1"/>
        <w:spacing w:after="240"/>
        <w:contextualSpacing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446EB5">
        <w:rPr>
          <w:rFonts w:asciiTheme="minorHAnsi" w:hAnsiTheme="minorHAnsi"/>
          <w:b/>
          <w:color w:val="000000" w:themeColor="text1"/>
          <w:sz w:val="28"/>
          <w:szCs w:val="28"/>
        </w:rPr>
        <w:t>Posebna sjednica Vlade na temu obaveza iz Evropske agende</w:t>
      </w:r>
    </w:p>
    <w:p w:rsidR="00446EB5" w:rsidRPr="00446EB5" w:rsidRDefault="00446EB5" w:rsidP="00446EB5">
      <w:pPr>
        <w:pStyle w:val="Heading1"/>
        <w:spacing w:after="240"/>
        <w:contextualSpacing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446EB5">
        <w:rPr>
          <w:rFonts w:asciiTheme="minorHAnsi" w:hAnsiTheme="minorHAnsi"/>
          <w:b/>
          <w:color w:val="000000" w:themeColor="text1"/>
          <w:sz w:val="28"/>
          <w:szCs w:val="28"/>
        </w:rPr>
        <w:t>16. februar 2018.</w:t>
      </w:r>
    </w:p>
    <w:p w:rsidR="00446EB5" w:rsidRPr="00446EB5" w:rsidRDefault="00FE4818" w:rsidP="00446EB5">
      <w:pPr>
        <w:pStyle w:val="Heading1"/>
        <w:spacing w:after="240"/>
        <w:contextualSpacing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Milutin Simović</w:t>
      </w:r>
      <w:r w:rsidR="00446EB5" w:rsidRPr="00446EB5">
        <w:rPr>
          <w:rFonts w:asciiTheme="minorHAnsi" w:hAnsiTheme="minorHAnsi"/>
          <w:b/>
          <w:color w:val="000000" w:themeColor="text1"/>
          <w:sz w:val="28"/>
          <w:szCs w:val="28"/>
        </w:rPr>
        <w:t xml:space="preserve">, 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>potpredsjednik Vlade</w:t>
      </w:r>
    </w:p>
    <w:p w:rsidR="00FE4818" w:rsidRDefault="00FE4818" w:rsidP="00FE4818">
      <w:r>
        <w:t xml:space="preserve">Ispunjavanje ekonomskih kriterijuma za članstvo u Evropskoj uniji predstavlja poseban izazov i obavezu za cijelo naše društvo. Tako je bilo i u svim dosadašnjim fazama, a sigurni smo da će u narednim godinama pažnja, kao i podrška naših evropskih partnera biti upravo usmjerena na dostizanju ekonomskih kriterijuma. </w:t>
      </w:r>
    </w:p>
    <w:p w:rsidR="00FE4818" w:rsidRDefault="00FE4818" w:rsidP="00FE4818">
      <w:r>
        <w:t>To je i ključna unutrašnja potreba našeg društva - da obezbijedimo odživ i ubrzan ekonomski rast i razvoj Crne Gore, koji će donijeti nova radna mjesta i unapređenje životnog standarda svih građana.</w:t>
      </w:r>
    </w:p>
    <w:p w:rsidR="00FE4818" w:rsidRDefault="00FE4818" w:rsidP="00FE4818">
      <w:r>
        <w:t>Crnoj Gori je potreban dinamičniji ekonomski rast, kako bi što prije sustigli evropski standard, mjeren paritetom kupovne moći, koji je trenutno na 45% EU prosjeka.</w:t>
      </w:r>
    </w:p>
    <w:p w:rsidR="00FE4818" w:rsidRDefault="00FE4818" w:rsidP="00FE4818">
      <w:r>
        <w:t>Da bi postigli taj cilj potrebne su nam stope ekonomskog rasta od najmanje 4%, koliko smo ostvarili u 2017. godini, čime smo bili među pet najbrže rastućih ekonomija u Evropi.</w:t>
      </w:r>
    </w:p>
    <w:p w:rsidR="00FE4818" w:rsidRDefault="00FE4818" w:rsidP="00FE4818">
      <w:r>
        <w:t>Takav rast je ostvaren na snažnoj investicionoj aktivnosti, kao i rastu lične potrošnje i izvoza, naročito generisanog rezultatima izvanredne turističke sezone, kao i rastom u građevinarstvu, prehrambenoj industriji, poljoprivredi, šumarstvu i trgovini.</w:t>
      </w:r>
    </w:p>
    <w:p w:rsidR="00FE4818" w:rsidRDefault="00FE4818" w:rsidP="00FE4818">
      <w:r>
        <w:t>U unapređenju funkcionalne tržišne ekonomije, pored ekonomskog upravljanja, posebnu pažnju posvećujemo uspostavljanju makroekonomske stabilnosti, funkcionisanju tržišta proizvoda, funkcionisanju finansijskog tržišta i  funk</w:t>
      </w:r>
      <w:bookmarkStart w:id="0" w:name="_GoBack"/>
      <w:bookmarkEnd w:id="0"/>
      <w:r>
        <w:t>cionisanju tržišta rada.</w:t>
      </w:r>
    </w:p>
    <w:p w:rsidR="00FE4818" w:rsidRDefault="00FE4818" w:rsidP="00FE4818">
      <w:r>
        <w:t>Od početka mandata ove Vlade, otpočeli smo proces fiskalne konsolidacije, koji nije bio nimalo lak, imajući u vidu ukupni političko-ekonomsko-socijalni kontekst u Crnoj Gori. Posebno je bilo izazovno sprovoditi mjere fiskalne konsolidacije uz povećanje ekonomskog rasta i povećanje zaposlenosti, uz očuvanje poslovnog ambijenta i atraktivnosti Crne Gore kao investicione destinacije i zastitu standarda socijalno najranjivijih kategorija stanovništva.</w:t>
      </w:r>
    </w:p>
    <w:p w:rsidR="00FE4818" w:rsidRDefault="00FE4818" w:rsidP="00FE4818">
      <w:r>
        <w:t>Sa aspekta funkcionisanja tržišta proizvoda, Crna Gora bilježi napredak na listama konkurentnosti, odnosno unapređenja poslovnog ambijenta. Na ovogodišnjoj listi konkurentnosti Svjetskog ekonomskog foruma napredovali smo pet mjesta i Crna Gora je zauzela 77. poziciju.</w:t>
      </w:r>
    </w:p>
    <w:p w:rsidR="00FE4818" w:rsidRDefault="00FE4818" w:rsidP="00FE4818">
      <w:r>
        <w:t>Takođe u izvještaju Svjetske banke o lakoći poslovanja (Doing Business 2018), Crna Gora je napredovala devet mjesta i zauzela 42. mjesto.</w:t>
      </w:r>
    </w:p>
    <w:p w:rsidR="00FE4818" w:rsidRDefault="00FE4818" w:rsidP="00FE4818">
      <w:r>
        <w:t>Prema Indeksu ekonomskih sloboda koji je juče objavila Heritidž fondacija, u odnosu na prošlu godinu napredovali smo 15 mjesta i zauzeli 68 poziciju.</w:t>
      </w:r>
    </w:p>
    <w:p w:rsidR="00FE4818" w:rsidRDefault="00FE4818" w:rsidP="00FE4818">
      <w:r>
        <w:t>U cilju ostvarenja ekonomskog rasta i bržeg ispunjenja ekonomskih kriterijuma u pregovorima sa EU, Crna Gora mora da obezbijedi dodatne uslove za privlačenje stranih investicija, koji su svoje efekte pokazali i u zemljama članicama EU, uključujući i posebne programe sa jasno definisanim i usaglašenim kriterijumima i uslovima.</w:t>
      </w:r>
    </w:p>
    <w:p w:rsidR="00FE4818" w:rsidRDefault="00FE4818" w:rsidP="00FE4818">
      <w:r>
        <w:t>Finansijsko tržište u Crnoj Gori karakteriše stabilnost. Bankarski sektor je visoko likvidan i stabilan, što se ogleda kroz povećanje kvaliteta aktive i intenziviranje kreditnog rasta.</w:t>
      </w:r>
    </w:p>
    <w:p w:rsidR="00FE4818" w:rsidRDefault="00FE4818" w:rsidP="00FE4818">
      <w:r>
        <w:lastRenderedPageBreak/>
        <w:t>U januaru smo pripremili novi Program ekonomskih reformi kao ključni dokument za ekonomski dijalog sa Evropskom komisijom, koji sadrži srednjoročni okvir za makrofiskalnu politiku i agendu strukturnih reformi.</w:t>
      </w:r>
    </w:p>
    <w:p w:rsidR="0092637F" w:rsidRPr="00446EB5" w:rsidRDefault="00FE4818" w:rsidP="00FE4818">
      <w:r>
        <w:t>Ključni cilj ekonomske politike definisan u Programu ekonomskih reformi je održiv i inkluzivan ekonomski rast koji će doprinijeti smanjenju  razvojnog  jaza u odnosu na prosjek EU i povećanju kvaliteta života svih naših građana. Ostvarenje ovog cilja je dostižno daljom kombiancijom mjera ekonomske politike zasnovanih na jačanju makroekonomske stabilnost</w:t>
      </w:r>
      <w:r>
        <w:t>i i unapređenju konkurentnosti.</w:t>
      </w:r>
    </w:p>
    <w:sectPr w:rsidR="0092637F" w:rsidRPr="0044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B5"/>
    <w:rsid w:val="00106709"/>
    <w:rsid w:val="00370492"/>
    <w:rsid w:val="00446EB5"/>
    <w:rsid w:val="007B66DE"/>
    <w:rsid w:val="0092637F"/>
    <w:rsid w:val="00BC3B39"/>
    <w:rsid w:val="00C541DF"/>
    <w:rsid w:val="00D81771"/>
    <w:rsid w:val="00FE4818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C2F73-1945-464D-B872-0DFDDBBD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B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6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3</cp:revision>
  <dcterms:created xsi:type="dcterms:W3CDTF">2018-02-16T12:23:00Z</dcterms:created>
  <dcterms:modified xsi:type="dcterms:W3CDTF">2018-02-16T12:24:00Z</dcterms:modified>
</cp:coreProperties>
</file>