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709" w:rsidRPr="00070FFB" w:rsidRDefault="00F75709" w:rsidP="00F75709">
      <w:pPr>
        <w:pStyle w:val="Default"/>
        <w:jc w:val="center"/>
        <w:rPr>
          <w:lang w:val="en-US"/>
        </w:rPr>
      </w:pPr>
    </w:p>
    <w:p w:rsidR="007302D5" w:rsidRPr="00070FFB" w:rsidRDefault="006C4ADB" w:rsidP="00F75709">
      <w:pPr>
        <w:jc w:val="center"/>
        <w:rPr>
          <w:rFonts w:ascii="Times New Roman" w:hAnsi="Times New Roman"/>
          <w:b/>
          <w:bCs/>
          <w:sz w:val="24"/>
          <w:szCs w:val="24"/>
        </w:rPr>
      </w:pPr>
      <w:r w:rsidRPr="00070FFB">
        <w:rPr>
          <w:rFonts w:ascii="Times New Roman" w:hAnsi="Times New Roman"/>
          <w:b/>
          <w:bCs/>
          <w:sz w:val="24"/>
          <w:szCs w:val="24"/>
        </w:rPr>
        <w:t>Contracting Authority's Clarifications</w:t>
      </w:r>
      <w:r w:rsidR="00070FFB">
        <w:rPr>
          <w:rFonts w:ascii="Times New Roman" w:hAnsi="Times New Roman"/>
          <w:b/>
          <w:bCs/>
          <w:sz w:val="24"/>
          <w:szCs w:val="24"/>
        </w:rPr>
        <w:t xml:space="preserve"> </w:t>
      </w:r>
    </w:p>
    <w:p w:rsidR="00D50EE6" w:rsidRPr="00070FFB" w:rsidRDefault="00494C39" w:rsidP="00D50EE6">
      <w:pPr>
        <w:spacing w:after="0"/>
        <w:jc w:val="center"/>
        <w:outlineLvl w:val="0"/>
        <w:rPr>
          <w:rFonts w:ascii="Times New Roman" w:hAnsi="Times New Roman"/>
          <w:sz w:val="24"/>
          <w:szCs w:val="24"/>
        </w:rPr>
      </w:pPr>
      <w:r w:rsidRPr="00070FFB">
        <w:rPr>
          <w:rFonts w:ascii="Times New Roman" w:hAnsi="Times New Roman"/>
          <w:sz w:val="24"/>
          <w:szCs w:val="24"/>
        </w:rPr>
        <w:t>S</w:t>
      </w:r>
      <w:r w:rsidR="004C50DC" w:rsidRPr="00070FFB">
        <w:rPr>
          <w:rFonts w:ascii="Times New Roman" w:hAnsi="Times New Roman"/>
          <w:sz w:val="24"/>
          <w:szCs w:val="24"/>
        </w:rPr>
        <w:t>ervice</w:t>
      </w:r>
      <w:r w:rsidR="005D271B" w:rsidRPr="00070FFB">
        <w:rPr>
          <w:rFonts w:ascii="Times New Roman" w:hAnsi="Times New Roman"/>
          <w:sz w:val="24"/>
          <w:szCs w:val="24"/>
        </w:rPr>
        <w:t xml:space="preserve"> Contract „</w:t>
      </w:r>
      <w:r w:rsidR="00EE3074" w:rsidRPr="00EE3074">
        <w:t xml:space="preserve"> </w:t>
      </w:r>
      <w:r w:rsidR="00EE3074" w:rsidRPr="00EE3074">
        <w:rPr>
          <w:rFonts w:ascii="Times New Roman" w:hAnsi="Times New Roman"/>
          <w:bCs/>
          <w:color w:val="000000"/>
          <w:sz w:val="24"/>
          <w:szCs w:val="24"/>
        </w:rPr>
        <w:t>Road Safety Assessment of Montenegro</w:t>
      </w:r>
      <w:r w:rsidR="00EE3074" w:rsidRPr="00EE3074" w:rsidDel="00EE3074">
        <w:rPr>
          <w:rFonts w:ascii="Times New Roman" w:hAnsi="Times New Roman"/>
          <w:bCs/>
          <w:color w:val="000000"/>
          <w:sz w:val="24"/>
          <w:szCs w:val="24"/>
        </w:rPr>
        <w:t xml:space="preserve"> </w:t>
      </w:r>
      <w:r w:rsidR="005D271B" w:rsidRPr="00070FFB">
        <w:rPr>
          <w:rFonts w:ascii="Times New Roman" w:hAnsi="Times New Roman"/>
          <w:sz w:val="24"/>
          <w:szCs w:val="24"/>
        </w:rPr>
        <w:t>“</w:t>
      </w:r>
    </w:p>
    <w:p w:rsidR="004C50DC" w:rsidRPr="00070FFB" w:rsidRDefault="00EE3074" w:rsidP="00D50EE6">
      <w:pPr>
        <w:spacing w:after="0"/>
        <w:jc w:val="center"/>
        <w:outlineLvl w:val="0"/>
        <w:rPr>
          <w:rFonts w:ascii="Times New Roman" w:hAnsi="Times New Roman"/>
          <w:sz w:val="24"/>
          <w:szCs w:val="24"/>
        </w:rPr>
      </w:pPr>
      <w:r w:rsidRPr="00EE3074">
        <w:rPr>
          <w:rFonts w:ascii="Times New Roman" w:hAnsi="Times New Roman"/>
          <w:snapToGrid w:val="0"/>
          <w:sz w:val="24"/>
          <w:szCs w:val="24"/>
          <w:lang w:val="en-GB"/>
        </w:rPr>
        <w:t>EuropeAid/138996/IH/SER/ME</w:t>
      </w:r>
    </w:p>
    <w:p w:rsidR="00D50EE6" w:rsidRPr="00070FFB" w:rsidRDefault="00D50EE6" w:rsidP="00D50EE6">
      <w:pPr>
        <w:spacing w:after="0"/>
        <w:jc w:val="both"/>
        <w:outlineLvl w:val="0"/>
        <w:rPr>
          <w:rFonts w:ascii="Times New Roman" w:hAnsi="Times New Roman"/>
          <w:sz w:val="24"/>
          <w:szCs w:val="24"/>
        </w:rPr>
      </w:pPr>
    </w:p>
    <w:p w:rsidR="006C4ADB" w:rsidRPr="00070FFB" w:rsidRDefault="00707836" w:rsidP="00EC5DDD">
      <w:pPr>
        <w:pStyle w:val="Default"/>
        <w:jc w:val="center"/>
        <w:rPr>
          <w:lang w:val="en-US"/>
        </w:rPr>
      </w:pPr>
      <w:r w:rsidRPr="00070FFB">
        <w:rPr>
          <w:lang w:val="en-US"/>
        </w:rPr>
        <w:t>The answers to</w:t>
      </w:r>
      <w:r w:rsidR="007249FF" w:rsidRPr="00070FFB">
        <w:rPr>
          <w:lang w:val="en-US"/>
        </w:rPr>
        <w:t xml:space="preserve"> questions received by the </w:t>
      </w:r>
      <w:r w:rsidR="005D271B" w:rsidRPr="00070FFB">
        <w:rPr>
          <w:lang w:val="en-US"/>
        </w:rPr>
        <w:t xml:space="preserve">tenderers </w:t>
      </w:r>
      <w:r w:rsidR="00BC1F43" w:rsidRPr="00070FFB">
        <w:rPr>
          <w:lang w:val="en-US"/>
        </w:rPr>
        <w:t>to</w:t>
      </w:r>
      <w:r w:rsidR="005D271B" w:rsidRPr="00070FFB">
        <w:rPr>
          <w:lang w:val="en-US"/>
        </w:rPr>
        <w:t xml:space="preserve"> the following e-mail address: </w:t>
      </w:r>
      <w:hyperlink r:id="rId8" w:history="1">
        <w:r w:rsidR="005D271B" w:rsidRPr="00070FFB">
          <w:rPr>
            <w:rStyle w:val="Hyperlink"/>
            <w:lang w:val="en-US"/>
          </w:rPr>
          <w:t>cfcu@mif.gov.me</w:t>
        </w:r>
      </w:hyperlink>
      <w:r w:rsidR="005D271B" w:rsidRPr="00070FFB">
        <w:rPr>
          <w:lang w:val="en-US"/>
        </w:rPr>
        <w:t>.</w:t>
      </w:r>
    </w:p>
    <w:tbl>
      <w:tblPr>
        <w:tblpPr w:leftFromText="180" w:rightFromText="180" w:vertAnchor="text" w:horzAnchor="margin" w:tblpXSpec="right" w:tblpY="105"/>
        <w:tblW w:w="9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0"/>
        <w:gridCol w:w="8472"/>
      </w:tblGrid>
      <w:tr w:rsidR="00F9565F" w:rsidRPr="00070FFB" w:rsidTr="00EA738E">
        <w:trPr>
          <w:trHeight w:val="638"/>
        </w:trPr>
        <w:tc>
          <w:tcPr>
            <w:tcW w:w="980" w:type="dxa"/>
            <w:vAlign w:val="center"/>
          </w:tcPr>
          <w:p w:rsidR="00F9565F" w:rsidRPr="00070FFB" w:rsidRDefault="009B6CAE" w:rsidP="00EA738E">
            <w:pPr>
              <w:spacing w:after="0" w:line="240" w:lineRule="auto"/>
              <w:jc w:val="center"/>
              <w:rPr>
                <w:rFonts w:ascii="Times New Roman" w:hAnsi="Times New Roman"/>
                <w:b/>
                <w:sz w:val="24"/>
                <w:szCs w:val="24"/>
              </w:rPr>
            </w:pPr>
            <w:r w:rsidRPr="00070FFB">
              <w:rPr>
                <w:rFonts w:ascii="Times New Roman" w:hAnsi="Times New Roman"/>
                <w:b/>
                <w:sz w:val="24"/>
                <w:szCs w:val="24"/>
              </w:rPr>
              <w:t xml:space="preserve">Q1 </w:t>
            </w:r>
          </w:p>
        </w:tc>
        <w:tc>
          <w:tcPr>
            <w:tcW w:w="8472" w:type="dxa"/>
          </w:tcPr>
          <w:p w:rsidR="00EE3074" w:rsidRPr="00EE3074" w:rsidRDefault="00EE3074" w:rsidP="00EE3074">
            <w:pPr>
              <w:ind w:right="26"/>
              <w:jc w:val="both"/>
              <w:outlineLvl w:val="0"/>
              <w:rPr>
                <w:rFonts w:ascii="Times New Roman" w:hAnsi="Times New Roman"/>
                <w:b/>
                <w:sz w:val="24"/>
                <w:szCs w:val="24"/>
                <w:lang w:val="en-GB"/>
              </w:rPr>
            </w:pPr>
            <w:r w:rsidRPr="00EE3074">
              <w:rPr>
                <w:rFonts w:ascii="Times New Roman" w:hAnsi="Times New Roman"/>
                <w:b/>
                <w:sz w:val="24"/>
                <w:szCs w:val="24"/>
                <w:lang w:val="en-GB"/>
              </w:rPr>
              <w:t xml:space="preserve">Our company is undertaking road safety assessments using an equivalent procedure with equivalent results to the one from iRAP you are mentioning in the contract notice (using a special equipped vehicle for data collection </w:t>
            </w:r>
            <w:r w:rsidR="00044EE6" w:rsidRPr="00EE3074">
              <w:rPr>
                <w:rFonts w:ascii="Times New Roman" w:hAnsi="Times New Roman"/>
                <w:b/>
                <w:sz w:val="24"/>
                <w:szCs w:val="24"/>
                <w:lang w:val="en-GB"/>
              </w:rPr>
              <w:t>and rating</w:t>
            </w:r>
            <w:r w:rsidRPr="00EE3074">
              <w:rPr>
                <w:rFonts w:ascii="Times New Roman" w:hAnsi="Times New Roman"/>
                <w:b/>
                <w:sz w:val="24"/>
                <w:szCs w:val="24"/>
                <w:lang w:val="en-GB"/>
              </w:rPr>
              <w:t xml:space="preserve"> roads sections every 100 m from 1 to 5 based on risks and in line with road safety factors). We usually implement this road safety assessment procedure for different International Financial Institutions.</w:t>
            </w:r>
          </w:p>
          <w:p w:rsidR="00F9565F" w:rsidRPr="00070FFB" w:rsidRDefault="00EE3074" w:rsidP="00EE3074">
            <w:pPr>
              <w:ind w:right="26"/>
              <w:jc w:val="both"/>
              <w:outlineLvl w:val="0"/>
              <w:rPr>
                <w:rFonts w:ascii="Times New Roman" w:hAnsi="Times New Roman"/>
                <w:b/>
                <w:sz w:val="24"/>
                <w:szCs w:val="24"/>
                <w:lang w:val="en-GB"/>
              </w:rPr>
            </w:pPr>
            <w:r w:rsidRPr="00EE3074">
              <w:rPr>
                <w:rFonts w:ascii="Times New Roman" w:hAnsi="Times New Roman"/>
                <w:b/>
                <w:sz w:val="24"/>
                <w:szCs w:val="24"/>
                <w:lang w:val="en-GB"/>
              </w:rPr>
              <w:t>According to the request of the section 21.2 b), could you please clarify who "the competent authority" could be? Only iRAP? Could you please let us know if our company could comply to this request submitting any other kind of justification?</w:t>
            </w:r>
          </w:p>
        </w:tc>
      </w:tr>
      <w:tr w:rsidR="00F9565F" w:rsidRPr="00070FFB" w:rsidTr="00EA738E">
        <w:trPr>
          <w:trHeight w:val="638"/>
        </w:trPr>
        <w:tc>
          <w:tcPr>
            <w:tcW w:w="980" w:type="dxa"/>
            <w:vAlign w:val="center"/>
          </w:tcPr>
          <w:p w:rsidR="00F9565F" w:rsidRPr="00070FFB" w:rsidRDefault="00F9565F" w:rsidP="00EA738E">
            <w:pPr>
              <w:spacing w:after="0" w:line="240" w:lineRule="auto"/>
              <w:jc w:val="center"/>
              <w:rPr>
                <w:rFonts w:ascii="Times New Roman" w:hAnsi="Times New Roman"/>
                <w:b/>
                <w:sz w:val="24"/>
                <w:szCs w:val="24"/>
              </w:rPr>
            </w:pPr>
            <w:r w:rsidRPr="00070FFB">
              <w:rPr>
                <w:rFonts w:ascii="Times New Roman" w:hAnsi="Times New Roman"/>
                <w:b/>
                <w:sz w:val="24"/>
                <w:szCs w:val="24"/>
              </w:rPr>
              <w:t>A</w:t>
            </w:r>
            <w:r w:rsidR="009B6CAE" w:rsidRPr="00070FFB">
              <w:rPr>
                <w:rFonts w:ascii="Times New Roman" w:hAnsi="Times New Roman"/>
                <w:b/>
                <w:sz w:val="24"/>
                <w:szCs w:val="24"/>
              </w:rPr>
              <w:t xml:space="preserve">1 </w:t>
            </w:r>
          </w:p>
        </w:tc>
        <w:tc>
          <w:tcPr>
            <w:tcW w:w="8472" w:type="dxa"/>
          </w:tcPr>
          <w:p w:rsidR="00544718" w:rsidRDefault="00544718" w:rsidP="00F16279">
            <w:pPr>
              <w:ind w:right="26"/>
              <w:jc w:val="both"/>
              <w:outlineLvl w:val="0"/>
              <w:rPr>
                <w:rFonts w:ascii="Times New Roman" w:eastAsia="Calibri" w:hAnsi="Times New Roman"/>
                <w:color w:val="000000"/>
                <w:sz w:val="24"/>
                <w:szCs w:val="24"/>
                <w:lang w:val="hr-HR" w:eastAsia="en-GB"/>
              </w:rPr>
            </w:pPr>
            <w:r>
              <w:rPr>
                <w:rFonts w:ascii="Times New Roman" w:eastAsia="Calibri" w:hAnsi="Times New Roman"/>
                <w:color w:val="000000"/>
                <w:sz w:val="24"/>
                <w:szCs w:val="24"/>
                <w:lang w:val="hr-HR" w:eastAsia="en-GB"/>
              </w:rPr>
              <w:t xml:space="preserve">Please refer to the </w:t>
            </w:r>
            <w:r w:rsidR="00EE3074" w:rsidRPr="00EE3074">
              <w:rPr>
                <w:rFonts w:ascii="Times New Roman" w:eastAsia="Calibri" w:hAnsi="Times New Roman"/>
                <w:color w:val="000000"/>
                <w:sz w:val="24"/>
                <w:szCs w:val="24"/>
                <w:lang w:val="hr-HR" w:eastAsia="en-GB"/>
              </w:rPr>
              <w:t xml:space="preserve">section 21.2 b) in the Contract notice, </w:t>
            </w:r>
            <w:r>
              <w:rPr>
                <w:rFonts w:ascii="Times New Roman" w:eastAsia="Calibri" w:hAnsi="Times New Roman"/>
                <w:color w:val="000000"/>
                <w:sz w:val="24"/>
                <w:szCs w:val="24"/>
                <w:lang w:val="hr-HR" w:eastAsia="en-GB"/>
              </w:rPr>
              <w:t xml:space="preserve">which states that </w:t>
            </w:r>
            <w:r w:rsidR="00F16279">
              <w:rPr>
                <w:rFonts w:ascii="Times New Roman" w:eastAsia="Calibri" w:hAnsi="Times New Roman"/>
                <w:color w:val="000000"/>
                <w:sz w:val="24"/>
                <w:szCs w:val="24"/>
                <w:lang w:val="hr-HR" w:eastAsia="en-GB"/>
              </w:rPr>
              <w:t>„t</w:t>
            </w:r>
            <w:r w:rsidR="00F16279" w:rsidRPr="00F16279">
              <w:rPr>
                <w:rFonts w:ascii="Times New Roman" w:eastAsia="Calibri" w:hAnsi="Times New Roman"/>
                <w:color w:val="000000"/>
                <w:sz w:val="24"/>
                <w:szCs w:val="24"/>
                <w:lang w:val="hr-HR" w:eastAsia="en-GB"/>
              </w:rPr>
              <w:t>he candidate holds a professional certificate or accreditation, issued by the</w:t>
            </w:r>
            <w:r w:rsidR="00F16279">
              <w:rPr>
                <w:rFonts w:ascii="Times New Roman" w:eastAsia="Calibri" w:hAnsi="Times New Roman"/>
                <w:color w:val="000000"/>
                <w:sz w:val="24"/>
                <w:szCs w:val="24"/>
                <w:lang w:val="hr-HR" w:eastAsia="en-GB"/>
              </w:rPr>
              <w:t xml:space="preserve"> </w:t>
            </w:r>
            <w:r w:rsidR="00F16279" w:rsidRPr="00F16279">
              <w:rPr>
                <w:rFonts w:ascii="Times New Roman" w:eastAsia="Calibri" w:hAnsi="Times New Roman"/>
                <w:color w:val="000000"/>
                <w:sz w:val="24"/>
                <w:szCs w:val="24"/>
                <w:lang w:val="hr-HR" w:eastAsia="en-GB"/>
              </w:rPr>
              <w:t>competent authority, to undertake road safety assessments</w:t>
            </w:r>
            <w:r>
              <w:rPr>
                <w:rFonts w:ascii="Times New Roman" w:eastAsia="Calibri" w:hAnsi="Times New Roman"/>
                <w:color w:val="000000"/>
                <w:sz w:val="24"/>
                <w:szCs w:val="24"/>
                <w:lang w:val="hr-HR" w:eastAsia="en-GB"/>
              </w:rPr>
              <w:t>“.</w:t>
            </w:r>
            <w:r w:rsidR="00E8214B">
              <w:rPr>
                <w:rFonts w:ascii="Times New Roman" w:eastAsia="Calibri" w:hAnsi="Times New Roman"/>
                <w:color w:val="000000"/>
                <w:sz w:val="24"/>
                <w:szCs w:val="24"/>
                <w:lang w:val="hr-HR" w:eastAsia="en-GB"/>
              </w:rPr>
              <w:t xml:space="preserve"> The list of competent authorities is not limited to iRAP, but also other national and international organizations dealing with the certification or accreditation in the area of road safety assessments could be considered.</w:t>
            </w:r>
          </w:p>
          <w:p w:rsidR="00E41E1F" w:rsidRPr="00544718" w:rsidRDefault="00F16279" w:rsidP="00EE3074">
            <w:pPr>
              <w:ind w:right="26"/>
              <w:jc w:val="both"/>
              <w:outlineLvl w:val="0"/>
              <w:rPr>
                <w:rFonts w:ascii="Times New Roman" w:eastAsia="Calibri" w:hAnsi="Times New Roman"/>
                <w:color w:val="000000"/>
                <w:sz w:val="24"/>
                <w:szCs w:val="24"/>
                <w:lang w:val="hr-HR" w:eastAsia="en-GB"/>
              </w:rPr>
            </w:pPr>
            <w:r>
              <w:rPr>
                <w:rFonts w:ascii="Times New Roman" w:eastAsia="Calibri" w:hAnsi="Times New Roman"/>
                <w:color w:val="000000"/>
                <w:sz w:val="24"/>
                <w:szCs w:val="24"/>
                <w:lang w:val="hr-HR" w:eastAsia="en-GB"/>
              </w:rPr>
              <w:t xml:space="preserve">The relevance of these certificates will be assessed as part of the evaluation of applications. </w:t>
            </w:r>
          </w:p>
        </w:tc>
      </w:tr>
      <w:tr w:rsidR="00F9565F" w:rsidRPr="00070FFB" w:rsidTr="00EA738E">
        <w:trPr>
          <w:trHeight w:val="638"/>
        </w:trPr>
        <w:tc>
          <w:tcPr>
            <w:tcW w:w="980" w:type="dxa"/>
            <w:vAlign w:val="center"/>
          </w:tcPr>
          <w:p w:rsidR="00F9565F" w:rsidRPr="00070FFB" w:rsidRDefault="009B6CAE" w:rsidP="00EA738E">
            <w:pPr>
              <w:spacing w:after="0" w:line="240" w:lineRule="auto"/>
              <w:jc w:val="center"/>
              <w:rPr>
                <w:rFonts w:ascii="Times New Roman" w:hAnsi="Times New Roman"/>
                <w:b/>
                <w:sz w:val="24"/>
                <w:szCs w:val="24"/>
              </w:rPr>
            </w:pPr>
            <w:r w:rsidRPr="00070FFB">
              <w:rPr>
                <w:rFonts w:ascii="Times New Roman" w:hAnsi="Times New Roman"/>
                <w:b/>
                <w:sz w:val="24"/>
                <w:szCs w:val="24"/>
              </w:rPr>
              <w:t xml:space="preserve">Q2 </w:t>
            </w:r>
          </w:p>
        </w:tc>
        <w:tc>
          <w:tcPr>
            <w:tcW w:w="8472" w:type="dxa"/>
          </w:tcPr>
          <w:p w:rsidR="00EE3074" w:rsidRPr="00EE3074" w:rsidRDefault="00EE3074" w:rsidP="00EE3074">
            <w:pPr>
              <w:ind w:right="26"/>
              <w:jc w:val="both"/>
              <w:outlineLvl w:val="0"/>
              <w:rPr>
                <w:rFonts w:ascii="Times New Roman" w:hAnsi="Times New Roman"/>
                <w:b/>
                <w:sz w:val="24"/>
                <w:szCs w:val="24"/>
                <w:lang w:val="en-GB"/>
              </w:rPr>
            </w:pPr>
            <w:r w:rsidRPr="00EE3074">
              <w:rPr>
                <w:rFonts w:ascii="Times New Roman" w:hAnsi="Times New Roman"/>
                <w:b/>
                <w:sz w:val="24"/>
                <w:szCs w:val="24"/>
                <w:lang w:val="en-GB"/>
              </w:rPr>
              <w:t>With reference to the Service Contract notice for the above mentioned project, publication reference No.EuropeAid/138996/IH/SER/ME, we would like to request the following clarifications:</w:t>
            </w:r>
          </w:p>
          <w:p w:rsidR="00F9565F" w:rsidRPr="00070FFB" w:rsidRDefault="00EE3074" w:rsidP="00EE3074">
            <w:pPr>
              <w:ind w:right="26"/>
              <w:jc w:val="both"/>
              <w:outlineLvl w:val="0"/>
              <w:rPr>
                <w:rFonts w:ascii="Times New Roman" w:hAnsi="Times New Roman"/>
                <w:b/>
                <w:sz w:val="24"/>
                <w:szCs w:val="24"/>
                <w:lang w:val="en-GB"/>
              </w:rPr>
            </w:pPr>
            <w:r w:rsidRPr="00EE3074">
              <w:rPr>
                <w:rFonts w:ascii="Times New Roman" w:hAnsi="Times New Roman"/>
                <w:b/>
                <w:sz w:val="24"/>
                <w:szCs w:val="24"/>
                <w:lang w:val="en-GB"/>
              </w:rPr>
              <w:t>- In “Section 7 – Contract description”, is stated that “road surveys with a specially equipped survey vehicle for data collection needed to develop color coded risk bands and star rating (1 to 5) in order to show the varying level of risks across Montenegrin road network and in line with road safety related factors.” – for the issue of the survey vehicle for data collection, it is not specified if the company should already have it or it can be subcontracted?</w:t>
            </w:r>
          </w:p>
        </w:tc>
      </w:tr>
      <w:tr w:rsidR="00F9565F" w:rsidRPr="00070FFB" w:rsidTr="00EA738E">
        <w:trPr>
          <w:trHeight w:val="638"/>
        </w:trPr>
        <w:tc>
          <w:tcPr>
            <w:tcW w:w="980" w:type="dxa"/>
            <w:vAlign w:val="center"/>
          </w:tcPr>
          <w:p w:rsidR="00F9565F" w:rsidRPr="00070FFB" w:rsidRDefault="00F9565F" w:rsidP="00EA738E">
            <w:pPr>
              <w:spacing w:after="0" w:line="240" w:lineRule="auto"/>
              <w:jc w:val="center"/>
              <w:rPr>
                <w:rFonts w:ascii="Times New Roman" w:hAnsi="Times New Roman"/>
                <w:b/>
                <w:sz w:val="24"/>
                <w:szCs w:val="24"/>
              </w:rPr>
            </w:pPr>
            <w:r w:rsidRPr="00070FFB">
              <w:rPr>
                <w:rFonts w:ascii="Times New Roman" w:hAnsi="Times New Roman"/>
                <w:b/>
                <w:sz w:val="24"/>
                <w:szCs w:val="24"/>
              </w:rPr>
              <w:t>A</w:t>
            </w:r>
            <w:r w:rsidR="009B6CAE" w:rsidRPr="00070FFB">
              <w:rPr>
                <w:rFonts w:ascii="Times New Roman" w:hAnsi="Times New Roman"/>
                <w:b/>
                <w:sz w:val="24"/>
                <w:szCs w:val="24"/>
              </w:rPr>
              <w:t>2</w:t>
            </w:r>
          </w:p>
        </w:tc>
        <w:tc>
          <w:tcPr>
            <w:tcW w:w="8472" w:type="dxa"/>
          </w:tcPr>
          <w:p w:rsidR="00FB1BF8" w:rsidRPr="00373600" w:rsidRDefault="00EE3074" w:rsidP="00EE3074">
            <w:pPr>
              <w:autoSpaceDE w:val="0"/>
              <w:autoSpaceDN w:val="0"/>
              <w:adjustRightInd w:val="0"/>
              <w:spacing w:after="0" w:line="240" w:lineRule="auto"/>
              <w:jc w:val="both"/>
              <w:rPr>
                <w:rFonts w:ascii="Times New Roman" w:hAnsi="Times New Roman"/>
                <w:sz w:val="24"/>
                <w:szCs w:val="24"/>
              </w:rPr>
            </w:pPr>
            <w:r w:rsidRPr="00373600">
              <w:rPr>
                <w:rFonts w:ascii="Times New Roman" w:hAnsi="Times New Roman"/>
                <w:sz w:val="24"/>
                <w:szCs w:val="24"/>
              </w:rPr>
              <w:t>Please refer to the item 16 from the Contract Notice, indicating the following: “Subcontracting is allowed”.</w:t>
            </w:r>
          </w:p>
        </w:tc>
      </w:tr>
      <w:tr w:rsidR="00F9565F" w:rsidRPr="00070FFB" w:rsidTr="00EA738E">
        <w:trPr>
          <w:trHeight w:val="638"/>
        </w:trPr>
        <w:tc>
          <w:tcPr>
            <w:tcW w:w="980" w:type="dxa"/>
            <w:vAlign w:val="center"/>
          </w:tcPr>
          <w:p w:rsidR="00F9565F" w:rsidRPr="00070FFB" w:rsidRDefault="009B6CAE" w:rsidP="00EA738E">
            <w:pPr>
              <w:spacing w:after="0" w:line="240" w:lineRule="auto"/>
              <w:jc w:val="center"/>
              <w:rPr>
                <w:rFonts w:ascii="Times New Roman" w:hAnsi="Times New Roman"/>
                <w:b/>
                <w:sz w:val="24"/>
                <w:szCs w:val="24"/>
              </w:rPr>
            </w:pPr>
            <w:r w:rsidRPr="00070FFB">
              <w:rPr>
                <w:rFonts w:ascii="Times New Roman" w:hAnsi="Times New Roman"/>
                <w:b/>
                <w:sz w:val="24"/>
                <w:szCs w:val="24"/>
              </w:rPr>
              <w:lastRenderedPageBreak/>
              <w:t>Q3</w:t>
            </w:r>
            <w:r w:rsidR="00F9565F" w:rsidRPr="00070FFB">
              <w:rPr>
                <w:rFonts w:ascii="Times New Roman" w:hAnsi="Times New Roman"/>
                <w:b/>
                <w:sz w:val="24"/>
                <w:szCs w:val="24"/>
              </w:rPr>
              <w:t xml:space="preserve"> </w:t>
            </w:r>
          </w:p>
        </w:tc>
        <w:tc>
          <w:tcPr>
            <w:tcW w:w="8472" w:type="dxa"/>
          </w:tcPr>
          <w:p w:rsidR="00F9565F" w:rsidRPr="00070FFB" w:rsidRDefault="00CA6583" w:rsidP="00EA738E">
            <w:pPr>
              <w:ind w:right="26"/>
              <w:jc w:val="both"/>
              <w:outlineLvl w:val="0"/>
              <w:rPr>
                <w:rFonts w:ascii="Times New Roman" w:hAnsi="Times New Roman"/>
                <w:b/>
                <w:sz w:val="24"/>
                <w:szCs w:val="24"/>
                <w:lang w:val="en-GB"/>
              </w:rPr>
            </w:pPr>
            <w:r w:rsidRPr="00CA6583">
              <w:rPr>
                <w:rFonts w:ascii="Times New Roman" w:hAnsi="Times New Roman"/>
                <w:b/>
                <w:sz w:val="24"/>
                <w:szCs w:val="24"/>
                <w:lang w:val="en-GB"/>
              </w:rPr>
              <w:t>In “Section 21 – Selection criteria”, sub-criteria - Criteria for legal and natural persons: b), is stated that “the candidate holds a professional certificate or accreditation, issued by the competent authority, to undertake road safety assessments” – does it mean that possessing license or accreditation to perform road safety assessments has to be under Montenegrin law?</w:t>
            </w:r>
          </w:p>
        </w:tc>
      </w:tr>
      <w:tr w:rsidR="00F9565F" w:rsidRPr="00070FFB" w:rsidTr="00CA6583">
        <w:trPr>
          <w:trHeight w:val="440"/>
        </w:trPr>
        <w:tc>
          <w:tcPr>
            <w:tcW w:w="980" w:type="dxa"/>
            <w:vAlign w:val="center"/>
          </w:tcPr>
          <w:p w:rsidR="00F9565F" w:rsidRPr="00070FFB" w:rsidRDefault="00F9565F" w:rsidP="00EA738E">
            <w:pPr>
              <w:spacing w:after="0" w:line="240" w:lineRule="auto"/>
              <w:jc w:val="center"/>
              <w:rPr>
                <w:rFonts w:ascii="Times New Roman" w:hAnsi="Times New Roman"/>
                <w:b/>
                <w:sz w:val="24"/>
                <w:szCs w:val="24"/>
              </w:rPr>
            </w:pPr>
            <w:r w:rsidRPr="00070FFB">
              <w:rPr>
                <w:rFonts w:ascii="Times New Roman" w:hAnsi="Times New Roman"/>
                <w:b/>
                <w:sz w:val="24"/>
                <w:szCs w:val="24"/>
              </w:rPr>
              <w:t>A</w:t>
            </w:r>
            <w:r w:rsidR="00320D9A" w:rsidRPr="00070FFB">
              <w:rPr>
                <w:rFonts w:ascii="Times New Roman" w:hAnsi="Times New Roman"/>
                <w:b/>
                <w:sz w:val="24"/>
                <w:szCs w:val="24"/>
              </w:rPr>
              <w:t>3</w:t>
            </w:r>
          </w:p>
        </w:tc>
        <w:tc>
          <w:tcPr>
            <w:tcW w:w="8472" w:type="dxa"/>
          </w:tcPr>
          <w:p w:rsidR="007E041C" w:rsidRDefault="007E041C" w:rsidP="00124AD1">
            <w:pPr>
              <w:ind w:right="26"/>
              <w:jc w:val="both"/>
              <w:outlineLvl w:val="0"/>
              <w:rPr>
                <w:rFonts w:ascii="Times New Roman" w:hAnsi="Times New Roman"/>
                <w:sz w:val="24"/>
                <w:szCs w:val="24"/>
              </w:rPr>
            </w:pPr>
            <w:r>
              <w:rPr>
                <w:rFonts w:ascii="Times New Roman" w:hAnsi="Times New Roman"/>
                <w:sz w:val="24"/>
                <w:szCs w:val="24"/>
              </w:rPr>
              <w:t>Please refer to the Answer 1.</w:t>
            </w:r>
          </w:p>
          <w:p w:rsidR="0022147D" w:rsidRPr="007E041C" w:rsidRDefault="003019AC" w:rsidP="007E041C">
            <w:pPr>
              <w:ind w:right="26"/>
              <w:jc w:val="both"/>
              <w:outlineLvl w:val="0"/>
              <w:rPr>
                <w:rFonts w:ascii="Times New Roman" w:hAnsi="Times New Roman"/>
                <w:sz w:val="24"/>
                <w:szCs w:val="24"/>
              </w:rPr>
            </w:pPr>
            <w:r>
              <w:rPr>
                <w:rFonts w:ascii="Times New Roman" w:hAnsi="Times New Roman"/>
                <w:sz w:val="24"/>
                <w:szCs w:val="24"/>
              </w:rPr>
              <w:t>The candidate must have the required certificates at the</w:t>
            </w:r>
            <w:r w:rsidR="004A4603">
              <w:rPr>
                <w:rFonts w:ascii="Times New Roman" w:hAnsi="Times New Roman"/>
                <w:sz w:val="24"/>
                <w:szCs w:val="24"/>
              </w:rPr>
              <w:t xml:space="preserve"> time of application submission.</w:t>
            </w:r>
            <w:r>
              <w:rPr>
                <w:rFonts w:ascii="Times New Roman" w:hAnsi="Times New Roman"/>
                <w:sz w:val="24"/>
                <w:szCs w:val="24"/>
              </w:rPr>
              <w:t xml:space="preserve"> </w:t>
            </w:r>
          </w:p>
        </w:tc>
      </w:tr>
      <w:tr w:rsidR="00CA6583" w:rsidRPr="00070FFB" w:rsidTr="00383EE9">
        <w:trPr>
          <w:trHeight w:val="638"/>
        </w:trPr>
        <w:tc>
          <w:tcPr>
            <w:tcW w:w="980" w:type="dxa"/>
            <w:vAlign w:val="center"/>
          </w:tcPr>
          <w:p w:rsidR="00CA6583" w:rsidRPr="00070FFB" w:rsidRDefault="00CA6583" w:rsidP="00383EE9">
            <w:pPr>
              <w:spacing w:after="0" w:line="240" w:lineRule="auto"/>
              <w:jc w:val="center"/>
              <w:rPr>
                <w:rFonts w:ascii="Times New Roman" w:hAnsi="Times New Roman"/>
                <w:b/>
                <w:sz w:val="24"/>
                <w:szCs w:val="24"/>
              </w:rPr>
            </w:pPr>
            <w:r>
              <w:rPr>
                <w:rFonts w:ascii="Times New Roman" w:hAnsi="Times New Roman"/>
                <w:b/>
                <w:sz w:val="24"/>
                <w:szCs w:val="24"/>
              </w:rPr>
              <w:t>Q4</w:t>
            </w:r>
            <w:r w:rsidRPr="00070FFB">
              <w:rPr>
                <w:rFonts w:ascii="Times New Roman" w:hAnsi="Times New Roman"/>
                <w:b/>
                <w:sz w:val="24"/>
                <w:szCs w:val="24"/>
              </w:rPr>
              <w:t xml:space="preserve"> </w:t>
            </w:r>
          </w:p>
        </w:tc>
        <w:tc>
          <w:tcPr>
            <w:tcW w:w="8472" w:type="dxa"/>
          </w:tcPr>
          <w:p w:rsidR="00CA6583" w:rsidRPr="00CA6583" w:rsidRDefault="00CA6583" w:rsidP="00CA6583">
            <w:pPr>
              <w:ind w:right="26"/>
              <w:jc w:val="both"/>
              <w:outlineLvl w:val="0"/>
              <w:rPr>
                <w:rFonts w:ascii="Times New Roman" w:hAnsi="Times New Roman"/>
                <w:b/>
                <w:sz w:val="24"/>
                <w:szCs w:val="24"/>
                <w:lang w:val="en-GB"/>
              </w:rPr>
            </w:pPr>
            <w:r w:rsidRPr="00CA6583">
              <w:rPr>
                <w:rFonts w:ascii="Times New Roman" w:hAnsi="Times New Roman"/>
                <w:b/>
                <w:sz w:val="24"/>
                <w:szCs w:val="24"/>
                <w:lang w:val="en-GB"/>
              </w:rPr>
              <w:t>According to the Service Contract Notice (ref. EuropeAid/138996/IH/SER/ME)    Point b. “The candidate holds a professional certificate or accreditation, issued by the competent authority, to undertake road safety assessments.”</w:t>
            </w:r>
          </w:p>
          <w:p w:rsidR="00CA6583" w:rsidRPr="00070FFB" w:rsidRDefault="00CA6583" w:rsidP="00383EE9">
            <w:pPr>
              <w:ind w:right="26"/>
              <w:jc w:val="both"/>
              <w:outlineLvl w:val="0"/>
              <w:rPr>
                <w:rFonts w:ascii="Times New Roman" w:hAnsi="Times New Roman"/>
                <w:b/>
                <w:sz w:val="24"/>
                <w:szCs w:val="24"/>
                <w:lang w:val="en-GB"/>
              </w:rPr>
            </w:pPr>
            <w:r w:rsidRPr="00CA6583">
              <w:rPr>
                <w:rFonts w:ascii="Times New Roman" w:hAnsi="Times New Roman"/>
                <w:b/>
                <w:sz w:val="24"/>
                <w:szCs w:val="24"/>
                <w:lang w:val="en-GB"/>
              </w:rPr>
              <w:t>Is the certificate (or accreditation) related to the entire company (e.g an IRAP supplier?) Or is it related to individual experts?</w:t>
            </w:r>
          </w:p>
        </w:tc>
      </w:tr>
      <w:tr w:rsidR="00CA6583" w:rsidRPr="00373600" w:rsidTr="00383EE9">
        <w:trPr>
          <w:trHeight w:val="638"/>
        </w:trPr>
        <w:tc>
          <w:tcPr>
            <w:tcW w:w="980" w:type="dxa"/>
            <w:vAlign w:val="center"/>
          </w:tcPr>
          <w:p w:rsidR="00CA6583" w:rsidRPr="00070FFB" w:rsidRDefault="00CA6583" w:rsidP="00383EE9">
            <w:pPr>
              <w:spacing w:after="0" w:line="240" w:lineRule="auto"/>
              <w:jc w:val="center"/>
              <w:rPr>
                <w:rFonts w:ascii="Times New Roman" w:hAnsi="Times New Roman"/>
                <w:b/>
                <w:sz w:val="24"/>
                <w:szCs w:val="24"/>
              </w:rPr>
            </w:pPr>
            <w:r w:rsidRPr="00070FFB">
              <w:rPr>
                <w:rFonts w:ascii="Times New Roman" w:hAnsi="Times New Roman"/>
                <w:b/>
                <w:sz w:val="24"/>
                <w:szCs w:val="24"/>
              </w:rPr>
              <w:t>A</w:t>
            </w:r>
            <w:r>
              <w:rPr>
                <w:rFonts w:ascii="Times New Roman" w:hAnsi="Times New Roman"/>
                <w:b/>
                <w:sz w:val="24"/>
                <w:szCs w:val="24"/>
              </w:rPr>
              <w:t>4</w:t>
            </w:r>
          </w:p>
        </w:tc>
        <w:tc>
          <w:tcPr>
            <w:tcW w:w="8472" w:type="dxa"/>
          </w:tcPr>
          <w:p w:rsidR="00796A8E" w:rsidRDefault="00CA6583" w:rsidP="00796A8E">
            <w:pPr>
              <w:autoSpaceDE w:val="0"/>
              <w:autoSpaceDN w:val="0"/>
              <w:adjustRightInd w:val="0"/>
              <w:spacing w:after="0" w:line="240" w:lineRule="auto"/>
              <w:jc w:val="both"/>
              <w:rPr>
                <w:rFonts w:ascii="Times New Roman" w:hAnsi="Times New Roman"/>
                <w:sz w:val="24"/>
                <w:szCs w:val="24"/>
              </w:rPr>
            </w:pPr>
            <w:r w:rsidRPr="00CA6583">
              <w:rPr>
                <w:rFonts w:ascii="Times New Roman" w:hAnsi="Times New Roman"/>
                <w:sz w:val="24"/>
                <w:szCs w:val="24"/>
              </w:rPr>
              <w:t xml:space="preserve">Please refer to item 12 of the Contract Notice, stipulating that all eligible natural and legal persons or groupings of such persons (consortia) may apply. </w:t>
            </w:r>
          </w:p>
          <w:p w:rsidR="00796A8E" w:rsidRDefault="00796A8E" w:rsidP="00796A8E">
            <w:pPr>
              <w:autoSpaceDE w:val="0"/>
              <w:autoSpaceDN w:val="0"/>
              <w:adjustRightInd w:val="0"/>
              <w:spacing w:after="0" w:line="240" w:lineRule="auto"/>
              <w:jc w:val="both"/>
              <w:rPr>
                <w:rFonts w:ascii="Times New Roman" w:hAnsi="Times New Roman"/>
                <w:sz w:val="24"/>
                <w:szCs w:val="24"/>
              </w:rPr>
            </w:pPr>
          </w:p>
          <w:p w:rsidR="003019AC" w:rsidRDefault="003019AC" w:rsidP="00796A8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In accordance with the section 21 of the Contract Notice, the selection criteria will be applied to candidates. In the case of applications submitted by a consortium, the selection criteria will be applied to the consortium as a whole unless specified otherwise. The selection criteria </w:t>
            </w:r>
            <w:proofErr w:type="gramStart"/>
            <w:r>
              <w:rPr>
                <w:rFonts w:ascii="Times New Roman" w:hAnsi="Times New Roman"/>
                <w:sz w:val="24"/>
                <w:szCs w:val="24"/>
              </w:rPr>
              <w:t>will not be applied</w:t>
            </w:r>
            <w:proofErr w:type="gramEnd"/>
            <w:r>
              <w:rPr>
                <w:rFonts w:ascii="Times New Roman" w:hAnsi="Times New Roman"/>
                <w:sz w:val="24"/>
                <w:szCs w:val="24"/>
              </w:rPr>
              <w:t xml:space="preserve"> to natural persons and single-member companies when they are sub-contractors.</w:t>
            </w:r>
          </w:p>
          <w:p w:rsidR="00834C18" w:rsidRPr="00373600" w:rsidRDefault="00834C18" w:rsidP="00796A8E">
            <w:pPr>
              <w:autoSpaceDE w:val="0"/>
              <w:autoSpaceDN w:val="0"/>
              <w:adjustRightInd w:val="0"/>
              <w:spacing w:after="0" w:line="240" w:lineRule="auto"/>
              <w:jc w:val="both"/>
              <w:rPr>
                <w:rFonts w:ascii="Times New Roman" w:hAnsi="Times New Roman"/>
                <w:sz w:val="24"/>
                <w:szCs w:val="24"/>
              </w:rPr>
            </w:pPr>
          </w:p>
        </w:tc>
      </w:tr>
      <w:tr w:rsidR="003A5E2C" w:rsidRPr="00070FFB" w:rsidTr="00D773DE">
        <w:trPr>
          <w:trHeight w:val="638"/>
        </w:trPr>
        <w:tc>
          <w:tcPr>
            <w:tcW w:w="980" w:type="dxa"/>
            <w:vAlign w:val="center"/>
          </w:tcPr>
          <w:p w:rsidR="003A5E2C" w:rsidRPr="00070FFB" w:rsidRDefault="003A5E2C" w:rsidP="00D773DE">
            <w:pPr>
              <w:spacing w:after="0" w:line="240" w:lineRule="auto"/>
              <w:jc w:val="center"/>
              <w:rPr>
                <w:rFonts w:ascii="Times New Roman" w:hAnsi="Times New Roman"/>
                <w:b/>
                <w:sz w:val="24"/>
                <w:szCs w:val="24"/>
              </w:rPr>
            </w:pPr>
            <w:r>
              <w:rPr>
                <w:rFonts w:ascii="Times New Roman" w:hAnsi="Times New Roman"/>
                <w:b/>
                <w:sz w:val="24"/>
                <w:szCs w:val="24"/>
              </w:rPr>
              <w:t>Q5</w:t>
            </w:r>
            <w:r w:rsidRPr="00070FFB">
              <w:rPr>
                <w:rFonts w:ascii="Times New Roman" w:hAnsi="Times New Roman"/>
                <w:b/>
                <w:sz w:val="24"/>
                <w:szCs w:val="24"/>
              </w:rPr>
              <w:t xml:space="preserve"> </w:t>
            </w:r>
          </w:p>
        </w:tc>
        <w:tc>
          <w:tcPr>
            <w:tcW w:w="8472" w:type="dxa"/>
          </w:tcPr>
          <w:p w:rsidR="003A5E2C" w:rsidRPr="003A5E2C" w:rsidRDefault="003A5E2C" w:rsidP="003A5E2C">
            <w:pPr>
              <w:spacing w:after="0" w:line="240" w:lineRule="auto"/>
              <w:jc w:val="both"/>
              <w:rPr>
                <w:rFonts w:ascii="Times New Roman" w:hAnsi="Times New Roman"/>
                <w:b/>
                <w:color w:val="000000"/>
                <w:sz w:val="24"/>
                <w:szCs w:val="24"/>
              </w:rPr>
            </w:pPr>
            <w:r w:rsidRPr="003A5E2C">
              <w:rPr>
                <w:rFonts w:ascii="Times New Roman" w:hAnsi="Times New Roman"/>
                <w:b/>
                <w:color w:val="000000"/>
                <w:sz w:val="24"/>
                <w:szCs w:val="24"/>
              </w:rPr>
              <w:t xml:space="preserve">Could you please clarify do we have to submit any documents (evidences) with application form beside Declaration of </w:t>
            </w:r>
            <w:proofErr w:type="spellStart"/>
            <w:r w:rsidRPr="003A5E2C">
              <w:rPr>
                <w:rFonts w:ascii="Times New Roman" w:hAnsi="Times New Roman"/>
                <w:b/>
                <w:color w:val="000000"/>
                <w:sz w:val="24"/>
                <w:szCs w:val="24"/>
              </w:rPr>
              <w:t>honour</w:t>
            </w:r>
            <w:proofErr w:type="spellEnd"/>
            <w:r w:rsidRPr="003A5E2C">
              <w:rPr>
                <w:rFonts w:ascii="Times New Roman" w:hAnsi="Times New Roman"/>
                <w:b/>
                <w:color w:val="000000"/>
                <w:sz w:val="24"/>
                <w:szCs w:val="24"/>
              </w:rPr>
              <w:t xml:space="preserve"> on exclusion and selection criteria? </w:t>
            </w:r>
          </w:p>
          <w:p w:rsidR="003A5E2C" w:rsidRPr="003A5E2C" w:rsidRDefault="003A5E2C" w:rsidP="003A5E2C">
            <w:pPr>
              <w:spacing w:after="0" w:line="240" w:lineRule="auto"/>
              <w:jc w:val="both"/>
              <w:rPr>
                <w:rFonts w:ascii="Times New Roman" w:hAnsi="Times New Roman"/>
                <w:b/>
                <w:color w:val="000000"/>
                <w:sz w:val="24"/>
                <w:szCs w:val="24"/>
              </w:rPr>
            </w:pPr>
          </w:p>
          <w:p w:rsidR="003A5E2C" w:rsidRDefault="003A5E2C" w:rsidP="003A5E2C">
            <w:pPr>
              <w:spacing w:after="0" w:line="240" w:lineRule="auto"/>
              <w:jc w:val="both"/>
              <w:rPr>
                <w:rFonts w:ascii="Times New Roman" w:hAnsi="Times New Roman"/>
                <w:b/>
                <w:color w:val="000000"/>
                <w:sz w:val="24"/>
                <w:szCs w:val="24"/>
              </w:rPr>
            </w:pPr>
            <w:r w:rsidRPr="003A5E2C">
              <w:rPr>
                <w:rFonts w:ascii="Times New Roman" w:hAnsi="Times New Roman"/>
                <w:b/>
                <w:color w:val="000000"/>
                <w:sz w:val="24"/>
                <w:szCs w:val="24"/>
              </w:rPr>
              <w:t>In the Format for the Decla</w:t>
            </w:r>
            <w:r w:rsidR="00636564">
              <w:rPr>
                <w:rFonts w:ascii="Times New Roman" w:hAnsi="Times New Roman"/>
                <w:b/>
                <w:color w:val="000000"/>
                <w:sz w:val="24"/>
                <w:szCs w:val="24"/>
              </w:rPr>
              <w:t xml:space="preserve">ration referred to in </w:t>
            </w:r>
            <w:proofErr w:type="gramStart"/>
            <w:r w:rsidR="00636564">
              <w:rPr>
                <w:rFonts w:ascii="Times New Roman" w:hAnsi="Times New Roman"/>
                <w:b/>
                <w:color w:val="000000"/>
                <w:sz w:val="24"/>
                <w:szCs w:val="24"/>
              </w:rPr>
              <w:t>point</w:t>
            </w:r>
            <w:proofErr w:type="gramEnd"/>
            <w:r w:rsidR="00636564">
              <w:rPr>
                <w:rFonts w:ascii="Times New Roman" w:hAnsi="Times New Roman"/>
                <w:b/>
                <w:color w:val="000000"/>
                <w:sz w:val="24"/>
                <w:szCs w:val="24"/>
              </w:rPr>
              <w:t xml:space="preserve"> 7 of</w:t>
            </w:r>
            <w:r w:rsidRPr="003A5E2C">
              <w:rPr>
                <w:rFonts w:ascii="Times New Roman" w:hAnsi="Times New Roman"/>
                <w:b/>
                <w:color w:val="000000"/>
                <w:sz w:val="24"/>
                <w:szCs w:val="24"/>
              </w:rPr>
              <w:t xml:space="preserve"> the application form it is said that: "We also undertake, </w:t>
            </w:r>
            <w:r w:rsidRPr="003A5E2C">
              <w:rPr>
                <w:rFonts w:ascii="Times New Roman" w:hAnsi="Times New Roman"/>
                <w:b/>
                <w:color w:val="000000"/>
                <w:sz w:val="24"/>
                <w:szCs w:val="24"/>
                <w:u w:val="single"/>
              </w:rPr>
              <w:t>if required,</w:t>
            </w:r>
            <w:r w:rsidRPr="003A5E2C">
              <w:rPr>
                <w:rFonts w:ascii="Times New Roman" w:hAnsi="Times New Roman"/>
                <w:b/>
                <w:color w:val="000000"/>
                <w:sz w:val="24"/>
                <w:szCs w:val="24"/>
              </w:rPr>
              <w:t> to provide evidence of our financial and economic standing and our technical and professional capacity according to the selection criteria for this call for tender specified in the contract notice, point 21."</w:t>
            </w:r>
          </w:p>
          <w:p w:rsidR="003A5E2C" w:rsidRPr="003A5E2C" w:rsidRDefault="003A5E2C" w:rsidP="003A5E2C">
            <w:pPr>
              <w:spacing w:after="0" w:line="240" w:lineRule="auto"/>
              <w:jc w:val="both"/>
              <w:rPr>
                <w:rFonts w:ascii="Times New Roman" w:hAnsi="Times New Roman"/>
                <w:b/>
                <w:color w:val="000000"/>
                <w:sz w:val="24"/>
                <w:szCs w:val="24"/>
              </w:rPr>
            </w:pPr>
          </w:p>
        </w:tc>
      </w:tr>
      <w:tr w:rsidR="003A5E2C" w:rsidRPr="00373600" w:rsidTr="00D773DE">
        <w:trPr>
          <w:trHeight w:val="638"/>
        </w:trPr>
        <w:tc>
          <w:tcPr>
            <w:tcW w:w="980" w:type="dxa"/>
            <w:vAlign w:val="center"/>
          </w:tcPr>
          <w:p w:rsidR="003A5E2C" w:rsidRPr="00070FFB" w:rsidRDefault="003A5E2C" w:rsidP="00D773DE">
            <w:pPr>
              <w:spacing w:after="0" w:line="240" w:lineRule="auto"/>
              <w:jc w:val="center"/>
              <w:rPr>
                <w:rFonts w:ascii="Times New Roman" w:hAnsi="Times New Roman"/>
                <w:b/>
                <w:sz w:val="24"/>
                <w:szCs w:val="24"/>
              </w:rPr>
            </w:pPr>
            <w:r w:rsidRPr="00070FFB">
              <w:rPr>
                <w:rFonts w:ascii="Times New Roman" w:hAnsi="Times New Roman"/>
                <w:b/>
                <w:sz w:val="24"/>
                <w:szCs w:val="24"/>
              </w:rPr>
              <w:t>A</w:t>
            </w:r>
            <w:r>
              <w:rPr>
                <w:rFonts w:ascii="Times New Roman" w:hAnsi="Times New Roman"/>
                <w:b/>
                <w:sz w:val="24"/>
                <w:szCs w:val="24"/>
              </w:rPr>
              <w:t>5</w:t>
            </w:r>
          </w:p>
        </w:tc>
        <w:tc>
          <w:tcPr>
            <w:tcW w:w="8472" w:type="dxa"/>
          </w:tcPr>
          <w:p w:rsidR="003A5E2C" w:rsidRDefault="000F32E3" w:rsidP="00D55790">
            <w:pPr>
              <w:autoSpaceDE w:val="0"/>
              <w:autoSpaceDN w:val="0"/>
              <w:adjustRightInd w:val="0"/>
              <w:spacing w:after="0" w:line="240" w:lineRule="auto"/>
              <w:jc w:val="both"/>
              <w:rPr>
                <w:rFonts w:ascii="Times New Roman" w:eastAsia="Calibri" w:hAnsi="Times New Roman"/>
                <w:sz w:val="24"/>
                <w:szCs w:val="24"/>
                <w:lang w:eastAsia="en-GB"/>
              </w:rPr>
            </w:pPr>
            <w:r>
              <w:rPr>
                <w:rFonts w:ascii="Times New Roman" w:hAnsi="Times New Roman"/>
                <w:sz w:val="24"/>
                <w:szCs w:val="24"/>
              </w:rPr>
              <w:t>Please refer to</w:t>
            </w:r>
            <w:r w:rsidR="00D55790" w:rsidRPr="00D55790">
              <w:rPr>
                <w:rFonts w:ascii="Times New Roman" w:hAnsi="Times New Roman"/>
                <w:sz w:val="24"/>
                <w:szCs w:val="24"/>
              </w:rPr>
              <w:t xml:space="preserve"> </w:t>
            </w:r>
            <w:r w:rsidR="00D55790" w:rsidRPr="00201510">
              <w:rPr>
                <w:rFonts w:ascii="Times New Roman" w:hAnsi="Times New Roman"/>
                <w:sz w:val="24"/>
                <w:szCs w:val="24"/>
              </w:rPr>
              <w:t>PRAG,</w:t>
            </w:r>
            <w:r w:rsidR="00D55790" w:rsidRPr="00D55790">
              <w:rPr>
                <w:rFonts w:ascii="Times New Roman" w:hAnsi="Times New Roman"/>
                <w:sz w:val="24"/>
                <w:szCs w:val="24"/>
              </w:rPr>
              <w:t xml:space="preserve"> </w:t>
            </w:r>
            <w:r w:rsidR="00D55790" w:rsidRPr="00D55790">
              <w:rPr>
                <w:rFonts w:ascii="Times New Roman" w:hAnsi="Times New Roman"/>
                <w:b/>
                <w:sz w:val="24"/>
                <w:szCs w:val="24"/>
              </w:rPr>
              <w:t>Section 2.3.3.3. Evidence to be provided, B – Documentary evidence</w:t>
            </w:r>
            <w:r>
              <w:rPr>
                <w:rFonts w:ascii="Times New Roman" w:hAnsi="Times New Roman"/>
                <w:b/>
                <w:sz w:val="24"/>
                <w:szCs w:val="24"/>
              </w:rPr>
              <w:t xml:space="preserve">, </w:t>
            </w:r>
            <w:r w:rsidRPr="000F32E3">
              <w:rPr>
                <w:rFonts w:ascii="Times New Roman" w:hAnsi="Times New Roman"/>
                <w:sz w:val="24"/>
                <w:szCs w:val="24"/>
              </w:rPr>
              <w:t>where</w:t>
            </w:r>
            <w:r w:rsidR="00D55790" w:rsidRPr="00D55790">
              <w:rPr>
                <w:rFonts w:ascii="Times New Roman" w:hAnsi="Times New Roman"/>
                <w:sz w:val="24"/>
                <w:szCs w:val="24"/>
              </w:rPr>
              <w:t xml:space="preserve"> it is stated that “</w:t>
            </w:r>
            <w:r>
              <w:rPr>
                <w:rFonts w:ascii="Times New Roman" w:eastAsia="Calibri" w:hAnsi="Times New Roman"/>
                <w:sz w:val="24"/>
                <w:szCs w:val="24"/>
                <w:lang w:eastAsia="en-GB"/>
              </w:rPr>
              <w:t>i</w:t>
            </w:r>
            <w:r w:rsidR="00D55790" w:rsidRPr="00D55790">
              <w:rPr>
                <w:rFonts w:ascii="Times New Roman" w:eastAsia="Calibri" w:hAnsi="Times New Roman"/>
                <w:sz w:val="24"/>
                <w:szCs w:val="24"/>
                <w:lang w:eastAsia="en-GB"/>
              </w:rPr>
              <w:t xml:space="preserve">n restricted procedures for services and for </w:t>
            </w:r>
            <w:r w:rsidR="00593441">
              <w:rPr>
                <w:rFonts w:ascii="Times New Roman" w:eastAsia="Calibri" w:hAnsi="Times New Roman"/>
                <w:sz w:val="24"/>
                <w:szCs w:val="24"/>
                <w:lang w:eastAsia="en-GB"/>
              </w:rPr>
              <w:t xml:space="preserve">the competitive dialogue, </w:t>
            </w:r>
            <w:r w:rsidR="00D55790" w:rsidRPr="00D55790">
              <w:rPr>
                <w:rFonts w:ascii="Times New Roman" w:eastAsia="Calibri" w:hAnsi="Times New Roman"/>
                <w:sz w:val="24"/>
                <w:szCs w:val="24"/>
                <w:lang w:eastAsia="en-GB"/>
              </w:rPr>
              <w:t>supporting documents</w:t>
            </w:r>
            <w:r w:rsidR="00D55790" w:rsidRPr="00D55790">
              <w:rPr>
                <w:rFonts w:ascii="Times New Roman" w:hAnsi="Times New Roman"/>
                <w:sz w:val="24"/>
                <w:szCs w:val="24"/>
              </w:rPr>
              <w:t xml:space="preserve"> </w:t>
            </w:r>
            <w:r w:rsidR="00D55790" w:rsidRPr="00D55790">
              <w:rPr>
                <w:rFonts w:ascii="Times New Roman" w:eastAsia="Calibri" w:hAnsi="Times New Roman"/>
                <w:sz w:val="24"/>
                <w:szCs w:val="24"/>
                <w:lang w:eastAsia="en-GB"/>
              </w:rPr>
              <w:t>must be sent together with the tender and verified by the contracting authority before signature of the</w:t>
            </w:r>
            <w:r w:rsidR="00D55790">
              <w:rPr>
                <w:rFonts w:ascii="Times New Roman" w:eastAsia="Calibri" w:hAnsi="Times New Roman"/>
                <w:sz w:val="24"/>
                <w:szCs w:val="24"/>
                <w:lang w:eastAsia="en-GB"/>
              </w:rPr>
              <w:t xml:space="preserve"> </w:t>
            </w:r>
            <w:r w:rsidR="00D55790" w:rsidRPr="00D55790">
              <w:rPr>
                <w:rFonts w:ascii="Times New Roman" w:eastAsia="Calibri" w:hAnsi="Times New Roman"/>
                <w:sz w:val="24"/>
                <w:szCs w:val="24"/>
                <w:lang w:eastAsia="en-GB"/>
              </w:rPr>
              <w:t>contract with the successful tenderer(s)”.</w:t>
            </w:r>
          </w:p>
          <w:p w:rsidR="00D55790" w:rsidRDefault="00D55790" w:rsidP="00D55790">
            <w:pPr>
              <w:autoSpaceDE w:val="0"/>
              <w:autoSpaceDN w:val="0"/>
              <w:adjustRightInd w:val="0"/>
              <w:spacing w:after="0" w:line="240" w:lineRule="auto"/>
              <w:jc w:val="both"/>
              <w:rPr>
                <w:rFonts w:ascii="Times New Roman" w:eastAsia="Calibri" w:hAnsi="Times New Roman"/>
                <w:sz w:val="24"/>
                <w:szCs w:val="24"/>
                <w:lang w:eastAsia="en-GB"/>
              </w:rPr>
            </w:pPr>
          </w:p>
          <w:p w:rsidR="00D55790" w:rsidRDefault="00C94DCD" w:rsidP="00D55790">
            <w:pPr>
              <w:autoSpaceDE w:val="0"/>
              <w:autoSpaceDN w:val="0"/>
              <w:adjustRightInd w:val="0"/>
              <w:spacing w:after="0" w:line="240" w:lineRule="auto"/>
              <w:jc w:val="both"/>
              <w:rPr>
                <w:rFonts w:ascii="Times New Roman" w:eastAsia="Calibri" w:hAnsi="Times New Roman"/>
                <w:sz w:val="24"/>
                <w:szCs w:val="24"/>
                <w:lang w:eastAsia="en-GB"/>
              </w:rPr>
            </w:pPr>
            <w:r>
              <w:rPr>
                <w:rFonts w:ascii="Times New Roman" w:eastAsia="Calibri" w:hAnsi="Times New Roman"/>
                <w:sz w:val="24"/>
                <w:szCs w:val="24"/>
                <w:lang w:eastAsia="en-GB"/>
              </w:rPr>
              <w:t>Only</w:t>
            </w:r>
            <w:r w:rsidR="00D55790">
              <w:rPr>
                <w:rFonts w:ascii="Times New Roman" w:eastAsia="Calibri" w:hAnsi="Times New Roman"/>
                <w:sz w:val="24"/>
                <w:szCs w:val="24"/>
                <w:lang w:eastAsia="en-GB"/>
              </w:rPr>
              <w:t xml:space="preserve"> the shortlisted candidates will be obliged to provide the requested documentary evidence.</w:t>
            </w:r>
          </w:p>
          <w:p w:rsidR="00834C18" w:rsidRPr="00D55790" w:rsidRDefault="00834C18" w:rsidP="00D55790">
            <w:pPr>
              <w:autoSpaceDE w:val="0"/>
              <w:autoSpaceDN w:val="0"/>
              <w:adjustRightInd w:val="0"/>
              <w:spacing w:after="0" w:line="240" w:lineRule="auto"/>
              <w:jc w:val="both"/>
              <w:rPr>
                <w:rFonts w:ascii="Times New Roman" w:hAnsi="Times New Roman"/>
                <w:sz w:val="24"/>
                <w:szCs w:val="24"/>
              </w:rPr>
            </w:pPr>
          </w:p>
        </w:tc>
      </w:tr>
      <w:tr w:rsidR="00DB7D31" w:rsidRPr="00373600" w:rsidTr="00D773DE">
        <w:trPr>
          <w:trHeight w:val="638"/>
        </w:trPr>
        <w:tc>
          <w:tcPr>
            <w:tcW w:w="980" w:type="dxa"/>
            <w:vAlign w:val="center"/>
          </w:tcPr>
          <w:p w:rsidR="00DB7D31" w:rsidRPr="00DB7D31" w:rsidRDefault="00DB7D31" w:rsidP="00D773DE">
            <w:pPr>
              <w:spacing w:after="0" w:line="240" w:lineRule="auto"/>
              <w:jc w:val="center"/>
              <w:rPr>
                <w:rFonts w:ascii="Times New Roman" w:hAnsi="Times New Roman"/>
                <w:b/>
                <w:sz w:val="24"/>
                <w:szCs w:val="24"/>
              </w:rPr>
            </w:pPr>
            <w:r w:rsidRPr="00DB7D31">
              <w:rPr>
                <w:rFonts w:ascii="Times New Roman" w:hAnsi="Times New Roman"/>
                <w:b/>
                <w:sz w:val="24"/>
                <w:szCs w:val="24"/>
              </w:rPr>
              <w:lastRenderedPageBreak/>
              <w:t>Q6</w:t>
            </w:r>
          </w:p>
        </w:tc>
        <w:tc>
          <w:tcPr>
            <w:tcW w:w="8472" w:type="dxa"/>
          </w:tcPr>
          <w:p w:rsidR="00DB7D31" w:rsidRPr="00DB7D31" w:rsidRDefault="00DB7D31" w:rsidP="00181ED3">
            <w:pPr>
              <w:jc w:val="both"/>
              <w:rPr>
                <w:rFonts w:ascii="Times New Roman" w:hAnsi="Times New Roman"/>
                <w:b/>
                <w:color w:val="000000"/>
                <w:sz w:val="24"/>
                <w:szCs w:val="24"/>
                <w:lang w:eastAsia="hr-HR"/>
              </w:rPr>
            </w:pPr>
            <w:r w:rsidRPr="00DB7D31">
              <w:rPr>
                <w:rFonts w:ascii="Times New Roman" w:hAnsi="Times New Roman"/>
                <w:b/>
                <w:color w:val="000000"/>
                <w:sz w:val="24"/>
                <w:szCs w:val="24"/>
              </w:rPr>
              <w:t>Could you please provide clarification if the following selection criteria in case of the consortium of 2 companies apply to both companies or it is enough that one of the consortium companies satisfies the criteria below:</w:t>
            </w:r>
          </w:p>
          <w:p w:rsidR="00DB7D31" w:rsidRPr="00DB7D31" w:rsidRDefault="00DB7D31" w:rsidP="00DB7D31">
            <w:pPr>
              <w:jc w:val="both"/>
              <w:rPr>
                <w:rFonts w:ascii="Times New Roman" w:hAnsi="Times New Roman"/>
                <w:b/>
                <w:color w:val="000000"/>
                <w:sz w:val="24"/>
                <w:szCs w:val="24"/>
                <w:lang w:eastAsia="hr-HR"/>
              </w:rPr>
            </w:pPr>
            <w:r w:rsidRPr="00DB7D31">
              <w:rPr>
                <w:rFonts w:ascii="Times New Roman" w:hAnsi="Times New Roman"/>
                <w:b/>
                <w:bCs/>
                <w:color w:val="000000"/>
                <w:sz w:val="24"/>
                <w:szCs w:val="24"/>
              </w:rPr>
              <w:t xml:space="preserve">3) Technical capacity of candidate </w:t>
            </w:r>
            <w:r w:rsidRPr="00DB7D31">
              <w:rPr>
                <w:rFonts w:ascii="Times New Roman" w:hAnsi="Times New Roman"/>
                <w:b/>
                <w:color w:val="000000"/>
                <w:sz w:val="24"/>
                <w:szCs w:val="24"/>
              </w:rPr>
              <w:t xml:space="preserve">(based on items 5 and 6 of the application form). The reference </w:t>
            </w:r>
            <w:proofErr w:type="gramStart"/>
            <w:r w:rsidRPr="00DB7D31">
              <w:rPr>
                <w:rFonts w:ascii="Times New Roman" w:hAnsi="Times New Roman"/>
                <w:b/>
                <w:color w:val="000000"/>
                <w:sz w:val="24"/>
                <w:szCs w:val="24"/>
              </w:rPr>
              <w:t>period which will be taken into account</w:t>
            </w:r>
            <w:proofErr w:type="gramEnd"/>
            <w:r w:rsidRPr="00DB7D31">
              <w:rPr>
                <w:rFonts w:ascii="Times New Roman" w:hAnsi="Times New Roman"/>
                <w:b/>
                <w:color w:val="000000"/>
                <w:sz w:val="24"/>
                <w:szCs w:val="24"/>
              </w:rPr>
              <w:t xml:space="preserve"> will be the last five years from submission deadline.</w:t>
            </w:r>
          </w:p>
          <w:p w:rsidR="00DB7D31" w:rsidRDefault="00DB7D31" w:rsidP="00DB7D31">
            <w:pPr>
              <w:autoSpaceDE w:val="0"/>
              <w:autoSpaceDN w:val="0"/>
              <w:adjustRightInd w:val="0"/>
              <w:spacing w:after="0" w:line="240" w:lineRule="auto"/>
              <w:jc w:val="both"/>
              <w:rPr>
                <w:rFonts w:ascii="Times New Roman" w:hAnsi="Times New Roman"/>
                <w:b/>
                <w:color w:val="000000"/>
                <w:sz w:val="24"/>
                <w:szCs w:val="24"/>
              </w:rPr>
            </w:pPr>
            <w:r w:rsidRPr="00DB7D31">
              <w:rPr>
                <w:rFonts w:ascii="Times New Roman" w:hAnsi="Times New Roman"/>
                <w:b/>
                <w:color w:val="000000"/>
                <w:sz w:val="24"/>
                <w:szCs w:val="24"/>
              </w:rPr>
              <w:t>a) The candidate has provided services under at least 1 (one) contract with a budget</w:t>
            </w:r>
            <w:r w:rsidRPr="00DB7D31">
              <w:rPr>
                <w:rFonts w:ascii="Times New Roman" w:hAnsi="Times New Roman"/>
                <w:b/>
                <w:color w:val="000000"/>
                <w:sz w:val="24"/>
                <w:szCs w:val="24"/>
                <w:lang w:eastAsia="hr-HR"/>
              </w:rPr>
              <w:t xml:space="preserve"> </w:t>
            </w:r>
            <w:r w:rsidRPr="00DB7D31">
              <w:rPr>
                <w:rFonts w:ascii="Times New Roman" w:hAnsi="Times New Roman"/>
                <w:b/>
                <w:color w:val="000000"/>
                <w:sz w:val="24"/>
                <w:szCs w:val="24"/>
              </w:rPr>
              <w:t>of at least EUR 470,000 in the field of Road Safety Assessment, which was</w:t>
            </w:r>
            <w:r w:rsidRPr="00DB7D31">
              <w:rPr>
                <w:rFonts w:ascii="Times New Roman" w:hAnsi="Times New Roman"/>
                <w:b/>
                <w:color w:val="000000"/>
                <w:sz w:val="24"/>
                <w:szCs w:val="24"/>
                <w:lang w:eastAsia="hr-HR"/>
              </w:rPr>
              <w:t xml:space="preserve"> </w:t>
            </w:r>
            <w:r w:rsidRPr="00DB7D31">
              <w:rPr>
                <w:rFonts w:ascii="Times New Roman" w:hAnsi="Times New Roman"/>
                <w:b/>
                <w:color w:val="000000"/>
                <w:sz w:val="24"/>
                <w:szCs w:val="24"/>
              </w:rPr>
              <w:t>implemented at any moment during the reference period: last five (5) years</w:t>
            </w:r>
            <w:r w:rsidRPr="00DB7D31">
              <w:rPr>
                <w:rFonts w:ascii="Times New Roman" w:hAnsi="Times New Roman"/>
                <w:b/>
                <w:color w:val="000000"/>
                <w:sz w:val="24"/>
                <w:szCs w:val="24"/>
                <w:lang w:eastAsia="hr-HR"/>
              </w:rPr>
              <w:t xml:space="preserve"> </w:t>
            </w:r>
            <w:r w:rsidRPr="00DB7D31">
              <w:rPr>
                <w:rFonts w:ascii="Times New Roman" w:hAnsi="Times New Roman"/>
                <w:b/>
                <w:color w:val="000000"/>
                <w:sz w:val="24"/>
                <w:szCs w:val="24"/>
              </w:rPr>
              <w:t>starting from the submission deadline of this application.</w:t>
            </w:r>
          </w:p>
          <w:p w:rsidR="00DB7D31" w:rsidRPr="00DB7D31" w:rsidRDefault="00DB7D31" w:rsidP="00DB7D31">
            <w:pPr>
              <w:autoSpaceDE w:val="0"/>
              <w:autoSpaceDN w:val="0"/>
              <w:adjustRightInd w:val="0"/>
              <w:spacing w:after="0" w:line="240" w:lineRule="auto"/>
              <w:jc w:val="both"/>
              <w:rPr>
                <w:rFonts w:ascii="Times New Roman" w:hAnsi="Times New Roman"/>
                <w:sz w:val="24"/>
                <w:szCs w:val="24"/>
              </w:rPr>
            </w:pPr>
          </w:p>
        </w:tc>
      </w:tr>
      <w:tr w:rsidR="00DB7D31" w:rsidRPr="00373600" w:rsidTr="00D773DE">
        <w:trPr>
          <w:trHeight w:val="638"/>
        </w:trPr>
        <w:tc>
          <w:tcPr>
            <w:tcW w:w="980" w:type="dxa"/>
            <w:vAlign w:val="center"/>
          </w:tcPr>
          <w:p w:rsidR="00DB7D31" w:rsidRPr="00DB7D31" w:rsidRDefault="00DB7D31" w:rsidP="00D773DE">
            <w:pPr>
              <w:spacing w:after="0" w:line="240" w:lineRule="auto"/>
              <w:jc w:val="center"/>
              <w:rPr>
                <w:rFonts w:ascii="Times New Roman" w:hAnsi="Times New Roman"/>
                <w:b/>
                <w:sz w:val="24"/>
                <w:szCs w:val="24"/>
              </w:rPr>
            </w:pPr>
            <w:r w:rsidRPr="00DB7D31">
              <w:rPr>
                <w:rFonts w:ascii="Times New Roman" w:hAnsi="Times New Roman"/>
                <w:b/>
                <w:sz w:val="24"/>
                <w:szCs w:val="24"/>
              </w:rPr>
              <w:t>A6</w:t>
            </w:r>
          </w:p>
        </w:tc>
        <w:tc>
          <w:tcPr>
            <w:tcW w:w="8472" w:type="dxa"/>
          </w:tcPr>
          <w:p w:rsidR="004B6555" w:rsidRDefault="00DB7D31" w:rsidP="004B655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Please refer to</w:t>
            </w:r>
            <w:r w:rsidR="00181ED3">
              <w:rPr>
                <w:rFonts w:ascii="Times New Roman" w:hAnsi="Times New Roman"/>
                <w:sz w:val="24"/>
                <w:szCs w:val="24"/>
              </w:rPr>
              <w:t xml:space="preserve"> the section</w:t>
            </w:r>
            <w:r>
              <w:rPr>
                <w:rFonts w:ascii="Times New Roman" w:hAnsi="Times New Roman"/>
                <w:sz w:val="24"/>
                <w:szCs w:val="24"/>
              </w:rPr>
              <w:t xml:space="preserve"> 21 of the Contract Notice, </w:t>
            </w:r>
            <w:r w:rsidR="001078A5">
              <w:rPr>
                <w:rFonts w:ascii="Times New Roman" w:hAnsi="Times New Roman"/>
                <w:sz w:val="24"/>
                <w:szCs w:val="24"/>
              </w:rPr>
              <w:t>stipulating</w:t>
            </w:r>
            <w:r>
              <w:rPr>
                <w:rFonts w:ascii="Times New Roman" w:hAnsi="Times New Roman"/>
                <w:sz w:val="24"/>
                <w:szCs w:val="24"/>
              </w:rPr>
              <w:t xml:space="preserve"> that the selection criteria </w:t>
            </w:r>
            <w:proofErr w:type="gramStart"/>
            <w:r>
              <w:rPr>
                <w:rFonts w:ascii="Times New Roman" w:hAnsi="Times New Roman"/>
                <w:sz w:val="24"/>
                <w:szCs w:val="24"/>
              </w:rPr>
              <w:t>will be applied</w:t>
            </w:r>
            <w:proofErr w:type="gramEnd"/>
            <w:r>
              <w:rPr>
                <w:rFonts w:ascii="Times New Roman" w:hAnsi="Times New Roman"/>
                <w:sz w:val="24"/>
                <w:szCs w:val="24"/>
              </w:rPr>
              <w:t xml:space="preserve"> to </w:t>
            </w:r>
            <w:r w:rsidRPr="004B6555">
              <w:rPr>
                <w:rFonts w:ascii="Times New Roman" w:hAnsi="Times New Roman"/>
                <w:sz w:val="24"/>
                <w:szCs w:val="24"/>
              </w:rPr>
              <w:t xml:space="preserve">candidates. </w:t>
            </w:r>
            <w:r w:rsidRPr="004B6555">
              <w:rPr>
                <w:rFonts w:ascii="Times New Roman" w:hAnsi="Times New Roman"/>
                <w:b/>
                <w:sz w:val="24"/>
                <w:szCs w:val="24"/>
              </w:rPr>
              <w:t xml:space="preserve">In the case of applications submitted by a consortium, the selection criteria </w:t>
            </w:r>
            <w:proofErr w:type="gramStart"/>
            <w:r w:rsidRPr="004B6555">
              <w:rPr>
                <w:rFonts w:ascii="Times New Roman" w:hAnsi="Times New Roman"/>
                <w:b/>
                <w:sz w:val="24"/>
                <w:szCs w:val="24"/>
              </w:rPr>
              <w:t>will be applied</w:t>
            </w:r>
            <w:proofErr w:type="gramEnd"/>
            <w:r w:rsidRPr="004B6555">
              <w:rPr>
                <w:rFonts w:ascii="Times New Roman" w:hAnsi="Times New Roman"/>
                <w:b/>
                <w:sz w:val="24"/>
                <w:szCs w:val="24"/>
              </w:rPr>
              <w:t xml:space="preserve"> to the consortium as a whole unless specified otherwise.</w:t>
            </w:r>
            <w:r w:rsidRPr="004B6555">
              <w:rPr>
                <w:rFonts w:ascii="Times New Roman" w:hAnsi="Times New Roman"/>
                <w:sz w:val="24"/>
                <w:szCs w:val="24"/>
              </w:rPr>
              <w:t xml:space="preserve"> </w:t>
            </w:r>
          </w:p>
          <w:p w:rsidR="004B6555" w:rsidRDefault="004B6555" w:rsidP="004B6555">
            <w:pPr>
              <w:autoSpaceDE w:val="0"/>
              <w:autoSpaceDN w:val="0"/>
              <w:adjustRightInd w:val="0"/>
              <w:spacing w:after="0" w:line="240" w:lineRule="auto"/>
              <w:jc w:val="both"/>
              <w:rPr>
                <w:rFonts w:ascii="Times New Roman" w:hAnsi="Times New Roman"/>
                <w:sz w:val="24"/>
                <w:szCs w:val="24"/>
              </w:rPr>
            </w:pPr>
          </w:p>
          <w:p w:rsidR="004B6555" w:rsidRDefault="004B6555" w:rsidP="004B6555">
            <w:pPr>
              <w:autoSpaceDE w:val="0"/>
              <w:autoSpaceDN w:val="0"/>
              <w:adjustRightInd w:val="0"/>
              <w:spacing w:after="0" w:line="240" w:lineRule="auto"/>
              <w:jc w:val="both"/>
              <w:rPr>
                <w:rFonts w:ascii="Times New Roman" w:hAnsi="Times New Roman"/>
                <w:sz w:val="24"/>
                <w:szCs w:val="24"/>
              </w:rPr>
            </w:pPr>
            <w:r w:rsidRPr="004B6555">
              <w:rPr>
                <w:rFonts w:ascii="Times New Roman" w:eastAsia="Calibri" w:hAnsi="Times New Roman"/>
                <w:iCs/>
                <w:sz w:val="24"/>
                <w:szCs w:val="24"/>
                <w:lang w:val="hr-HR" w:eastAsia="en-GB"/>
              </w:rPr>
              <w:t>Please also note that no further requirements are specified under technical capacity</w:t>
            </w:r>
            <w:r w:rsidRPr="004B6555">
              <w:rPr>
                <w:rFonts w:ascii="Times New Roman" w:hAnsi="Times New Roman"/>
                <w:sz w:val="24"/>
                <w:szCs w:val="24"/>
              </w:rPr>
              <w:t xml:space="preserve"> </w:t>
            </w:r>
            <w:r w:rsidRPr="004B6555">
              <w:rPr>
                <w:rFonts w:ascii="Times New Roman" w:eastAsia="Calibri" w:hAnsi="Times New Roman"/>
                <w:iCs/>
                <w:sz w:val="24"/>
                <w:szCs w:val="24"/>
                <w:lang w:val="hr-HR" w:eastAsia="en-GB"/>
              </w:rPr>
              <w:t>criteria</w:t>
            </w:r>
            <w:r w:rsidRPr="004B6555">
              <w:rPr>
                <w:rFonts w:ascii="Times New Roman" w:eastAsia="Calibri" w:hAnsi="Times New Roman"/>
                <w:iCs/>
                <w:sz w:val="24"/>
                <w:szCs w:val="24"/>
                <w:lang w:val="hr-HR" w:eastAsia="en-GB"/>
              </w:rPr>
              <w:t xml:space="preserve"> in this regard.</w:t>
            </w:r>
          </w:p>
          <w:p w:rsidR="00DB7D31" w:rsidRPr="00DB7D31" w:rsidRDefault="00DB7D31" w:rsidP="00DB7D31">
            <w:pPr>
              <w:autoSpaceDE w:val="0"/>
              <w:autoSpaceDN w:val="0"/>
              <w:adjustRightInd w:val="0"/>
              <w:spacing w:after="0" w:line="240" w:lineRule="auto"/>
              <w:jc w:val="both"/>
              <w:rPr>
                <w:rFonts w:ascii="Times New Roman" w:hAnsi="Times New Roman"/>
                <w:sz w:val="24"/>
                <w:szCs w:val="24"/>
              </w:rPr>
            </w:pPr>
            <w:bookmarkStart w:id="0" w:name="_GoBack"/>
            <w:bookmarkEnd w:id="0"/>
          </w:p>
        </w:tc>
      </w:tr>
    </w:tbl>
    <w:p w:rsidR="00ED3D56" w:rsidRPr="00070FFB" w:rsidRDefault="00ED3D56" w:rsidP="001B6B1F">
      <w:pPr>
        <w:jc w:val="both"/>
        <w:rPr>
          <w:rFonts w:ascii="Times New Roman" w:hAnsi="Times New Roman"/>
          <w:b/>
          <w:sz w:val="24"/>
          <w:szCs w:val="24"/>
        </w:rPr>
      </w:pPr>
    </w:p>
    <w:sectPr w:rsidR="00ED3D56" w:rsidRPr="00070FFB" w:rsidSect="00F247E9">
      <w:foot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3482" w:rsidRDefault="000C3482" w:rsidP="0078750A">
      <w:pPr>
        <w:spacing w:after="0" w:line="240" w:lineRule="auto"/>
      </w:pPr>
      <w:r>
        <w:separator/>
      </w:r>
    </w:p>
  </w:endnote>
  <w:endnote w:type="continuationSeparator" w:id="0">
    <w:p w:rsidR="000C3482" w:rsidRDefault="000C3482" w:rsidP="00787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auto"/>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dobe Caslon Pro">
    <w:altName w:val="Adobe Caslon Pro"/>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3B0" w:rsidRDefault="002A73B0" w:rsidP="002A73B0">
    <w:pPr>
      <w:pStyle w:val="Footer"/>
    </w:pPr>
  </w:p>
  <w:p w:rsidR="002A73B0" w:rsidRDefault="002A73B0" w:rsidP="002A73B0">
    <w:pPr>
      <w:pStyle w:val="Footer"/>
    </w:pPr>
  </w:p>
  <w:p w:rsidR="002A73B0" w:rsidRDefault="002A73B0" w:rsidP="002A73B0"/>
  <w:p w:rsidR="002A73B0" w:rsidRDefault="002A73B0" w:rsidP="002A73B0">
    <w:pPr>
      <w:pStyle w:val="Footer"/>
      <w:tabs>
        <w:tab w:val="left" w:pos="2160"/>
      </w:tabs>
      <w:jc w:val="center"/>
      <w:rPr>
        <w:rFonts w:ascii="Times New Roman" w:hAnsi="Times New Roman"/>
        <w:sz w:val="20"/>
        <w:lang w:val="sl-SI"/>
      </w:rPr>
    </w:pPr>
    <w:r>
      <w:rPr>
        <w:rFonts w:ascii="Times New Roman" w:hAnsi="Times New Roman"/>
        <w:sz w:val="20"/>
        <w:lang w:val="sl-SI"/>
      </w:rPr>
      <w:t>81000 Podgorica, Stanka Dragojevića No. 2</w:t>
    </w:r>
  </w:p>
  <w:p w:rsidR="002A73B0" w:rsidRDefault="002A73B0" w:rsidP="002A73B0">
    <w:pPr>
      <w:pStyle w:val="Footer"/>
      <w:jc w:val="center"/>
      <w:rPr>
        <w:rFonts w:ascii="Times New Roman" w:hAnsi="Times New Roman"/>
        <w:sz w:val="20"/>
        <w:lang w:val="sl-SI"/>
      </w:rPr>
    </w:pPr>
    <w:r>
      <w:rPr>
        <w:rFonts w:ascii="Times New Roman" w:hAnsi="Times New Roman"/>
        <w:sz w:val="20"/>
        <w:lang w:val="sl-SI"/>
      </w:rPr>
      <w:t>tel: +382 20 242 835; fax: +382 20 224 450; e-mail: mf@mif.gov.me</w:t>
    </w:r>
  </w:p>
  <w:p w:rsidR="002A73B0" w:rsidRDefault="002A73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482" w:rsidRDefault="000C3482" w:rsidP="0078750A">
      <w:pPr>
        <w:spacing w:after="0" w:line="240" w:lineRule="auto"/>
      </w:pPr>
      <w:r>
        <w:separator/>
      </w:r>
    </w:p>
  </w:footnote>
  <w:footnote w:type="continuationSeparator" w:id="0">
    <w:p w:rsidR="000C3482" w:rsidRDefault="000C3482" w:rsidP="007875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7E9" w:rsidRPr="00070FFB" w:rsidRDefault="00F247E9" w:rsidP="00F247E9">
    <w:pPr>
      <w:spacing w:after="120"/>
      <w:jc w:val="both"/>
      <w:rPr>
        <w:rFonts w:ascii="Times New Roman" w:hAnsi="Times New Roman"/>
        <w:b/>
        <w:sz w:val="24"/>
        <w:szCs w:val="24"/>
      </w:rPr>
    </w:pPr>
    <w:r w:rsidRPr="00070FFB">
      <w:rPr>
        <w:rFonts w:ascii="Times New Roman" w:hAnsi="Times New Roman"/>
        <w:b/>
        <w:noProof/>
        <w:sz w:val="24"/>
        <w:szCs w:val="24"/>
        <w:lang w:val="hr-HR" w:eastAsia="hr-HR"/>
      </w:rPr>
      <w:drawing>
        <wp:anchor distT="0" distB="0" distL="114300" distR="114300" simplePos="0" relativeHeight="251659264" behindDoc="0" locked="0" layoutInCell="0" allowOverlap="1" wp14:anchorId="6B6946A4" wp14:editId="40C7E083">
          <wp:simplePos x="0" y="0"/>
          <wp:positionH relativeFrom="column">
            <wp:posOffset>2495550</wp:posOffset>
          </wp:positionH>
          <wp:positionV relativeFrom="paragraph">
            <wp:posOffset>-323850</wp:posOffset>
          </wp:positionV>
          <wp:extent cx="838200" cy="895350"/>
          <wp:effectExtent l="19050" t="0" r="0" b="0"/>
          <wp:wrapNone/>
          <wp:docPr id="1" name="Picture 1" descr="../../Administrator/Desktop/10953393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ministrator/Desktop/1095339371.jpg"/>
                  <pic:cNvPicPr>
                    <a:picLocks noChangeAspect="1" noChangeArrowheads="1"/>
                  </pic:cNvPicPr>
                </pic:nvPicPr>
                <pic:blipFill>
                  <a:blip r:embed="rId1" r:link="rId2"/>
                  <a:srcRect/>
                  <a:stretch>
                    <a:fillRect/>
                  </a:stretch>
                </pic:blipFill>
                <pic:spPr bwMode="auto">
                  <a:xfrm>
                    <a:off x="0" y="0"/>
                    <a:ext cx="838200" cy="895350"/>
                  </a:xfrm>
                  <a:prstGeom prst="rect">
                    <a:avLst/>
                  </a:prstGeom>
                  <a:noFill/>
                  <a:ln w="9525">
                    <a:noFill/>
                    <a:miter lim="800000"/>
                    <a:headEnd/>
                    <a:tailEnd/>
                  </a:ln>
                </pic:spPr>
              </pic:pic>
            </a:graphicData>
          </a:graphic>
        </wp:anchor>
      </w:drawing>
    </w:r>
  </w:p>
  <w:p w:rsidR="00F247E9" w:rsidRDefault="00F247E9" w:rsidP="00F247E9">
    <w:pPr>
      <w:spacing w:after="120"/>
      <w:jc w:val="center"/>
      <w:rPr>
        <w:rFonts w:asciiTheme="majorHAnsi" w:hAnsiTheme="majorHAnsi"/>
        <w:b/>
        <w:sz w:val="28"/>
        <w:szCs w:val="28"/>
      </w:rPr>
    </w:pPr>
  </w:p>
  <w:p w:rsidR="00F247E9" w:rsidRPr="004F338B" w:rsidRDefault="00F247E9" w:rsidP="00F247E9">
    <w:pPr>
      <w:spacing w:after="120"/>
      <w:jc w:val="center"/>
      <w:rPr>
        <w:rFonts w:asciiTheme="majorHAnsi" w:hAnsiTheme="majorHAnsi"/>
        <w:b/>
        <w:sz w:val="28"/>
        <w:szCs w:val="28"/>
      </w:rPr>
    </w:pPr>
    <w:r w:rsidRPr="004F338B">
      <w:rPr>
        <w:rFonts w:asciiTheme="majorHAnsi" w:hAnsiTheme="majorHAnsi"/>
        <w:b/>
        <w:sz w:val="28"/>
        <w:szCs w:val="28"/>
      </w:rPr>
      <w:t>MINISTRY OF FINANCE</w:t>
    </w:r>
  </w:p>
  <w:p w:rsidR="00F247E9" w:rsidRPr="00F247E9" w:rsidRDefault="00F247E9" w:rsidP="00F247E9">
    <w:pPr>
      <w:spacing w:after="120" w:line="240" w:lineRule="auto"/>
      <w:jc w:val="center"/>
      <w:rPr>
        <w:rFonts w:asciiTheme="majorHAnsi" w:hAnsiTheme="majorHAnsi"/>
        <w:b/>
        <w:sz w:val="28"/>
        <w:szCs w:val="28"/>
      </w:rPr>
    </w:pPr>
    <w:r w:rsidRPr="004F338B">
      <w:rPr>
        <w:rFonts w:asciiTheme="majorHAnsi" w:hAnsiTheme="majorHAnsi"/>
        <w:b/>
        <w:sz w:val="28"/>
        <w:szCs w:val="28"/>
      </w:rPr>
      <w:t>Directorate for Finance and Contracting of the EU Assistance Funds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74A80"/>
    <w:multiLevelType w:val="hybridMultilevel"/>
    <w:tmpl w:val="405A0F7A"/>
    <w:lvl w:ilvl="0" w:tplc="32101A88">
      <w:start w:val="1"/>
      <w:numFmt w:val="bullet"/>
      <w:lvlText w:val="-"/>
      <w:lvlJc w:val="left"/>
      <w:pPr>
        <w:ind w:left="1080" w:hanging="360"/>
      </w:pPr>
      <w:rPr>
        <w:rFonts w:ascii="Calibri" w:eastAsia="Times New Roman" w:hAnsi="Calibri" w:cs="Times New Roman" w:hint="default"/>
        <w:i w:val="0"/>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1951EE"/>
    <w:multiLevelType w:val="hybridMultilevel"/>
    <w:tmpl w:val="ECF063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652CCC"/>
    <w:multiLevelType w:val="multilevel"/>
    <w:tmpl w:val="298096B6"/>
    <w:lvl w:ilvl="0">
      <w:start w:val="1"/>
      <w:numFmt w:val="decimal"/>
      <w:pStyle w:val="Guidelines1"/>
      <w:lvlText w:val="%1."/>
      <w:lvlJc w:val="left"/>
      <w:pPr>
        <w:ind w:left="567" w:hanging="567"/>
      </w:pPr>
      <w:rPr>
        <w:rFonts w:ascii="Times New Roman Bold" w:hAnsi="Times New Roman Bold" w:hint="default"/>
        <w:b/>
        <w:i w:val="0"/>
        <w:caps/>
        <w:strike w:val="0"/>
        <w:dstrike w:val="0"/>
        <w:color w:val="000000"/>
        <w:sz w:val="24"/>
        <w:vertAlign w:val="baseline"/>
      </w:rPr>
    </w:lvl>
    <w:lvl w:ilvl="1">
      <w:start w:val="1"/>
      <w:numFmt w:val="decimal"/>
      <w:pStyle w:val="Guidelines2"/>
      <w:lvlText w:val="%1.%2."/>
      <w:lvlJc w:val="left"/>
      <w:pPr>
        <w:ind w:left="567" w:hanging="567"/>
      </w:pPr>
      <w:rPr>
        <w:rFonts w:ascii="Times New Roman Bold" w:hAnsi="Times New Roman Bold" w:hint="default"/>
        <w:b/>
        <w:i w:val="0"/>
        <w:caps w:val="0"/>
        <w:strike w:val="0"/>
        <w:dstrike w:val="0"/>
        <w:vanish w:val="0"/>
        <w:color w:val="000000"/>
        <w:sz w:val="24"/>
        <w:u w:val="none"/>
        <w:vertAlign w:val="baseline"/>
      </w:rPr>
    </w:lvl>
    <w:lvl w:ilvl="2">
      <w:start w:val="1"/>
      <w:numFmt w:val="decimal"/>
      <w:pStyle w:val="Guidelines3"/>
      <w:lvlText w:val="%1.%2.%3."/>
      <w:lvlJc w:val="left"/>
      <w:pPr>
        <w:ind w:left="851" w:hanging="851"/>
      </w:pPr>
      <w:rPr>
        <w:rFonts w:ascii="Times New Roman Bold" w:hAnsi="Times New Roman Bold" w:hint="default"/>
        <w:b/>
        <w:i/>
        <w:caps w:val="0"/>
        <w:strike w:val="0"/>
        <w:dstrike w:val="0"/>
        <w:vanish w:val="0"/>
        <w:color w:val="000000"/>
        <w:sz w:val="24"/>
        <w:u w:val="none"/>
        <w:vertAlign w:val="baseline"/>
      </w:rPr>
    </w:lvl>
    <w:lvl w:ilvl="3">
      <w:start w:val="1"/>
      <w:numFmt w:val="decimal"/>
      <w:isLgl/>
      <w:lvlText w:val="%1.%2.%3.%4"/>
      <w:lvlJc w:val="left"/>
      <w:pPr>
        <w:ind w:left="567" w:hanging="567"/>
      </w:pPr>
      <w:rPr>
        <w:rFonts w:hint="default"/>
      </w:rPr>
    </w:lvl>
    <w:lvl w:ilvl="4">
      <w:start w:val="1"/>
      <w:numFmt w:val="decimal"/>
      <w:isLgl/>
      <w:lvlText w:val="%1.%2.%3.%4.%5"/>
      <w:lvlJc w:val="left"/>
      <w:pPr>
        <w:ind w:left="567" w:hanging="567"/>
      </w:pPr>
      <w:rPr>
        <w:rFonts w:hint="default"/>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abstractNum w:abstractNumId="3" w15:restartNumberingAfterBreak="0">
    <w:nsid w:val="05A83265"/>
    <w:multiLevelType w:val="hybridMultilevel"/>
    <w:tmpl w:val="3418F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31243E"/>
    <w:multiLevelType w:val="hybridMultilevel"/>
    <w:tmpl w:val="8696CF3C"/>
    <w:lvl w:ilvl="0" w:tplc="87FEA3BA">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2876FFA"/>
    <w:multiLevelType w:val="hybridMultilevel"/>
    <w:tmpl w:val="9FD08A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994CBB"/>
    <w:multiLevelType w:val="hybridMultilevel"/>
    <w:tmpl w:val="FD649E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2403641"/>
    <w:multiLevelType w:val="hybridMultilevel"/>
    <w:tmpl w:val="4202A494"/>
    <w:lvl w:ilvl="0" w:tplc="0409000F">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C137EA"/>
    <w:multiLevelType w:val="hybridMultilevel"/>
    <w:tmpl w:val="50F89DE4"/>
    <w:lvl w:ilvl="0" w:tplc="D642347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282AEB"/>
    <w:multiLevelType w:val="hybridMultilevel"/>
    <w:tmpl w:val="32E042F4"/>
    <w:lvl w:ilvl="0" w:tplc="BA7466E0">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B25D58"/>
    <w:multiLevelType w:val="hybridMultilevel"/>
    <w:tmpl w:val="EB3634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E179A5"/>
    <w:multiLevelType w:val="hybridMultilevel"/>
    <w:tmpl w:val="1A14BE54"/>
    <w:lvl w:ilvl="0" w:tplc="04090001">
      <w:start w:val="1"/>
      <w:numFmt w:val="bullet"/>
      <w:lvlText w:val=""/>
      <w:lvlJc w:val="left"/>
      <w:pPr>
        <w:ind w:left="405" w:hanging="360"/>
      </w:pPr>
      <w:rPr>
        <w:rFonts w:ascii="Symbol" w:hAnsi="Symbo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2" w15:restartNumberingAfterBreak="0">
    <w:nsid w:val="39AB0484"/>
    <w:multiLevelType w:val="hybridMultilevel"/>
    <w:tmpl w:val="C52CDA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A4F304F"/>
    <w:multiLevelType w:val="hybridMultilevel"/>
    <w:tmpl w:val="E4D4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2C399C"/>
    <w:multiLevelType w:val="hybridMultilevel"/>
    <w:tmpl w:val="20141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5047BB"/>
    <w:multiLevelType w:val="hybridMultilevel"/>
    <w:tmpl w:val="3BF22B58"/>
    <w:lvl w:ilvl="0" w:tplc="08090001">
      <w:start w:val="1"/>
      <w:numFmt w:val="bullet"/>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6" w15:restartNumberingAfterBreak="0">
    <w:nsid w:val="46CD60F6"/>
    <w:multiLevelType w:val="singleLevel"/>
    <w:tmpl w:val="04090001"/>
    <w:lvl w:ilvl="0">
      <w:start w:val="1"/>
      <w:numFmt w:val="bullet"/>
      <w:lvlText w:val=""/>
      <w:lvlJc w:val="left"/>
      <w:pPr>
        <w:ind w:left="720" w:hanging="360"/>
      </w:pPr>
      <w:rPr>
        <w:rFonts w:ascii="Symbol" w:hAnsi="Symbol" w:hint="default"/>
      </w:rPr>
    </w:lvl>
  </w:abstractNum>
  <w:abstractNum w:abstractNumId="17" w15:restartNumberingAfterBreak="0">
    <w:nsid w:val="47247F39"/>
    <w:multiLevelType w:val="hybridMultilevel"/>
    <w:tmpl w:val="D52207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467384"/>
    <w:multiLevelType w:val="hybridMultilevel"/>
    <w:tmpl w:val="809A245A"/>
    <w:lvl w:ilvl="0" w:tplc="65A0494C">
      <w:start w:val="81"/>
      <w:numFmt w:val="bullet"/>
      <w:lvlText w:val="-"/>
      <w:lvlJc w:val="left"/>
      <w:pPr>
        <w:ind w:left="1931" w:hanging="360"/>
      </w:pPr>
      <w:rPr>
        <w:rFonts w:ascii="Times New Roman" w:eastAsia="Times New Roman" w:hAnsi="Times New Roman" w:cs="Times New Roman" w:hint="default"/>
      </w:rPr>
    </w:lvl>
    <w:lvl w:ilvl="1" w:tplc="04090003" w:tentative="1">
      <w:start w:val="1"/>
      <w:numFmt w:val="bullet"/>
      <w:lvlText w:val="o"/>
      <w:lvlJc w:val="left"/>
      <w:pPr>
        <w:ind w:left="2651" w:hanging="360"/>
      </w:pPr>
      <w:rPr>
        <w:rFonts w:ascii="Courier New" w:hAnsi="Courier New" w:cs="Courier New" w:hint="default"/>
      </w:rPr>
    </w:lvl>
    <w:lvl w:ilvl="2" w:tplc="04090005" w:tentative="1">
      <w:start w:val="1"/>
      <w:numFmt w:val="bullet"/>
      <w:lvlText w:val=""/>
      <w:lvlJc w:val="left"/>
      <w:pPr>
        <w:ind w:left="3371" w:hanging="360"/>
      </w:pPr>
      <w:rPr>
        <w:rFonts w:ascii="Wingdings" w:hAnsi="Wingdings" w:hint="default"/>
      </w:rPr>
    </w:lvl>
    <w:lvl w:ilvl="3" w:tplc="04090001" w:tentative="1">
      <w:start w:val="1"/>
      <w:numFmt w:val="bullet"/>
      <w:lvlText w:val=""/>
      <w:lvlJc w:val="left"/>
      <w:pPr>
        <w:ind w:left="4091" w:hanging="360"/>
      </w:pPr>
      <w:rPr>
        <w:rFonts w:ascii="Symbol" w:hAnsi="Symbol" w:hint="default"/>
      </w:rPr>
    </w:lvl>
    <w:lvl w:ilvl="4" w:tplc="04090003" w:tentative="1">
      <w:start w:val="1"/>
      <w:numFmt w:val="bullet"/>
      <w:lvlText w:val="o"/>
      <w:lvlJc w:val="left"/>
      <w:pPr>
        <w:ind w:left="4811" w:hanging="360"/>
      </w:pPr>
      <w:rPr>
        <w:rFonts w:ascii="Courier New" w:hAnsi="Courier New" w:cs="Courier New" w:hint="default"/>
      </w:rPr>
    </w:lvl>
    <w:lvl w:ilvl="5" w:tplc="04090005" w:tentative="1">
      <w:start w:val="1"/>
      <w:numFmt w:val="bullet"/>
      <w:lvlText w:val=""/>
      <w:lvlJc w:val="left"/>
      <w:pPr>
        <w:ind w:left="5531" w:hanging="360"/>
      </w:pPr>
      <w:rPr>
        <w:rFonts w:ascii="Wingdings" w:hAnsi="Wingdings" w:hint="default"/>
      </w:rPr>
    </w:lvl>
    <w:lvl w:ilvl="6" w:tplc="04090001" w:tentative="1">
      <w:start w:val="1"/>
      <w:numFmt w:val="bullet"/>
      <w:lvlText w:val=""/>
      <w:lvlJc w:val="left"/>
      <w:pPr>
        <w:ind w:left="6251" w:hanging="360"/>
      </w:pPr>
      <w:rPr>
        <w:rFonts w:ascii="Symbol" w:hAnsi="Symbol" w:hint="default"/>
      </w:rPr>
    </w:lvl>
    <w:lvl w:ilvl="7" w:tplc="04090003" w:tentative="1">
      <w:start w:val="1"/>
      <w:numFmt w:val="bullet"/>
      <w:lvlText w:val="o"/>
      <w:lvlJc w:val="left"/>
      <w:pPr>
        <w:ind w:left="6971" w:hanging="360"/>
      </w:pPr>
      <w:rPr>
        <w:rFonts w:ascii="Courier New" w:hAnsi="Courier New" w:cs="Courier New" w:hint="default"/>
      </w:rPr>
    </w:lvl>
    <w:lvl w:ilvl="8" w:tplc="04090005" w:tentative="1">
      <w:start w:val="1"/>
      <w:numFmt w:val="bullet"/>
      <w:lvlText w:val=""/>
      <w:lvlJc w:val="left"/>
      <w:pPr>
        <w:ind w:left="7691" w:hanging="360"/>
      </w:pPr>
      <w:rPr>
        <w:rFonts w:ascii="Wingdings" w:hAnsi="Wingdings" w:hint="default"/>
      </w:rPr>
    </w:lvl>
  </w:abstractNum>
  <w:abstractNum w:abstractNumId="19" w15:restartNumberingAfterBreak="0">
    <w:nsid w:val="4B1E09B7"/>
    <w:multiLevelType w:val="hybridMultilevel"/>
    <w:tmpl w:val="D2105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6908E2"/>
    <w:multiLevelType w:val="hybridMultilevel"/>
    <w:tmpl w:val="0D5CF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C37440"/>
    <w:multiLevelType w:val="singleLevel"/>
    <w:tmpl w:val="497C868A"/>
    <w:lvl w:ilvl="0">
      <w:start w:val="1"/>
      <w:numFmt w:val="decimal"/>
      <w:lvlText w:val="(%1)"/>
      <w:lvlJc w:val="left"/>
      <w:pPr>
        <w:tabs>
          <w:tab w:val="num" w:pos="1980"/>
        </w:tabs>
        <w:ind w:left="1980" w:hanging="540"/>
      </w:pPr>
      <w:rPr>
        <w:rFonts w:hint="default"/>
      </w:rPr>
    </w:lvl>
  </w:abstractNum>
  <w:abstractNum w:abstractNumId="22" w15:restartNumberingAfterBreak="0">
    <w:nsid w:val="532F6624"/>
    <w:multiLevelType w:val="hybridMultilevel"/>
    <w:tmpl w:val="2FFC2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7325933"/>
    <w:multiLevelType w:val="hybridMultilevel"/>
    <w:tmpl w:val="668A22D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EE5109"/>
    <w:multiLevelType w:val="hybridMultilevel"/>
    <w:tmpl w:val="093EE8AE"/>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5" w15:restartNumberingAfterBreak="0">
    <w:nsid w:val="5A680AAA"/>
    <w:multiLevelType w:val="hybridMultilevel"/>
    <w:tmpl w:val="ACB06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CB1A6F"/>
    <w:multiLevelType w:val="hybridMultilevel"/>
    <w:tmpl w:val="B072B5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4CF2D72"/>
    <w:multiLevelType w:val="hybridMultilevel"/>
    <w:tmpl w:val="5B6004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216D6C"/>
    <w:multiLevelType w:val="multilevel"/>
    <w:tmpl w:val="983809FA"/>
    <w:lvl w:ilvl="0">
      <w:start w:val="1"/>
      <w:numFmt w:val="decimal"/>
      <w:lvlText w:val="%1"/>
      <w:lvlJc w:val="left"/>
      <w:pPr>
        <w:tabs>
          <w:tab w:val="num" w:pos="567"/>
        </w:tabs>
        <w:ind w:left="567" w:hanging="567"/>
      </w:pPr>
      <w:rPr>
        <w:rFonts w:ascii="Times New Roman Bold" w:hAnsi="Times New Roman Bold" w:hint="default"/>
        <w:b/>
        <w:i w:val="0"/>
        <w:sz w:val="24"/>
        <w:szCs w:val="24"/>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698F70FA"/>
    <w:multiLevelType w:val="hybridMultilevel"/>
    <w:tmpl w:val="9738E4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CAF470D"/>
    <w:multiLevelType w:val="hybridMultilevel"/>
    <w:tmpl w:val="DC5693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B984BEA"/>
    <w:multiLevelType w:val="hybridMultilevel"/>
    <w:tmpl w:val="4E56B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46637B"/>
    <w:multiLevelType w:val="hybridMultilevel"/>
    <w:tmpl w:val="5E94A878"/>
    <w:lvl w:ilvl="0" w:tplc="2AB4BE6A">
      <w:start w:val="1"/>
      <w:numFmt w:val="decimal"/>
      <w:lvlText w:val="(%1)"/>
      <w:lvlJc w:val="left"/>
      <w:pPr>
        <w:ind w:left="420" w:hanging="375"/>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33" w15:restartNumberingAfterBreak="0">
    <w:nsid w:val="7DAA43D9"/>
    <w:multiLevelType w:val="hybridMultilevel"/>
    <w:tmpl w:val="474C85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DCC5171"/>
    <w:multiLevelType w:val="hybridMultilevel"/>
    <w:tmpl w:val="278C9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15"/>
  </w:num>
  <w:num w:numId="5">
    <w:abstractNumId w:val="23"/>
  </w:num>
  <w:num w:numId="6">
    <w:abstractNumId w:val="32"/>
  </w:num>
  <w:num w:numId="7">
    <w:abstractNumId w:val="30"/>
  </w:num>
  <w:num w:numId="8">
    <w:abstractNumId w:val="5"/>
  </w:num>
  <w:num w:numId="9">
    <w:abstractNumId w:val="14"/>
  </w:num>
  <w:num w:numId="10">
    <w:abstractNumId w:val="29"/>
  </w:num>
  <w:num w:numId="11">
    <w:abstractNumId w:val="17"/>
  </w:num>
  <w:num w:numId="12">
    <w:abstractNumId w:val="26"/>
  </w:num>
  <w:num w:numId="13">
    <w:abstractNumId w:val="34"/>
  </w:num>
  <w:num w:numId="14">
    <w:abstractNumId w:val="10"/>
  </w:num>
  <w:num w:numId="15">
    <w:abstractNumId w:val="24"/>
  </w:num>
  <w:num w:numId="16">
    <w:abstractNumId w:val="18"/>
  </w:num>
  <w:num w:numId="17">
    <w:abstractNumId w:val="19"/>
  </w:num>
  <w:num w:numId="18">
    <w:abstractNumId w:val="20"/>
  </w:num>
  <w:num w:numId="19">
    <w:abstractNumId w:val="6"/>
  </w:num>
  <w:num w:numId="20">
    <w:abstractNumId w:val="7"/>
  </w:num>
  <w:num w:numId="21">
    <w:abstractNumId w:val="11"/>
  </w:num>
  <w:num w:numId="22">
    <w:abstractNumId w:val="9"/>
  </w:num>
  <w:num w:numId="23">
    <w:abstractNumId w:val="13"/>
  </w:num>
  <w:num w:numId="24">
    <w:abstractNumId w:val="1"/>
  </w:num>
  <w:num w:numId="25">
    <w:abstractNumId w:val="4"/>
  </w:num>
  <w:num w:numId="26">
    <w:abstractNumId w:val="33"/>
  </w:num>
  <w:num w:numId="27">
    <w:abstractNumId w:val="28"/>
  </w:num>
  <w:num w:numId="28">
    <w:abstractNumId w:val="21"/>
  </w:num>
  <w:num w:numId="29">
    <w:abstractNumId w:val="22"/>
  </w:num>
  <w:num w:numId="30">
    <w:abstractNumId w:val="16"/>
  </w:num>
  <w:num w:numId="31">
    <w:abstractNumId w:val="3"/>
  </w:num>
  <w:num w:numId="32">
    <w:abstractNumId w:val="12"/>
  </w:num>
  <w:num w:numId="33">
    <w:abstractNumId w:val="8"/>
  </w:num>
  <w:num w:numId="34">
    <w:abstractNumId w:val="27"/>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6C4ADB"/>
    <w:rsid w:val="0001089B"/>
    <w:rsid w:val="00011BAA"/>
    <w:rsid w:val="0001675D"/>
    <w:rsid w:val="0002458F"/>
    <w:rsid w:val="000327E4"/>
    <w:rsid w:val="00041E77"/>
    <w:rsid w:val="00044EE6"/>
    <w:rsid w:val="0006624D"/>
    <w:rsid w:val="00070FFB"/>
    <w:rsid w:val="00075E73"/>
    <w:rsid w:val="00076647"/>
    <w:rsid w:val="000816D8"/>
    <w:rsid w:val="00082925"/>
    <w:rsid w:val="00084E8B"/>
    <w:rsid w:val="0009058B"/>
    <w:rsid w:val="0009460A"/>
    <w:rsid w:val="000965F2"/>
    <w:rsid w:val="000977F7"/>
    <w:rsid w:val="000A3CDF"/>
    <w:rsid w:val="000A4E69"/>
    <w:rsid w:val="000A6018"/>
    <w:rsid w:val="000B0FAB"/>
    <w:rsid w:val="000B11F5"/>
    <w:rsid w:val="000B1BBF"/>
    <w:rsid w:val="000C3482"/>
    <w:rsid w:val="000D6AA0"/>
    <w:rsid w:val="000E05C1"/>
    <w:rsid w:val="000E0945"/>
    <w:rsid w:val="000F32E3"/>
    <w:rsid w:val="000F597F"/>
    <w:rsid w:val="000F7D18"/>
    <w:rsid w:val="001069EB"/>
    <w:rsid w:val="001078A5"/>
    <w:rsid w:val="0011184C"/>
    <w:rsid w:val="00116113"/>
    <w:rsid w:val="00124AD1"/>
    <w:rsid w:val="00132DCF"/>
    <w:rsid w:val="00136CC6"/>
    <w:rsid w:val="00137B8A"/>
    <w:rsid w:val="00140D77"/>
    <w:rsid w:val="00141C92"/>
    <w:rsid w:val="00156BD1"/>
    <w:rsid w:val="00157CDA"/>
    <w:rsid w:val="00162FD4"/>
    <w:rsid w:val="0016437A"/>
    <w:rsid w:val="001644C2"/>
    <w:rsid w:val="001652DA"/>
    <w:rsid w:val="00167041"/>
    <w:rsid w:val="00170F02"/>
    <w:rsid w:val="00176033"/>
    <w:rsid w:val="00181ED3"/>
    <w:rsid w:val="0019081E"/>
    <w:rsid w:val="00191894"/>
    <w:rsid w:val="00191A0C"/>
    <w:rsid w:val="001A19B4"/>
    <w:rsid w:val="001A28E7"/>
    <w:rsid w:val="001B5E00"/>
    <w:rsid w:val="001B6B1F"/>
    <w:rsid w:val="001C1543"/>
    <w:rsid w:val="001C1691"/>
    <w:rsid w:val="001C21F3"/>
    <w:rsid w:val="001C517B"/>
    <w:rsid w:val="001D098F"/>
    <w:rsid w:val="001D6A7F"/>
    <w:rsid w:val="001D7BA0"/>
    <w:rsid w:val="001E0A93"/>
    <w:rsid w:val="001E5ACD"/>
    <w:rsid w:val="001E7306"/>
    <w:rsid w:val="001F6188"/>
    <w:rsid w:val="00200D6C"/>
    <w:rsid w:val="00201510"/>
    <w:rsid w:val="0021442C"/>
    <w:rsid w:val="0022116B"/>
    <w:rsid w:val="0022147D"/>
    <w:rsid w:val="00222B90"/>
    <w:rsid w:val="00223D4B"/>
    <w:rsid w:val="00236249"/>
    <w:rsid w:val="0025141A"/>
    <w:rsid w:val="00252680"/>
    <w:rsid w:val="00254688"/>
    <w:rsid w:val="0026708F"/>
    <w:rsid w:val="002741E1"/>
    <w:rsid w:val="00274EEE"/>
    <w:rsid w:val="00280DCA"/>
    <w:rsid w:val="002837D1"/>
    <w:rsid w:val="0029152B"/>
    <w:rsid w:val="002932CA"/>
    <w:rsid w:val="002A33A6"/>
    <w:rsid w:val="002A376D"/>
    <w:rsid w:val="002A7194"/>
    <w:rsid w:val="002A719A"/>
    <w:rsid w:val="002A73B0"/>
    <w:rsid w:val="002C328F"/>
    <w:rsid w:val="002C4D1B"/>
    <w:rsid w:val="002D0E31"/>
    <w:rsid w:val="002F732E"/>
    <w:rsid w:val="003003C8"/>
    <w:rsid w:val="00300F0E"/>
    <w:rsid w:val="0030177E"/>
    <w:rsid w:val="003019AC"/>
    <w:rsid w:val="00305A9E"/>
    <w:rsid w:val="00305CAF"/>
    <w:rsid w:val="00313148"/>
    <w:rsid w:val="0031351D"/>
    <w:rsid w:val="00320D9A"/>
    <w:rsid w:val="00326D54"/>
    <w:rsid w:val="003354B8"/>
    <w:rsid w:val="00335F27"/>
    <w:rsid w:val="00342752"/>
    <w:rsid w:val="003460D9"/>
    <w:rsid w:val="0034641A"/>
    <w:rsid w:val="003516E3"/>
    <w:rsid w:val="003520D1"/>
    <w:rsid w:val="0035307A"/>
    <w:rsid w:val="00361414"/>
    <w:rsid w:val="00371D91"/>
    <w:rsid w:val="00372BEE"/>
    <w:rsid w:val="00373600"/>
    <w:rsid w:val="003805EE"/>
    <w:rsid w:val="00383A0C"/>
    <w:rsid w:val="00384BC9"/>
    <w:rsid w:val="003953D1"/>
    <w:rsid w:val="00395904"/>
    <w:rsid w:val="00396A22"/>
    <w:rsid w:val="00396F3D"/>
    <w:rsid w:val="003A3878"/>
    <w:rsid w:val="003A5E2C"/>
    <w:rsid w:val="003A6EE8"/>
    <w:rsid w:val="003B07AD"/>
    <w:rsid w:val="003B2C3E"/>
    <w:rsid w:val="003B7487"/>
    <w:rsid w:val="003C1A9C"/>
    <w:rsid w:val="003C4EA2"/>
    <w:rsid w:val="003C5DAB"/>
    <w:rsid w:val="003C7064"/>
    <w:rsid w:val="003D4561"/>
    <w:rsid w:val="003D5A87"/>
    <w:rsid w:val="003E3C20"/>
    <w:rsid w:val="003E67E0"/>
    <w:rsid w:val="003F0F3F"/>
    <w:rsid w:val="003F30C3"/>
    <w:rsid w:val="00402E34"/>
    <w:rsid w:val="004071B9"/>
    <w:rsid w:val="004117C1"/>
    <w:rsid w:val="00413DDA"/>
    <w:rsid w:val="00422DF5"/>
    <w:rsid w:val="00425DCA"/>
    <w:rsid w:val="00427280"/>
    <w:rsid w:val="0044258B"/>
    <w:rsid w:val="00444CD6"/>
    <w:rsid w:val="0044775A"/>
    <w:rsid w:val="00453DA1"/>
    <w:rsid w:val="00455C4A"/>
    <w:rsid w:val="0046724C"/>
    <w:rsid w:val="004676EE"/>
    <w:rsid w:val="00471584"/>
    <w:rsid w:val="00477DCF"/>
    <w:rsid w:val="00485681"/>
    <w:rsid w:val="004857EA"/>
    <w:rsid w:val="00494C39"/>
    <w:rsid w:val="004A3B95"/>
    <w:rsid w:val="004A4603"/>
    <w:rsid w:val="004B6555"/>
    <w:rsid w:val="004B6E4D"/>
    <w:rsid w:val="004C2BFE"/>
    <w:rsid w:val="004C50DC"/>
    <w:rsid w:val="004D48DA"/>
    <w:rsid w:val="004F2C29"/>
    <w:rsid w:val="004F338B"/>
    <w:rsid w:val="005042A1"/>
    <w:rsid w:val="00506B70"/>
    <w:rsid w:val="00510F65"/>
    <w:rsid w:val="00515880"/>
    <w:rsid w:val="00515ACB"/>
    <w:rsid w:val="00544718"/>
    <w:rsid w:val="005518B7"/>
    <w:rsid w:val="0056309A"/>
    <w:rsid w:val="005631B2"/>
    <w:rsid w:val="0056320B"/>
    <w:rsid w:val="00563937"/>
    <w:rsid w:val="00565031"/>
    <w:rsid w:val="00570FDA"/>
    <w:rsid w:val="0057682E"/>
    <w:rsid w:val="00585031"/>
    <w:rsid w:val="005850E8"/>
    <w:rsid w:val="00593441"/>
    <w:rsid w:val="005969F4"/>
    <w:rsid w:val="005A34EC"/>
    <w:rsid w:val="005A6495"/>
    <w:rsid w:val="005A6A41"/>
    <w:rsid w:val="005B0D71"/>
    <w:rsid w:val="005D271B"/>
    <w:rsid w:val="005D306E"/>
    <w:rsid w:val="005D3382"/>
    <w:rsid w:val="005E43A5"/>
    <w:rsid w:val="005E5560"/>
    <w:rsid w:val="005E6223"/>
    <w:rsid w:val="005F6A49"/>
    <w:rsid w:val="0060490C"/>
    <w:rsid w:val="00604914"/>
    <w:rsid w:val="00604C83"/>
    <w:rsid w:val="00612763"/>
    <w:rsid w:val="00612AA3"/>
    <w:rsid w:val="006167D9"/>
    <w:rsid w:val="00622811"/>
    <w:rsid w:val="00623956"/>
    <w:rsid w:val="00636564"/>
    <w:rsid w:val="0064668D"/>
    <w:rsid w:val="00646F06"/>
    <w:rsid w:val="006546C7"/>
    <w:rsid w:val="0066203C"/>
    <w:rsid w:val="00662122"/>
    <w:rsid w:val="0067742E"/>
    <w:rsid w:val="00680710"/>
    <w:rsid w:val="00682605"/>
    <w:rsid w:val="0068378B"/>
    <w:rsid w:val="00686233"/>
    <w:rsid w:val="00692D7F"/>
    <w:rsid w:val="006A307F"/>
    <w:rsid w:val="006A547D"/>
    <w:rsid w:val="006A5B12"/>
    <w:rsid w:val="006B51B9"/>
    <w:rsid w:val="006B6892"/>
    <w:rsid w:val="006C46E7"/>
    <w:rsid w:val="006C4ADB"/>
    <w:rsid w:val="006D13AE"/>
    <w:rsid w:val="006E3ACA"/>
    <w:rsid w:val="006F5128"/>
    <w:rsid w:val="006F66B9"/>
    <w:rsid w:val="00707725"/>
    <w:rsid w:val="00707836"/>
    <w:rsid w:val="007119FE"/>
    <w:rsid w:val="00715B6C"/>
    <w:rsid w:val="007249FF"/>
    <w:rsid w:val="007302D5"/>
    <w:rsid w:val="00741A94"/>
    <w:rsid w:val="007446B8"/>
    <w:rsid w:val="00744C16"/>
    <w:rsid w:val="00746FA6"/>
    <w:rsid w:val="00752363"/>
    <w:rsid w:val="00752BCA"/>
    <w:rsid w:val="0075571C"/>
    <w:rsid w:val="00757488"/>
    <w:rsid w:val="00757EC8"/>
    <w:rsid w:val="00763F7A"/>
    <w:rsid w:val="007653F7"/>
    <w:rsid w:val="00765FB0"/>
    <w:rsid w:val="00776960"/>
    <w:rsid w:val="0078750A"/>
    <w:rsid w:val="00796636"/>
    <w:rsid w:val="00796A8E"/>
    <w:rsid w:val="007A3245"/>
    <w:rsid w:val="007B59EC"/>
    <w:rsid w:val="007B6EE0"/>
    <w:rsid w:val="007C1846"/>
    <w:rsid w:val="007C1C5B"/>
    <w:rsid w:val="007C57CF"/>
    <w:rsid w:val="007D48CF"/>
    <w:rsid w:val="007E041C"/>
    <w:rsid w:val="007F4C90"/>
    <w:rsid w:val="008047F8"/>
    <w:rsid w:val="00826FB2"/>
    <w:rsid w:val="008302AB"/>
    <w:rsid w:val="00834C18"/>
    <w:rsid w:val="00840957"/>
    <w:rsid w:val="00860139"/>
    <w:rsid w:val="00863ED5"/>
    <w:rsid w:val="00870277"/>
    <w:rsid w:val="00873F77"/>
    <w:rsid w:val="008743B6"/>
    <w:rsid w:val="00882DD9"/>
    <w:rsid w:val="00890644"/>
    <w:rsid w:val="008A01EB"/>
    <w:rsid w:val="008A2037"/>
    <w:rsid w:val="008A2DCA"/>
    <w:rsid w:val="008A5383"/>
    <w:rsid w:val="008B55E7"/>
    <w:rsid w:val="008C411B"/>
    <w:rsid w:val="008C5ABC"/>
    <w:rsid w:val="008D370E"/>
    <w:rsid w:val="008D3CAC"/>
    <w:rsid w:val="008D78E7"/>
    <w:rsid w:val="008F173A"/>
    <w:rsid w:val="008F4B87"/>
    <w:rsid w:val="008F7EBD"/>
    <w:rsid w:val="00902D34"/>
    <w:rsid w:val="0091189B"/>
    <w:rsid w:val="00913CC9"/>
    <w:rsid w:val="00921042"/>
    <w:rsid w:val="0092350E"/>
    <w:rsid w:val="009312F7"/>
    <w:rsid w:val="00931E0A"/>
    <w:rsid w:val="00934981"/>
    <w:rsid w:val="00936935"/>
    <w:rsid w:val="00936C9C"/>
    <w:rsid w:val="009400A4"/>
    <w:rsid w:val="00942E4B"/>
    <w:rsid w:val="00952CC7"/>
    <w:rsid w:val="00956FAA"/>
    <w:rsid w:val="009600B7"/>
    <w:rsid w:val="00960938"/>
    <w:rsid w:val="009679CF"/>
    <w:rsid w:val="00977431"/>
    <w:rsid w:val="00977A4C"/>
    <w:rsid w:val="00981A0D"/>
    <w:rsid w:val="00981DC8"/>
    <w:rsid w:val="009835D2"/>
    <w:rsid w:val="00984B4A"/>
    <w:rsid w:val="0098701C"/>
    <w:rsid w:val="009912D7"/>
    <w:rsid w:val="00994A16"/>
    <w:rsid w:val="009A2C4A"/>
    <w:rsid w:val="009A3AF8"/>
    <w:rsid w:val="009B0396"/>
    <w:rsid w:val="009B1BAD"/>
    <w:rsid w:val="009B3060"/>
    <w:rsid w:val="009B671E"/>
    <w:rsid w:val="009B6CAE"/>
    <w:rsid w:val="009C47B6"/>
    <w:rsid w:val="009C72C9"/>
    <w:rsid w:val="009D1049"/>
    <w:rsid w:val="009E077F"/>
    <w:rsid w:val="009E55C7"/>
    <w:rsid w:val="009F1546"/>
    <w:rsid w:val="009F4DEB"/>
    <w:rsid w:val="009F7621"/>
    <w:rsid w:val="009F79E0"/>
    <w:rsid w:val="00A07CB8"/>
    <w:rsid w:val="00A12875"/>
    <w:rsid w:val="00A14632"/>
    <w:rsid w:val="00A2544A"/>
    <w:rsid w:val="00A267A0"/>
    <w:rsid w:val="00A279CB"/>
    <w:rsid w:val="00A301AE"/>
    <w:rsid w:val="00A33B37"/>
    <w:rsid w:val="00A363E3"/>
    <w:rsid w:val="00A3796E"/>
    <w:rsid w:val="00A53F4A"/>
    <w:rsid w:val="00A74677"/>
    <w:rsid w:val="00A7585A"/>
    <w:rsid w:val="00A76E1D"/>
    <w:rsid w:val="00A81D5F"/>
    <w:rsid w:val="00A8725B"/>
    <w:rsid w:val="00A9017B"/>
    <w:rsid w:val="00AB411C"/>
    <w:rsid w:val="00AC28D2"/>
    <w:rsid w:val="00AC4DD7"/>
    <w:rsid w:val="00AD16B8"/>
    <w:rsid w:val="00AD715F"/>
    <w:rsid w:val="00AE1BAD"/>
    <w:rsid w:val="00AE72BD"/>
    <w:rsid w:val="00AF39A3"/>
    <w:rsid w:val="00AF4DAE"/>
    <w:rsid w:val="00AF5586"/>
    <w:rsid w:val="00B00ABB"/>
    <w:rsid w:val="00B0517C"/>
    <w:rsid w:val="00B172FE"/>
    <w:rsid w:val="00B254C2"/>
    <w:rsid w:val="00B25A08"/>
    <w:rsid w:val="00B2632B"/>
    <w:rsid w:val="00B37082"/>
    <w:rsid w:val="00B373CE"/>
    <w:rsid w:val="00B43D36"/>
    <w:rsid w:val="00B47204"/>
    <w:rsid w:val="00B527AF"/>
    <w:rsid w:val="00B5449F"/>
    <w:rsid w:val="00B56C4E"/>
    <w:rsid w:val="00B664E0"/>
    <w:rsid w:val="00B71CAF"/>
    <w:rsid w:val="00B73637"/>
    <w:rsid w:val="00B75311"/>
    <w:rsid w:val="00B800C5"/>
    <w:rsid w:val="00B8051B"/>
    <w:rsid w:val="00B974C9"/>
    <w:rsid w:val="00BA3144"/>
    <w:rsid w:val="00BB6AC1"/>
    <w:rsid w:val="00BB7178"/>
    <w:rsid w:val="00BC0B29"/>
    <w:rsid w:val="00BC0B46"/>
    <w:rsid w:val="00BC1759"/>
    <w:rsid w:val="00BC1F43"/>
    <w:rsid w:val="00BC225C"/>
    <w:rsid w:val="00BD4177"/>
    <w:rsid w:val="00BD4587"/>
    <w:rsid w:val="00BD57D2"/>
    <w:rsid w:val="00BD61C4"/>
    <w:rsid w:val="00BD62F4"/>
    <w:rsid w:val="00BE0E3D"/>
    <w:rsid w:val="00BE0F68"/>
    <w:rsid w:val="00BE0FC4"/>
    <w:rsid w:val="00BE5DF6"/>
    <w:rsid w:val="00BF01A7"/>
    <w:rsid w:val="00BF2732"/>
    <w:rsid w:val="00C045FE"/>
    <w:rsid w:val="00C11A02"/>
    <w:rsid w:val="00C213BB"/>
    <w:rsid w:val="00C31033"/>
    <w:rsid w:val="00C328B0"/>
    <w:rsid w:val="00C32C23"/>
    <w:rsid w:val="00C356A0"/>
    <w:rsid w:val="00C40308"/>
    <w:rsid w:val="00C51478"/>
    <w:rsid w:val="00C57C07"/>
    <w:rsid w:val="00C61B22"/>
    <w:rsid w:val="00C627AA"/>
    <w:rsid w:val="00C62AFC"/>
    <w:rsid w:val="00C7443F"/>
    <w:rsid w:val="00C85C21"/>
    <w:rsid w:val="00C94DCD"/>
    <w:rsid w:val="00C9569D"/>
    <w:rsid w:val="00CA6583"/>
    <w:rsid w:val="00CD2D9C"/>
    <w:rsid w:val="00CE3DB6"/>
    <w:rsid w:val="00CE47A3"/>
    <w:rsid w:val="00CE7935"/>
    <w:rsid w:val="00D05031"/>
    <w:rsid w:val="00D056A9"/>
    <w:rsid w:val="00D102C0"/>
    <w:rsid w:val="00D109F3"/>
    <w:rsid w:val="00D132A1"/>
    <w:rsid w:val="00D17A87"/>
    <w:rsid w:val="00D17C8A"/>
    <w:rsid w:val="00D2185F"/>
    <w:rsid w:val="00D23124"/>
    <w:rsid w:val="00D27BC9"/>
    <w:rsid w:val="00D308A8"/>
    <w:rsid w:val="00D33264"/>
    <w:rsid w:val="00D33942"/>
    <w:rsid w:val="00D34B33"/>
    <w:rsid w:val="00D43170"/>
    <w:rsid w:val="00D467A6"/>
    <w:rsid w:val="00D50EE6"/>
    <w:rsid w:val="00D55790"/>
    <w:rsid w:val="00D56B64"/>
    <w:rsid w:val="00D630E6"/>
    <w:rsid w:val="00D65709"/>
    <w:rsid w:val="00D70815"/>
    <w:rsid w:val="00D8261E"/>
    <w:rsid w:val="00D90DA1"/>
    <w:rsid w:val="00D93FD6"/>
    <w:rsid w:val="00DA7730"/>
    <w:rsid w:val="00DB7D31"/>
    <w:rsid w:val="00DC1A9D"/>
    <w:rsid w:val="00DD440E"/>
    <w:rsid w:val="00DE0161"/>
    <w:rsid w:val="00DE1843"/>
    <w:rsid w:val="00DE1ECB"/>
    <w:rsid w:val="00DE2F4B"/>
    <w:rsid w:val="00DE482A"/>
    <w:rsid w:val="00DE68F0"/>
    <w:rsid w:val="00DF2878"/>
    <w:rsid w:val="00DF7822"/>
    <w:rsid w:val="00E1102B"/>
    <w:rsid w:val="00E15162"/>
    <w:rsid w:val="00E16663"/>
    <w:rsid w:val="00E205E4"/>
    <w:rsid w:val="00E32B2A"/>
    <w:rsid w:val="00E334AE"/>
    <w:rsid w:val="00E40046"/>
    <w:rsid w:val="00E41CFF"/>
    <w:rsid w:val="00E41E1F"/>
    <w:rsid w:val="00E574B9"/>
    <w:rsid w:val="00E60F0E"/>
    <w:rsid w:val="00E64C73"/>
    <w:rsid w:val="00E67CA2"/>
    <w:rsid w:val="00E705F0"/>
    <w:rsid w:val="00E7250A"/>
    <w:rsid w:val="00E77FD9"/>
    <w:rsid w:val="00E8214B"/>
    <w:rsid w:val="00E85F03"/>
    <w:rsid w:val="00E86AD1"/>
    <w:rsid w:val="00E90DA2"/>
    <w:rsid w:val="00E916B8"/>
    <w:rsid w:val="00E9782D"/>
    <w:rsid w:val="00EA297A"/>
    <w:rsid w:val="00EA2DE1"/>
    <w:rsid w:val="00EA660D"/>
    <w:rsid w:val="00EB054A"/>
    <w:rsid w:val="00EB76E0"/>
    <w:rsid w:val="00EC2C62"/>
    <w:rsid w:val="00EC352C"/>
    <w:rsid w:val="00EC5DDD"/>
    <w:rsid w:val="00EC6D96"/>
    <w:rsid w:val="00ED3D56"/>
    <w:rsid w:val="00EE2A70"/>
    <w:rsid w:val="00EE3074"/>
    <w:rsid w:val="00EE3D26"/>
    <w:rsid w:val="00EE63D7"/>
    <w:rsid w:val="00F16279"/>
    <w:rsid w:val="00F1737A"/>
    <w:rsid w:val="00F247E9"/>
    <w:rsid w:val="00F2485F"/>
    <w:rsid w:val="00F50624"/>
    <w:rsid w:val="00F51C31"/>
    <w:rsid w:val="00F566C3"/>
    <w:rsid w:val="00F56777"/>
    <w:rsid w:val="00F65BC6"/>
    <w:rsid w:val="00F738C3"/>
    <w:rsid w:val="00F75709"/>
    <w:rsid w:val="00F769B3"/>
    <w:rsid w:val="00F864A1"/>
    <w:rsid w:val="00F87180"/>
    <w:rsid w:val="00F9252A"/>
    <w:rsid w:val="00F93B0D"/>
    <w:rsid w:val="00F9565F"/>
    <w:rsid w:val="00FA1501"/>
    <w:rsid w:val="00FB1BF8"/>
    <w:rsid w:val="00FB1C34"/>
    <w:rsid w:val="00FB660E"/>
    <w:rsid w:val="00FB7A11"/>
    <w:rsid w:val="00FB7F89"/>
    <w:rsid w:val="00FC33E6"/>
    <w:rsid w:val="00FC41CF"/>
    <w:rsid w:val="00FC43D0"/>
    <w:rsid w:val="00FD1C40"/>
    <w:rsid w:val="00FE1A2D"/>
    <w:rsid w:val="00FF4AEB"/>
    <w:rsid w:val="00FF54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264D5F8"/>
  <w15:docId w15:val="{2BFF178B-740A-4AAE-8D76-BC0295D03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ADB"/>
    <w:pPr>
      <w:spacing w:after="200" w:line="276" w:lineRule="auto"/>
    </w:pPr>
    <w:rPr>
      <w:rFonts w:eastAsia="Times New Roman"/>
      <w:sz w:val="22"/>
      <w:szCs w:val="22"/>
      <w:lang w:val="en-US" w:eastAsia="en-US"/>
    </w:rPr>
  </w:style>
  <w:style w:type="paragraph" w:styleId="Heading1">
    <w:name w:val="heading 1"/>
    <w:basedOn w:val="Normal"/>
    <w:next w:val="Normal"/>
    <w:link w:val="Heading1Char"/>
    <w:uiPriority w:val="9"/>
    <w:qFormat/>
    <w:rsid w:val="001A28E7"/>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6C4ADB"/>
    <w:pPr>
      <w:autoSpaceDE w:val="0"/>
      <w:autoSpaceDN w:val="0"/>
      <w:adjustRightInd w:val="0"/>
    </w:pPr>
    <w:rPr>
      <w:rFonts w:ascii="Times New Roman" w:hAnsi="Times New Roman"/>
      <w:color w:val="000000"/>
      <w:sz w:val="24"/>
      <w:szCs w:val="24"/>
      <w:lang w:eastAsia="en-US"/>
    </w:rPr>
  </w:style>
  <w:style w:type="paragraph" w:styleId="BalloonText">
    <w:name w:val="Balloon Text"/>
    <w:basedOn w:val="Normal"/>
    <w:link w:val="BalloonTextChar"/>
    <w:uiPriority w:val="99"/>
    <w:semiHidden/>
    <w:unhideWhenUsed/>
    <w:rsid w:val="006C4A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ADB"/>
    <w:rPr>
      <w:rFonts w:ascii="Tahoma" w:hAnsi="Tahoma" w:cs="Tahoma"/>
      <w:sz w:val="16"/>
      <w:szCs w:val="16"/>
    </w:rPr>
  </w:style>
  <w:style w:type="paragraph" w:customStyle="1" w:styleId="SubTitle1">
    <w:name w:val="SubTitle 1"/>
    <w:basedOn w:val="Normal"/>
    <w:next w:val="Normal"/>
    <w:rsid w:val="006C4ADB"/>
    <w:pPr>
      <w:spacing w:after="240" w:line="240" w:lineRule="auto"/>
      <w:jc w:val="center"/>
    </w:pPr>
    <w:rPr>
      <w:rFonts w:ascii="Times New Roman" w:hAnsi="Times New Roman"/>
      <w:b/>
      <w:snapToGrid w:val="0"/>
      <w:sz w:val="40"/>
      <w:szCs w:val="20"/>
      <w:lang w:val="en-GB"/>
    </w:rPr>
  </w:style>
  <w:style w:type="character" w:styleId="Hyperlink">
    <w:name w:val="Hyperlink"/>
    <w:basedOn w:val="DefaultParagraphFont"/>
    <w:uiPriority w:val="99"/>
    <w:unhideWhenUsed/>
    <w:rsid w:val="006C4ADB"/>
    <w:rPr>
      <w:color w:val="0000FF"/>
      <w:u w:val="single"/>
    </w:rPr>
  </w:style>
  <w:style w:type="table" w:styleId="TableGrid">
    <w:name w:val="Table Grid"/>
    <w:basedOn w:val="TableNormal"/>
    <w:uiPriority w:val="59"/>
    <w:rsid w:val="006C4AD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974C9"/>
    <w:pPr>
      <w:ind w:left="720"/>
      <w:contextualSpacing/>
    </w:pPr>
  </w:style>
  <w:style w:type="paragraph" w:customStyle="1" w:styleId="Pa13">
    <w:name w:val="Pa13"/>
    <w:basedOn w:val="Default"/>
    <w:next w:val="Default"/>
    <w:uiPriority w:val="99"/>
    <w:rsid w:val="00C61B22"/>
    <w:pPr>
      <w:spacing w:line="211" w:lineRule="atLeast"/>
    </w:pPr>
    <w:rPr>
      <w:rFonts w:ascii="Adobe Caslon Pro" w:hAnsi="Adobe Caslon Pro"/>
      <w:color w:val="auto"/>
    </w:rPr>
  </w:style>
  <w:style w:type="character" w:customStyle="1" w:styleId="A0">
    <w:name w:val="A0"/>
    <w:uiPriority w:val="99"/>
    <w:rsid w:val="00C61B22"/>
    <w:rPr>
      <w:rFonts w:cs="Adobe Caslon Pro"/>
      <w:color w:val="000000"/>
    </w:rPr>
  </w:style>
  <w:style w:type="character" w:styleId="CommentReference">
    <w:name w:val="annotation reference"/>
    <w:basedOn w:val="DefaultParagraphFont"/>
    <w:uiPriority w:val="99"/>
    <w:unhideWhenUsed/>
    <w:rsid w:val="00DD440E"/>
    <w:rPr>
      <w:sz w:val="16"/>
      <w:szCs w:val="16"/>
    </w:rPr>
  </w:style>
  <w:style w:type="paragraph" w:styleId="CommentText">
    <w:name w:val="annotation text"/>
    <w:basedOn w:val="Normal"/>
    <w:link w:val="CommentTextChar"/>
    <w:uiPriority w:val="99"/>
    <w:unhideWhenUsed/>
    <w:rsid w:val="00DD440E"/>
    <w:pPr>
      <w:spacing w:line="240" w:lineRule="auto"/>
    </w:pPr>
    <w:rPr>
      <w:sz w:val="20"/>
      <w:szCs w:val="20"/>
    </w:rPr>
  </w:style>
  <w:style w:type="character" w:customStyle="1" w:styleId="CommentTextChar">
    <w:name w:val="Comment Text Char"/>
    <w:basedOn w:val="DefaultParagraphFont"/>
    <w:link w:val="CommentText"/>
    <w:uiPriority w:val="99"/>
    <w:rsid w:val="00DD440E"/>
    <w:rPr>
      <w:rFonts w:ascii="Calibri" w:eastAsia="Times New Roman"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D440E"/>
    <w:rPr>
      <w:b/>
      <w:bCs/>
    </w:rPr>
  </w:style>
  <w:style w:type="character" w:customStyle="1" w:styleId="CommentSubjectChar">
    <w:name w:val="Comment Subject Char"/>
    <w:basedOn w:val="CommentTextChar"/>
    <w:link w:val="CommentSubject"/>
    <w:uiPriority w:val="99"/>
    <w:semiHidden/>
    <w:rsid w:val="00DD440E"/>
    <w:rPr>
      <w:rFonts w:ascii="Calibri" w:eastAsia="Times New Roman" w:hAnsi="Calibri" w:cs="Times New Roman"/>
      <w:b/>
      <w:bCs/>
      <w:sz w:val="20"/>
      <w:szCs w:val="20"/>
      <w:lang w:val="en-US"/>
    </w:rPr>
  </w:style>
  <w:style w:type="paragraph" w:customStyle="1" w:styleId="Guidelines1">
    <w:name w:val="Guidelines 1"/>
    <w:basedOn w:val="Normal"/>
    <w:autoRedefine/>
    <w:qFormat/>
    <w:rsid w:val="00DD440E"/>
    <w:pPr>
      <w:widowControl w:val="0"/>
      <w:numPr>
        <w:numId w:val="3"/>
      </w:numPr>
      <w:spacing w:after="360" w:line="240" w:lineRule="auto"/>
      <w:jc w:val="both"/>
    </w:pPr>
    <w:rPr>
      <w:rFonts w:ascii="Times New Roman Bold" w:hAnsi="Times New Roman Bold"/>
      <w:b/>
      <w:caps/>
      <w:snapToGrid w:val="0"/>
      <w:szCs w:val="20"/>
      <w:lang w:val="en-GB"/>
    </w:rPr>
  </w:style>
  <w:style w:type="paragraph" w:customStyle="1" w:styleId="Guidelines2">
    <w:name w:val="Guidelines 2"/>
    <w:basedOn w:val="Normal"/>
    <w:next w:val="Normal"/>
    <w:autoRedefine/>
    <w:qFormat/>
    <w:rsid w:val="00DD440E"/>
    <w:pPr>
      <w:numPr>
        <w:ilvl w:val="1"/>
        <w:numId w:val="3"/>
      </w:numPr>
      <w:spacing w:before="240" w:after="120" w:line="240" w:lineRule="auto"/>
      <w:jc w:val="both"/>
      <w:outlineLvl w:val="0"/>
    </w:pPr>
    <w:rPr>
      <w:rFonts w:ascii="Times New Roman Bold" w:hAnsi="Times New Roman Bold"/>
      <w:b/>
      <w:smallCaps/>
      <w:snapToGrid w:val="0"/>
      <w:sz w:val="24"/>
      <w:szCs w:val="20"/>
      <w:lang w:val="en-GB"/>
    </w:rPr>
  </w:style>
  <w:style w:type="paragraph" w:customStyle="1" w:styleId="Guidelines3">
    <w:name w:val="Guidelines 3"/>
    <w:basedOn w:val="Normal"/>
    <w:next w:val="Normal"/>
    <w:autoRedefine/>
    <w:qFormat/>
    <w:rsid w:val="00DD440E"/>
    <w:pPr>
      <w:keepNext/>
      <w:numPr>
        <w:ilvl w:val="2"/>
        <w:numId w:val="3"/>
      </w:numPr>
      <w:pBdr>
        <w:top w:val="single" w:sz="4" w:space="1" w:color="auto"/>
        <w:left w:val="single" w:sz="4" w:space="4" w:color="auto"/>
        <w:bottom w:val="single" w:sz="4" w:space="1" w:color="auto"/>
        <w:right w:val="single" w:sz="4" w:space="4" w:color="auto"/>
      </w:pBdr>
      <w:tabs>
        <w:tab w:val="left" w:pos="900"/>
      </w:tabs>
      <w:spacing w:before="120" w:after="0" w:line="240" w:lineRule="auto"/>
    </w:pPr>
    <w:rPr>
      <w:rFonts w:ascii="Times New Roman" w:hAnsi="Times New Roman"/>
      <w:b/>
      <w:i/>
      <w:snapToGrid w:val="0"/>
      <w:sz w:val="24"/>
      <w:szCs w:val="20"/>
      <w:lang w:val="en-GB"/>
    </w:rPr>
  </w:style>
  <w:style w:type="paragraph" w:styleId="FootnoteText">
    <w:name w:val="footnote text"/>
    <w:aliases w:val="Footnote Text Char1,Footnote Text Char Char,- OP,Fußnote,Podrozdział,Fußnotentextf,single space,footnote text,FOOTNOTES,fn,stile 1,Footnote,Footnote1,Footnote2,Footnote3,Footnote4,Footnote5,Footnote6,Footnote7,Footnot"/>
    <w:basedOn w:val="Normal"/>
    <w:link w:val="FootnoteTextChar"/>
    <w:qFormat/>
    <w:rsid w:val="0078750A"/>
    <w:pPr>
      <w:spacing w:before="120" w:after="0" w:line="240" w:lineRule="auto"/>
      <w:ind w:left="284" w:hanging="284"/>
      <w:jc w:val="both"/>
    </w:pPr>
    <w:rPr>
      <w:rFonts w:ascii="Times New Roman" w:hAnsi="Times New Roman"/>
      <w:snapToGrid w:val="0"/>
      <w:sz w:val="20"/>
      <w:szCs w:val="20"/>
    </w:rPr>
  </w:style>
  <w:style w:type="character" w:customStyle="1" w:styleId="FootnoteTextChar">
    <w:name w:val="Footnote Text Char"/>
    <w:aliases w:val="Footnote Text Char1 Char,Footnote Text Char Char Char,- OP Char,Fußnote Char,Podrozdział Char,Fußnotentextf Char,single space Char,footnote text Char,FOOTNOTES Char,fn Char,stile 1 Char,Footnote Char,Footnote1 Char,Footnote2 Char"/>
    <w:basedOn w:val="DefaultParagraphFont"/>
    <w:link w:val="FootnoteText"/>
    <w:rsid w:val="0078750A"/>
    <w:rPr>
      <w:rFonts w:ascii="Times New Roman" w:eastAsia="Times New Roman" w:hAnsi="Times New Roman" w:cs="Times New Roman"/>
      <w:snapToGrid w:val="0"/>
      <w:sz w:val="20"/>
      <w:szCs w:val="20"/>
    </w:rPr>
  </w:style>
  <w:style w:type="character" w:styleId="FootnoteReference">
    <w:name w:val="footnote reference"/>
    <w:aliases w:val=" BVI fnr Char Char1 Char Char Char Char Char Char Char Char Char Char Char Char Char Char Char Char Char Char Char Char Char Char Char,BVI fnr,ftref"/>
    <w:link w:val="Char2"/>
    <w:qFormat/>
    <w:rsid w:val="0078750A"/>
    <w:rPr>
      <w:sz w:val="24"/>
      <w:vertAlign w:val="superscript"/>
    </w:rPr>
  </w:style>
  <w:style w:type="paragraph" w:customStyle="1" w:styleId="Char2">
    <w:name w:val="Char2"/>
    <w:basedOn w:val="Normal"/>
    <w:link w:val="FootnoteReference"/>
    <w:rsid w:val="0078750A"/>
    <w:pPr>
      <w:spacing w:before="120" w:after="160" w:line="240" w:lineRule="exact"/>
    </w:pPr>
    <w:rPr>
      <w:rFonts w:eastAsia="Calibri"/>
      <w:sz w:val="24"/>
      <w:szCs w:val="20"/>
      <w:vertAlign w:val="superscript"/>
    </w:rPr>
  </w:style>
  <w:style w:type="character" w:customStyle="1" w:styleId="DefaultChar">
    <w:name w:val="Default Char"/>
    <w:basedOn w:val="DefaultParagraphFont"/>
    <w:link w:val="Default"/>
    <w:rsid w:val="0078750A"/>
    <w:rPr>
      <w:rFonts w:ascii="Times New Roman" w:hAnsi="Times New Roman"/>
      <w:color w:val="000000"/>
      <w:sz w:val="24"/>
      <w:szCs w:val="24"/>
      <w:lang w:val="en-GB" w:eastAsia="en-US" w:bidi="ar-SA"/>
    </w:rPr>
  </w:style>
  <w:style w:type="paragraph" w:styleId="TOC2">
    <w:name w:val="toc 2"/>
    <w:basedOn w:val="Normal"/>
    <w:next w:val="Normal"/>
    <w:autoRedefine/>
    <w:uiPriority w:val="39"/>
    <w:rsid w:val="000D6AA0"/>
    <w:pPr>
      <w:tabs>
        <w:tab w:val="left" w:pos="360"/>
        <w:tab w:val="right" w:leader="dot" w:pos="9345"/>
      </w:tabs>
      <w:spacing w:before="240" w:after="0" w:line="240" w:lineRule="auto"/>
    </w:pPr>
    <w:rPr>
      <w:rFonts w:ascii="Times New Roman" w:hAnsi="Times New Roman"/>
      <w:b/>
      <w:bCs/>
      <w:sz w:val="24"/>
      <w:szCs w:val="20"/>
      <w:lang w:val="en-GB" w:eastAsia="en-GB"/>
    </w:rPr>
  </w:style>
  <w:style w:type="paragraph" w:styleId="TOC3">
    <w:name w:val="toc 3"/>
    <w:basedOn w:val="Normal"/>
    <w:next w:val="Normal"/>
    <w:autoRedefine/>
    <w:uiPriority w:val="39"/>
    <w:rsid w:val="000D6AA0"/>
    <w:pPr>
      <w:tabs>
        <w:tab w:val="left" w:pos="840"/>
        <w:tab w:val="right" w:leader="dot" w:pos="9345"/>
      </w:tabs>
      <w:spacing w:after="0" w:line="240" w:lineRule="auto"/>
      <w:ind w:left="840" w:hanging="480"/>
    </w:pPr>
    <w:rPr>
      <w:rFonts w:ascii="Times New Roman" w:hAnsi="Times New Roman"/>
      <w:szCs w:val="20"/>
      <w:lang w:val="en-GB" w:eastAsia="en-GB"/>
    </w:rPr>
  </w:style>
  <w:style w:type="paragraph" w:styleId="NormalWeb">
    <w:name w:val="Normal (Web)"/>
    <w:basedOn w:val="Normal"/>
    <w:uiPriority w:val="99"/>
    <w:unhideWhenUsed/>
    <w:rsid w:val="00011BAA"/>
    <w:pPr>
      <w:spacing w:before="100" w:beforeAutospacing="1" w:after="100" w:afterAutospacing="1" w:line="240" w:lineRule="auto"/>
    </w:pPr>
    <w:rPr>
      <w:rFonts w:ascii="Times New Roman" w:hAnsi="Times New Roman"/>
      <w:sz w:val="24"/>
      <w:szCs w:val="24"/>
      <w:lang w:val="en-GB" w:eastAsia="en-GB"/>
    </w:rPr>
  </w:style>
  <w:style w:type="paragraph" w:styleId="Revision">
    <w:name w:val="Revision"/>
    <w:hidden/>
    <w:uiPriority w:val="99"/>
    <w:semiHidden/>
    <w:rsid w:val="00076647"/>
    <w:rPr>
      <w:rFonts w:eastAsia="Times New Roman"/>
      <w:sz w:val="22"/>
      <w:szCs w:val="22"/>
      <w:lang w:val="en-US" w:eastAsia="en-US"/>
    </w:rPr>
  </w:style>
  <w:style w:type="paragraph" w:customStyle="1" w:styleId="StyleHeading1TimesNewRoman14ptItalic">
    <w:name w:val="Style Heading 1 + Times New Roman 14 pt Italic"/>
    <w:basedOn w:val="Heading1"/>
    <w:autoRedefine/>
    <w:rsid w:val="001A28E7"/>
    <w:pPr>
      <w:spacing w:before="120" w:after="120" w:line="240" w:lineRule="auto"/>
      <w:ind w:left="567" w:hanging="567"/>
      <w:jc w:val="both"/>
    </w:pPr>
    <w:rPr>
      <w:rFonts w:ascii="Times New Roman" w:hAnsi="Times New Roman"/>
      <w:b w:val="0"/>
      <w:iCs/>
      <w:snapToGrid w:val="0"/>
      <w:kern w:val="0"/>
      <w:sz w:val="24"/>
      <w:szCs w:val="24"/>
      <w:lang w:val="en-GB"/>
    </w:rPr>
  </w:style>
  <w:style w:type="character" w:customStyle="1" w:styleId="Heading1Char">
    <w:name w:val="Heading 1 Char"/>
    <w:basedOn w:val="DefaultParagraphFont"/>
    <w:link w:val="Heading1"/>
    <w:uiPriority w:val="9"/>
    <w:rsid w:val="001A28E7"/>
    <w:rPr>
      <w:rFonts w:ascii="Cambria" w:eastAsia="Times New Roman" w:hAnsi="Cambria" w:cs="Times New Roman"/>
      <w:b/>
      <w:bCs/>
      <w:kern w:val="32"/>
      <w:sz w:val="32"/>
      <w:szCs w:val="32"/>
    </w:rPr>
  </w:style>
  <w:style w:type="paragraph" w:customStyle="1" w:styleId="Blockquote">
    <w:name w:val="Blockquote"/>
    <w:basedOn w:val="Normal"/>
    <w:rsid w:val="004117C1"/>
    <w:pPr>
      <w:widowControl w:val="0"/>
      <w:spacing w:before="100" w:after="100" w:line="240" w:lineRule="auto"/>
      <w:ind w:left="360" w:right="360"/>
    </w:pPr>
    <w:rPr>
      <w:rFonts w:ascii="Times New Roman" w:hAnsi="Times New Roman"/>
      <w:snapToGrid w:val="0"/>
      <w:sz w:val="24"/>
      <w:szCs w:val="20"/>
    </w:rPr>
  </w:style>
  <w:style w:type="character" w:customStyle="1" w:styleId="apple-converted-space">
    <w:name w:val="apple-converted-space"/>
    <w:basedOn w:val="DefaultParagraphFont"/>
    <w:rsid w:val="00C31033"/>
  </w:style>
  <w:style w:type="character" w:styleId="Strong">
    <w:name w:val="Strong"/>
    <w:qFormat/>
    <w:rsid w:val="00C31033"/>
    <w:rPr>
      <w:b/>
    </w:rPr>
  </w:style>
  <w:style w:type="paragraph" w:styleId="Header">
    <w:name w:val="header"/>
    <w:basedOn w:val="Normal"/>
    <w:link w:val="HeaderChar"/>
    <w:unhideWhenUsed/>
    <w:rsid w:val="002A73B0"/>
    <w:pPr>
      <w:tabs>
        <w:tab w:val="center" w:pos="4536"/>
        <w:tab w:val="right" w:pos="9072"/>
      </w:tabs>
      <w:spacing w:after="0" w:line="240" w:lineRule="auto"/>
    </w:pPr>
  </w:style>
  <w:style w:type="character" w:customStyle="1" w:styleId="HeaderChar">
    <w:name w:val="Header Char"/>
    <w:basedOn w:val="DefaultParagraphFont"/>
    <w:link w:val="Header"/>
    <w:rsid w:val="002A73B0"/>
    <w:rPr>
      <w:rFonts w:eastAsia="Times New Roman"/>
      <w:sz w:val="22"/>
      <w:szCs w:val="22"/>
      <w:lang w:val="en-US" w:eastAsia="en-US"/>
    </w:rPr>
  </w:style>
  <w:style w:type="paragraph" w:styleId="Footer">
    <w:name w:val="footer"/>
    <w:basedOn w:val="Normal"/>
    <w:link w:val="FooterChar"/>
    <w:unhideWhenUsed/>
    <w:rsid w:val="002A73B0"/>
    <w:pPr>
      <w:tabs>
        <w:tab w:val="center" w:pos="4536"/>
        <w:tab w:val="right" w:pos="9072"/>
      </w:tabs>
      <w:spacing w:after="0" w:line="240" w:lineRule="auto"/>
    </w:pPr>
  </w:style>
  <w:style w:type="character" w:customStyle="1" w:styleId="FooterChar">
    <w:name w:val="Footer Char"/>
    <w:basedOn w:val="DefaultParagraphFont"/>
    <w:link w:val="Footer"/>
    <w:rsid w:val="002A73B0"/>
    <w:rPr>
      <w:rFonts w:eastAsia="Times New Roman"/>
      <w:sz w:val="22"/>
      <w:szCs w:val="22"/>
      <w:lang w:val="en-US" w:eastAsia="en-US"/>
    </w:rPr>
  </w:style>
  <w:style w:type="paragraph" w:styleId="BodyText2">
    <w:name w:val="Body Text 2"/>
    <w:basedOn w:val="Normal"/>
    <w:link w:val="BodyText2Char"/>
    <w:rsid w:val="00B71CAF"/>
    <w:pPr>
      <w:tabs>
        <w:tab w:val="num" w:pos="567"/>
      </w:tabs>
      <w:spacing w:after="0" w:line="240" w:lineRule="auto"/>
      <w:jc w:val="both"/>
    </w:pPr>
    <w:rPr>
      <w:rFonts w:ascii="Times New Roman" w:hAnsi="Times New Roman"/>
      <w:sz w:val="24"/>
      <w:szCs w:val="20"/>
    </w:rPr>
  </w:style>
  <w:style w:type="character" w:customStyle="1" w:styleId="BodyText2Char">
    <w:name w:val="Body Text 2 Char"/>
    <w:basedOn w:val="DefaultParagraphFont"/>
    <w:link w:val="BodyText2"/>
    <w:rsid w:val="00B71CAF"/>
    <w:rPr>
      <w:rFonts w:ascii="Times New Roman" w:eastAsia="Times New Roman" w:hAnsi="Times New Roman"/>
      <w:sz w:val="24"/>
    </w:rPr>
  </w:style>
  <w:style w:type="paragraph" w:styleId="BodyText">
    <w:name w:val="Body Text"/>
    <w:basedOn w:val="Normal"/>
    <w:link w:val="BodyTextChar"/>
    <w:rsid w:val="00070FFB"/>
    <w:pPr>
      <w:spacing w:after="120" w:line="240" w:lineRule="auto"/>
      <w:jc w:val="both"/>
    </w:pPr>
    <w:rPr>
      <w:rFonts w:ascii="Times New Roman" w:hAnsi="Times New Roman"/>
      <w:sz w:val="24"/>
      <w:szCs w:val="20"/>
      <w:lang w:val="en-GB" w:eastAsia="en-GB"/>
    </w:rPr>
  </w:style>
  <w:style w:type="character" w:customStyle="1" w:styleId="BodyTextChar">
    <w:name w:val="Body Text Char"/>
    <w:basedOn w:val="DefaultParagraphFont"/>
    <w:link w:val="BodyText"/>
    <w:rsid w:val="00070FFB"/>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4131">
      <w:bodyDiv w:val="1"/>
      <w:marLeft w:val="0"/>
      <w:marRight w:val="0"/>
      <w:marTop w:val="0"/>
      <w:marBottom w:val="0"/>
      <w:divBdr>
        <w:top w:val="none" w:sz="0" w:space="0" w:color="auto"/>
        <w:left w:val="none" w:sz="0" w:space="0" w:color="auto"/>
        <w:bottom w:val="none" w:sz="0" w:space="0" w:color="auto"/>
        <w:right w:val="none" w:sz="0" w:space="0" w:color="auto"/>
      </w:divBdr>
    </w:div>
    <w:div w:id="18968456">
      <w:bodyDiv w:val="1"/>
      <w:marLeft w:val="0"/>
      <w:marRight w:val="0"/>
      <w:marTop w:val="0"/>
      <w:marBottom w:val="0"/>
      <w:divBdr>
        <w:top w:val="none" w:sz="0" w:space="0" w:color="auto"/>
        <w:left w:val="none" w:sz="0" w:space="0" w:color="auto"/>
        <w:bottom w:val="none" w:sz="0" w:space="0" w:color="auto"/>
        <w:right w:val="none" w:sz="0" w:space="0" w:color="auto"/>
      </w:divBdr>
    </w:div>
    <w:div w:id="80879369">
      <w:bodyDiv w:val="1"/>
      <w:marLeft w:val="0"/>
      <w:marRight w:val="0"/>
      <w:marTop w:val="0"/>
      <w:marBottom w:val="0"/>
      <w:divBdr>
        <w:top w:val="none" w:sz="0" w:space="0" w:color="auto"/>
        <w:left w:val="none" w:sz="0" w:space="0" w:color="auto"/>
        <w:bottom w:val="none" w:sz="0" w:space="0" w:color="auto"/>
        <w:right w:val="none" w:sz="0" w:space="0" w:color="auto"/>
      </w:divBdr>
    </w:div>
    <w:div w:id="168839019">
      <w:bodyDiv w:val="1"/>
      <w:marLeft w:val="0"/>
      <w:marRight w:val="0"/>
      <w:marTop w:val="0"/>
      <w:marBottom w:val="0"/>
      <w:divBdr>
        <w:top w:val="none" w:sz="0" w:space="0" w:color="auto"/>
        <w:left w:val="none" w:sz="0" w:space="0" w:color="auto"/>
        <w:bottom w:val="none" w:sz="0" w:space="0" w:color="auto"/>
        <w:right w:val="none" w:sz="0" w:space="0" w:color="auto"/>
      </w:divBdr>
    </w:div>
    <w:div w:id="188764298">
      <w:bodyDiv w:val="1"/>
      <w:marLeft w:val="0"/>
      <w:marRight w:val="0"/>
      <w:marTop w:val="0"/>
      <w:marBottom w:val="0"/>
      <w:divBdr>
        <w:top w:val="none" w:sz="0" w:space="0" w:color="auto"/>
        <w:left w:val="none" w:sz="0" w:space="0" w:color="auto"/>
        <w:bottom w:val="none" w:sz="0" w:space="0" w:color="auto"/>
        <w:right w:val="none" w:sz="0" w:space="0" w:color="auto"/>
      </w:divBdr>
    </w:div>
    <w:div w:id="430468076">
      <w:bodyDiv w:val="1"/>
      <w:marLeft w:val="0"/>
      <w:marRight w:val="0"/>
      <w:marTop w:val="0"/>
      <w:marBottom w:val="0"/>
      <w:divBdr>
        <w:top w:val="none" w:sz="0" w:space="0" w:color="auto"/>
        <w:left w:val="none" w:sz="0" w:space="0" w:color="auto"/>
        <w:bottom w:val="none" w:sz="0" w:space="0" w:color="auto"/>
        <w:right w:val="none" w:sz="0" w:space="0" w:color="auto"/>
      </w:divBdr>
    </w:div>
    <w:div w:id="464129191">
      <w:bodyDiv w:val="1"/>
      <w:marLeft w:val="0"/>
      <w:marRight w:val="0"/>
      <w:marTop w:val="0"/>
      <w:marBottom w:val="0"/>
      <w:divBdr>
        <w:top w:val="none" w:sz="0" w:space="0" w:color="auto"/>
        <w:left w:val="none" w:sz="0" w:space="0" w:color="auto"/>
        <w:bottom w:val="none" w:sz="0" w:space="0" w:color="auto"/>
        <w:right w:val="none" w:sz="0" w:space="0" w:color="auto"/>
      </w:divBdr>
    </w:div>
    <w:div w:id="523901449">
      <w:bodyDiv w:val="1"/>
      <w:marLeft w:val="0"/>
      <w:marRight w:val="0"/>
      <w:marTop w:val="0"/>
      <w:marBottom w:val="0"/>
      <w:divBdr>
        <w:top w:val="none" w:sz="0" w:space="0" w:color="auto"/>
        <w:left w:val="none" w:sz="0" w:space="0" w:color="auto"/>
        <w:bottom w:val="none" w:sz="0" w:space="0" w:color="auto"/>
        <w:right w:val="none" w:sz="0" w:space="0" w:color="auto"/>
      </w:divBdr>
    </w:div>
    <w:div w:id="531843344">
      <w:bodyDiv w:val="1"/>
      <w:marLeft w:val="0"/>
      <w:marRight w:val="0"/>
      <w:marTop w:val="0"/>
      <w:marBottom w:val="0"/>
      <w:divBdr>
        <w:top w:val="none" w:sz="0" w:space="0" w:color="auto"/>
        <w:left w:val="none" w:sz="0" w:space="0" w:color="auto"/>
        <w:bottom w:val="none" w:sz="0" w:space="0" w:color="auto"/>
        <w:right w:val="none" w:sz="0" w:space="0" w:color="auto"/>
      </w:divBdr>
      <w:divsChild>
        <w:div w:id="1545405114">
          <w:marLeft w:val="0"/>
          <w:marRight w:val="0"/>
          <w:marTop w:val="0"/>
          <w:marBottom w:val="0"/>
          <w:divBdr>
            <w:top w:val="none" w:sz="0" w:space="0" w:color="auto"/>
            <w:left w:val="none" w:sz="0" w:space="0" w:color="auto"/>
            <w:bottom w:val="none" w:sz="0" w:space="0" w:color="auto"/>
            <w:right w:val="none" w:sz="0" w:space="0" w:color="auto"/>
          </w:divBdr>
          <w:divsChild>
            <w:div w:id="2083720776">
              <w:marLeft w:val="0"/>
              <w:marRight w:val="0"/>
              <w:marTop w:val="0"/>
              <w:marBottom w:val="0"/>
              <w:divBdr>
                <w:top w:val="none" w:sz="0" w:space="0" w:color="auto"/>
                <w:left w:val="none" w:sz="0" w:space="0" w:color="auto"/>
                <w:bottom w:val="none" w:sz="0" w:space="0" w:color="auto"/>
                <w:right w:val="none" w:sz="0" w:space="0" w:color="auto"/>
              </w:divBdr>
              <w:divsChild>
                <w:div w:id="784541752">
                  <w:marLeft w:val="0"/>
                  <w:marRight w:val="0"/>
                  <w:marTop w:val="0"/>
                  <w:marBottom w:val="0"/>
                  <w:divBdr>
                    <w:top w:val="none" w:sz="0" w:space="0" w:color="auto"/>
                    <w:left w:val="none" w:sz="0" w:space="0" w:color="auto"/>
                    <w:bottom w:val="none" w:sz="0" w:space="0" w:color="auto"/>
                    <w:right w:val="none" w:sz="0" w:space="0" w:color="auto"/>
                  </w:divBdr>
                  <w:divsChild>
                    <w:div w:id="1585189754">
                      <w:marLeft w:val="0"/>
                      <w:marRight w:val="0"/>
                      <w:marTop w:val="0"/>
                      <w:marBottom w:val="0"/>
                      <w:divBdr>
                        <w:top w:val="none" w:sz="0" w:space="0" w:color="auto"/>
                        <w:left w:val="none" w:sz="0" w:space="0" w:color="auto"/>
                        <w:bottom w:val="none" w:sz="0" w:space="0" w:color="auto"/>
                        <w:right w:val="none" w:sz="0" w:space="0" w:color="auto"/>
                      </w:divBdr>
                      <w:divsChild>
                        <w:div w:id="3012792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726608655">
      <w:bodyDiv w:val="1"/>
      <w:marLeft w:val="0"/>
      <w:marRight w:val="0"/>
      <w:marTop w:val="0"/>
      <w:marBottom w:val="0"/>
      <w:divBdr>
        <w:top w:val="none" w:sz="0" w:space="0" w:color="auto"/>
        <w:left w:val="none" w:sz="0" w:space="0" w:color="auto"/>
        <w:bottom w:val="none" w:sz="0" w:space="0" w:color="auto"/>
        <w:right w:val="none" w:sz="0" w:space="0" w:color="auto"/>
      </w:divBdr>
    </w:div>
    <w:div w:id="746999955">
      <w:bodyDiv w:val="1"/>
      <w:marLeft w:val="0"/>
      <w:marRight w:val="0"/>
      <w:marTop w:val="0"/>
      <w:marBottom w:val="0"/>
      <w:divBdr>
        <w:top w:val="none" w:sz="0" w:space="0" w:color="auto"/>
        <w:left w:val="none" w:sz="0" w:space="0" w:color="auto"/>
        <w:bottom w:val="none" w:sz="0" w:space="0" w:color="auto"/>
        <w:right w:val="none" w:sz="0" w:space="0" w:color="auto"/>
      </w:divBdr>
      <w:divsChild>
        <w:div w:id="924801327">
          <w:marLeft w:val="0"/>
          <w:marRight w:val="0"/>
          <w:marTop w:val="0"/>
          <w:marBottom w:val="0"/>
          <w:divBdr>
            <w:top w:val="none" w:sz="0" w:space="0" w:color="auto"/>
            <w:left w:val="none" w:sz="0" w:space="0" w:color="auto"/>
            <w:bottom w:val="none" w:sz="0" w:space="0" w:color="auto"/>
            <w:right w:val="none" w:sz="0" w:space="0" w:color="auto"/>
          </w:divBdr>
        </w:div>
        <w:div w:id="233703015">
          <w:marLeft w:val="0"/>
          <w:marRight w:val="0"/>
          <w:marTop w:val="0"/>
          <w:marBottom w:val="0"/>
          <w:divBdr>
            <w:top w:val="none" w:sz="0" w:space="0" w:color="auto"/>
            <w:left w:val="none" w:sz="0" w:space="0" w:color="auto"/>
            <w:bottom w:val="none" w:sz="0" w:space="0" w:color="auto"/>
            <w:right w:val="none" w:sz="0" w:space="0" w:color="auto"/>
          </w:divBdr>
        </w:div>
        <w:div w:id="668365728">
          <w:marLeft w:val="0"/>
          <w:marRight w:val="0"/>
          <w:marTop w:val="0"/>
          <w:marBottom w:val="0"/>
          <w:divBdr>
            <w:top w:val="none" w:sz="0" w:space="0" w:color="auto"/>
            <w:left w:val="none" w:sz="0" w:space="0" w:color="auto"/>
            <w:bottom w:val="none" w:sz="0" w:space="0" w:color="auto"/>
            <w:right w:val="none" w:sz="0" w:space="0" w:color="auto"/>
          </w:divBdr>
        </w:div>
        <w:div w:id="1963879145">
          <w:marLeft w:val="0"/>
          <w:marRight w:val="0"/>
          <w:marTop w:val="0"/>
          <w:marBottom w:val="0"/>
          <w:divBdr>
            <w:top w:val="none" w:sz="0" w:space="0" w:color="auto"/>
            <w:left w:val="none" w:sz="0" w:space="0" w:color="auto"/>
            <w:bottom w:val="none" w:sz="0" w:space="0" w:color="auto"/>
            <w:right w:val="none" w:sz="0" w:space="0" w:color="auto"/>
          </w:divBdr>
        </w:div>
        <w:div w:id="180362410">
          <w:marLeft w:val="0"/>
          <w:marRight w:val="0"/>
          <w:marTop w:val="0"/>
          <w:marBottom w:val="0"/>
          <w:divBdr>
            <w:top w:val="none" w:sz="0" w:space="0" w:color="auto"/>
            <w:left w:val="none" w:sz="0" w:space="0" w:color="auto"/>
            <w:bottom w:val="none" w:sz="0" w:space="0" w:color="auto"/>
            <w:right w:val="none" w:sz="0" w:space="0" w:color="auto"/>
          </w:divBdr>
        </w:div>
      </w:divsChild>
    </w:div>
    <w:div w:id="809446625">
      <w:bodyDiv w:val="1"/>
      <w:marLeft w:val="0"/>
      <w:marRight w:val="0"/>
      <w:marTop w:val="0"/>
      <w:marBottom w:val="0"/>
      <w:divBdr>
        <w:top w:val="none" w:sz="0" w:space="0" w:color="auto"/>
        <w:left w:val="none" w:sz="0" w:space="0" w:color="auto"/>
        <w:bottom w:val="none" w:sz="0" w:space="0" w:color="auto"/>
        <w:right w:val="none" w:sz="0" w:space="0" w:color="auto"/>
      </w:divBdr>
    </w:div>
    <w:div w:id="919830267">
      <w:bodyDiv w:val="1"/>
      <w:marLeft w:val="0"/>
      <w:marRight w:val="0"/>
      <w:marTop w:val="0"/>
      <w:marBottom w:val="0"/>
      <w:divBdr>
        <w:top w:val="none" w:sz="0" w:space="0" w:color="auto"/>
        <w:left w:val="none" w:sz="0" w:space="0" w:color="auto"/>
        <w:bottom w:val="none" w:sz="0" w:space="0" w:color="auto"/>
        <w:right w:val="none" w:sz="0" w:space="0" w:color="auto"/>
      </w:divBdr>
    </w:div>
    <w:div w:id="930819765">
      <w:bodyDiv w:val="1"/>
      <w:marLeft w:val="0"/>
      <w:marRight w:val="0"/>
      <w:marTop w:val="0"/>
      <w:marBottom w:val="0"/>
      <w:divBdr>
        <w:top w:val="none" w:sz="0" w:space="0" w:color="auto"/>
        <w:left w:val="none" w:sz="0" w:space="0" w:color="auto"/>
        <w:bottom w:val="none" w:sz="0" w:space="0" w:color="auto"/>
        <w:right w:val="none" w:sz="0" w:space="0" w:color="auto"/>
      </w:divBdr>
    </w:div>
    <w:div w:id="968173253">
      <w:bodyDiv w:val="1"/>
      <w:marLeft w:val="0"/>
      <w:marRight w:val="0"/>
      <w:marTop w:val="0"/>
      <w:marBottom w:val="0"/>
      <w:divBdr>
        <w:top w:val="none" w:sz="0" w:space="0" w:color="auto"/>
        <w:left w:val="none" w:sz="0" w:space="0" w:color="auto"/>
        <w:bottom w:val="none" w:sz="0" w:space="0" w:color="auto"/>
        <w:right w:val="none" w:sz="0" w:space="0" w:color="auto"/>
      </w:divBdr>
      <w:divsChild>
        <w:div w:id="817037363">
          <w:marLeft w:val="432"/>
          <w:marRight w:val="0"/>
          <w:marTop w:val="77"/>
          <w:marBottom w:val="0"/>
          <w:divBdr>
            <w:top w:val="none" w:sz="0" w:space="0" w:color="auto"/>
            <w:left w:val="none" w:sz="0" w:space="0" w:color="auto"/>
            <w:bottom w:val="none" w:sz="0" w:space="0" w:color="auto"/>
            <w:right w:val="none" w:sz="0" w:space="0" w:color="auto"/>
          </w:divBdr>
        </w:div>
      </w:divsChild>
    </w:div>
    <w:div w:id="1013335049">
      <w:bodyDiv w:val="1"/>
      <w:marLeft w:val="0"/>
      <w:marRight w:val="0"/>
      <w:marTop w:val="0"/>
      <w:marBottom w:val="0"/>
      <w:divBdr>
        <w:top w:val="none" w:sz="0" w:space="0" w:color="auto"/>
        <w:left w:val="none" w:sz="0" w:space="0" w:color="auto"/>
        <w:bottom w:val="none" w:sz="0" w:space="0" w:color="auto"/>
        <w:right w:val="none" w:sz="0" w:space="0" w:color="auto"/>
      </w:divBdr>
    </w:div>
    <w:div w:id="1076126480">
      <w:bodyDiv w:val="1"/>
      <w:marLeft w:val="0"/>
      <w:marRight w:val="0"/>
      <w:marTop w:val="0"/>
      <w:marBottom w:val="0"/>
      <w:divBdr>
        <w:top w:val="none" w:sz="0" w:space="0" w:color="auto"/>
        <w:left w:val="none" w:sz="0" w:space="0" w:color="auto"/>
        <w:bottom w:val="none" w:sz="0" w:space="0" w:color="auto"/>
        <w:right w:val="none" w:sz="0" w:space="0" w:color="auto"/>
      </w:divBdr>
    </w:div>
    <w:div w:id="1116480849">
      <w:bodyDiv w:val="1"/>
      <w:marLeft w:val="0"/>
      <w:marRight w:val="0"/>
      <w:marTop w:val="0"/>
      <w:marBottom w:val="0"/>
      <w:divBdr>
        <w:top w:val="none" w:sz="0" w:space="0" w:color="auto"/>
        <w:left w:val="none" w:sz="0" w:space="0" w:color="auto"/>
        <w:bottom w:val="none" w:sz="0" w:space="0" w:color="auto"/>
        <w:right w:val="none" w:sz="0" w:space="0" w:color="auto"/>
      </w:divBdr>
    </w:div>
    <w:div w:id="1206871767">
      <w:bodyDiv w:val="1"/>
      <w:marLeft w:val="0"/>
      <w:marRight w:val="0"/>
      <w:marTop w:val="0"/>
      <w:marBottom w:val="0"/>
      <w:divBdr>
        <w:top w:val="none" w:sz="0" w:space="0" w:color="auto"/>
        <w:left w:val="none" w:sz="0" w:space="0" w:color="auto"/>
        <w:bottom w:val="none" w:sz="0" w:space="0" w:color="auto"/>
        <w:right w:val="none" w:sz="0" w:space="0" w:color="auto"/>
      </w:divBdr>
    </w:div>
    <w:div w:id="1239633553">
      <w:bodyDiv w:val="1"/>
      <w:marLeft w:val="0"/>
      <w:marRight w:val="0"/>
      <w:marTop w:val="0"/>
      <w:marBottom w:val="0"/>
      <w:divBdr>
        <w:top w:val="none" w:sz="0" w:space="0" w:color="auto"/>
        <w:left w:val="none" w:sz="0" w:space="0" w:color="auto"/>
        <w:bottom w:val="none" w:sz="0" w:space="0" w:color="auto"/>
        <w:right w:val="none" w:sz="0" w:space="0" w:color="auto"/>
      </w:divBdr>
    </w:div>
    <w:div w:id="1331179753">
      <w:bodyDiv w:val="1"/>
      <w:marLeft w:val="0"/>
      <w:marRight w:val="0"/>
      <w:marTop w:val="0"/>
      <w:marBottom w:val="0"/>
      <w:divBdr>
        <w:top w:val="none" w:sz="0" w:space="0" w:color="auto"/>
        <w:left w:val="none" w:sz="0" w:space="0" w:color="auto"/>
        <w:bottom w:val="none" w:sz="0" w:space="0" w:color="auto"/>
        <w:right w:val="none" w:sz="0" w:space="0" w:color="auto"/>
      </w:divBdr>
    </w:div>
    <w:div w:id="1845777258">
      <w:bodyDiv w:val="1"/>
      <w:marLeft w:val="0"/>
      <w:marRight w:val="0"/>
      <w:marTop w:val="0"/>
      <w:marBottom w:val="0"/>
      <w:divBdr>
        <w:top w:val="none" w:sz="0" w:space="0" w:color="auto"/>
        <w:left w:val="none" w:sz="0" w:space="0" w:color="auto"/>
        <w:bottom w:val="none" w:sz="0" w:space="0" w:color="auto"/>
        <w:right w:val="none" w:sz="0" w:space="0" w:color="auto"/>
      </w:divBdr>
    </w:div>
    <w:div w:id="1915504575">
      <w:bodyDiv w:val="1"/>
      <w:marLeft w:val="0"/>
      <w:marRight w:val="0"/>
      <w:marTop w:val="0"/>
      <w:marBottom w:val="0"/>
      <w:divBdr>
        <w:top w:val="none" w:sz="0" w:space="0" w:color="auto"/>
        <w:left w:val="none" w:sz="0" w:space="0" w:color="auto"/>
        <w:bottom w:val="none" w:sz="0" w:space="0" w:color="auto"/>
        <w:right w:val="none" w:sz="0" w:space="0" w:color="auto"/>
      </w:divBdr>
    </w:div>
    <w:div w:id="1916235209">
      <w:bodyDiv w:val="1"/>
      <w:marLeft w:val="0"/>
      <w:marRight w:val="0"/>
      <w:marTop w:val="0"/>
      <w:marBottom w:val="0"/>
      <w:divBdr>
        <w:top w:val="none" w:sz="0" w:space="0" w:color="auto"/>
        <w:left w:val="none" w:sz="0" w:space="0" w:color="auto"/>
        <w:bottom w:val="none" w:sz="0" w:space="0" w:color="auto"/>
        <w:right w:val="none" w:sz="0" w:space="0" w:color="auto"/>
      </w:divBdr>
    </w:div>
    <w:div w:id="209284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fcu@mif.gov.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file:///C:\Users\Administrator\Desktop\1095339371.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B9C1B-85AC-4DE9-AAC6-37E89C6D4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858</Words>
  <Characters>4893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5740</CharactersWithSpaces>
  <SharedDoc>false</SharedDoc>
  <HLinks>
    <vt:vector size="12" baseType="variant">
      <vt:variant>
        <vt:i4>4259886</vt:i4>
      </vt:variant>
      <vt:variant>
        <vt:i4>0</vt:i4>
      </vt:variant>
      <vt:variant>
        <vt:i4>0</vt:i4>
      </vt:variant>
      <vt:variant>
        <vt:i4>5</vt:i4>
      </vt:variant>
      <vt:variant>
        <vt:lpwstr>mailto:cfcu@mif.gov.me</vt:lpwstr>
      </vt:variant>
      <vt:variant>
        <vt:lpwstr/>
      </vt:variant>
      <vt:variant>
        <vt:i4>4456515</vt:i4>
      </vt:variant>
      <vt:variant>
        <vt:i4>-1</vt:i4>
      </vt:variant>
      <vt:variant>
        <vt:i4>1026</vt:i4>
      </vt:variant>
      <vt:variant>
        <vt:i4>1</vt:i4>
      </vt:variant>
      <vt:variant>
        <vt:lpwstr>C:\Users\Administrator\Desktop\1095339371.jpg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bojana.pocek</dc:creator>
  <cp:lastModifiedBy>Sladjana Pesic</cp:lastModifiedBy>
  <cp:revision>2</cp:revision>
  <cp:lastPrinted>2017-04-28T09:16:00Z</cp:lastPrinted>
  <dcterms:created xsi:type="dcterms:W3CDTF">2018-04-17T13:14:00Z</dcterms:created>
  <dcterms:modified xsi:type="dcterms:W3CDTF">2018-04-17T13:14:00Z</dcterms:modified>
</cp:coreProperties>
</file>