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CF" w:rsidRPr="00E32512" w:rsidRDefault="000D1FCF">
      <w:pPr>
        <w:rPr>
          <w:sz w:val="24"/>
        </w:rPr>
      </w:pPr>
    </w:p>
    <w:tbl>
      <w:tblPr>
        <w:tblStyle w:val="LightShading-Accent2"/>
        <w:tblpPr w:leftFromText="180" w:rightFromText="180" w:vertAnchor="text" w:horzAnchor="margin" w:tblpXSpec="center" w:tblpY="1369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843"/>
        <w:gridCol w:w="144"/>
        <w:gridCol w:w="1898"/>
        <w:gridCol w:w="1893"/>
        <w:gridCol w:w="1701"/>
      </w:tblGrid>
      <w:tr w:rsidR="000D1FCF" w:rsidRPr="00E32512" w:rsidTr="00A34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340E0" w:rsidRPr="00E32512" w:rsidRDefault="000D1FCF" w:rsidP="00A340E0">
            <w:pPr>
              <w:tabs>
                <w:tab w:val="left" w:pos="2355"/>
              </w:tabs>
              <w:jc w:val="center"/>
              <w:rPr>
                <w:rFonts w:ascii="Calibri" w:eastAsia="Times New Roman" w:hAnsi="Calibri" w:cs="Calibri"/>
                <w:b w:val="0"/>
                <w:sz w:val="16"/>
                <w:lang w:eastAsia="hr-HR"/>
              </w:rPr>
            </w:pPr>
            <w:r w:rsidRPr="00E32512">
              <w:rPr>
                <w:rFonts w:ascii="Calibri" w:eastAsia="Times New Roman" w:hAnsi="Calibri" w:cs="Calibri"/>
                <w:b w:val="0"/>
                <w:sz w:val="16"/>
                <w:lang w:eastAsia="hr-HR"/>
              </w:rPr>
              <w:t>R.br</w:t>
            </w:r>
          </w:p>
        </w:tc>
        <w:tc>
          <w:tcPr>
            <w:tcW w:w="2443" w:type="dxa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E32512">
              <w:rPr>
                <w:rFonts w:ascii="Calibri" w:eastAsia="Times New Roman" w:hAnsi="Calibri" w:cs="Calibri"/>
                <w:b w:val="0"/>
                <w:lang w:eastAsia="hr-HR"/>
              </w:rPr>
              <w:t>Ime i prezime</w:t>
            </w:r>
          </w:p>
        </w:tc>
        <w:tc>
          <w:tcPr>
            <w:tcW w:w="1987" w:type="dxa"/>
            <w:gridSpan w:val="2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E32512">
              <w:rPr>
                <w:rFonts w:ascii="Calibri" w:eastAsia="Times New Roman" w:hAnsi="Calibri" w:cs="Calibri"/>
                <w:b w:val="0"/>
                <w:lang w:eastAsia="hr-HR"/>
              </w:rPr>
              <w:t>Zvanje</w:t>
            </w:r>
          </w:p>
        </w:tc>
        <w:tc>
          <w:tcPr>
            <w:tcW w:w="1898" w:type="dxa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hr-HR"/>
              </w:rPr>
            </w:pPr>
            <w:r w:rsidRPr="00E32512">
              <w:rPr>
                <w:rFonts w:ascii="Calibri" w:eastAsia="Times New Roman" w:hAnsi="Calibri" w:cs="Calibri"/>
                <w:b w:val="0"/>
                <w:lang w:eastAsia="hr-HR"/>
              </w:rPr>
              <w:t>Org.jedinica</w:t>
            </w:r>
          </w:p>
        </w:tc>
        <w:tc>
          <w:tcPr>
            <w:tcW w:w="1893" w:type="dxa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E32512">
              <w:rPr>
                <w:rFonts w:ascii="Calibri" w:eastAsia="Times New Roman" w:hAnsi="Calibri" w:cs="Calibri"/>
                <w:b w:val="0"/>
                <w:lang w:eastAsia="hr-HR"/>
              </w:rPr>
              <w:t>Bruto zarada</w:t>
            </w:r>
          </w:p>
        </w:tc>
        <w:tc>
          <w:tcPr>
            <w:tcW w:w="1701" w:type="dxa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E32512">
              <w:rPr>
                <w:rFonts w:ascii="Calibri" w:eastAsia="Times New Roman" w:hAnsi="Calibri" w:cs="Calibri"/>
                <w:b w:val="0"/>
                <w:lang w:eastAsia="hr-HR"/>
              </w:rPr>
              <w:t>Neto zarada</w:t>
            </w:r>
          </w:p>
        </w:tc>
      </w:tr>
      <w:tr w:rsidR="000D1FCF" w:rsidRPr="00E32512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E32512" w:rsidRDefault="000D1FCF" w:rsidP="00A340E0">
            <w:pPr>
              <w:jc w:val="center"/>
              <w:rPr>
                <w:rFonts w:ascii="Calibri" w:eastAsia="Calibri" w:hAnsi="Calibri" w:cs="Calibri"/>
                <w:b w:val="0"/>
                <w:sz w:val="20"/>
              </w:rPr>
            </w:pPr>
            <w:r w:rsidRPr="00E32512">
              <w:rPr>
                <w:rFonts w:ascii="Calibri" w:eastAsia="Calibri" w:hAnsi="Calibri" w:cs="Calibri"/>
                <w:b w:val="0"/>
                <w:sz w:val="20"/>
              </w:rPr>
              <w:t>1.</w:t>
            </w:r>
          </w:p>
        </w:tc>
        <w:tc>
          <w:tcPr>
            <w:tcW w:w="2443" w:type="dxa"/>
          </w:tcPr>
          <w:p w:rsidR="000D1FCF" w:rsidRPr="00E32512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Vladimir Bulajić</w:t>
            </w:r>
          </w:p>
        </w:tc>
        <w:tc>
          <w:tcPr>
            <w:tcW w:w="3885" w:type="dxa"/>
            <w:gridSpan w:val="3"/>
          </w:tcPr>
          <w:p w:rsidR="000D1FCF" w:rsidRPr="00E32512" w:rsidRDefault="00547C82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Cs w:val="24"/>
              </w:rPr>
              <w:t>v</w:t>
            </w:r>
            <w:r w:rsidR="000D1FCF" w:rsidRPr="00E32512">
              <w:rPr>
                <w:rFonts w:ascii="Calibri" w:eastAsia="Calibri" w:hAnsi="Calibri" w:cs="Calibri"/>
                <w:szCs w:val="24"/>
              </w:rPr>
              <w:t>d direktora</w:t>
            </w:r>
          </w:p>
        </w:tc>
        <w:tc>
          <w:tcPr>
            <w:tcW w:w="1893" w:type="dxa"/>
          </w:tcPr>
          <w:p w:rsidR="000D1FCF" w:rsidRPr="00E32512" w:rsidRDefault="00AA4FD3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1.800,47</w:t>
            </w:r>
          </w:p>
        </w:tc>
        <w:tc>
          <w:tcPr>
            <w:tcW w:w="1701" w:type="dxa"/>
          </w:tcPr>
          <w:p w:rsidR="000D1FCF" w:rsidRPr="00E32512" w:rsidRDefault="00AA4FD3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1.374,33</w:t>
            </w:r>
          </w:p>
        </w:tc>
      </w:tr>
      <w:tr w:rsidR="000D1FCF" w:rsidRPr="00E32512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E32512" w:rsidRDefault="000D1FCF" w:rsidP="00A340E0">
            <w:pPr>
              <w:jc w:val="center"/>
              <w:rPr>
                <w:rFonts w:ascii="Calibri" w:eastAsia="Calibri" w:hAnsi="Calibri" w:cs="Calibri"/>
                <w:b w:val="0"/>
                <w:sz w:val="20"/>
              </w:rPr>
            </w:pPr>
            <w:r w:rsidRPr="00E32512">
              <w:rPr>
                <w:rFonts w:ascii="Calibri" w:eastAsia="Calibri" w:hAnsi="Calibri" w:cs="Calibri"/>
                <w:b w:val="0"/>
                <w:sz w:val="20"/>
              </w:rPr>
              <w:t>2.</w:t>
            </w:r>
          </w:p>
        </w:tc>
        <w:tc>
          <w:tcPr>
            <w:tcW w:w="2443" w:type="dxa"/>
          </w:tcPr>
          <w:p w:rsidR="000D1FCF" w:rsidRPr="00E32512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Vesna Brajović</w:t>
            </w:r>
          </w:p>
        </w:tc>
        <w:tc>
          <w:tcPr>
            <w:tcW w:w="1843" w:type="dxa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251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E32512">
              <w:rPr>
                <w:rFonts w:ascii="Calibri" w:eastAsia="Calibri" w:hAnsi="Calibri" w:cs="Calibri"/>
                <w:sz w:val="20"/>
                <w:szCs w:val="20"/>
              </w:rPr>
              <w:t>Sektor za usluge i registraciju</w:t>
            </w:r>
          </w:p>
        </w:tc>
        <w:tc>
          <w:tcPr>
            <w:tcW w:w="1893" w:type="dxa"/>
          </w:tcPr>
          <w:p w:rsidR="000D1FCF" w:rsidRPr="00E32512" w:rsidRDefault="00AC7BD9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1.444,62</w:t>
            </w:r>
          </w:p>
        </w:tc>
        <w:tc>
          <w:tcPr>
            <w:tcW w:w="1701" w:type="dxa"/>
          </w:tcPr>
          <w:p w:rsidR="000D1FCF" w:rsidRPr="00E32512" w:rsidRDefault="00AC7BD9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1.127,02</w:t>
            </w:r>
          </w:p>
        </w:tc>
      </w:tr>
      <w:tr w:rsidR="000D1FCF" w:rsidRPr="00E32512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E32512" w:rsidRDefault="000D1FCF" w:rsidP="00A340E0">
            <w:pPr>
              <w:jc w:val="center"/>
              <w:rPr>
                <w:rFonts w:ascii="Calibri" w:eastAsia="Calibri" w:hAnsi="Calibri" w:cs="Calibri"/>
                <w:b w:val="0"/>
                <w:sz w:val="20"/>
              </w:rPr>
            </w:pPr>
            <w:r w:rsidRPr="00E32512">
              <w:rPr>
                <w:rFonts w:ascii="Calibri" w:eastAsia="Calibri" w:hAnsi="Calibri" w:cs="Calibri"/>
                <w:b w:val="0"/>
                <w:sz w:val="20"/>
              </w:rPr>
              <w:t>3.</w:t>
            </w:r>
          </w:p>
        </w:tc>
        <w:tc>
          <w:tcPr>
            <w:tcW w:w="2443" w:type="dxa"/>
          </w:tcPr>
          <w:p w:rsidR="000D1FCF" w:rsidRPr="00E32512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Jelena Đukić</w:t>
            </w:r>
          </w:p>
        </w:tc>
        <w:tc>
          <w:tcPr>
            <w:tcW w:w="1843" w:type="dxa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251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E32512">
              <w:rPr>
                <w:rFonts w:ascii="Calibri" w:eastAsia="Calibri" w:hAnsi="Calibri" w:cs="Calibri"/>
                <w:sz w:val="20"/>
                <w:szCs w:val="20"/>
              </w:rPr>
              <w:t>Sektor za operativu u oblasti naplate</w:t>
            </w:r>
          </w:p>
        </w:tc>
        <w:tc>
          <w:tcPr>
            <w:tcW w:w="1893" w:type="dxa"/>
          </w:tcPr>
          <w:p w:rsidR="000D1FCF" w:rsidRPr="00E32512" w:rsidRDefault="00AC7BD9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1.444,62</w:t>
            </w:r>
          </w:p>
        </w:tc>
        <w:tc>
          <w:tcPr>
            <w:tcW w:w="1701" w:type="dxa"/>
          </w:tcPr>
          <w:p w:rsidR="000D1FCF" w:rsidRPr="00E32512" w:rsidRDefault="00AC7BD9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1.127,02</w:t>
            </w:r>
          </w:p>
        </w:tc>
      </w:tr>
      <w:tr w:rsidR="000D1FCF" w:rsidRPr="00E32512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E32512" w:rsidRDefault="000D1FCF" w:rsidP="00A340E0">
            <w:pPr>
              <w:jc w:val="center"/>
              <w:rPr>
                <w:rFonts w:ascii="Calibri" w:eastAsia="Calibri" w:hAnsi="Calibri" w:cs="Calibri"/>
                <w:b w:val="0"/>
                <w:sz w:val="20"/>
              </w:rPr>
            </w:pPr>
            <w:r w:rsidRPr="00E32512">
              <w:rPr>
                <w:rFonts w:ascii="Calibri" w:eastAsia="Calibri" w:hAnsi="Calibri" w:cs="Calibri"/>
                <w:b w:val="0"/>
                <w:sz w:val="20"/>
              </w:rPr>
              <w:t>4.</w:t>
            </w:r>
          </w:p>
        </w:tc>
        <w:tc>
          <w:tcPr>
            <w:tcW w:w="2443" w:type="dxa"/>
          </w:tcPr>
          <w:p w:rsidR="000D1FCF" w:rsidRPr="00E32512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Bojan Andrejević</w:t>
            </w:r>
          </w:p>
        </w:tc>
        <w:tc>
          <w:tcPr>
            <w:tcW w:w="1843" w:type="dxa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251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E32512">
              <w:rPr>
                <w:rFonts w:ascii="Calibri" w:eastAsia="Calibri" w:hAnsi="Calibri" w:cs="Calibri"/>
                <w:sz w:val="20"/>
                <w:szCs w:val="20"/>
              </w:rPr>
              <w:t>Sektor za operativu u oblasti inspekcijskog nadzora</w:t>
            </w:r>
          </w:p>
        </w:tc>
        <w:tc>
          <w:tcPr>
            <w:tcW w:w="1893" w:type="dxa"/>
          </w:tcPr>
          <w:p w:rsidR="000D1FCF" w:rsidRPr="00E32512" w:rsidRDefault="00AA4FD3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1.313,92</w:t>
            </w:r>
          </w:p>
        </w:tc>
        <w:tc>
          <w:tcPr>
            <w:tcW w:w="1701" w:type="dxa"/>
          </w:tcPr>
          <w:p w:rsidR="000D1FCF" w:rsidRPr="00E32512" w:rsidRDefault="00AA4FD3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1.036,17</w:t>
            </w:r>
          </w:p>
        </w:tc>
      </w:tr>
      <w:tr w:rsidR="000D1FCF" w:rsidRPr="00E32512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E32512" w:rsidRDefault="000D1FCF" w:rsidP="00A340E0">
            <w:pPr>
              <w:jc w:val="center"/>
              <w:rPr>
                <w:rFonts w:ascii="Calibri" w:eastAsia="Calibri" w:hAnsi="Calibri" w:cs="Calibri"/>
                <w:b w:val="0"/>
                <w:sz w:val="20"/>
              </w:rPr>
            </w:pPr>
            <w:r w:rsidRPr="00E32512">
              <w:rPr>
                <w:rFonts w:ascii="Calibri" w:eastAsia="Calibri" w:hAnsi="Calibri" w:cs="Calibri"/>
                <w:b w:val="0"/>
                <w:sz w:val="20"/>
              </w:rPr>
              <w:t>5.</w:t>
            </w:r>
          </w:p>
        </w:tc>
        <w:tc>
          <w:tcPr>
            <w:tcW w:w="2443" w:type="dxa"/>
          </w:tcPr>
          <w:p w:rsidR="000D1FCF" w:rsidRPr="00E32512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Biljana Jelić</w:t>
            </w:r>
          </w:p>
        </w:tc>
        <w:tc>
          <w:tcPr>
            <w:tcW w:w="1843" w:type="dxa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251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E32512">
              <w:rPr>
                <w:rFonts w:ascii="Calibri" w:eastAsia="Calibri" w:hAnsi="Calibri" w:cs="Calibri"/>
                <w:sz w:val="20"/>
                <w:szCs w:val="20"/>
              </w:rPr>
              <w:t>Sektor za planiranje i upravljanje ljudskim resursima</w:t>
            </w:r>
          </w:p>
        </w:tc>
        <w:tc>
          <w:tcPr>
            <w:tcW w:w="1893" w:type="dxa"/>
          </w:tcPr>
          <w:p w:rsidR="000D1FCF" w:rsidRPr="00E32512" w:rsidRDefault="00AC7BD9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1.407,28</w:t>
            </w:r>
          </w:p>
        </w:tc>
        <w:tc>
          <w:tcPr>
            <w:tcW w:w="1701" w:type="dxa"/>
          </w:tcPr>
          <w:p w:rsidR="000D1FCF" w:rsidRPr="00E32512" w:rsidRDefault="00AC7BD9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1.101,06</w:t>
            </w:r>
          </w:p>
        </w:tc>
      </w:tr>
      <w:tr w:rsidR="000D1FCF" w:rsidRPr="00E32512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E32512" w:rsidRDefault="000D1FCF" w:rsidP="00A340E0">
            <w:pPr>
              <w:jc w:val="center"/>
              <w:rPr>
                <w:rFonts w:ascii="Calibri" w:eastAsia="Calibri" w:hAnsi="Calibri" w:cs="Calibri"/>
                <w:b w:val="0"/>
                <w:sz w:val="20"/>
              </w:rPr>
            </w:pPr>
            <w:r w:rsidRPr="00E32512">
              <w:rPr>
                <w:rFonts w:ascii="Calibri" w:eastAsia="Calibri" w:hAnsi="Calibri" w:cs="Calibri"/>
                <w:b w:val="0"/>
                <w:sz w:val="20"/>
              </w:rPr>
              <w:t>6.</w:t>
            </w:r>
          </w:p>
        </w:tc>
        <w:tc>
          <w:tcPr>
            <w:tcW w:w="2443" w:type="dxa"/>
          </w:tcPr>
          <w:p w:rsidR="000D1FCF" w:rsidRPr="00E32512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Svetlana Krgović</w:t>
            </w:r>
          </w:p>
        </w:tc>
        <w:tc>
          <w:tcPr>
            <w:tcW w:w="1843" w:type="dxa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251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E32512">
              <w:rPr>
                <w:rFonts w:ascii="Calibri" w:eastAsia="Calibri" w:hAnsi="Calibri" w:cs="Calibri"/>
                <w:sz w:val="20"/>
                <w:szCs w:val="20"/>
              </w:rPr>
              <w:t>Sektor za velike poreske obveznike</w:t>
            </w:r>
          </w:p>
        </w:tc>
        <w:tc>
          <w:tcPr>
            <w:tcW w:w="1893" w:type="dxa"/>
          </w:tcPr>
          <w:p w:rsidR="000D1FCF" w:rsidRPr="00E32512" w:rsidRDefault="00AA4FD3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1.537,97</w:t>
            </w:r>
          </w:p>
        </w:tc>
        <w:tc>
          <w:tcPr>
            <w:tcW w:w="1701" w:type="dxa"/>
          </w:tcPr>
          <w:p w:rsidR="000D1FCF" w:rsidRPr="00E32512" w:rsidRDefault="00AA4FD3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1.191,88</w:t>
            </w:r>
          </w:p>
        </w:tc>
      </w:tr>
      <w:tr w:rsidR="000D1FCF" w:rsidRPr="00E32512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E32512" w:rsidRDefault="000D1FCF" w:rsidP="00A340E0">
            <w:pPr>
              <w:jc w:val="center"/>
              <w:rPr>
                <w:rFonts w:ascii="Calibri" w:eastAsia="Calibri" w:hAnsi="Calibri" w:cs="Calibri"/>
                <w:b w:val="0"/>
                <w:sz w:val="20"/>
              </w:rPr>
            </w:pPr>
            <w:r w:rsidRPr="00E32512">
              <w:rPr>
                <w:rFonts w:ascii="Calibri" w:eastAsia="Calibri" w:hAnsi="Calibri" w:cs="Calibri"/>
                <w:b w:val="0"/>
                <w:sz w:val="20"/>
              </w:rPr>
              <w:t>7.</w:t>
            </w:r>
          </w:p>
        </w:tc>
        <w:tc>
          <w:tcPr>
            <w:tcW w:w="2443" w:type="dxa"/>
          </w:tcPr>
          <w:p w:rsidR="000D1FCF" w:rsidRPr="00E32512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Jaho Demić</w:t>
            </w:r>
          </w:p>
        </w:tc>
        <w:tc>
          <w:tcPr>
            <w:tcW w:w="1843" w:type="dxa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251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E32512">
              <w:rPr>
                <w:rFonts w:ascii="Calibri" w:eastAsia="Calibri" w:hAnsi="Calibri" w:cs="Calibri"/>
                <w:sz w:val="20"/>
                <w:szCs w:val="20"/>
              </w:rPr>
              <w:t>Sektor za usmjeravanje i nadzor nad radom carinarnica</w:t>
            </w:r>
          </w:p>
        </w:tc>
        <w:tc>
          <w:tcPr>
            <w:tcW w:w="1893" w:type="dxa"/>
          </w:tcPr>
          <w:p w:rsidR="000D1FCF" w:rsidRPr="00E32512" w:rsidRDefault="00AC7BD9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1.463,29</w:t>
            </w:r>
          </w:p>
        </w:tc>
        <w:tc>
          <w:tcPr>
            <w:tcW w:w="1701" w:type="dxa"/>
          </w:tcPr>
          <w:p w:rsidR="000D1FCF" w:rsidRPr="00E32512" w:rsidRDefault="00AC7BD9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1.139,99</w:t>
            </w:r>
          </w:p>
        </w:tc>
      </w:tr>
      <w:tr w:rsidR="000D1FCF" w:rsidRPr="00E32512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E32512" w:rsidRDefault="000D1FCF" w:rsidP="00A340E0">
            <w:pPr>
              <w:jc w:val="center"/>
              <w:rPr>
                <w:rFonts w:ascii="Calibri" w:eastAsia="Calibri" w:hAnsi="Calibri" w:cs="Calibri"/>
                <w:b w:val="0"/>
                <w:sz w:val="20"/>
              </w:rPr>
            </w:pPr>
            <w:r w:rsidRPr="00E32512">
              <w:rPr>
                <w:rFonts w:ascii="Calibri" w:eastAsia="Calibri" w:hAnsi="Calibri" w:cs="Calibri"/>
                <w:b w:val="0"/>
                <w:sz w:val="20"/>
              </w:rPr>
              <w:t>8.</w:t>
            </w:r>
          </w:p>
        </w:tc>
        <w:tc>
          <w:tcPr>
            <w:tcW w:w="2443" w:type="dxa"/>
          </w:tcPr>
          <w:p w:rsidR="000D1FCF" w:rsidRPr="00E32512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Gojko Kalezić</w:t>
            </w:r>
          </w:p>
        </w:tc>
        <w:tc>
          <w:tcPr>
            <w:tcW w:w="1843" w:type="dxa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251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E32512">
              <w:rPr>
                <w:rFonts w:ascii="Calibri" w:eastAsia="Calibri" w:hAnsi="Calibri" w:cs="Calibri"/>
                <w:sz w:val="20"/>
                <w:szCs w:val="20"/>
              </w:rPr>
              <w:t>Sektor za carinsku bezbjednost i kontrolu</w:t>
            </w:r>
          </w:p>
        </w:tc>
        <w:tc>
          <w:tcPr>
            <w:tcW w:w="1893" w:type="dxa"/>
          </w:tcPr>
          <w:p w:rsidR="000D1FCF" w:rsidRPr="00E32512" w:rsidRDefault="00AC7BD9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1.425,95</w:t>
            </w:r>
          </w:p>
        </w:tc>
        <w:tc>
          <w:tcPr>
            <w:tcW w:w="1701" w:type="dxa"/>
          </w:tcPr>
          <w:p w:rsidR="000D1FCF" w:rsidRPr="00E32512" w:rsidRDefault="00AC7BD9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1.114,04</w:t>
            </w:r>
          </w:p>
        </w:tc>
      </w:tr>
      <w:tr w:rsidR="000D1FCF" w:rsidRPr="00E32512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E32512" w:rsidRDefault="000D1FCF" w:rsidP="00A340E0">
            <w:pPr>
              <w:jc w:val="center"/>
              <w:rPr>
                <w:rFonts w:ascii="Calibri" w:eastAsia="Calibri" w:hAnsi="Calibri" w:cs="Calibri"/>
                <w:b w:val="0"/>
                <w:sz w:val="20"/>
              </w:rPr>
            </w:pPr>
            <w:r w:rsidRPr="00E32512">
              <w:rPr>
                <w:rFonts w:ascii="Calibri" w:eastAsia="Calibri" w:hAnsi="Calibri" w:cs="Calibri"/>
                <w:b w:val="0"/>
                <w:sz w:val="20"/>
              </w:rPr>
              <w:t>9.</w:t>
            </w:r>
          </w:p>
        </w:tc>
        <w:tc>
          <w:tcPr>
            <w:tcW w:w="2443" w:type="dxa"/>
          </w:tcPr>
          <w:p w:rsidR="000D1FCF" w:rsidRPr="00E32512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Tatjana Vujisić</w:t>
            </w:r>
          </w:p>
        </w:tc>
        <w:tc>
          <w:tcPr>
            <w:tcW w:w="1843" w:type="dxa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251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E3251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E32512">
              <w:rPr>
                <w:rFonts w:ascii="Calibri" w:eastAsia="Calibri" w:hAnsi="Calibri" w:cs="Calibri"/>
                <w:sz w:val="20"/>
                <w:szCs w:val="20"/>
              </w:rPr>
              <w:t>Sektor za carinske poslove</w:t>
            </w:r>
          </w:p>
        </w:tc>
        <w:tc>
          <w:tcPr>
            <w:tcW w:w="1893" w:type="dxa"/>
          </w:tcPr>
          <w:p w:rsidR="000D1FCF" w:rsidRPr="00E32512" w:rsidRDefault="00AC7BD9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1.550,42</w:t>
            </w:r>
          </w:p>
        </w:tc>
        <w:tc>
          <w:tcPr>
            <w:tcW w:w="1701" w:type="dxa"/>
          </w:tcPr>
          <w:p w:rsidR="000D1FCF" w:rsidRPr="00E32512" w:rsidRDefault="00AC7BD9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E32512">
              <w:rPr>
                <w:rFonts w:ascii="Calibri" w:eastAsia="Calibri" w:hAnsi="Calibri" w:cs="Calibri"/>
                <w:sz w:val="24"/>
                <w:szCs w:val="24"/>
              </w:rPr>
              <w:t>1.200,55</w:t>
            </w:r>
          </w:p>
        </w:tc>
      </w:tr>
    </w:tbl>
    <w:p w:rsidR="00A340E0" w:rsidRPr="00E32512" w:rsidRDefault="000D1FCF" w:rsidP="00A340E0">
      <w:pPr>
        <w:spacing w:line="240" w:lineRule="exact"/>
        <w:jc w:val="center"/>
        <w:rPr>
          <w:color w:val="943634" w:themeColor="accent2" w:themeShade="BF"/>
          <w:sz w:val="28"/>
        </w:rPr>
      </w:pPr>
      <w:bookmarkStart w:id="0" w:name="_GoBack"/>
      <w:r w:rsidRPr="00E32512">
        <w:rPr>
          <w:color w:val="943634" w:themeColor="accent2" w:themeShade="BF"/>
          <w:sz w:val="28"/>
        </w:rPr>
        <w:t xml:space="preserve">Zarade </w:t>
      </w:r>
      <w:r w:rsidR="00A340E0" w:rsidRPr="00E32512">
        <w:rPr>
          <w:color w:val="943634" w:themeColor="accent2" w:themeShade="BF"/>
          <w:sz w:val="28"/>
        </w:rPr>
        <w:t>starješine organa i visoko rukovodnog kadra u</w:t>
      </w:r>
    </w:p>
    <w:p w:rsidR="000D1FCF" w:rsidRPr="00E32512" w:rsidRDefault="000D1FCF" w:rsidP="00A340E0">
      <w:pPr>
        <w:spacing w:line="240" w:lineRule="exact"/>
        <w:jc w:val="center"/>
        <w:rPr>
          <w:color w:val="943634" w:themeColor="accent2" w:themeShade="BF"/>
          <w:sz w:val="28"/>
        </w:rPr>
      </w:pPr>
      <w:r w:rsidRPr="00E32512">
        <w:rPr>
          <w:color w:val="943634" w:themeColor="accent2" w:themeShade="BF"/>
          <w:sz w:val="28"/>
        </w:rPr>
        <w:t xml:space="preserve"> </w:t>
      </w:r>
      <w:r w:rsidR="00AA4FD3" w:rsidRPr="00E32512">
        <w:rPr>
          <w:color w:val="943634" w:themeColor="accent2" w:themeShade="BF"/>
          <w:sz w:val="28"/>
        </w:rPr>
        <w:t>febru</w:t>
      </w:r>
      <w:r w:rsidRPr="00E32512">
        <w:rPr>
          <w:color w:val="943634" w:themeColor="accent2" w:themeShade="BF"/>
          <w:sz w:val="28"/>
        </w:rPr>
        <w:t>aru 2023.god</w:t>
      </w:r>
    </w:p>
    <w:bookmarkEnd w:id="0"/>
    <w:p w:rsidR="000D1FCF" w:rsidRDefault="000D1FCF"/>
    <w:p w:rsidR="000D1FCF" w:rsidRDefault="000D1FCF"/>
    <w:sectPr w:rsidR="000D1FCF" w:rsidSect="00A340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AE" w:rsidRDefault="00BF73AE" w:rsidP="000D1FCF">
      <w:pPr>
        <w:spacing w:after="0" w:line="240" w:lineRule="auto"/>
      </w:pPr>
      <w:r>
        <w:separator/>
      </w:r>
    </w:p>
  </w:endnote>
  <w:endnote w:type="continuationSeparator" w:id="0">
    <w:p w:rsidR="00BF73AE" w:rsidRDefault="00BF73AE" w:rsidP="000D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AE" w:rsidRDefault="00BF73AE" w:rsidP="000D1FCF">
      <w:pPr>
        <w:spacing w:after="0" w:line="240" w:lineRule="auto"/>
      </w:pPr>
      <w:r>
        <w:separator/>
      </w:r>
    </w:p>
  </w:footnote>
  <w:footnote w:type="continuationSeparator" w:id="0">
    <w:p w:rsidR="00BF73AE" w:rsidRDefault="00BF73AE" w:rsidP="000D1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F"/>
    <w:rsid w:val="000D1FCF"/>
    <w:rsid w:val="00547C82"/>
    <w:rsid w:val="00730C9C"/>
    <w:rsid w:val="008E1C97"/>
    <w:rsid w:val="009E2475"/>
    <w:rsid w:val="00A340E0"/>
    <w:rsid w:val="00AA4FD3"/>
    <w:rsid w:val="00AC7BD9"/>
    <w:rsid w:val="00BF73AE"/>
    <w:rsid w:val="00C0092F"/>
    <w:rsid w:val="00C74BE2"/>
    <w:rsid w:val="00E32512"/>
    <w:rsid w:val="00E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C8E06-45E2-4264-89E8-C6C60E51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CF"/>
  </w:style>
  <w:style w:type="paragraph" w:styleId="Footer">
    <w:name w:val="footer"/>
    <w:basedOn w:val="Normal"/>
    <w:link w:val="FooterChar"/>
    <w:uiPriority w:val="99"/>
    <w:unhideWhenUsed/>
    <w:rsid w:val="000D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CF"/>
  </w:style>
  <w:style w:type="table" w:styleId="LightShading-Accent2">
    <w:name w:val="Light Shading Accent 2"/>
    <w:basedOn w:val="TableNormal"/>
    <w:uiPriority w:val="60"/>
    <w:rsid w:val="00A340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Vukcevic</dc:creator>
  <cp:keywords/>
  <dc:description/>
  <cp:lastModifiedBy>Irina Bulatovic</cp:lastModifiedBy>
  <cp:revision>2</cp:revision>
  <cp:lastPrinted>2023-02-21T10:30:00Z</cp:lastPrinted>
  <dcterms:created xsi:type="dcterms:W3CDTF">2023-03-07T08:22:00Z</dcterms:created>
  <dcterms:modified xsi:type="dcterms:W3CDTF">2023-03-07T08:22:00Z</dcterms:modified>
</cp:coreProperties>
</file>