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E6" w:rsidRPr="001742E6" w:rsidRDefault="001742E6" w:rsidP="001742E6">
      <w:pPr>
        <w:tabs>
          <w:tab w:val="left" w:pos="7230"/>
        </w:tabs>
        <w:spacing w:after="0"/>
        <w:ind w:firstLine="0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ab/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ab/>
      </w:r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</w:p>
    <w:p w:rsidR="001742E6" w:rsidRDefault="001742E6" w:rsidP="001742E6">
      <w:pPr>
        <w:tabs>
          <w:tab w:val="left" w:pos="7230"/>
        </w:tabs>
        <w:spacing w:after="0"/>
        <w:ind w:firstLine="0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 xml:space="preserve">Na </w:t>
      </w:r>
      <w:proofErr w:type="spellStart"/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>osnovu</w:t>
      </w:r>
      <w:proofErr w:type="spellEnd"/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>Zaključka</w:t>
      </w:r>
      <w:proofErr w:type="spellEnd"/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>Vlade</w:t>
      </w:r>
      <w:proofErr w:type="spellEnd"/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Crne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 Gore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fr-FR"/>
        </w:rPr>
        <w:t>broj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="00C3441B">
        <w:rPr>
          <w:rFonts w:ascii="Times New Roman" w:hAnsi="Times New Roman" w:cs="Times New Roman"/>
          <w:b/>
          <w:sz w:val="22"/>
          <w:szCs w:val="22"/>
          <w:lang w:val="fr-FR"/>
        </w:rPr>
        <w:t>07-6310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fr-FR"/>
        </w:rPr>
        <w:t>od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="00C3441B">
        <w:rPr>
          <w:rFonts w:ascii="Times New Roman" w:hAnsi="Times New Roman" w:cs="Times New Roman"/>
          <w:b/>
          <w:sz w:val="22"/>
          <w:szCs w:val="22"/>
          <w:lang w:val="fr-FR"/>
        </w:rPr>
        <w:t xml:space="preserve">31. </w:t>
      </w:r>
      <w:proofErr w:type="spellStart"/>
      <w:proofErr w:type="gramStart"/>
      <w:r w:rsidR="00C3441B">
        <w:rPr>
          <w:rFonts w:ascii="Times New Roman" w:hAnsi="Times New Roman" w:cs="Times New Roman"/>
          <w:b/>
          <w:sz w:val="22"/>
          <w:szCs w:val="22"/>
          <w:lang w:val="fr-FR"/>
        </w:rPr>
        <w:t>januara</w:t>
      </w:r>
      <w:proofErr w:type="spellEnd"/>
      <w:proofErr w:type="gramEnd"/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 2019</w:t>
      </w:r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>.</w:t>
      </w:r>
      <w:r w:rsidR="00490B5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="00490B5D">
        <w:rPr>
          <w:rFonts w:ascii="Times New Roman" w:hAnsi="Times New Roman" w:cs="Times New Roman"/>
          <w:b/>
          <w:sz w:val="22"/>
          <w:szCs w:val="22"/>
          <w:lang w:val="fr-FR"/>
        </w:rPr>
        <w:t>godine</w:t>
      </w:r>
      <w:proofErr w:type="spellEnd"/>
      <w:proofErr w:type="gramEnd"/>
      <w:r w:rsidR="00490B5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Ministarstvo </w:t>
      </w:r>
      <w:proofErr w:type="spellStart"/>
      <w:r w:rsidR="00490B5D">
        <w:rPr>
          <w:rFonts w:ascii="Times New Roman" w:hAnsi="Times New Roman" w:cs="Times New Roman"/>
          <w:b/>
          <w:sz w:val="22"/>
          <w:szCs w:val="22"/>
          <w:lang w:val="fr-FR"/>
        </w:rPr>
        <w:t>ekonomije</w:t>
      </w:r>
      <w:proofErr w:type="spellEnd"/>
      <w:r w:rsidR="00490B5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C3441B">
        <w:rPr>
          <w:rFonts w:ascii="Times New Roman" w:hAnsi="Times New Roman" w:cs="Times New Roman"/>
          <w:b/>
          <w:sz w:val="22"/>
          <w:szCs w:val="22"/>
          <w:lang w:val="fr-FR"/>
        </w:rPr>
        <w:t>utvrđuje</w:t>
      </w:r>
      <w:proofErr w:type="spellEnd"/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 xml:space="preserve">:  </w:t>
      </w:r>
    </w:p>
    <w:p w:rsidR="001742E6" w:rsidRDefault="001742E6" w:rsidP="001742E6">
      <w:pPr>
        <w:tabs>
          <w:tab w:val="left" w:pos="7230"/>
        </w:tabs>
        <w:spacing w:after="0"/>
        <w:ind w:firstLine="0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1742E6" w:rsidRPr="001742E6" w:rsidRDefault="00C3441B" w:rsidP="00896BD5">
      <w:pPr>
        <w:tabs>
          <w:tab w:val="left" w:pos="7230"/>
        </w:tabs>
        <w:spacing w:after="0"/>
        <w:ind w:firstLine="0"/>
        <w:jc w:val="center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>UPUTSTVO ZA ITC OBRAČUNE I ZAKLJUČIVANJE VIŠEGODIŠ</w:t>
      </w:r>
      <w:r w:rsidR="00896BD5" w:rsidRPr="001742E6">
        <w:rPr>
          <w:rFonts w:ascii="Times New Roman" w:hAnsi="Times New Roman" w:cs="Times New Roman"/>
          <w:b/>
          <w:sz w:val="22"/>
          <w:szCs w:val="22"/>
          <w:lang w:val="fr-FR"/>
        </w:rPr>
        <w:t>NJEG UGOVORA</w:t>
      </w:r>
    </w:p>
    <w:p w:rsidR="001742E6" w:rsidRPr="001742E6" w:rsidRDefault="001742E6" w:rsidP="001742E6">
      <w:pPr>
        <w:tabs>
          <w:tab w:val="left" w:pos="7230"/>
        </w:tabs>
        <w:spacing w:after="0"/>
        <w:ind w:firstLine="0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1742E6" w:rsidRPr="001742E6" w:rsidRDefault="001742E6" w:rsidP="001742E6">
      <w:pPr>
        <w:pStyle w:val="ListParagraph"/>
        <w:spacing w:after="0"/>
        <w:ind w:firstLine="0"/>
        <w:rPr>
          <w:rFonts w:ascii="Times New Roman" w:hAnsi="Times New Roman" w:cs="Times New Roman"/>
          <w:sz w:val="22"/>
          <w:szCs w:val="22"/>
          <w:lang w:val="fr-FR"/>
        </w:rPr>
      </w:pPr>
    </w:p>
    <w:p w:rsidR="001742E6" w:rsidRDefault="00F513B7" w:rsidP="00F513B7">
      <w:pPr>
        <w:pStyle w:val="ListParagraph"/>
        <w:numPr>
          <w:ilvl w:val="0"/>
          <w:numId w:val="5"/>
        </w:numPr>
        <w:tabs>
          <w:tab w:val="left" w:pos="900"/>
        </w:tabs>
        <w:spacing w:after="0"/>
        <w:ind w:left="810" w:hanging="90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  </w:t>
      </w:r>
      <w:proofErr w:type="spellStart"/>
      <w:r w:rsidR="001742E6" w:rsidRPr="00896BD5">
        <w:rPr>
          <w:rFonts w:ascii="Times New Roman" w:hAnsi="Times New Roman" w:cs="Times New Roman"/>
          <w:b/>
          <w:sz w:val="22"/>
          <w:szCs w:val="22"/>
          <w:lang w:val="fr-FR"/>
        </w:rPr>
        <w:t>Prikupljanje</w:t>
      </w:r>
      <w:proofErr w:type="spellEnd"/>
      <w:r w:rsidR="001742E6" w:rsidRPr="00896BD5">
        <w:rPr>
          <w:rFonts w:ascii="Times New Roman" w:hAnsi="Times New Roman" w:cs="Times New Roman"/>
          <w:b/>
          <w:sz w:val="22"/>
          <w:szCs w:val="22"/>
          <w:lang w:val="fr-FR"/>
        </w:rPr>
        <w:t xml:space="preserve"> i </w:t>
      </w:r>
      <w:proofErr w:type="spellStart"/>
      <w:r w:rsidR="001742E6" w:rsidRPr="00896BD5">
        <w:rPr>
          <w:rFonts w:ascii="Times New Roman" w:hAnsi="Times New Roman" w:cs="Times New Roman"/>
          <w:b/>
          <w:sz w:val="22"/>
          <w:szCs w:val="22"/>
          <w:lang w:val="fr-FR"/>
        </w:rPr>
        <w:t>dostavljanje</w:t>
      </w:r>
      <w:proofErr w:type="spellEnd"/>
      <w:r w:rsidR="001742E6" w:rsidRPr="00896BD5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896BD5">
        <w:rPr>
          <w:rFonts w:ascii="Times New Roman" w:hAnsi="Times New Roman" w:cs="Times New Roman"/>
          <w:b/>
          <w:sz w:val="22"/>
          <w:szCs w:val="22"/>
          <w:lang w:val="fr-FR"/>
        </w:rPr>
        <w:t>podataka</w:t>
      </w:r>
      <w:proofErr w:type="spellEnd"/>
      <w:r w:rsidR="001742E6" w:rsidRPr="00896BD5">
        <w:rPr>
          <w:rFonts w:ascii="Times New Roman" w:hAnsi="Times New Roman" w:cs="Times New Roman"/>
          <w:b/>
          <w:sz w:val="22"/>
          <w:szCs w:val="22"/>
          <w:lang w:val="fr-FR"/>
        </w:rPr>
        <w:t xml:space="preserve"> na </w:t>
      </w:r>
      <w:proofErr w:type="spellStart"/>
      <w:r w:rsidR="001742E6" w:rsidRPr="00896BD5">
        <w:rPr>
          <w:rFonts w:ascii="Times New Roman" w:hAnsi="Times New Roman" w:cs="Times New Roman"/>
          <w:b/>
          <w:sz w:val="22"/>
          <w:szCs w:val="22"/>
          <w:lang w:val="fr-FR"/>
        </w:rPr>
        <w:t>godišnjem</w:t>
      </w:r>
      <w:proofErr w:type="spellEnd"/>
      <w:r w:rsidR="001742E6" w:rsidRPr="00896BD5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896BD5">
        <w:rPr>
          <w:rFonts w:ascii="Times New Roman" w:hAnsi="Times New Roman" w:cs="Times New Roman"/>
          <w:b/>
          <w:sz w:val="22"/>
          <w:szCs w:val="22"/>
          <w:lang w:val="fr-FR"/>
        </w:rPr>
        <w:t>nivou</w:t>
      </w:r>
      <w:proofErr w:type="spellEnd"/>
    </w:p>
    <w:p w:rsidR="00FA4FBE" w:rsidRPr="00896BD5" w:rsidRDefault="00FA4FBE" w:rsidP="00FA4FBE">
      <w:pPr>
        <w:pStyle w:val="ListParagraph"/>
        <w:tabs>
          <w:tab w:val="left" w:pos="900"/>
        </w:tabs>
        <w:spacing w:after="0"/>
        <w:ind w:left="810" w:firstLine="0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1742E6" w:rsidRPr="001742E6" w:rsidRDefault="001742E6" w:rsidP="00FA4FBE">
      <w:pPr>
        <w:spacing w:after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Prije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početka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obračunske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godine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ITC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potpisn</w:t>
      </w:r>
      <w:r w:rsidR="00C3441B">
        <w:rPr>
          <w:rFonts w:ascii="Times New Roman" w:hAnsi="Times New Roman" w:cs="Times New Roman"/>
          <w:sz w:val="22"/>
          <w:szCs w:val="22"/>
          <w:lang w:val="fr-FR"/>
        </w:rPr>
        <w:t>ici</w:t>
      </w:r>
      <w:proofErr w:type="spellEnd"/>
      <w:r w:rsidR="00C3441B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C3441B">
        <w:rPr>
          <w:rFonts w:ascii="Times New Roman" w:hAnsi="Times New Roman" w:cs="Times New Roman"/>
          <w:sz w:val="22"/>
          <w:szCs w:val="22"/>
          <w:lang w:val="fr-FR"/>
        </w:rPr>
        <w:t>dostavljaju</w:t>
      </w:r>
      <w:proofErr w:type="spellEnd"/>
      <w:r w:rsidR="00C3441B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C3441B">
        <w:rPr>
          <w:rFonts w:ascii="Times New Roman" w:hAnsi="Times New Roman" w:cs="Times New Roman"/>
          <w:sz w:val="22"/>
          <w:szCs w:val="22"/>
          <w:lang w:val="fr-FR"/>
        </w:rPr>
        <w:t>sl</w:t>
      </w:r>
      <w:r w:rsidR="00EA5D0A">
        <w:rPr>
          <w:rFonts w:ascii="Times New Roman" w:hAnsi="Times New Roman" w:cs="Times New Roman"/>
          <w:sz w:val="22"/>
          <w:szCs w:val="22"/>
          <w:lang w:val="fr-FR"/>
        </w:rPr>
        <w:t>j</w:t>
      </w:r>
      <w:r w:rsidR="00C3441B">
        <w:rPr>
          <w:rFonts w:ascii="Times New Roman" w:hAnsi="Times New Roman" w:cs="Times New Roman"/>
          <w:sz w:val="22"/>
          <w:szCs w:val="22"/>
          <w:lang w:val="fr-FR"/>
        </w:rPr>
        <w:t>edeće</w:t>
      </w:r>
      <w:proofErr w:type="spellEnd"/>
      <w:r w:rsidR="00C3441B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C3441B">
        <w:rPr>
          <w:rFonts w:ascii="Times New Roman" w:hAnsi="Times New Roman" w:cs="Times New Roman"/>
          <w:sz w:val="22"/>
          <w:szCs w:val="22"/>
          <w:lang w:val="fr-FR"/>
        </w:rPr>
        <w:t>podatke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: </w:t>
      </w:r>
    </w:p>
    <w:p w:rsidR="001742E6" w:rsidRPr="001742E6" w:rsidRDefault="00EA5D0A" w:rsidP="00FA4FB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fr-FR"/>
        </w:rPr>
        <w:t>c</w:t>
      </w:r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ijenu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električne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energije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za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pokrivanje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gubitaka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u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prenosnom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sistemu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fr-FR"/>
        </w:rPr>
        <w:t>električne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fr-FR"/>
        </w:rPr>
        <w:t>energije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1742E6" w:rsidRPr="001742E6" w:rsidRDefault="00EA5D0A" w:rsidP="00FA4FB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fr-FR"/>
        </w:rPr>
        <w:t>v</w:t>
      </w:r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rijednost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konzuma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u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Crnoj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Gori za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godinu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koja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prethodi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godini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prikupljanja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podataka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(G-2)</w:t>
      </w:r>
      <w:r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1742E6" w:rsidRPr="001742E6" w:rsidRDefault="00EA5D0A" w:rsidP="00FA4FB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fr-FR"/>
        </w:rPr>
        <w:t>v</w:t>
      </w:r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rijednost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alociranog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prekograničnog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kapaciteta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koji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nije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dodijeljen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u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skladu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sa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smjernicama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za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upravljanjem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zagušenjima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.</w:t>
      </w:r>
    </w:p>
    <w:p w:rsidR="00896BD5" w:rsidRPr="001742E6" w:rsidRDefault="00896BD5" w:rsidP="00FA4FBE">
      <w:pPr>
        <w:spacing w:after="0"/>
        <w:ind w:left="720" w:firstLine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</w:p>
    <w:p w:rsidR="001742E6" w:rsidRPr="001742E6" w:rsidRDefault="001742E6" w:rsidP="00FA4FBE">
      <w:pPr>
        <w:spacing w:after="0"/>
        <w:ind w:left="720" w:firstLine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Ovi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podaci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se koriste za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izradu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Ex Ante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Finansijske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tabele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(Financial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Spreadsheet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>).</w:t>
      </w:r>
    </w:p>
    <w:p w:rsidR="00896BD5" w:rsidRDefault="00896BD5" w:rsidP="00FA4FBE">
      <w:pPr>
        <w:pStyle w:val="ListParagraph"/>
        <w:spacing w:after="0"/>
        <w:ind w:left="1080" w:firstLine="0"/>
        <w:rPr>
          <w:rFonts w:ascii="Times New Roman" w:hAnsi="Times New Roman" w:cs="Times New Roman"/>
          <w:sz w:val="22"/>
          <w:szCs w:val="22"/>
          <w:lang w:val="fr-FR"/>
        </w:rPr>
      </w:pPr>
    </w:p>
    <w:p w:rsidR="001742E6" w:rsidRDefault="001742E6" w:rsidP="00FA4FBE">
      <w:pPr>
        <w:pStyle w:val="ListParagraph"/>
        <w:numPr>
          <w:ilvl w:val="0"/>
          <w:numId w:val="5"/>
        </w:numPr>
        <w:spacing w:after="0"/>
        <w:ind w:left="1080" w:hanging="270"/>
        <w:rPr>
          <w:rFonts w:ascii="Times New Roman" w:hAnsi="Times New Roman" w:cs="Times New Roman"/>
          <w:b/>
          <w:sz w:val="22"/>
          <w:szCs w:val="22"/>
          <w:lang w:val="fr-FR"/>
        </w:rPr>
      </w:pPr>
      <w:proofErr w:type="spellStart"/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>Prikupljanje</w:t>
      </w:r>
      <w:proofErr w:type="spellEnd"/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i </w:t>
      </w:r>
      <w:proofErr w:type="spellStart"/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>dostavljanje</w:t>
      </w:r>
      <w:proofErr w:type="spellEnd"/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>podataka</w:t>
      </w:r>
      <w:proofErr w:type="spellEnd"/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na </w:t>
      </w:r>
      <w:proofErr w:type="spellStart"/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>mjesečnom</w:t>
      </w:r>
      <w:proofErr w:type="spellEnd"/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>nivou</w:t>
      </w:r>
      <w:proofErr w:type="spellEnd"/>
    </w:p>
    <w:p w:rsidR="00FA4FBE" w:rsidRPr="001742E6" w:rsidRDefault="00FA4FBE" w:rsidP="00FA4FBE">
      <w:pPr>
        <w:pStyle w:val="ListParagraph"/>
        <w:spacing w:after="0"/>
        <w:ind w:left="1080" w:firstLine="0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1742E6" w:rsidRPr="001742E6" w:rsidRDefault="001742E6" w:rsidP="00FA4FBE">
      <w:pPr>
        <w:spacing w:after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Deset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dana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nakon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svakog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obračunskog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mjeseca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ITC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potpisnici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dostavljaju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sl</w:t>
      </w:r>
      <w:r w:rsidR="00EA5D0A">
        <w:rPr>
          <w:rFonts w:ascii="Times New Roman" w:hAnsi="Times New Roman" w:cs="Times New Roman"/>
          <w:sz w:val="22"/>
          <w:szCs w:val="22"/>
          <w:lang w:val="fr-FR"/>
        </w:rPr>
        <w:t>j</w:t>
      </w:r>
      <w:r w:rsidRPr="001742E6">
        <w:rPr>
          <w:rFonts w:ascii="Times New Roman" w:hAnsi="Times New Roman" w:cs="Times New Roman"/>
          <w:sz w:val="22"/>
          <w:szCs w:val="22"/>
          <w:lang w:val="fr-FR"/>
        </w:rPr>
        <w:t>edeće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podatke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>:</w:t>
      </w:r>
    </w:p>
    <w:p w:rsidR="001742E6" w:rsidRPr="001742E6" w:rsidRDefault="00EA5D0A" w:rsidP="00FA4FBE">
      <w:pPr>
        <w:pStyle w:val="ListParagraph"/>
        <w:numPr>
          <w:ilvl w:val="0"/>
          <w:numId w:val="6"/>
        </w:numPr>
        <w:tabs>
          <w:tab w:val="left" w:pos="1170"/>
        </w:tabs>
        <w:spacing w:after="0"/>
        <w:ind w:left="108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fr-FR"/>
        </w:rPr>
        <w:t>s</w:t>
      </w:r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atne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izmjerene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vrijednosti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tokova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električne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energije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u oba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smjera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za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svaku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granicu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sa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susjednim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operatorima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prenosnih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sistema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1742E6" w:rsidRPr="001742E6" w:rsidRDefault="00EA5D0A" w:rsidP="00FA4FBE">
      <w:pPr>
        <w:pStyle w:val="ListParagraph"/>
        <w:numPr>
          <w:ilvl w:val="0"/>
          <w:numId w:val="6"/>
        </w:numPr>
        <w:tabs>
          <w:tab w:val="left" w:pos="1170"/>
        </w:tabs>
        <w:spacing w:after="0"/>
        <w:ind w:left="108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fr-FR"/>
        </w:rPr>
        <w:t>s</w:t>
      </w:r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atne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planirane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vrijednosti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tokova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električne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energije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u oba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smjera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za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svaku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granicu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sa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susjednim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operatorima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prenosnih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sistema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1742E6" w:rsidRPr="001742E6" w:rsidRDefault="00EA5D0A" w:rsidP="00FA4FBE">
      <w:pPr>
        <w:pStyle w:val="ListParagraph"/>
        <w:numPr>
          <w:ilvl w:val="0"/>
          <w:numId w:val="6"/>
        </w:numPr>
        <w:tabs>
          <w:tab w:val="left" w:pos="1170"/>
        </w:tabs>
        <w:spacing w:after="0"/>
        <w:ind w:left="108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fr-FR"/>
        </w:rPr>
        <w:t>predefinisani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fr-FR"/>
        </w:rPr>
        <w:t>broj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 xml:space="preserve"> "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snimaka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elektroenergetskog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sistema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–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snapshot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>"</w:t>
      </w:r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za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određene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vremenske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oznake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.</w:t>
      </w:r>
    </w:p>
    <w:p w:rsidR="001742E6" w:rsidRPr="001742E6" w:rsidRDefault="001742E6" w:rsidP="00FA4FBE">
      <w:pPr>
        <w:spacing w:after="0"/>
        <w:ind w:left="720" w:firstLine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</w:p>
    <w:p w:rsidR="001742E6" w:rsidRPr="001742E6" w:rsidRDefault="001742E6" w:rsidP="00FA4FBE">
      <w:pPr>
        <w:spacing w:after="0"/>
        <w:ind w:left="720" w:firstLine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Ovi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podaci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se koriste za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obračun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tranzita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netovanih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izmjerenih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i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planiranih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tokova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električne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energije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u oba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smjera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Prije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slanja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isti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se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usaglašavaju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sa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susjednim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operatorima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prenosnih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sistema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F513B7" w:rsidRPr="001742E6" w:rsidRDefault="00F513B7" w:rsidP="00FA4FBE">
      <w:pPr>
        <w:spacing w:after="0"/>
        <w:ind w:left="720" w:firstLine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</w:p>
    <w:p w:rsidR="001742E6" w:rsidRDefault="00F513B7" w:rsidP="00FA4FBE">
      <w:pPr>
        <w:spacing w:after="0"/>
        <w:ind w:left="720" w:firstLine="0"/>
        <w:contextualSpacing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3. </w:t>
      </w:r>
      <w:proofErr w:type="spellStart"/>
      <w:r w:rsidR="001742E6" w:rsidRPr="00F513B7">
        <w:rPr>
          <w:rFonts w:ascii="Times New Roman" w:hAnsi="Times New Roman" w:cs="Times New Roman"/>
          <w:b/>
          <w:sz w:val="22"/>
          <w:szCs w:val="22"/>
          <w:lang w:val="fr-FR"/>
        </w:rPr>
        <w:t>Obračun</w:t>
      </w:r>
      <w:proofErr w:type="spellEnd"/>
      <w:r w:rsidR="001742E6" w:rsidRPr="00F513B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513B7">
        <w:rPr>
          <w:rFonts w:ascii="Times New Roman" w:hAnsi="Times New Roman" w:cs="Times New Roman"/>
          <w:b/>
          <w:sz w:val="22"/>
          <w:szCs w:val="22"/>
          <w:lang w:val="fr-FR"/>
        </w:rPr>
        <w:t>gubitaka</w:t>
      </w:r>
      <w:proofErr w:type="spellEnd"/>
      <w:r w:rsidR="001742E6" w:rsidRPr="00F513B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513B7">
        <w:rPr>
          <w:rFonts w:ascii="Times New Roman" w:hAnsi="Times New Roman" w:cs="Times New Roman"/>
          <w:b/>
          <w:sz w:val="22"/>
          <w:szCs w:val="22"/>
          <w:lang w:val="fr-FR"/>
        </w:rPr>
        <w:t>koji</w:t>
      </w:r>
      <w:proofErr w:type="spellEnd"/>
      <w:r w:rsidR="001742E6" w:rsidRPr="00F513B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513B7">
        <w:rPr>
          <w:rFonts w:ascii="Times New Roman" w:hAnsi="Times New Roman" w:cs="Times New Roman"/>
          <w:b/>
          <w:sz w:val="22"/>
          <w:szCs w:val="22"/>
          <w:lang w:val="fr-FR"/>
        </w:rPr>
        <w:t>nastaju</w:t>
      </w:r>
      <w:proofErr w:type="spellEnd"/>
      <w:r w:rsidR="001742E6" w:rsidRPr="00F513B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513B7">
        <w:rPr>
          <w:rFonts w:ascii="Times New Roman" w:hAnsi="Times New Roman" w:cs="Times New Roman"/>
          <w:b/>
          <w:sz w:val="22"/>
          <w:szCs w:val="22"/>
          <w:lang w:val="fr-FR"/>
        </w:rPr>
        <w:t>usled</w:t>
      </w:r>
      <w:proofErr w:type="spellEnd"/>
      <w:r w:rsidR="001742E6" w:rsidRPr="00F513B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513B7">
        <w:rPr>
          <w:rFonts w:ascii="Times New Roman" w:hAnsi="Times New Roman" w:cs="Times New Roman"/>
          <w:b/>
          <w:sz w:val="22"/>
          <w:szCs w:val="22"/>
          <w:lang w:val="fr-FR"/>
        </w:rPr>
        <w:t>tranzita</w:t>
      </w:r>
      <w:proofErr w:type="spellEnd"/>
    </w:p>
    <w:p w:rsidR="00E65C0D" w:rsidRPr="00F513B7" w:rsidRDefault="00E65C0D" w:rsidP="00FA4FBE">
      <w:pPr>
        <w:spacing w:after="0"/>
        <w:ind w:left="720" w:firstLine="0"/>
        <w:contextualSpacing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1742E6" w:rsidRPr="001742E6" w:rsidRDefault="001742E6" w:rsidP="00FA4FBE">
      <w:pPr>
        <w:spacing w:after="0"/>
        <w:ind w:left="720" w:firstLine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ENTSO-E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vrši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obračun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gubitaka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koji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nastaju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usled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tranzita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električne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energi</w:t>
      </w:r>
      <w:r w:rsidR="00EA5D0A">
        <w:rPr>
          <w:rFonts w:ascii="Times New Roman" w:hAnsi="Times New Roman" w:cs="Times New Roman"/>
          <w:sz w:val="22"/>
          <w:szCs w:val="22"/>
          <w:lang w:val="fr-FR"/>
        </w:rPr>
        <w:t>je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preko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prenosnog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sistema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koristeći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>With</w:t>
      </w:r>
      <w:proofErr w:type="spellEnd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and </w:t>
      </w:r>
      <w:proofErr w:type="spellStart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>Without</w:t>
      </w:r>
      <w:proofErr w:type="spellEnd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Pr="001742E6">
        <w:rPr>
          <w:rFonts w:ascii="Times New Roman" w:hAnsi="Times New Roman" w:cs="Times New Roman"/>
          <w:b/>
          <w:sz w:val="22"/>
          <w:szCs w:val="22"/>
          <w:lang w:val="fr-FR"/>
        </w:rPr>
        <w:t xml:space="preserve">Transit (WWT)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metodologiju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>.</w:t>
      </w:r>
    </w:p>
    <w:p w:rsidR="001742E6" w:rsidRPr="001742E6" w:rsidRDefault="001742E6" w:rsidP="00FA4FBE">
      <w:pPr>
        <w:spacing w:after="0"/>
        <w:ind w:left="720" w:firstLine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</w:p>
    <w:p w:rsidR="00FA4FBE" w:rsidRDefault="00FA4FBE" w:rsidP="00FA4FBE">
      <w:pPr>
        <w:spacing w:after="0"/>
        <w:ind w:left="720" w:firstLine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4. </w:t>
      </w:r>
      <w:proofErr w:type="spellStart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>Obračun</w:t>
      </w:r>
      <w:proofErr w:type="spellEnd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>Finalne</w:t>
      </w:r>
      <w:proofErr w:type="spellEnd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>neto</w:t>
      </w:r>
      <w:proofErr w:type="spellEnd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>pozicije</w:t>
      </w:r>
      <w:proofErr w:type="spellEnd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(</w:t>
      </w:r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Final Net Position – FNP) i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izrada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izvještaja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za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Preliminarni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obračun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</w:p>
    <w:p w:rsidR="00FA4FBE" w:rsidRPr="00FA4FBE" w:rsidRDefault="00FA4FBE" w:rsidP="00FA4FBE">
      <w:pPr>
        <w:spacing w:after="0"/>
        <w:ind w:left="720" w:firstLine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</w:p>
    <w:p w:rsidR="001742E6" w:rsidRPr="001742E6" w:rsidRDefault="001742E6" w:rsidP="00FA4FBE">
      <w:pPr>
        <w:spacing w:after="0"/>
        <w:ind w:left="720" w:firstLine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ENTSO-E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vrši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sumiranje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obračunskih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podataka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u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obliku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izvještaja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EA5D0A">
        <w:rPr>
          <w:rFonts w:ascii="Times New Roman" w:hAnsi="Times New Roman" w:cs="Times New Roman"/>
          <w:sz w:val="22"/>
          <w:szCs w:val="22"/>
          <w:lang w:val="fr-FR"/>
        </w:rPr>
        <w:t>"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Finalna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neto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pozicija</w:t>
      </w:r>
      <w:proofErr w:type="spellEnd"/>
      <w:r w:rsidR="00EA5D0A">
        <w:rPr>
          <w:rFonts w:ascii="Times New Roman" w:hAnsi="Times New Roman" w:cs="Times New Roman"/>
          <w:sz w:val="22"/>
          <w:szCs w:val="22"/>
          <w:lang w:val="fr-FR"/>
        </w:rPr>
        <w:t>"</w:t>
      </w:r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svih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ITC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potpisnika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predmetnog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sporazuma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, 50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dana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nakon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završetka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obračunskog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mjeseca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(M+50).</w:t>
      </w:r>
    </w:p>
    <w:p w:rsidR="00FA4FBE" w:rsidRDefault="00C3441B" w:rsidP="00FA4FBE">
      <w:pPr>
        <w:spacing w:after="0"/>
        <w:ind w:left="720" w:firstLine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>Pet</w:t>
      </w:r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dana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nakon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toga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(M+55) ENTSO-E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objavljuje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izvještaj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za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Prelimin</w:t>
      </w:r>
      <w:r w:rsidR="00EA5D0A">
        <w:rPr>
          <w:rFonts w:ascii="Times New Roman" w:hAnsi="Times New Roman" w:cs="Times New Roman"/>
          <w:sz w:val="22"/>
          <w:szCs w:val="22"/>
          <w:lang w:val="fr-FR"/>
        </w:rPr>
        <w:t>arni</w:t>
      </w:r>
      <w:proofErr w:type="spellEnd"/>
      <w:r w:rsidR="00EA5D0A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EA5D0A">
        <w:rPr>
          <w:rFonts w:ascii="Times New Roman" w:hAnsi="Times New Roman" w:cs="Times New Roman"/>
          <w:sz w:val="22"/>
          <w:szCs w:val="22"/>
          <w:lang w:val="fr-FR"/>
        </w:rPr>
        <w:t>obračun</w:t>
      </w:r>
      <w:proofErr w:type="spellEnd"/>
      <w:r w:rsidR="00EA5D0A">
        <w:rPr>
          <w:rFonts w:ascii="Times New Roman" w:hAnsi="Times New Roman" w:cs="Times New Roman"/>
          <w:sz w:val="22"/>
          <w:szCs w:val="22"/>
          <w:lang w:val="fr-FR"/>
        </w:rPr>
        <w:t xml:space="preserve"> i </w:t>
      </w:r>
      <w:proofErr w:type="spellStart"/>
      <w:r w:rsidR="00EA5D0A">
        <w:rPr>
          <w:rFonts w:ascii="Times New Roman" w:hAnsi="Times New Roman" w:cs="Times New Roman"/>
          <w:sz w:val="22"/>
          <w:szCs w:val="22"/>
          <w:lang w:val="fr-FR"/>
        </w:rPr>
        <w:t>šalje</w:t>
      </w:r>
      <w:proofErr w:type="spellEnd"/>
      <w:r w:rsidR="00EA5D0A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EA5D0A">
        <w:rPr>
          <w:rFonts w:ascii="Times New Roman" w:hAnsi="Times New Roman" w:cs="Times New Roman"/>
          <w:sz w:val="22"/>
          <w:szCs w:val="22"/>
          <w:lang w:val="fr-FR"/>
        </w:rPr>
        <w:t>putem</w:t>
      </w:r>
      <w:proofErr w:type="spellEnd"/>
      <w:r w:rsidR="00EA5D0A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EA5D0A">
        <w:rPr>
          <w:rFonts w:ascii="Times New Roman" w:hAnsi="Times New Roman" w:cs="Times New Roman"/>
          <w:sz w:val="22"/>
          <w:szCs w:val="22"/>
          <w:lang w:val="fr-FR"/>
        </w:rPr>
        <w:t>elektronske</w:t>
      </w:r>
      <w:proofErr w:type="spellEnd"/>
      <w:r w:rsidR="00EA5D0A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EA5D0A">
        <w:rPr>
          <w:rFonts w:ascii="Times New Roman" w:hAnsi="Times New Roman" w:cs="Times New Roman"/>
          <w:sz w:val="22"/>
          <w:szCs w:val="22"/>
          <w:lang w:val="fr-FR"/>
        </w:rPr>
        <w:t>pošte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>svim</w:t>
      </w:r>
      <w:proofErr w:type="spellEnd"/>
      <w:r w:rsidR="001742E6"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I</w:t>
      </w:r>
      <w:r w:rsidR="00FA4FBE">
        <w:rPr>
          <w:rFonts w:ascii="Times New Roman" w:hAnsi="Times New Roman" w:cs="Times New Roman"/>
          <w:sz w:val="22"/>
          <w:szCs w:val="22"/>
          <w:lang w:val="fr-FR"/>
        </w:rPr>
        <w:t xml:space="preserve">TC </w:t>
      </w:r>
      <w:proofErr w:type="spellStart"/>
      <w:r w:rsidR="00FA4FBE">
        <w:rPr>
          <w:rFonts w:ascii="Times New Roman" w:hAnsi="Times New Roman" w:cs="Times New Roman"/>
          <w:sz w:val="22"/>
          <w:szCs w:val="22"/>
          <w:lang w:val="fr-FR"/>
        </w:rPr>
        <w:t>potpisnicima</w:t>
      </w:r>
      <w:proofErr w:type="spellEnd"/>
      <w:r w:rsidR="00FA4FBE">
        <w:rPr>
          <w:rFonts w:ascii="Times New Roman" w:hAnsi="Times New Roman" w:cs="Times New Roman"/>
          <w:sz w:val="22"/>
          <w:szCs w:val="22"/>
          <w:lang w:val="fr-FR"/>
        </w:rPr>
        <w:t xml:space="preserve"> na </w:t>
      </w:r>
      <w:proofErr w:type="spellStart"/>
      <w:r w:rsidR="00FA4FBE">
        <w:rPr>
          <w:rFonts w:ascii="Times New Roman" w:hAnsi="Times New Roman" w:cs="Times New Roman"/>
          <w:sz w:val="22"/>
          <w:szCs w:val="22"/>
          <w:lang w:val="fr-FR"/>
        </w:rPr>
        <w:t>odobravanje</w:t>
      </w:r>
      <w:proofErr w:type="spellEnd"/>
      <w:r w:rsidR="00FA4FBE">
        <w:rPr>
          <w:rFonts w:ascii="Times New Roman" w:hAnsi="Times New Roman" w:cs="Times New Roman"/>
          <w:sz w:val="22"/>
          <w:szCs w:val="22"/>
          <w:lang w:val="fr-FR"/>
        </w:rPr>
        <w:t>.</w:t>
      </w:r>
    </w:p>
    <w:p w:rsidR="00FA4FBE" w:rsidRDefault="00FA4FBE" w:rsidP="00FA4FBE">
      <w:pPr>
        <w:spacing w:after="0"/>
        <w:ind w:left="720" w:firstLine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</w:p>
    <w:p w:rsidR="001742E6" w:rsidRPr="00FA4FBE" w:rsidRDefault="00FA4FBE" w:rsidP="00FA4FBE">
      <w:pPr>
        <w:spacing w:after="0"/>
        <w:ind w:left="720" w:firstLine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  <w:r w:rsidRPr="00FA4FBE">
        <w:rPr>
          <w:rFonts w:ascii="Times New Roman" w:hAnsi="Times New Roman" w:cs="Times New Roman"/>
          <w:b/>
          <w:sz w:val="22"/>
          <w:szCs w:val="22"/>
          <w:lang w:val="fr-FR"/>
        </w:rPr>
        <w:t>5</w:t>
      </w:r>
      <w:r>
        <w:rPr>
          <w:rFonts w:ascii="Times New Roman" w:hAnsi="Times New Roman" w:cs="Times New Roman"/>
          <w:sz w:val="22"/>
          <w:szCs w:val="22"/>
          <w:lang w:val="fr-FR"/>
        </w:rPr>
        <w:t>.</w:t>
      </w:r>
      <w:r w:rsidR="001742E6" w:rsidRPr="00FA4FB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Odobravanje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Preliminarnog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obračuna</w:t>
      </w:r>
      <w:proofErr w:type="spellEnd"/>
    </w:p>
    <w:p w:rsidR="00FA4FBE" w:rsidRPr="001742E6" w:rsidRDefault="00FA4FBE" w:rsidP="00FA4FBE">
      <w:pPr>
        <w:pStyle w:val="ListParagraph"/>
        <w:spacing w:after="0"/>
        <w:ind w:left="1080" w:firstLine="0"/>
        <w:rPr>
          <w:rFonts w:ascii="Times New Roman" w:hAnsi="Times New Roman" w:cs="Times New Roman"/>
          <w:sz w:val="22"/>
          <w:szCs w:val="22"/>
          <w:lang w:val="fr-FR"/>
        </w:rPr>
      </w:pPr>
    </w:p>
    <w:p w:rsidR="001742E6" w:rsidRDefault="001742E6" w:rsidP="00FA4FBE">
      <w:pPr>
        <w:pStyle w:val="ListParagraph"/>
        <w:spacing w:after="0"/>
        <w:ind w:firstLine="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Svi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ITC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potpisnici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sporazuma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u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roku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od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3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dana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(M+58),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nakon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dobijanja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izvještaja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za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Preliminarni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obračun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, su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dužni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vratiti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isti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potpisan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, ako su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saglasni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sa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istim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. U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slučaju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da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nisu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sagl</w:t>
      </w:r>
      <w:r w:rsidR="00EA5D0A">
        <w:rPr>
          <w:rFonts w:ascii="Times New Roman" w:hAnsi="Times New Roman" w:cs="Times New Roman"/>
          <w:sz w:val="22"/>
          <w:szCs w:val="22"/>
          <w:lang w:val="fr-FR"/>
        </w:rPr>
        <w:t>asni</w:t>
      </w:r>
      <w:proofErr w:type="spellEnd"/>
      <w:r w:rsidR="00EA5D0A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="00EA5D0A">
        <w:rPr>
          <w:rFonts w:ascii="Times New Roman" w:hAnsi="Times New Roman" w:cs="Times New Roman"/>
          <w:sz w:val="22"/>
          <w:szCs w:val="22"/>
          <w:lang w:val="fr-FR"/>
        </w:rPr>
        <w:t>dužni</w:t>
      </w:r>
      <w:proofErr w:type="spellEnd"/>
      <w:r w:rsidR="00EA5D0A">
        <w:rPr>
          <w:rFonts w:ascii="Times New Roman" w:hAnsi="Times New Roman" w:cs="Times New Roman"/>
          <w:sz w:val="22"/>
          <w:szCs w:val="22"/>
          <w:lang w:val="fr-FR"/>
        </w:rPr>
        <w:t xml:space="preserve"> su </w:t>
      </w:r>
      <w:proofErr w:type="spellStart"/>
      <w:r w:rsidR="00EA5D0A">
        <w:rPr>
          <w:rFonts w:ascii="Times New Roman" w:hAnsi="Times New Roman" w:cs="Times New Roman"/>
          <w:sz w:val="22"/>
          <w:szCs w:val="22"/>
          <w:lang w:val="fr-FR"/>
        </w:rPr>
        <w:t>poslati</w:t>
      </w:r>
      <w:proofErr w:type="spellEnd"/>
      <w:r w:rsidR="00EA5D0A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EA5D0A">
        <w:rPr>
          <w:rFonts w:ascii="Times New Roman" w:hAnsi="Times New Roman" w:cs="Times New Roman"/>
          <w:sz w:val="22"/>
          <w:szCs w:val="22"/>
          <w:lang w:val="fr-FR"/>
        </w:rPr>
        <w:t>primjedbe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ENTSO-E-u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kao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i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svim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ITC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potpisnicima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sporazuma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>.</w:t>
      </w:r>
    </w:p>
    <w:p w:rsidR="00FA4FBE" w:rsidRDefault="00FA4FBE" w:rsidP="00FA4FBE">
      <w:pPr>
        <w:pStyle w:val="ListParagraph"/>
        <w:spacing w:after="0"/>
        <w:ind w:firstLine="0"/>
        <w:rPr>
          <w:rFonts w:ascii="Times New Roman" w:hAnsi="Times New Roman" w:cs="Times New Roman"/>
          <w:sz w:val="22"/>
          <w:szCs w:val="22"/>
          <w:lang w:val="fr-FR"/>
        </w:rPr>
      </w:pPr>
    </w:p>
    <w:p w:rsidR="00FA4FBE" w:rsidRDefault="00FA4FBE" w:rsidP="00FA4FBE">
      <w:pPr>
        <w:spacing w:after="0"/>
        <w:ind w:left="1086" w:firstLine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</w:p>
    <w:p w:rsidR="001742E6" w:rsidRPr="00FA4FBE" w:rsidRDefault="00FA4FBE" w:rsidP="00AC488D">
      <w:pPr>
        <w:keepNext/>
        <w:keepLines/>
        <w:widowControl/>
        <w:spacing w:after="0"/>
        <w:ind w:left="720" w:firstLine="0"/>
        <w:contextualSpacing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lastRenderedPageBreak/>
        <w:t xml:space="preserve">6.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Korekcija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Preliminarnog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obračuna</w:t>
      </w:r>
      <w:proofErr w:type="spellEnd"/>
    </w:p>
    <w:p w:rsidR="00FA4FBE" w:rsidRPr="001742E6" w:rsidRDefault="00FA4FBE" w:rsidP="00AC488D">
      <w:pPr>
        <w:pStyle w:val="ListParagraph"/>
        <w:keepNext/>
        <w:keepLines/>
        <w:widowControl/>
        <w:spacing w:after="0"/>
        <w:ind w:left="1080" w:firstLine="0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1742E6" w:rsidRDefault="001742E6" w:rsidP="00AC488D">
      <w:pPr>
        <w:pStyle w:val="ListParagraph"/>
        <w:keepNext/>
        <w:keepLines/>
        <w:widowControl/>
        <w:spacing w:after="0"/>
        <w:ind w:firstLine="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Nakon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dobijanja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saglasnosti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>/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primjedbi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na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izvještaj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za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Prelim</w:t>
      </w:r>
      <w:r w:rsidR="00624DD2">
        <w:rPr>
          <w:rFonts w:ascii="Times New Roman" w:hAnsi="Times New Roman" w:cs="Times New Roman"/>
          <w:sz w:val="22"/>
          <w:szCs w:val="22"/>
          <w:lang w:val="fr-FR"/>
        </w:rPr>
        <w:t>inarni</w:t>
      </w:r>
      <w:proofErr w:type="spellEnd"/>
      <w:r w:rsidR="00624DD2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624DD2">
        <w:rPr>
          <w:rFonts w:ascii="Times New Roman" w:hAnsi="Times New Roman" w:cs="Times New Roman"/>
          <w:sz w:val="22"/>
          <w:szCs w:val="22"/>
          <w:lang w:val="fr-FR"/>
        </w:rPr>
        <w:t>obračun</w:t>
      </w:r>
      <w:proofErr w:type="spellEnd"/>
      <w:r w:rsidR="00624DD2">
        <w:rPr>
          <w:rFonts w:ascii="Times New Roman" w:hAnsi="Times New Roman" w:cs="Times New Roman"/>
          <w:sz w:val="22"/>
          <w:szCs w:val="22"/>
          <w:lang w:val="fr-FR"/>
        </w:rPr>
        <w:t xml:space="preserve"> ENTSO-E </w:t>
      </w:r>
      <w:proofErr w:type="spellStart"/>
      <w:r w:rsidR="00624DD2">
        <w:rPr>
          <w:rFonts w:ascii="Times New Roman" w:hAnsi="Times New Roman" w:cs="Times New Roman"/>
          <w:sz w:val="22"/>
          <w:szCs w:val="22"/>
          <w:lang w:val="fr-FR"/>
        </w:rPr>
        <w:t>obaviještava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ITC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potpisnike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</w:t>
      </w:r>
      <w:bookmarkStart w:id="0" w:name="_GoBack"/>
      <w:bookmarkEnd w:id="0"/>
      <w:r w:rsidRPr="001742E6">
        <w:rPr>
          <w:rFonts w:ascii="Times New Roman" w:hAnsi="Times New Roman" w:cs="Times New Roman"/>
          <w:sz w:val="22"/>
          <w:szCs w:val="22"/>
          <w:lang w:val="fr-FR"/>
        </w:rPr>
        <w:t>porazuma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da je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isti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zvaničan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ili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da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uradi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ponovnu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reviziju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EA5D0A">
        <w:rPr>
          <w:rFonts w:ascii="Times New Roman" w:hAnsi="Times New Roman" w:cs="Times New Roman"/>
          <w:sz w:val="22"/>
          <w:szCs w:val="22"/>
          <w:lang w:val="fr-FR"/>
        </w:rPr>
        <w:t>Preliminarnog</w:t>
      </w:r>
      <w:proofErr w:type="spellEnd"/>
      <w:r w:rsidR="00EA5D0A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EA5D0A">
        <w:rPr>
          <w:rFonts w:ascii="Times New Roman" w:hAnsi="Times New Roman" w:cs="Times New Roman"/>
          <w:sz w:val="22"/>
          <w:szCs w:val="22"/>
          <w:lang w:val="fr-FR"/>
        </w:rPr>
        <w:t>obračuna</w:t>
      </w:r>
      <w:proofErr w:type="spellEnd"/>
      <w:r w:rsidR="00EA5D0A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proofErr w:type="spellStart"/>
      <w:r w:rsidR="00EA5D0A">
        <w:rPr>
          <w:rFonts w:ascii="Times New Roman" w:hAnsi="Times New Roman" w:cs="Times New Roman"/>
          <w:sz w:val="22"/>
          <w:szCs w:val="22"/>
          <w:lang w:val="fr-FR"/>
        </w:rPr>
        <w:t>Rok</w:t>
      </w:r>
      <w:proofErr w:type="spellEnd"/>
      <w:r w:rsidR="00EA5D0A">
        <w:rPr>
          <w:rFonts w:ascii="Times New Roman" w:hAnsi="Times New Roman" w:cs="Times New Roman"/>
          <w:sz w:val="22"/>
          <w:szCs w:val="22"/>
          <w:lang w:val="fr-FR"/>
        </w:rPr>
        <w:t xml:space="preserve"> za </w:t>
      </w:r>
      <w:proofErr w:type="spellStart"/>
      <w:r w:rsidR="00EA5D0A">
        <w:rPr>
          <w:rFonts w:ascii="Times New Roman" w:hAnsi="Times New Roman" w:cs="Times New Roman"/>
          <w:sz w:val="22"/>
          <w:szCs w:val="22"/>
          <w:lang w:val="fr-FR"/>
        </w:rPr>
        <w:t>korekcije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Preliminarnog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obračuna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je 3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dana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nakon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dobijanja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istog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od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strane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ITC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potpisnika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(M+61).</w:t>
      </w:r>
    </w:p>
    <w:p w:rsidR="001742E6" w:rsidRPr="001742E6" w:rsidRDefault="001742E6" w:rsidP="00AC488D">
      <w:pPr>
        <w:pStyle w:val="ListParagraph"/>
        <w:keepNext/>
        <w:keepLines/>
        <w:widowControl/>
        <w:spacing w:after="0"/>
        <w:ind w:firstLine="0"/>
        <w:rPr>
          <w:rFonts w:ascii="Times New Roman" w:hAnsi="Times New Roman" w:cs="Times New Roman"/>
          <w:sz w:val="22"/>
          <w:szCs w:val="22"/>
          <w:lang w:val="fr-FR"/>
        </w:rPr>
      </w:pPr>
    </w:p>
    <w:p w:rsidR="001742E6" w:rsidRPr="00FA4FBE" w:rsidRDefault="00FA4FBE" w:rsidP="00FA4FBE">
      <w:pPr>
        <w:spacing w:after="0"/>
        <w:ind w:left="720" w:firstLine="0"/>
        <w:contextualSpacing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7.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Fakturisanje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na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osnovu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Preliminarnog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obračuna</w:t>
      </w:r>
      <w:proofErr w:type="spellEnd"/>
    </w:p>
    <w:p w:rsidR="00FA4FBE" w:rsidRPr="001742E6" w:rsidRDefault="00FA4FBE" w:rsidP="00FA4FBE">
      <w:pPr>
        <w:pStyle w:val="ListParagraph"/>
        <w:spacing w:after="0"/>
        <w:ind w:left="1080" w:firstLine="0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1742E6" w:rsidRPr="001742E6" w:rsidRDefault="001742E6" w:rsidP="00FA4FBE">
      <w:pPr>
        <w:pStyle w:val="ListParagraph"/>
        <w:spacing w:after="0"/>
        <w:ind w:firstLine="0"/>
        <w:rPr>
          <w:rFonts w:ascii="Times New Roman" w:hAnsi="Times New Roman" w:cs="Times New Roman"/>
          <w:sz w:val="22"/>
          <w:szCs w:val="22"/>
          <w:lang w:val="fr-FR"/>
        </w:rPr>
      </w:pPr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ITC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potpisnici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na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osnovu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zvaničnog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ili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korigovanog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izvještaja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za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Preliminarni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obračun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šalju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fakture</w:t>
      </w:r>
      <w:proofErr w:type="spellEnd"/>
      <w:r w:rsidR="00E65C0D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E65C0D">
        <w:rPr>
          <w:rFonts w:ascii="Times New Roman" w:hAnsi="Times New Roman" w:cs="Times New Roman"/>
          <w:sz w:val="22"/>
          <w:szCs w:val="22"/>
          <w:lang w:val="fr-FR"/>
        </w:rPr>
        <w:t>jedni</w:t>
      </w:r>
      <w:proofErr w:type="spellEnd"/>
      <w:r w:rsidR="00E65C0D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E65C0D">
        <w:rPr>
          <w:rFonts w:ascii="Times New Roman" w:hAnsi="Times New Roman" w:cs="Times New Roman"/>
          <w:sz w:val="22"/>
          <w:szCs w:val="22"/>
          <w:lang w:val="fr-FR"/>
        </w:rPr>
        <w:t>drugima</w:t>
      </w:r>
      <w:proofErr w:type="spellEnd"/>
      <w:r w:rsidR="00E65C0D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proofErr w:type="spellStart"/>
      <w:r w:rsidR="00E65C0D">
        <w:rPr>
          <w:rFonts w:ascii="Times New Roman" w:hAnsi="Times New Roman" w:cs="Times New Roman"/>
          <w:sz w:val="22"/>
          <w:szCs w:val="22"/>
          <w:lang w:val="fr-FR"/>
        </w:rPr>
        <w:t>Rok</w:t>
      </w:r>
      <w:proofErr w:type="spellEnd"/>
      <w:r w:rsidR="00E65C0D">
        <w:rPr>
          <w:rFonts w:ascii="Times New Roman" w:hAnsi="Times New Roman" w:cs="Times New Roman"/>
          <w:sz w:val="22"/>
          <w:szCs w:val="22"/>
          <w:lang w:val="fr-FR"/>
        </w:rPr>
        <w:t xml:space="preserve"> za </w:t>
      </w:r>
      <w:proofErr w:type="spellStart"/>
      <w:r w:rsidR="00E65C0D">
        <w:rPr>
          <w:rFonts w:ascii="Times New Roman" w:hAnsi="Times New Roman" w:cs="Times New Roman"/>
          <w:sz w:val="22"/>
          <w:szCs w:val="22"/>
          <w:lang w:val="fr-FR"/>
        </w:rPr>
        <w:t>plaćanje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je 10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dana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nakon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ispostavljanja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istih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>.</w:t>
      </w:r>
    </w:p>
    <w:p w:rsidR="001742E6" w:rsidRPr="001742E6" w:rsidRDefault="001742E6" w:rsidP="00FA4FBE">
      <w:pPr>
        <w:pStyle w:val="ListParagraph"/>
        <w:spacing w:after="0"/>
        <w:ind w:firstLine="0"/>
        <w:rPr>
          <w:rFonts w:ascii="Times New Roman" w:hAnsi="Times New Roman" w:cs="Times New Roman"/>
          <w:sz w:val="22"/>
          <w:szCs w:val="22"/>
          <w:lang w:val="fr-FR"/>
        </w:rPr>
      </w:pPr>
    </w:p>
    <w:p w:rsidR="001742E6" w:rsidRPr="00FA4FBE" w:rsidRDefault="00FA4FBE" w:rsidP="00FA4FBE">
      <w:pPr>
        <w:spacing w:after="0"/>
        <w:ind w:left="720" w:firstLine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8.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Izrad</w:t>
      </w:r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>a</w:t>
      </w:r>
      <w:proofErr w:type="spellEnd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>izvještaja</w:t>
      </w:r>
      <w:proofErr w:type="spellEnd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za </w:t>
      </w:r>
      <w:proofErr w:type="spellStart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>Finalni</w:t>
      </w:r>
      <w:proofErr w:type="spellEnd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E65C0D">
        <w:rPr>
          <w:rFonts w:ascii="Times New Roman" w:hAnsi="Times New Roman" w:cs="Times New Roman"/>
          <w:b/>
          <w:sz w:val="22"/>
          <w:szCs w:val="22"/>
          <w:lang w:val="fr-FR"/>
        </w:rPr>
        <w:t>obračun</w:t>
      </w:r>
      <w:proofErr w:type="spellEnd"/>
    </w:p>
    <w:p w:rsidR="00FA4FBE" w:rsidRPr="001742E6" w:rsidRDefault="00FA4FBE" w:rsidP="00FA4FBE">
      <w:pPr>
        <w:pStyle w:val="ListParagraph"/>
        <w:spacing w:after="0"/>
        <w:ind w:left="1080" w:firstLine="0"/>
        <w:rPr>
          <w:rFonts w:ascii="Times New Roman" w:hAnsi="Times New Roman" w:cs="Times New Roman"/>
          <w:sz w:val="22"/>
          <w:szCs w:val="22"/>
          <w:lang w:val="fr-FR"/>
        </w:rPr>
      </w:pPr>
    </w:p>
    <w:p w:rsidR="001742E6" w:rsidRPr="001742E6" w:rsidRDefault="001742E6" w:rsidP="00FA4FBE">
      <w:pPr>
        <w:pStyle w:val="ListParagraph"/>
        <w:spacing w:after="0"/>
        <w:ind w:firstLine="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Šest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mjeseci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nakon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obračunskog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mjeseca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(6M), ENTSO-E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objavljuje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izvještaj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za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Finalni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obračun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i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šalje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putem</w:t>
      </w:r>
      <w:proofErr w:type="spellEnd"/>
      <w:r w:rsidR="00EA5D0A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EA5D0A">
        <w:rPr>
          <w:rFonts w:ascii="Times New Roman" w:hAnsi="Times New Roman" w:cs="Times New Roman"/>
          <w:sz w:val="22"/>
          <w:szCs w:val="22"/>
          <w:lang w:val="fr-FR"/>
        </w:rPr>
        <w:t>elektronske</w:t>
      </w:r>
      <w:proofErr w:type="spellEnd"/>
      <w:r w:rsidR="00EA5D0A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EA5D0A">
        <w:rPr>
          <w:rFonts w:ascii="Times New Roman" w:hAnsi="Times New Roman" w:cs="Times New Roman"/>
          <w:sz w:val="22"/>
          <w:szCs w:val="22"/>
          <w:lang w:val="fr-FR"/>
        </w:rPr>
        <w:t>pošte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svim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ITC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potpisnicima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na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odobravanje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Finalni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izvještaj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se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izrađuje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na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osnovu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eventualne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korekcije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ulaznih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podataka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nakon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završet</w:t>
      </w:r>
      <w:r w:rsidR="0020692E">
        <w:rPr>
          <w:rFonts w:ascii="Times New Roman" w:hAnsi="Times New Roman" w:cs="Times New Roman"/>
          <w:sz w:val="22"/>
          <w:szCs w:val="22"/>
          <w:lang w:val="fr-FR"/>
        </w:rPr>
        <w:t>k</w:t>
      </w:r>
      <w:r w:rsidRPr="001742E6">
        <w:rPr>
          <w:rFonts w:ascii="Times New Roman" w:hAnsi="Times New Roman" w:cs="Times New Roman"/>
          <w:sz w:val="22"/>
          <w:szCs w:val="22"/>
          <w:lang w:val="fr-FR"/>
        </w:rPr>
        <w:t>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Preliminarnog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obračuna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1742E6" w:rsidRPr="001742E6" w:rsidRDefault="001742E6" w:rsidP="00FA4FBE">
      <w:pPr>
        <w:pStyle w:val="ListParagraph"/>
        <w:spacing w:after="0"/>
        <w:ind w:firstLine="0"/>
        <w:rPr>
          <w:rFonts w:ascii="Times New Roman" w:hAnsi="Times New Roman" w:cs="Times New Roman"/>
          <w:sz w:val="22"/>
          <w:szCs w:val="22"/>
          <w:lang w:val="fr-FR"/>
        </w:rPr>
      </w:pPr>
    </w:p>
    <w:p w:rsidR="001742E6" w:rsidRPr="00FA4FBE" w:rsidRDefault="00FA4FBE" w:rsidP="00FA4FBE">
      <w:pPr>
        <w:spacing w:after="0"/>
        <w:ind w:left="720" w:firstLine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9.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Odobravanje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Finalnog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obračuna</w:t>
      </w:r>
      <w:proofErr w:type="spellEnd"/>
    </w:p>
    <w:p w:rsidR="00FA4FBE" w:rsidRPr="001742E6" w:rsidRDefault="00FA4FBE" w:rsidP="00FA4FBE">
      <w:pPr>
        <w:pStyle w:val="ListParagraph"/>
        <w:spacing w:after="0"/>
        <w:ind w:left="1080" w:firstLine="0"/>
        <w:rPr>
          <w:rFonts w:ascii="Times New Roman" w:hAnsi="Times New Roman" w:cs="Times New Roman"/>
          <w:sz w:val="22"/>
          <w:szCs w:val="22"/>
          <w:lang w:val="fr-FR"/>
        </w:rPr>
      </w:pPr>
    </w:p>
    <w:p w:rsidR="001742E6" w:rsidRPr="001742E6" w:rsidRDefault="001742E6" w:rsidP="00FA4FBE">
      <w:pPr>
        <w:pStyle w:val="ListParagraph"/>
        <w:spacing w:after="0"/>
        <w:ind w:firstLine="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Svi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ITC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potpisnici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sporazuma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u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roku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od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3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dana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(6M+3),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nakon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dobijanja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izvještaja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za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Finalni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obračun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, su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dužni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vratiti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isti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potpisan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, ako su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saglasni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sa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istim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. U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slučaju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da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nisu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sagl</w:t>
      </w:r>
      <w:r w:rsidR="0020692E">
        <w:rPr>
          <w:rFonts w:ascii="Times New Roman" w:hAnsi="Times New Roman" w:cs="Times New Roman"/>
          <w:sz w:val="22"/>
          <w:szCs w:val="22"/>
          <w:lang w:val="fr-FR"/>
        </w:rPr>
        <w:t>asni</w:t>
      </w:r>
      <w:proofErr w:type="spellEnd"/>
      <w:r w:rsidR="0020692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="0020692E">
        <w:rPr>
          <w:rFonts w:ascii="Times New Roman" w:hAnsi="Times New Roman" w:cs="Times New Roman"/>
          <w:sz w:val="22"/>
          <w:szCs w:val="22"/>
          <w:lang w:val="fr-FR"/>
        </w:rPr>
        <w:t>dužni</w:t>
      </w:r>
      <w:proofErr w:type="spellEnd"/>
      <w:r w:rsidR="0020692E">
        <w:rPr>
          <w:rFonts w:ascii="Times New Roman" w:hAnsi="Times New Roman" w:cs="Times New Roman"/>
          <w:sz w:val="22"/>
          <w:szCs w:val="22"/>
          <w:lang w:val="fr-FR"/>
        </w:rPr>
        <w:t xml:space="preserve"> su </w:t>
      </w:r>
      <w:proofErr w:type="spellStart"/>
      <w:r w:rsidR="0020692E">
        <w:rPr>
          <w:rFonts w:ascii="Times New Roman" w:hAnsi="Times New Roman" w:cs="Times New Roman"/>
          <w:sz w:val="22"/>
          <w:szCs w:val="22"/>
          <w:lang w:val="fr-FR"/>
        </w:rPr>
        <w:t>poslati</w:t>
      </w:r>
      <w:proofErr w:type="spellEnd"/>
      <w:r w:rsidR="0020692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20692E">
        <w:rPr>
          <w:rFonts w:ascii="Times New Roman" w:hAnsi="Times New Roman" w:cs="Times New Roman"/>
          <w:sz w:val="22"/>
          <w:szCs w:val="22"/>
          <w:lang w:val="fr-FR"/>
        </w:rPr>
        <w:t>primjedbe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ENTSO-E-u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kao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i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svim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ITC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potpisnicima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sporazuma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>.</w:t>
      </w:r>
    </w:p>
    <w:p w:rsidR="001742E6" w:rsidRPr="001742E6" w:rsidRDefault="001742E6" w:rsidP="00FA4FBE">
      <w:pPr>
        <w:pStyle w:val="ListParagraph"/>
        <w:spacing w:after="0"/>
        <w:ind w:firstLine="0"/>
        <w:rPr>
          <w:rFonts w:ascii="Times New Roman" w:hAnsi="Times New Roman" w:cs="Times New Roman"/>
          <w:sz w:val="22"/>
          <w:szCs w:val="22"/>
          <w:lang w:val="fr-FR"/>
        </w:rPr>
      </w:pPr>
    </w:p>
    <w:p w:rsidR="001742E6" w:rsidRPr="00FA4FBE" w:rsidRDefault="00FA4FBE" w:rsidP="00FA4FBE">
      <w:pPr>
        <w:spacing w:after="0"/>
        <w:ind w:left="720" w:firstLine="0"/>
        <w:contextualSpacing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10.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Korekcija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Finalnog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obračuna</w:t>
      </w:r>
      <w:proofErr w:type="spellEnd"/>
    </w:p>
    <w:p w:rsidR="00FA4FBE" w:rsidRPr="001742E6" w:rsidRDefault="00FA4FBE" w:rsidP="00FA4FBE">
      <w:pPr>
        <w:pStyle w:val="ListParagraph"/>
        <w:spacing w:after="0"/>
        <w:ind w:left="1080" w:firstLine="0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1742E6" w:rsidRPr="001742E6" w:rsidRDefault="001742E6" w:rsidP="00FA4FBE">
      <w:pPr>
        <w:pStyle w:val="ListParagraph"/>
        <w:spacing w:after="0"/>
        <w:ind w:firstLine="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Nakon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dobijanja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saglasnosti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>/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primjedbi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na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izvješt</w:t>
      </w:r>
      <w:r w:rsidR="00624DD2">
        <w:rPr>
          <w:rFonts w:ascii="Times New Roman" w:hAnsi="Times New Roman" w:cs="Times New Roman"/>
          <w:sz w:val="22"/>
          <w:szCs w:val="22"/>
          <w:lang w:val="fr-FR"/>
        </w:rPr>
        <w:t>aj</w:t>
      </w:r>
      <w:proofErr w:type="spellEnd"/>
      <w:r w:rsidR="00624DD2">
        <w:rPr>
          <w:rFonts w:ascii="Times New Roman" w:hAnsi="Times New Roman" w:cs="Times New Roman"/>
          <w:sz w:val="22"/>
          <w:szCs w:val="22"/>
          <w:lang w:val="fr-FR"/>
        </w:rPr>
        <w:t xml:space="preserve"> za </w:t>
      </w:r>
      <w:proofErr w:type="spellStart"/>
      <w:r w:rsidR="00624DD2">
        <w:rPr>
          <w:rFonts w:ascii="Times New Roman" w:hAnsi="Times New Roman" w:cs="Times New Roman"/>
          <w:sz w:val="22"/>
          <w:szCs w:val="22"/>
          <w:lang w:val="fr-FR"/>
        </w:rPr>
        <w:t>Finalni</w:t>
      </w:r>
      <w:proofErr w:type="spellEnd"/>
      <w:r w:rsidR="00624DD2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624DD2">
        <w:rPr>
          <w:rFonts w:ascii="Times New Roman" w:hAnsi="Times New Roman" w:cs="Times New Roman"/>
          <w:sz w:val="22"/>
          <w:szCs w:val="22"/>
          <w:lang w:val="fr-FR"/>
        </w:rPr>
        <w:t>obračun</w:t>
      </w:r>
      <w:proofErr w:type="spellEnd"/>
      <w:r w:rsidR="00624DD2">
        <w:rPr>
          <w:rFonts w:ascii="Times New Roman" w:hAnsi="Times New Roman" w:cs="Times New Roman"/>
          <w:sz w:val="22"/>
          <w:szCs w:val="22"/>
          <w:lang w:val="fr-FR"/>
        </w:rPr>
        <w:t xml:space="preserve"> ENTSO-E</w:t>
      </w:r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624DD2">
        <w:rPr>
          <w:rFonts w:ascii="Times New Roman" w:hAnsi="Times New Roman" w:cs="Times New Roman"/>
          <w:sz w:val="22"/>
          <w:szCs w:val="22"/>
          <w:lang w:val="fr-FR"/>
        </w:rPr>
        <w:t>obavještava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ITC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potpisnike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sporazuma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da je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isti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zvaničan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ili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da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uradi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ponovnu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reviziju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Fin</w:t>
      </w:r>
      <w:r w:rsidR="0020692E">
        <w:rPr>
          <w:rFonts w:ascii="Times New Roman" w:hAnsi="Times New Roman" w:cs="Times New Roman"/>
          <w:sz w:val="22"/>
          <w:szCs w:val="22"/>
          <w:lang w:val="fr-FR"/>
        </w:rPr>
        <w:t>alnog</w:t>
      </w:r>
      <w:proofErr w:type="spellEnd"/>
      <w:r w:rsidR="0020692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20692E">
        <w:rPr>
          <w:rFonts w:ascii="Times New Roman" w:hAnsi="Times New Roman" w:cs="Times New Roman"/>
          <w:sz w:val="22"/>
          <w:szCs w:val="22"/>
          <w:lang w:val="fr-FR"/>
        </w:rPr>
        <w:t>obračuna</w:t>
      </w:r>
      <w:proofErr w:type="spellEnd"/>
      <w:r w:rsidR="0020692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proofErr w:type="spellStart"/>
      <w:r w:rsidR="0020692E">
        <w:rPr>
          <w:rFonts w:ascii="Times New Roman" w:hAnsi="Times New Roman" w:cs="Times New Roman"/>
          <w:sz w:val="22"/>
          <w:szCs w:val="22"/>
          <w:lang w:val="fr-FR"/>
        </w:rPr>
        <w:t>Rok</w:t>
      </w:r>
      <w:proofErr w:type="spellEnd"/>
      <w:r w:rsidR="0020692E">
        <w:rPr>
          <w:rFonts w:ascii="Times New Roman" w:hAnsi="Times New Roman" w:cs="Times New Roman"/>
          <w:sz w:val="22"/>
          <w:szCs w:val="22"/>
          <w:lang w:val="fr-FR"/>
        </w:rPr>
        <w:t xml:space="preserve"> za </w:t>
      </w:r>
      <w:proofErr w:type="spellStart"/>
      <w:r w:rsidR="0020692E">
        <w:rPr>
          <w:rFonts w:ascii="Times New Roman" w:hAnsi="Times New Roman" w:cs="Times New Roman"/>
          <w:sz w:val="22"/>
          <w:szCs w:val="22"/>
          <w:lang w:val="fr-FR"/>
        </w:rPr>
        <w:t>Korekcije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Finalnog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obračuna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je 3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dana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nakon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dobijanja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istog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od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strane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ITC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potpisnika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(6M+6).</w:t>
      </w:r>
    </w:p>
    <w:p w:rsidR="001742E6" w:rsidRPr="001742E6" w:rsidRDefault="001742E6" w:rsidP="00FA4FBE">
      <w:pPr>
        <w:spacing w:after="0"/>
        <w:ind w:left="720" w:firstLine="0"/>
        <w:contextualSpacing/>
        <w:rPr>
          <w:rFonts w:ascii="Times New Roman" w:hAnsi="Times New Roman" w:cs="Times New Roman"/>
          <w:sz w:val="22"/>
          <w:szCs w:val="22"/>
          <w:lang w:val="fr-FR"/>
        </w:rPr>
      </w:pPr>
    </w:p>
    <w:p w:rsidR="001742E6" w:rsidRPr="00FA4FBE" w:rsidRDefault="00FA4FBE" w:rsidP="00FA4FBE">
      <w:pPr>
        <w:spacing w:after="0"/>
        <w:ind w:left="720" w:firstLine="0"/>
        <w:contextualSpacing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11.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Fakturisanje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na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osnovu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Finalnog</w:t>
      </w:r>
      <w:proofErr w:type="spellEnd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1742E6" w:rsidRPr="00FA4FBE">
        <w:rPr>
          <w:rFonts w:ascii="Times New Roman" w:hAnsi="Times New Roman" w:cs="Times New Roman"/>
          <w:b/>
          <w:sz w:val="22"/>
          <w:szCs w:val="22"/>
          <w:lang w:val="fr-FR"/>
        </w:rPr>
        <w:t>obračuna</w:t>
      </w:r>
      <w:proofErr w:type="spellEnd"/>
    </w:p>
    <w:p w:rsidR="00FA4FBE" w:rsidRPr="001742E6" w:rsidRDefault="00FA4FBE" w:rsidP="00FA4FBE">
      <w:pPr>
        <w:pStyle w:val="ListParagraph"/>
        <w:spacing w:after="0"/>
        <w:ind w:left="1080" w:firstLine="0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1742E6" w:rsidRPr="001742E6" w:rsidRDefault="001742E6" w:rsidP="00FA4FBE">
      <w:pPr>
        <w:pStyle w:val="ListParagraph"/>
        <w:spacing w:after="0"/>
        <w:ind w:firstLine="0"/>
        <w:rPr>
          <w:rFonts w:ascii="Times New Roman" w:hAnsi="Times New Roman" w:cs="Times New Roman"/>
          <w:sz w:val="22"/>
          <w:szCs w:val="22"/>
          <w:lang w:val="fr-FR"/>
        </w:rPr>
      </w:pPr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ITC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potpisnici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na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osnovu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zvaničnog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ili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korigovanog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izvještaja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za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Finalni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obračun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šalju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fakture</w:t>
      </w:r>
      <w:proofErr w:type="spellEnd"/>
      <w:r w:rsidR="00E65C0D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E65C0D">
        <w:rPr>
          <w:rFonts w:ascii="Times New Roman" w:hAnsi="Times New Roman" w:cs="Times New Roman"/>
          <w:sz w:val="22"/>
          <w:szCs w:val="22"/>
          <w:lang w:val="fr-FR"/>
        </w:rPr>
        <w:t>jedni</w:t>
      </w:r>
      <w:proofErr w:type="spellEnd"/>
      <w:r w:rsidR="00E65C0D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E65C0D">
        <w:rPr>
          <w:rFonts w:ascii="Times New Roman" w:hAnsi="Times New Roman" w:cs="Times New Roman"/>
          <w:sz w:val="22"/>
          <w:szCs w:val="22"/>
          <w:lang w:val="fr-FR"/>
        </w:rPr>
        <w:t>drugima</w:t>
      </w:r>
      <w:proofErr w:type="spellEnd"/>
      <w:r w:rsidR="00E65C0D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proofErr w:type="spellStart"/>
      <w:r w:rsidR="00E65C0D">
        <w:rPr>
          <w:rFonts w:ascii="Times New Roman" w:hAnsi="Times New Roman" w:cs="Times New Roman"/>
          <w:sz w:val="22"/>
          <w:szCs w:val="22"/>
          <w:lang w:val="fr-FR"/>
        </w:rPr>
        <w:t>Rok</w:t>
      </w:r>
      <w:proofErr w:type="spellEnd"/>
      <w:r w:rsidR="00E65C0D">
        <w:rPr>
          <w:rFonts w:ascii="Times New Roman" w:hAnsi="Times New Roman" w:cs="Times New Roman"/>
          <w:sz w:val="22"/>
          <w:szCs w:val="22"/>
          <w:lang w:val="fr-FR"/>
        </w:rPr>
        <w:t xml:space="preserve"> za </w:t>
      </w:r>
      <w:proofErr w:type="spellStart"/>
      <w:r w:rsidR="00E65C0D">
        <w:rPr>
          <w:rFonts w:ascii="Times New Roman" w:hAnsi="Times New Roman" w:cs="Times New Roman"/>
          <w:sz w:val="22"/>
          <w:szCs w:val="22"/>
          <w:lang w:val="fr-FR"/>
        </w:rPr>
        <w:t>plaćanje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je 10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dana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nakon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ispostavljanja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1742E6">
        <w:rPr>
          <w:rFonts w:ascii="Times New Roman" w:hAnsi="Times New Roman" w:cs="Times New Roman"/>
          <w:sz w:val="22"/>
          <w:szCs w:val="22"/>
          <w:lang w:val="fr-FR"/>
        </w:rPr>
        <w:t>istih</w:t>
      </w:r>
      <w:proofErr w:type="spellEnd"/>
      <w:r w:rsidRPr="001742E6">
        <w:rPr>
          <w:rFonts w:ascii="Times New Roman" w:hAnsi="Times New Roman" w:cs="Times New Roman"/>
          <w:sz w:val="22"/>
          <w:szCs w:val="22"/>
          <w:lang w:val="fr-FR"/>
        </w:rPr>
        <w:t>.</w:t>
      </w:r>
    </w:p>
    <w:p w:rsidR="00B45A19" w:rsidRDefault="00B45A19"/>
    <w:p w:rsidR="00FA4FBE" w:rsidRDefault="00FA4FBE"/>
    <w:p w:rsidR="00FA4FBE" w:rsidRPr="00E65C0D" w:rsidRDefault="00FA4FBE">
      <w:pPr>
        <w:rPr>
          <w:rFonts w:ascii="Times New Roman" w:hAnsi="Times New Roman" w:cs="Times New Roman"/>
          <w:sz w:val="22"/>
          <w:szCs w:val="22"/>
        </w:rPr>
      </w:pPr>
    </w:p>
    <w:p w:rsidR="00FA4FBE" w:rsidRPr="00E65C0D" w:rsidRDefault="00FA4FBE" w:rsidP="00FA4FBE">
      <w:pPr>
        <w:widowControl/>
        <w:autoSpaceDE/>
        <w:autoSpaceDN/>
        <w:adjustRightInd/>
        <w:spacing w:after="0"/>
        <w:ind w:firstLine="0"/>
        <w:jc w:val="left"/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</w:pP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 xml:space="preserve">  </w:t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ab/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ab/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ab/>
        <w:t xml:space="preserve">                    </w:t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ab/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ab/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ab/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ab/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ab/>
        <w:t xml:space="preserve">  Ministarstvo ekonomije</w:t>
      </w:r>
    </w:p>
    <w:p w:rsidR="00FA4FBE" w:rsidRPr="00E65C0D" w:rsidRDefault="00FA4FBE" w:rsidP="00FA4FBE">
      <w:pPr>
        <w:widowControl/>
        <w:autoSpaceDE/>
        <w:autoSpaceDN/>
        <w:adjustRightInd/>
        <w:spacing w:after="0"/>
        <w:ind w:firstLine="0"/>
        <w:jc w:val="left"/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</w:pP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 xml:space="preserve">                    </w:t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ab/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ab/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ab/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ab/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ab/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ab/>
        <w:t xml:space="preserve">         </w:t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ab/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ab/>
        <w:t xml:space="preserve">    M I N I S T A R K A:</w:t>
      </w:r>
    </w:p>
    <w:p w:rsidR="00FA4FBE" w:rsidRPr="00E65C0D" w:rsidRDefault="00FA4FBE" w:rsidP="00FA4FBE">
      <w:pPr>
        <w:widowControl/>
        <w:autoSpaceDE/>
        <w:autoSpaceDN/>
        <w:adjustRightInd/>
        <w:spacing w:after="0"/>
        <w:ind w:firstLine="0"/>
        <w:jc w:val="left"/>
        <w:rPr>
          <w:rFonts w:ascii="Times New Roman" w:hAnsi="Times New Roman" w:cs="Times New Roman"/>
          <w:color w:val="FF0000"/>
          <w:sz w:val="22"/>
          <w:szCs w:val="22"/>
          <w:lang w:val="sr-Latn-BA" w:eastAsia="sr-Latn-CS"/>
        </w:rPr>
      </w:pPr>
      <w:r w:rsidRPr="00E65C0D">
        <w:rPr>
          <w:rFonts w:ascii="Times New Roman" w:hAnsi="Times New Roman" w:cs="Times New Roman"/>
          <w:color w:val="auto"/>
          <w:sz w:val="22"/>
          <w:szCs w:val="22"/>
          <w:lang w:val="sr-Latn-CS" w:eastAsia="sr-Latn-CS"/>
        </w:rPr>
        <w:t xml:space="preserve">                     </w:t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BA" w:eastAsia="sr-Latn-CS"/>
        </w:rPr>
        <w:t xml:space="preserve">                                                                                </w:t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BA" w:eastAsia="sr-Latn-CS"/>
        </w:rPr>
        <w:tab/>
      </w:r>
      <w:r w:rsidRPr="00E65C0D">
        <w:rPr>
          <w:rFonts w:ascii="Times New Roman" w:hAnsi="Times New Roman" w:cs="Times New Roman"/>
          <w:color w:val="auto"/>
          <w:sz w:val="22"/>
          <w:szCs w:val="22"/>
          <w:lang w:val="sr-Latn-BA" w:eastAsia="sr-Latn-CS"/>
        </w:rPr>
        <w:tab/>
        <w:t xml:space="preserve">       Dragica Sekulić</w:t>
      </w:r>
    </w:p>
    <w:p w:rsidR="00FA4FBE" w:rsidRDefault="00FA4FBE"/>
    <w:sectPr w:rsidR="00FA4FBE" w:rsidSect="00EA5D0A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301F"/>
    <w:multiLevelType w:val="hybridMultilevel"/>
    <w:tmpl w:val="5EBCB9D4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 w15:restartNumberingAfterBreak="0">
    <w:nsid w:val="3C4B3A23"/>
    <w:multiLevelType w:val="hybridMultilevel"/>
    <w:tmpl w:val="B9906E54"/>
    <w:lvl w:ilvl="0" w:tplc="B0F65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857D33"/>
    <w:multiLevelType w:val="hybridMultilevel"/>
    <w:tmpl w:val="A9C8D876"/>
    <w:lvl w:ilvl="0" w:tplc="36FE2A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528DF"/>
    <w:multiLevelType w:val="hybridMultilevel"/>
    <w:tmpl w:val="A0AC6B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D64E37"/>
    <w:multiLevelType w:val="hybridMultilevel"/>
    <w:tmpl w:val="9682A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66984"/>
    <w:multiLevelType w:val="hybridMultilevel"/>
    <w:tmpl w:val="57804B52"/>
    <w:lvl w:ilvl="0" w:tplc="B47A26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E6"/>
    <w:rsid w:val="001742E6"/>
    <w:rsid w:val="0020692E"/>
    <w:rsid w:val="00490B5D"/>
    <w:rsid w:val="00624DD2"/>
    <w:rsid w:val="00896BD5"/>
    <w:rsid w:val="008F43F8"/>
    <w:rsid w:val="00AC488D"/>
    <w:rsid w:val="00B45A19"/>
    <w:rsid w:val="00C3441B"/>
    <w:rsid w:val="00E65C0D"/>
    <w:rsid w:val="00EA5D0A"/>
    <w:rsid w:val="00F513B7"/>
    <w:rsid w:val="00FA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8B185-8DE4-4B4F-8045-23CD49A3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2E6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2E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6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06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9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92E"/>
    <w:rPr>
      <w:rFonts w:ascii="Arial" w:eastAsia="Times New Roman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92E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92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2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4FB33-F196-44E7-9F18-C357643C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Barjaktarovic</dc:creator>
  <cp:lastModifiedBy>Momcilo Vujovic</cp:lastModifiedBy>
  <cp:revision>2</cp:revision>
  <cp:lastPrinted>2019-03-28T10:24:00Z</cp:lastPrinted>
  <dcterms:created xsi:type="dcterms:W3CDTF">2019-03-29T11:50:00Z</dcterms:created>
  <dcterms:modified xsi:type="dcterms:W3CDTF">2019-03-29T11:50:00Z</dcterms:modified>
</cp:coreProperties>
</file>