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751" w:rsidRDefault="00AE0917">
      <w:pPr>
        <w:pStyle w:val="Title"/>
        <w:rPr>
          <w:rFonts w:eastAsiaTheme="majorEastAsia" w:cstheme="majorBidi"/>
          <w:lang w:val="sr-Latn-ME"/>
        </w:rPr>
      </w:pPr>
      <w:r>
        <w:rPr>
          <w:noProof/>
          <w:lang w:val="sr-Latn-ME"/>
        </w:rPr>
        <mc:AlternateContent>
          <mc:Choice Requires="wpg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4412005</wp:posOffset>
                </wp:positionH>
                <wp:positionV relativeFrom="paragraph">
                  <wp:posOffset>-35484</wp:posOffset>
                </wp:positionV>
                <wp:extent cx="2084832" cy="950976"/>
                <wp:effectExtent l="0" t="0" r="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832" cy="950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2751" w:rsidRDefault="00AE0917">
                            <w:pPr>
                              <w:spacing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85265" cy="862965"/>
                                  <wp:effectExtent l="0" t="0" r="635" b="0"/>
                                  <wp:docPr id="4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5265" cy="862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3" o:spid="_x0000_s3" o:spt="202" type="#_x0000_t202" style="position:absolute;z-index:251661312;o:allowoverlap:true;o:allowincell:true;mso-position-horizontal-relative:text;margin-left:347.40pt;mso-position-horizontal:absolute;mso-position-vertical-relative:text;margin-top:-2.79pt;mso-position-vertical:absolute;width:164.16pt;height:74.88pt;mso-wrap-distance-left:9.00pt;mso-wrap-distance-top:3.60pt;mso-wrap-distance-right:9.00pt;mso-wrap-distance-bottom:3.60pt;v-text-anchor:top;visibility:visible;" fillcolor="#FFFFFF" stroked="f" strokeweight="0.75pt"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right"/>
                        <w:rPr>
                          <w:sz w:val="20"/>
                        </w:rPr>
                      </w:pP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1485265" cy="862965"/>
                                <wp:effectExtent l="0" t="0" r="635" b="0"/>
                                <wp:docPr id="4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265" cy="862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2" o:spid="_x0000_s2" type="#_x0000_t75" style="width:116.95pt;height:67.95pt;mso-wrap-distance-left:0.00pt;mso-wrap-distance-top:0.00pt;mso-wrap-distance-right:0.00pt;mso-wrap-distance-bottom:0.00pt;z-index:1;" stroked="f">
                                <v:imagedata r:id="rId12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sz w:val="20"/>
                        </w:rPr>
                      </w:r>
                      <w:r>
                        <w:rPr>
                          <w:sz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r-Latn-M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5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hape 4" o:spid="_x0000_s4" style="position:absolute;left:0;text-align:left;z-index:251659264;mso-wrap-distance-left:9.00pt;mso-wrap-distance-top:0.00pt;mso-wrap-distance-right:9.00pt;mso-wrap-distance-bottom:0.00pt;visibility:visible;" from="49.0pt,4.2pt" to="49.0pt,54.2pt" filled="f" strokecolor="#D5B03D" strokeweight="1.50pt">
                <v:stroke dashstyle="solid"/>
              </v:line>
            </w:pict>
          </mc:Fallback>
        </mc:AlternateContent>
      </w:r>
      <w:r>
        <w:rPr>
          <w:noProof/>
          <w:lang w:val="sr-Latn-M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57150</wp:posOffset>
                </wp:positionV>
                <wp:extent cx="539115" cy="621665"/>
                <wp:effectExtent l="0" t="0" r="0" b="6985"/>
                <wp:wrapNone/>
                <wp:docPr id="6" name="Picture 1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b CB 15.jpg"/>
                        <pic:cNvPicPr>
                          <a:picLocks noChangeAspect="1"/>
                        </pic:cNvPicPr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39115" cy="621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position:absolute;z-index:251660288;o:allowoverlap:true;o:allowincell:true;mso-position-horizontal-relative:text;margin-left:-1.30pt;mso-position-horizontal:absolute;mso-position-vertical-relative:text;margin-top:4.50pt;mso-position-vertical:absolute;width:42.45pt;height:48.95pt;mso-wrap-distance-left:9.00pt;mso-wrap-distance-top:0.00pt;mso-wrap-distance-right:9.00pt;mso-wrap-distance-bottom:0.00pt;z-index:1;" stroked="false">
                <v:imagedata r:id="rId14" o:title=""/>
                <o:lock v:ext="edit" rotation="t"/>
              </v:shape>
            </w:pict>
          </mc:Fallback>
        </mc:AlternateContent>
      </w:r>
      <w:r>
        <w:rPr>
          <w:lang w:val="sr-Latn-ME"/>
        </w:rPr>
        <w:t>Crna Gora</w:t>
      </w:r>
    </w:p>
    <w:p w:rsidR="001C2751" w:rsidRDefault="00AE0917">
      <w:pPr>
        <w:pStyle w:val="Title"/>
        <w:tabs>
          <w:tab w:val="center" w:pos="5811"/>
        </w:tabs>
        <w:spacing w:before="40"/>
        <w:rPr>
          <w:lang w:val="sr-Latn-ME"/>
        </w:rPr>
      </w:pPr>
      <w:r>
        <w:rPr>
          <w:lang w:val="sr-Latn-ME"/>
        </w:rPr>
        <w:t xml:space="preserve">Agencija za  plaćanja u poljoprivredi, </w:t>
      </w:r>
      <w:r>
        <w:rPr>
          <w:lang w:val="sr-Latn-ME"/>
        </w:rPr>
        <w:tab/>
      </w:r>
    </w:p>
    <w:p w:rsidR="001C2751" w:rsidRDefault="00AE0917">
      <w:pPr>
        <w:pStyle w:val="Title"/>
        <w:spacing w:before="40"/>
        <w:rPr>
          <w:lang w:val="sr-Latn-ME"/>
        </w:rPr>
      </w:pPr>
      <w:r>
        <w:rPr>
          <w:lang w:val="sr-Latn-ME"/>
        </w:rPr>
        <w:t>ruralnom razvoju i ribarstvu</w:t>
      </w:r>
    </w:p>
    <w:p w:rsidR="001C2751" w:rsidRDefault="001C2751">
      <w:pPr>
        <w:pStyle w:val="Title"/>
        <w:spacing w:before="40"/>
        <w:rPr>
          <w:lang w:val="sr-Latn-ME"/>
        </w:rPr>
      </w:pPr>
    </w:p>
    <w:p w:rsidR="001C2751" w:rsidRDefault="00AE0917">
      <w:pPr>
        <w:tabs>
          <w:tab w:val="center" w:pos="5103"/>
          <w:tab w:val="left" w:pos="8087"/>
        </w:tabs>
        <w:spacing w:before="240" w:line="276" w:lineRule="auto"/>
        <w:jc w:val="both"/>
        <w:rPr>
          <w:rFonts w:ascii="Arial" w:hAnsi="Arial" w:cs="Arial"/>
          <w:b/>
          <w:sz w:val="28"/>
          <w:szCs w:val="32"/>
          <w:lang w:val="sr-Latn-CS"/>
        </w:rPr>
      </w:pPr>
      <w:bookmarkStart w:id="0" w:name="_Hlk98739263"/>
      <w:r>
        <w:rPr>
          <w:rFonts w:ascii="Arial" w:hAnsi="Arial" w:cs="Arial"/>
          <w:lang w:val="sr-Latn-CS"/>
        </w:rPr>
        <w:t xml:space="preserve">Na osnovu člana 6 Zakona </w:t>
      </w:r>
      <w:r>
        <w:rPr>
          <w:rFonts w:ascii="Arial" w:hAnsi="Arial" w:cs="Arial"/>
          <w:lang w:val="sr-Latn-CS"/>
        </w:rPr>
        <w:t xml:space="preserve">o sprovođenju mjera podrške poljoprivredne politike, politike ruralnog razvoja i politike ribarstva („Sl. list CG“, br. 92/25) i Uredbe o uslovima, načinu i dinamici sprovođenja mjera agrarne politike za 2026. godinu – Agrobudžet („Sl. list CG, br 48/26), </w:t>
      </w:r>
      <w:r>
        <w:rPr>
          <w:rFonts w:ascii="Arial" w:hAnsi="Arial" w:cs="Arial"/>
          <w:lang w:val="sr-Latn-CS"/>
        </w:rPr>
        <w:t>u okviru mjere 12.6 Podrška organskoj proizvodnji za 2026. godinu, Agencija za plaćanja u poljoprivredi, ruralnom razvoju i ribarstvu, nakon obavljenih konsultacija sa Ministarstvom poljoprivrede, šumarstva i vodoprivrede, objavljuje</w:t>
      </w:r>
      <w:r>
        <w:rPr>
          <w:rFonts w:ascii="Arial" w:hAnsi="Arial" w:cs="Arial"/>
          <w:b/>
          <w:sz w:val="28"/>
          <w:szCs w:val="32"/>
          <w:lang w:val="sr-Latn-CS"/>
        </w:rPr>
        <w:tab/>
      </w:r>
    </w:p>
    <w:p w:rsidR="001C2751" w:rsidRDefault="00AE0917">
      <w:pPr>
        <w:spacing w:before="240" w:after="0" w:line="240" w:lineRule="auto"/>
        <w:jc w:val="center"/>
        <w:rPr>
          <w:rFonts w:ascii="Arial" w:hAnsi="Arial" w:cs="Arial"/>
          <w:b/>
          <w:sz w:val="28"/>
          <w:szCs w:val="32"/>
          <w:lang w:val="sr-Latn-ME"/>
        </w:rPr>
      </w:pPr>
      <w:r>
        <w:rPr>
          <w:rFonts w:ascii="Arial" w:hAnsi="Arial" w:cs="Arial"/>
          <w:b/>
          <w:sz w:val="28"/>
          <w:szCs w:val="32"/>
          <w:lang w:val="sr-Latn-ME"/>
        </w:rPr>
        <w:t>JAVNI POZIV</w:t>
      </w:r>
    </w:p>
    <w:p w:rsidR="001C2751" w:rsidRDefault="00AE0917">
      <w:pPr>
        <w:spacing w:before="240" w:line="240" w:lineRule="auto"/>
        <w:jc w:val="center"/>
        <w:rPr>
          <w:rFonts w:ascii="Arial" w:hAnsi="Arial" w:cs="Arial"/>
          <w:b/>
          <w:sz w:val="28"/>
          <w:szCs w:val="32"/>
          <w:lang w:val="sr-Latn-ME"/>
        </w:rPr>
      </w:pPr>
      <w:r>
        <w:rPr>
          <w:rFonts w:ascii="Arial" w:hAnsi="Arial" w:cs="Arial"/>
          <w:b/>
          <w:sz w:val="28"/>
          <w:szCs w:val="32"/>
          <w:lang w:val="sr-Latn-ME"/>
        </w:rPr>
        <w:t>za dodjel</w:t>
      </w:r>
      <w:r>
        <w:rPr>
          <w:rFonts w:ascii="Arial" w:hAnsi="Arial" w:cs="Arial"/>
          <w:b/>
          <w:sz w:val="28"/>
          <w:szCs w:val="32"/>
          <w:lang w:val="sr-Latn-ME"/>
        </w:rPr>
        <w:t>u podrške organskoj proizvodnji za 2026. godinu</w:t>
      </w:r>
      <w:bookmarkEnd w:id="0"/>
    </w:p>
    <w:p w:rsidR="001C2751" w:rsidRDefault="00AE0917">
      <w:pPr>
        <w:spacing w:line="276" w:lineRule="auto"/>
        <w:jc w:val="both"/>
        <w:rPr>
          <w:rFonts w:ascii="Arial" w:hAnsi="Arial" w:cs="Arial"/>
          <w:sz w:val="20"/>
          <w:lang w:val="sr-Latn-ME"/>
        </w:rPr>
      </w:pPr>
      <w:r>
        <w:rPr>
          <w:rFonts w:ascii="Arial" w:hAnsi="Arial" w:cs="Arial"/>
          <w:szCs w:val="24"/>
          <w:lang w:val="sr-Latn-ME"/>
        </w:rPr>
        <w:t>Predmet ovog javnog poziva je podrška poljoprivrednim proizvođačima koji proizvode organske proizvode u skladu sa Zakonom o organskoj proizvodnji („Službeni list CG“, broj  123/2024).</w:t>
      </w:r>
      <w:r>
        <w:rPr>
          <w:rFonts w:ascii="Arial" w:hAnsi="Arial" w:cs="Arial"/>
          <w:sz w:val="20"/>
          <w:lang w:val="sr-Latn-ME"/>
        </w:rPr>
        <w:t xml:space="preserve"> </w:t>
      </w:r>
    </w:p>
    <w:p w:rsidR="001C2751" w:rsidRDefault="00AE0917">
      <w:pPr>
        <w:spacing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Ovim javnim pozivom utv</w:t>
      </w:r>
      <w:r>
        <w:rPr>
          <w:rFonts w:ascii="Arial" w:hAnsi="Arial" w:cs="Arial"/>
          <w:szCs w:val="24"/>
          <w:lang w:val="sr-Latn-ME"/>
        </w:rPr>
        <w:t>rđuju se uslovi, kriterijumi, način prijavljivanja za dodjelu podrške, rokovi za podnošenje zahtjeva, procedura realizacije zahtjeva i isplata podrške.</w:t>
      </w:r>
    </w:p>
    <w:p w:rsidR="001C2751" w:rsidRDefault="00AE0917">
      <w:pPr>
        <w:spacing w:before="240" w:line="276" w:lineRule="auto"/>
        <w:jc w:val="both"/>
        <w:rPr>
          <w:rFonts w:ascii="Arial" w:hAnsi="Arial" w:cs="Arial"/>
          <w:szCs w:val="28"/>
          <w:lang w:val="sr-Latn-ME"/>
        </w:rPr>
      </w:pPr>
      <w:bookmarkStart w:id="1" w:name="_Toc473110023"/>
      <w:r>
        <w:rPr>
          <w:rFonts w:ascii="Arial" w:hAnsi="Arial" w:cs="Arial"/>
          <w:b/>
          <w:szCs w:val="28"/>
          <w:lang w:val="sr-Latn-ME"/>
        </w:rPr>
        <w:t>DEFINICIJA KORISNIKA</w:t>
      </w:r>
      <w:bookmarkEnd w:id="1"/>
    </w:p>
    <w:p w:rsidR="001C2751" w:rsidRDefault="00AE0917">
      <w:pPr>
        <w:spacing w:after="24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Pravo na podršku pod uslovima utvrđenim ovim javnim pozivom imaju fizička i pravna lica:</w:t>
      </w:r>
    </w:p>
    <w:p w:rsidR="001C2751" w:rsidRDefault="00AE0917">
      <w:pPr>
        <w:pStyle w:val="ListParagraph"/>
        <w:numPr>
          <w:ilvl w:val="0"/>
          <w:numId w:val="21"/>
        </w:numPr>
        <w:spacing w:after="24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upisana u Registar subjekata u organskoj proizvodnji u skladu sa Zakonom o organskoj proizvodnji („Službeni list CG“, broj 123/2024) zaključno sa 31. oktobrom 2026. go</w:t>
      </w:r>
      <w:r>
        <w:rPr>
          <w:rFonts w:ascii="Arial" w:hAnsi="Arial" w:cs="Arial"/>
          <w:szCs w:val="24"/>
          <w:lang w:val="sr-Latn-ME"/>
        </w:rPr>
        <w:t xml:space="preserve">dine i </w:t>
      </w:r>
    </w:p>
    <w:p w:rsidR="001C2751" w:rsidRDefault="00AE0917">
      <w:pPr>
        <w:pStyle w:val="ListParagraph"/>
        <w:numPr>
          <w:ilvl w:val="0"/>
          <w:numId w:val="21"/>
        </w:numPr>
        <w:spacing w:after="24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 xml:space="preserve">upisana u Registar poljoprivrednih gazdinstava, u skladu sa Zakonom o poljoprivredi i ruralnom razvoju („Službeni list CG“, br. 56/09, 34/14, 1/15, 30/17 i </w:t>
      </w:r>
      <w:r>
        <w:rPr>
          <w:rFonts w:ascii="Arial" w:hAnsi="Arial" w:cs="Arial"/>
          <w:lang w:val="sr-Latn-ME"/>
        </w:rPr>
        <w:t>59/21</w:t>
      </w:r>
      <w:r>
        <w:rPr>
          <w:rFonts w:ascii="Arial" w:hAnsi="Arial" w:cs="Arial"/>
          <w:szCs w:val="24"/>
          <w:lang w:val="sr-Latn-ME"/>
        </w:rPr>
        <w:t>) i Pravilnikom o obliku i načinu vođenja registra subjekata i registra poljoprivrednih</w:t>
      </w:r>
      <w:r>
        <w:rPr>
          <w:rFonts w:ascii="Arial" w:hAnsi="Arial" w:cs="Arial"/>
          <w:szCs w:val="24"/>
          <w:lang w:val="sr-Latn-ME"/>
        </w:rPr>
        <w:t xml:space="preserve"> gazdinstava („Službeni list CG“, br. 16/14 i 37/18) u trenutku podnošenja Zahtjeva za podršku po ovom javnom pozivu (u daljem tekstu: zahtjev). </w:t>
      </w:r>
    </w:p>
    <w:p w:rsidR="001C2751" w:rsidRDefault="00AE0917">
      <w:pPr>
        <w:spacing w:after="24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Ukoliko je podnosilac zahtjeva preduzetnik, privredno društvo, kooperativa ili udruženje, mora biti upisan u C</w:t>
      </w:r>
      <w:r>
        <w:rPr>
          <w:rFonts w:ascii="Arial" w:hAnsi="Arial" w:cs="Arial"/>
          <w:szCs w:val="24"/>
          <w:lang w:val="sr-Latn-ME"/>
        </w:rPr>
        <w:t xml:space="preserve">entralni registar privrednih subjekata (CRPS). </w:t>
      </w:r>
    </w:p>
    <w:p w:rsidR="001C2751" w:rsidRDefault="00AE0917">
      <w:pPr>
        <w:spacing w:after="240" w:line="276" w:lineRule="auto"/>
        <w:jc w:val="both"/>
        <w:rPr>
          <w:rFonts w:ascii="Arial" w:hAnsi="Arial" w:cs="Arial"/>
          <w:b/>
          <w:szCs w:val="28"/>
          <w:lang w:val="sr-Latn-ME"/>
        </w:rPr>
      </w:pPr>
      <w:bookmarkStart w:id="2" w:name="_Toc473110025"/>
      <w:r>
        <w:rPr>
          <w:rFonts w:ascii="Arial" w:hAnsi="Arial" w:cs="Arial"/>
          <w:b/>
          <w:szCs w:val="28"/>
          <w:lang w:val="sr-Latn-ME"/>
        </w:rPr>
        <w:t>USLOVI ZA DODJELU PODRŠKE</w:t>
      </w:r>
    </w:p>
    <w:p w:rsidR="001C2751" w:rsidRDefault="00AE0917">
      <w:pPr>
        <w:spacing w:before="240" w:after="240" w:line="276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Podnosilac zahtjeva ima pravo na podršku ako ispunjava sljedeće uslove u zavisnosti od vrste organske proizvodnje kojom se bavi, i to:</w:t>
      </w:r>
    </w:p>
    <w:p w:rsidR="001C2751" w:rsidRDefault="00AE0917">
      <w:pPr>
        <w:spacing w:after="0" w:line="276" w:lineRule="auto"/>
        <w:jc w:val="both"/>
        <w:rPr>
          <w:rFonts w:ascii="Arial" w:hAnsi="Arial" w:cs="Arial"/>
          <w:u w:val="single"/>
          <w:lang w:val="sr-Latn-ME"/>
        </w:rPr>
      </w:pPr>
      <w:r>
        <w:rPr>
          <w:rFonts w:ascii="Arial" w:hAnsi="Arial" w:cs="Arial"/>
          <w:u w:val="single"/>
          <w:lang w:val="sr-Latn-ME"/>
        </w:rPr>
        <w:t>U  biljnoj organskoj proizvodnji:</w:t>
      </w:r>
    </w:p>
    <w:p w:rsidR="001C2751" w:rsidRDefault="00AE0917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minimalni kriterijumi za površine su :</w:t>
      </w:r>
    </w:p>
    <w:p w:rsidR="001C2751" w:rsidRDefault="00AE0917">
      <w:pPr>
        <w:pStyle w:val="ListParagraph"/>
        <w:numPr>
          <w:ilvl w:val="0"/>
          <w:numId w:val="28"/>
        </w:numPr>
        <w:spacing w:before="240" w:after="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0,15 ha za proizvodnju povrća u zaštićenim prostorima;</w:t>
      </w:r>
    </w:p>
    <w:p w:rsidR="001C2751" w:rsidRDefault="00AE0917">
      <w:pPr>
        <w:pStyle w:val="ListParagraph"/>
        <w:numPr>
          <w:ilvl w:val="0"/>
          <w:numId w:val="28"/>
        </w:numPr>
        <w:spacing w:before="240" w:after="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0,3 ha za proizvodnju povrća na otvorenom;</w:t>
      </w:r>
    </w:p>
    <w:p w:rsidR="001C2751" w:rsidRDefault="00AE0917">
      <w:pPr>
        <w:pStyle w:val="ListParagraph"/>
        <w:numPr>
          <w:ilvl w:val="0"/>
          <w:numId w:val="28"/>
        </w:numPr>
        <w:spacing w:before="240" w:after="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0,3 ha za višegodišnje kulture (voće, ljekovito i aromatično bilje, vinogradi i maslinjaci);</w:t>
      </w:r>
    </w:p>
    <w:p w:rsidR="001C2751" w:rsidRDefault="00AE0917">
      <w:pPr>
        <w:pStyle w:val="ListParagraph"/>
        <w:numPr>
          <w:ilvl w:val="0"/>
          <w:numId w:val="28"/>
        </w:numPr>
        <w:spacing w:before="240" w:after="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0,3 ha za ratarske kulture</w:t>
      </w:r>
      <w:r>
        <w:rPr>
          <w:rFonts w:ascii="Arial" w:hAnsi="Arial" w:cs="Arial"/>
          <w:szCs w:val="24"/>
          <w:lang w:val="sr-Latn-ME"/>
        </w:rPr>
        <w:t>;</w:t>
      </w:r>
    </w:p>
    <w:p w:rsidR="001C2751" w:rsidRDefault="00AE0917">
      <w:pPr>
        <w:pStyle w:val="ListParagraph"/>
        <w:numPr>
          <w:ilvl w:val="0"/>
          <w:numId w:val="27"/>
        </w:numPr>
        <w:spacing w:before="24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prihvatljivi su zasadi, na teritoriji Crne Gore, na kojima su: voće, vinogradi, maslina, ljekovito i aromatično bilje, povrće (na otvorenom i zaštićenom prostoru) i ratarske kulture;</w:t>
      </w:r>
    </w:p>
    <w:p w:rsidR="001C2751" w:rsidRDefault="00AE0917">
      <w:pPr>
        <w:pStyle w:val="ListParagraph"/>
        <w:numPr>
          <w:ilvl w:val="0"/>
          <w:numId w:val="27"/>
        </w:numPr>
        <w:spacing w:before="24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ukoliko se sabiraju površine od dvije ili više parcela, svaka od njih m</w:t>
      </w:r>
      <w:r>
        <w:rPr>
          <w:rFonts w:ascii="Arial" w:hAnsi="Arial" w:cs="Arial"/>
          <w:szCs w:val="24"/>
          <w:lang w:val="sr-Latn-ME"/>
        </w:rPr>
        <w:t>ora biti najmanje površine 0,03 ha;</w:t>
      </w:r>
    </w:p>
    <w:p w:rsidR="001C2751" w:rsidRDefault="00AE0917">
      <w:pPr>
        <w:pStyle w:val="ListParagraph"/>
        <w:numPr>
          <w:ilvl w:val="0"/>
          <w:numId w:val="27"/>
        </w:numPr>
        <w:spacing w:before="24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lastRenderedPageBreak/>
        <w:t xml:space="preserve">ukoliko podnosi zahtjev u maslinarstvu minimalna gustina sadnje maslina je 100 sadnica po ha; </w:t>
      </w:r>
    </w:p>
    <w:p w:rsidR="001C2751" w:rsidRDefault="00AE0917">
      <w:pPr>
        <w:pStyle w:val="ListParagraph"/>
        <w:numPr>
          <w:ilvl w:val="0"/>
          <w:numId w:val="27"/>
        </w:numPr>
        <w:spacing w:before="24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 xml:space="preserve">ukoliko podnosi zahtjev u vinogradarstvu prihvatljive su površine ukoliko je razmak sadnje do 3 m između redova i do 1,3 m u </w:t>
      </w:r>
      <w:r>
        <w:rPr>
          <w:rFonts w:ascii="Arial" w:hAnsi="Arial" w:cs="Arial"/>
          <w:szCs w:val="24"/>
          <w:lang w:val="sr-Latn-ME"/>
        </w:rPr>
        <w:t>redu;</w:t>
      </w:r>
    </w:p>
    <w:p w:rsidR="001C2751" w:rsidRDefault="00AE0917">
      <w:pPr>
        <w:pStyle w:val="ListParagraph"/>
        <w:numPr>
          <w:ilvl w:val="0"/>
          <w:numId w:val="27"/>
        </w:numPr>
        <w:spacing w:before="24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lang w:val="sr-Latn-ME"/>
        </w:rPr>
        <w:t>ukoliko podnosi zahtjev u voćarstvu minimalan broj sadnica po hektaru za sljedeće voćne vrste je dat u tabeli:</w:t>
      </w:r>
    </w:p>
    <w:tbl>
      <w:tblPr>
        <w:tblStyle w:val="TableGrid"/>
        <w:tblW w:w="9624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84"/>
        <w:gridCol w:w="1134"/>
        <w:gridCol w:w="376"/>
        <w:gridCol w:w="808"/>
        <w:gridCol w:w="1034"/>
        <w:gridCol w:w="126"/>
        <w:gridCol w:w="16"/>
        <w:gridCol w:w="142"/>
        <w:gridCol w:w="1003"/>
        <w:gridCol w:w="1407"/>
        <w:gridCol w:w="1265"/>
      </w:tblGrid>
      <w:tr w:rsidR="001C2751">
        <w:trPr>
          <w:trHeight w:val="340"/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Voćna vrsta</w:t>
            </w: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:rsidR="001C2751" w:rsidRDefault="00AE091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Broj sadnica/ha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Voćna vrsta</w:t>
            </w:r>
          </w:p>
        </w:tc>
        <w:tc>
          <w:tcPr>
            <w:tcW w:w="1184" w:type="dxa"/>
            <w:gridSpan w:val="2"/>
            <w:tcBorders>
              <w:righ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Broj sadnica/ha</w:t>
            </w:r>
          </w:p>
        </w:tc>
        <w:tc>
          <w:tcPr>
            <w:tcW w:w="1034" w:type="dxa"/>
            <w:tcBorders>
              <w:lef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Voćna vrsta</w:t>
            </w:r>
          </w:p>
        </w:tc>
        <w:tc>
          <w:tcPr>
            <w:tcW w:w="1287" w:type="dxa"/>
            <w:gridSpan w:val="4"/>
            <w:tcBorders>
              <w:righ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Broj sadnica/ha</w:t>
            </w:r>
          </w:p>
        </w:tc>
        <w:tc>
          <w:tcPr>
            <w:tcW w:w="1407" w:type="dxa"/>
            <w:tcBorders>
              <w:right w:val="none" w:sz="4" w:space="0" w:color="000000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Voćna vrsta</w:t>
            </w:r>
          </w:p>
        </w:tc>
        <w:tc>
          <w:tcPr>
            <w:tcW w:w="1265" w:type="dxa"/>
            <w:tcBorders>
              <w:left w:val="none" w:sz="4" w:space="0" w:color="000000"/>
              <w:righ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Broj sadnica/ha</w:t>
            </w:r>
          </w:p>
        </w:tc>
      </w:tr>
      <w:tr w:rsidR="001C2751">
        <w:trPr>
          <w:trHeight w:val="340"/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Aronija</w:t>
            </w: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2 000</w:t>
            </w:r>
          </w:p>
        </w:tc>
        <w:tc>
          <w:tcPr>
            <w:tcW w:w="1510" w:type="dxa"/>
            <w:gridSpan w:val="2"/>
            <w:tcBorders>
              <w:lef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Iglica/Zinzula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500</w:t>
            </w:r>
          </w:p>
        </w:tc>
        <w:tc>
          <w:tcPr>
            <w:tcW w:w="1176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 xml:space="preserve">Lijeska </w:t>
            </w:r>
          </w:p>
        </w:tc>
        <w:tc>
          <w:tcPr>
            <w:tcW w:w="114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500</w:t>
            </w:r>
          </w:p>
        </w:tc>
        <w:tc>
          <w:tcPr>
            <w:tcW w:w="1407" w:type="dxa"/>
            <w:tcBorders>
              <w:right w:val="none" w:sz="4" w:space="0" w:color="000000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Orah</w:t>
            </w:r>
          </w:p>
        </w:tc>
        <w:tc>
          <w:tcPr>
            <w:tcW w:w="1265" w:type="dxa"/>
            <w:tcBorders>
              <w:left w:val="none" w:sz="4" w:space="0" w:color="000000"/>
              <w:righ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200</w:t>
            </w:r>
          </w:p>
        </w:tc>
      </w:tr>
      <w:tr w:rsidR="001C2751">
        <w:trPr>
          <w:trHeight w:val="340"/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Badem</w:t>
            </w: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500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Jabuka</w:t>
            </w:r>
          </w:p>
        </w:tc>
        <w:tc>
          <w:tcPr>
            <w:tcW w:w="1184" w:type="dxa"/>
            <w:gridSpan w:val="2"/>
            <w:tcBorders>
              <w:righ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200</w:t>
            </w:r>
          </w:p>
        </w:tc>
        <w:tc>
          <w:tcPr>
            <w:tcW w:w="1176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1C2751" w:rsidRDefault="001C2751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</w:p>
        </w:tc>
        <w:tc>
          <w:tcPr>
            <w:tcW w:w="114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C2751" w:rsidRDefault="001C2751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</w:p>
        </w:tc>
        <w:tc>
          <w:tcPr>
            <w:tcW w:w="1407" w:type="dxa"/>
            <w:tcBorders>
              <w:right w:val="none" w:sz="4" w:space="0" w:color="000000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Pomorandža</w:t>
            </w:r>
          </w:p>
        </w:tc>
        <w:tc>
          <w:tcPr>
            <w:tcW w:w="1265" w:type="dxa"/>
            <w:tcBorders>
              <w:left w:val="none" w:sz="4" w:space="0" w:color="000000"/>
              <w:righ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400</w:t>
            </w:r>
          </w:p>
        </w:tc>
      </w:tr>
      <w:tr w:rsidR="001C2751">
        <w:trPr>
          <w:trHeight w:val="340"/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Borovnica</w:t>
            </w: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2 500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Jagoda</w:t>
            </w:r>
          </w:p>
        </w:tc>
        <w:tc>
          <w:tcPr>
            <w:tcW w:w="1184" w:type="dxa"/>
            <w:gridSpan w:val="2"/>
            <w:tcBorders>
              <w:righ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40 000</w:t>
            </w:r>
          </w:p>
        </w:tc>
        <w:tc>
          <w:tcPr>
            <w:tcW w:w="117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Limun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400</w:t>
            </w:r>
          </w:p>
        </w:tc>
        <w:tc>
          <w:tcPr>
            <w:tcW w:w="1407" w:type="dxa"/>
            <w:tcBorders>
              <w:right w:val="none" w:sz="4" w:space="0" w:color="000000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Ribizla</w:t>
            </w:r>
          </w:p>
        </w:tc>
        <w:tc>
          <w:tcPr>
            <w:tcW w:w="1265" w:type="dxa"/>
            <w:tcBorders>
              <w:left w:val="none" w:sz="4" w:space="0" w:color="000000"/>
              <w:righ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2 600</w:t>
            </w:r>
          </w:p>
        </w:tc>
      </w:tr>
      <w:tr w:rsidR="001C2751">
        <w:trPr>
          <w:trHeight w:val="340"/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Breskva</w:t>
            </w: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600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Josta</w:t>
            </w:r>
          </w:p>
        </w:tc>
        <w:tc>
          <w:tcPr>
            <w:tcW w:w="1184" w:type="dxa"/>
            <w:gridSpan w:val="2"/>
            <w:tcBorders>
              <w:righ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2 600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none" w:sz="4" w:space="0" w:color="000000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Malina</w:t>
            </w:r>
          </w:p>
        </w:tc>
        <w:tc>
          <w:tcPr>
            <w:tcW w:w="1161" w:type="dxa"/>
            <w:gridSpan w:val="3"/>
            <w:tcBorders>
              <w:left w:val="none" w:sz="4" w:space="0" w:color="000000"/>
              <w:righ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10 000</w:t>
            </w:r>
          </w:p>
        </w:tc>
        <w:tc>
          <w:tcPr>
            <w:tcW w:w="1407" w:type="dxa"/>
            <w:tcBorders>
              <w:left w:val="single" w:sz="4" w:space="0" w:color="auto"/>
              <w:right w:val="none" w:sz="4" w:space="0" w:color="000000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Šipurak</w:t>
            </w:r>
          </w:p>
        </w:tc>
        <w:tc>
          <w:tcPr>
            <w:tcW w:w="1265" w:type="dxa"/>
            <w:tcBorders>
              <w:left w:val="none" w:sz="4" w:space="0" w:color="000000"/>
              <w:righ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3 000</w:t>
            </w:r>
          </w:p>
        </w:tc>
      </w:tr>
      <w:tr w:rsidR="001C2751">
        <w:trPr>
          <w:trHeight w:val="340"/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Brusnica</w:t>
            </w: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20 000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Kajsija</w:t>
            </w:r>
          </w:p>
        </w:tc>
        <w:tc>
          <w:tcPr>
            <w:tcW w:w="1184" w:type="dxa"/>
            <w:gridSpan w:val="2"/>
            <w:tcBorders>
              <w:righ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300</w:t>
            </w: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none" w:sz="4" w:space="0" w:color="000000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Mandarina</w:t>
            </w:r>
          </w:p>
        </w:tc>
        <w:tc>
          <w:tcPr>
            <w:tcW w:w="1003" w:type="dxa"/>
            <w:tcBorders>
              <w:left w:val="none" w:sz="4" w:space="0" w:color="000000"/>
              <w:righ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-106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500</w:t>
            </w:r>
          </w:p>
        </w:tc>
        <w:tc>
          <w:tcPr>
            <w:tcW w:w="1407" w:type="dxa"/>
            <w:tcBorders>
              <w:left w:val="single" w:sz="4" w:space="0" w:color="auto"/>
              <w:right w:val="none" w:sz="4" w:space="0" w:color="000000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Šljiva</w:t>
            </w:r>
          </w:p>
        </w:tc>
        <w:tc>
          <w:tcPr>
            <w:tcW w:w="1265" w:type="dxa"/>
            <w:tcBorders>
              <w:left w:val="none" w:sz="4" w:space="0" w:color="000000"/>
              <w:righ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200</w:t>
            </w:r>
          </w:p>
        </w:tc>
      </w:tr>
      <w:tr w:rsidR="001C2751">
        <w:trPr>
          <w:trHeight w:val="340"/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Drijen</w:t>
            </w: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600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Kesten</w:t>
            </w:r>
          </w:p>
        </w:tc>
        <w:tc>
          <w:tcPr>
            <w:tcW w:w="1184" w:type="dxa"/>
            <w:gridSpan w:val="2"/>
            <w:tcBorders>
              <w:righ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150</w:t>
            </w:r>
          </w:p>
        </w:tc>
        <w:tc>
          <w:tcPr>
            <w:tcW w:w="1176" w:type="dxa"/>
            <w:gridSpan w:val="3"/>
            <w:tcBorders>
              <w:lef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Mušmula</w:t>
            </w: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800</w:t>
            </w:r>
          </w:p>
        </w:tc>
        <w:tc>
          <w:tcPr>
            <w:tcW w:w="1407" w:type="dxa"/>
            <w:tcBorders>
              <w:right w:val="none" w:sz="4" w:space="0" w:color="000000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Smokva</w:t>
            </w:r>
          </w:p>
        </w:tc>
        <w:tc>
          <w:tcPr>
            <w:tcW w:w="1265" w:type="dxa"/>
            <w:tcBorders>
              <w:left w:val="none" w:sz="4" w:space="0" w:color="000000"/>
              <w:righ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300</w:t>
            </w:r>
          </w:p>
        </w:tc>
      </w:tr>
      <w:tr w:rsidR="001C2751">
        <w:trPr>
          <w:trHeight w:val="340"/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Dunja</w:t>
            </w: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Kivi</w:t>
            </w:r>
          </w:p>
        </w:tc>
        <w:tc>
          <w:tcPr>
            <w:tcW w:w="1184" w:type="dxa"/>
            <w:gridSpan w:val="2"/>
            <w:tcBorders>
              <w:righ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300</w:t>
            </w:r>
          </w:p>
        </w:tc>
        <w:tc>
          <w:tcPr>
            <w:tcW w:w="1176" w:type="dxa"/>
            <w:gridSpan w:val="3"/>
            <w:tcBorders>
              <w:lef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Nar</w:t>
            </w: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500</w:t>
            </w:r>
          </w:p>
        </w:tc>
        <w:tc>
          <w:tcPr>
            <w:tcW w:w="1407" w:type="dxa"/>
            <w:tcBorders>
              <w:right w:val="none" w:sz="4" w:space="0" w:color="000000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Tajberi</w:t>
            </w:r>
          </w:p>
        </w:tc>
        <w:tc>
          <w:tcPr>
            <w:tcW w:w="1265" w:type="dxa"/>
            <w:tcBorders>
              <w:left w:val="none" w:sz="4" w:space="0" w:color="000000"/>
              <w:righ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1600</w:t>
            </w:r>
          </w:p>
        </w:tc>
      </w:tr>
      <w:tr w:rsidR="001C2751">
        <w:trPr>
          <w:trHeight w:val="340"/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Fortunela</w:t>
            </w: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800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Kruška</w:t>
            </w:r>
          </w:p>
        </w:tc>
        <w:tc>
          <w:tcPr>
            <w:tcW w:w="1184" w:type="dxa"/>
            <w:gridSpan w:val="2"/>
            <w:tcBorders>
              <w:righ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200</w:t>
            </w:r>
          </w:p>
        </w:tc>
        <w:tc>
          <w:tcPr>
            <w:tcW w:w="1176" w:type="dxa"/>
            <w:gridSpan w:val="3"/>
            <w:tcBorders>
              <w:lef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Nektarina</w:t>
            </w: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600</w:t>
            </w:r>
          </w:p>
        </w:tc>
        <w:tc>
          <w:tcPr>
            <w:tcW w:w="1407" w:type="dxa"/>
            <w:tcBorders>
              <w:right w:val="none" w:sz="4" w:space="0" w:color="000000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Trešnja</w:t>
            </w:r>
          </w:p>
        </w:tc>
        <w:tc>
          <w:tcPr>
            <w:tcW w:w="1265" w:type="dxa"/>
            <w:tcBorders>
              <w:left w:val="none" w:sz="4" w:space="0" w:color="000000"/>
              <w:righ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200</w:t>
            </w:r>
          </w:p>
        </w:tc>
      </w:tr>
      <w:tr w:rsidR="001C2751">
        <w:trPr>
          <w:trHeight w:val="340"/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Godži</w:t>
            </w: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1 200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Kupina</w:t>
            </w:r>
          </w:p>
        </w:tc>
        <w:tc>
          <w:tcPr>
            <w:tcW w:w="1184" w:type="dxa"/>
            <w:gridSpan w:val="2"/>
            <w:tcBorders>
              <w:righ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2 000</w:t>
            </w:r>
          </w:p>
        </w:tc>
        <w:tc>
          <w:tcPr>
            <w:tcW w:w="1176" w:type="dxa"/>
            <w:gridSpan w:val="3"/>
            <w:tcBorders>
              <w:lef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Ogrozd</w:t>
            </w:r>
          </w:p>
        </w:tc>
        <w:tc>
          <w:tcPr>
            <w:tcW w:w="1145" w:type="dxa"/>
            <w:gridSpan w:val="2"/>
            <w:tcBorders>
              <w:righ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2 600</w:t>
            </w:r>
          </w:p>
        </w:tc>
        <w:tc>
          <w:tcPr>
            <w:tcW w:w="1407" w:type="dxa"/>
            <w:tcBorders>
              <w:right w:val="none" w:sz="4" w:space="0" w:color="000000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Višnja</w:t>
            </w:r>
          </w:p>
        </w:tc>
        <w:tc>
          <w:tcPr>
            <w:tcW w:w="1265" w:type="dxa"/>
            <w:tcBorders>
              <w:left w:val="none" w:sz="4" w:space="0" w:color="000000"/>
              <w:right w:val="single" w:sz="4" w:space="0" w:color="auto"/>
            </w:tcBorders>
            <w:vAlign w:val="center"/>
          </w:tcPr>
          <w:p w:rsidR="001C2751" w:rsidRDefault="00AE0917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lang w:val="sr-Latn-ME"/>
              </w:rPr>
              <w:t>300</w:t>
            </w:r>
          </w:p>
        </w:tc>
      </w:tr>
    </w:tbl>
    <w:p w:rsidR="001C2751" w:rsidRDefault="001C2751">
      <w:pPr>
        <w:pStyle w:val="ListParagraph"/>
        <w:spacing w:after="0" w:line="276" w:lineRule="auto"/>
        <w:jc w:val="both"/>
        <w:rPr>
          <w:rFonts w:ascii="Arial" w:hAnsi="Arial" w:cs="Arial"/>
          <w:szCs w:val="24"/>
          <w:highlight w:val="yellow"/>
          <w:lang w:val="sr-Latn-ME"/>
        </w:rPr>
      </w:pPr>
    </w:p>
    <w:p w:rsidR="001C2751" w:rsidRDefault="00AE0917">
      <w:pPr>
        <w:pStyle w:val="ListParagraph"/>
        <w:numPr>
          <w:ilvl w:val="0"/>
          <w:numId w:val="27"/>
        </w:numPr>
        <w:spacing w:before="24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ukoliko je mješoviti voćni zasad, minimalan broj stabala se računa u odnosu na površinu koju obuhvata svaka voćna vrsta te parcele;</w:t>
      </w:r>
    </w:p>
    <w:p w:rsidR="001C2751" w:rsidRDefault="00AE0917">
      <w:pPr>
        <w:pStyle w:val="ListParagraph"/>
        <w:numPr>
          <w:ilvl w:val="0"/>
          <w:numId w:val="27"/>
        </w:numPr>
        <w:spacing w:before="24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lang w:val="sr-Latn-ME"/>
        </w:rPr>
        <w:t>da poštuje principe dobre poljoprivredne prakse i da redovno primjenjuje agrotehničke mjere:</w:t>
      </w:r>
    </w:p>
    <w:p w:rsidR="001C2751" w:rsidRDefault="00AE0917">
      <w:pPr>
        <w:pStyle w:val="ListParagraph"/>
        <w:numPr>
          <w:ilvl w:val="1"/>
          <w:numId w:val="4"/>
        </w:numPr>
        <w:spacing w:before="240" w:after="240" w:line="276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održavanje prijavljenih površin</w:t>
      </w:r>
      <w:r>
        <w:rPr>
          <w:rFonts w:ascii="Arial" w:hAnsi="Arial" w:cs="Arial"/>
          <w:lang w:val="sr-Latn-ME"/>
        </w:rPr>
        <w:t>a bez neželjene vegetacije (korovskih vrsta), oranjem ili košenjem, najmanje jednom godišnje (najkasnije do 30. jula);</w:t>
      </w:r>
    </w:p>
    <w:p w:rsidR="001C2751" w:rsidRDefault="00AE0917">
      <w:pPr>
        <w:pStyle w:val="ListParagraph"/>
        <w:numPr>
          <w:ilvl w:val="1"/>
          <w:numId w:val="4"/>
        </w:numPr>
        <w:spacing w:before="240" w:after="240" w:line="276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poljoprivredne površine se moraju održavati u takvom stanju da je parcela pristupačna, prohodna, da je moguć prohod klasičnom poljoprivre</w:t>
      </w:r>
      <w:r>
        <w:rPr>
          <w:rFonts w:ascii="Arial" w:hAnsi="Arial" w:cs="Arial"/>
          <w:lang w:val="sr-Latn-ME"/>
        </w:rPr>
        <w:t>dnom mehanizacijom, te da obrada može započeti bez prethodne aktivnosti krčenja zemljišta.</w:t>
      </w:r>
    </w:p>
    <w:p w:rsidR="001C2751" w:rsidRDefault="00AE0917">
      <w:pPr>
        <w:spacing w:before="240" w:after="0" w:line="276" w:lineRule="auto"/>
        <w:jc w:val="both"/>
        <w:rPr>
          <w:rFonts w:ascii="Arial" w:hAnsi="Arial" w:cs="Arial"/>
          <w:u w:val="single"/>
          <w:lang w:val="sr-Latn-ME"/>
        </w:rPr>
      </w:pPr>
      <w:r>
        <w:rPr>
          <w:rFonts w:ascii="Arial" w:hAnsi="Arial" w:cs="Arial"/>
          <w:u w:val="single"/>
          <w:lang w:val="sr-Latn-ME"/>
        </w:rPr>
        <w:t>U pčelarskoj proizvodji:</w:t>
      </w:r>
    </w:p>
    <w:p w:rsidR="001C2751" w:rsidRDefault="00AE091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minimalni kriterijum za broj pčelinjih društava je 20 pčelinjih društava.</w:t>
      </w:r>
    </w:p>
    <w:p w:rsidR="001C2751" w:rsidRDefault="00AE0917">
      <w:pPr>
        <w:spacing w:before="240" w:after="0" w:line="276" w:lineRule="auto"/>
        <w:jc w:val="both"/>
        <w:rPr>
          <w:rFonts w:ascii="Arial" w:hAnsi="Arial" w:cs="Arial"/>
          <w:u w:val="single"/>
          <w:lang w:val="sr-Latn-ME"/>
        </w:rPr>
      </w:pPr>
      <w:r>
        <w:rPr>
          <w:rFonts w:ascii="Arial" w:hAnsi="Arial" w:cs="Arial"/>
          <w:u w:val="single"/>
          <w:lang w:val="sr-Latn-ME"/>
        </w:rPr>
        <w:t>U stočarskoj proizvodnji:</w:t>
      </w:r>
    </w:p>
    <w:p w:rsidR="001C2751" w:rsidRDefault="00AE0917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  <w:sz w:val="20"/>
          <w:lang w:val="sr-Latn-ME"/>
        </w:rPr>
      </w:pPr>
      <w:r>
        <w:rPr>
          <w:rFonts w:ascii="Arial" w:hAnsi="Arial" w:cs="Arial"/>
          <w:szCs w:val="24"/>
          <w:lang w:val="sr-Latn-ME"/>
        </w:rPr>
        <w:t>minimalni kriterijumi su: 3 grla krava i</w:t>
      </w:r>
      <w:r>
        <w:rPr>
          <w:rFonts w:ascii="Arial" w:hAnsi="Arial" w:cs="Arial"/>
          <w:szCs w:val="24"/>
          <w:lang w:val="sr-Latn-ME"/>
        </w:rPr>
        <w:t xml:space="preserve"> priplodnih junica i/ili 30 ovaca i/ili 30 koza i/ili 300 jedinki živine;</w:t>
      </w:r>
    </w:p>
    <w:p w:rsidR="001C2751" w:rsidRDefault="00AE0917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  <w:sz w:val="20"/>
          <w:lang w:val="sr-Latn-ME"/>
        </w:rPr>
      </w:pPr>
      <w:r>
        <w:rPr>
          <w:rFonts w:ascii="Arial" w:hAnsi="Arial" w:cs="Arial"/>
          <w:szCs w:val="24"/>
          <w:lang w:val="sr-Latn-ME"/>
        </w:rPr>
        <w:t>prihvatljiva su uslovna grla: ovaca, koza, krava i junica starijih od 8 mjeseci, kao i jedinke živine.</w:t>
      </w:r>
    </w:p>
    <w:p w:rsidR="001C2751" w:rsidRDefault="00AE0917">
      <w:pPr>
        <w:spacing w:before="240" w:line="276" w:lineRule="auto"/>
        <w:jc w:val="both"/>
        <w:rPr>
          <w:rFonts w:ascii="Arial" w:hAnsi="Arial" w:cs="Arial"/>
          <w:u w:val="single"/>
          <w:lang w:val="sr-Latn-ME"/>
        </w:rPr>
      </w:pPr>
      <w:r>
        <w:rPr>
          <w:rFonts w:ascii="Arial" w:hAnsi="Arial" w:cs="Arial"/>
          <w:u w:val="single"/>
          <w:lang w:val="sr-Latn-ME"/>
        </w:rPr>
        <w:t>Za sve vrste organske proizvodnje:</w:t>
      </w:r>
    </w:p>
    <w:p w:rsidR="001C2751" w:rsidRDefault="00AE0917">
      <w:pPr>
        <w:spacing w:after="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Podrška se daje proizvođačima po hektaru (ha</w:t>
      </w:r>
      <w:r>
        <w:rPr>
          <w:rFonts w:ascii="Arial" w:hAnsi="Arial" w:cs="Arial"/>
          <w:szCs w:val="24"/>
          <w:lang w:val="sr-Latn-ME"/>
        </w:rPr>
        <w:t>) proizvodne površine, uslovnom grlu stoke</w:t>
      </w:r>
      <w:r>
        <w:rPr>
          <w:rStyle w:val="FootnoteReference"/>
          <w:rFonts w:ascii="Arial" w:hAnsi="Arial" w:cs="Arial"/>
          <w:szCs w:val="24"/>
          <w:lang w:val="sr-Latn-ME"/>
        </w:rPr>
        <w:footnoteReference w:id="1"/>
      </w:r>
      <w:r>
        <w:rPr>
          <w:rFonts w:ascii="Arial" w:hAnsi="Arial" w:cs="Arial"/>
          <w:szCs w:val="24"/>
          <w:lang w:val="sr-Latn-ME"/>
        </w:rPr>
        <w:t>, jedinki živine i broju pčelinjih društava, koji su u okviru organske proizvodnje registrovani u Registar subjekata u organskoj proizvodnji.</w:t>
      </w:r>
    </w:p>
    <w:p w:rsidR="001C2751" w:rsidRDefault="001C2751">
      <w:pPr>
        <w:spacing w:after="0" w:line="276" w:lineRule="auto"/>
        <w:jc w:val="both"/>
        <w:rPr>
          <w:rFonts w:ascii="Arial" w:hAnsi="Arial" w:cs="Arial"/>
          <w:szCs w:val="24"/>
          <w:lang w:val="sr-Latn-ME"/>
        </w:rPr>
      </w:pPr>
    </w:p>
    <w:p w:rsidR="001C2751" w:rsidRDefault="00AE0917">
      <w:pPr>
        <w:spacing w:after="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Podnosilac zahtjeva obavezan je da održava sertifikaciju blagovremenim</w:t>
      </w:r>
      <w:r>
        <w:rPr>
          <w:rFonts w:ascii="Arial" w:hAnsi="Arial" w:cs="Arial"/>
          <w:szCs w:val="24"/>
          <w:lang w:val="sr-Latn-ME"/>
        </w:rPr>
        <w:t xml:space="preserve"> podnošenjem prijavne dokumentacije koju zahtijeva ovlašćeno kontrolno tijelo za kontrolu i sertifikaciju u organskoj proizvodnji najkasnije do 01. maja 2026. godine. </w:t>
      </w:r>
    </w:p>
    <w:p w:rsidR="001C2751" w:rsidRDefault="00AE0917">
      <w:pPr>
        <w:spacing w:before="24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lastRenderedPageBreak/>
        <w:t>Ukoliko podnosilac zahtjeva podnese zahtjev za više vrsta organske poljoprivredne proizv</w:t>
      </w:r>
      <w:r>
        <w:rPr>
          <w:rFonts w:ascii="Arial" w:hAnsi="Arial" w:cs="Arial"/>
          <w:szCs w:val="24"/>
          <w:lang w:val="sr-Latn-ME"/>
        </w:rPr>
        <w:t>odnje, mora ispuniti minimalne kriterijume za svaku oblast navedenu u zahtjevu.</w:t>
      </w:r>
    </w:p>
    <w:p w:rsidR="001C2751" w:rsidRDefault="00AE0917">
      <w:pPr>
        <w:pStyle w:val="ListParagraph"/>
        <w:tabs>
          <w:tab w:val="left" w:pos="284"/>
        </w:tabs>
        <w:spacing w:before="240" w:after="0" w:line="276" w:lineRule="auto"/>
        <w:ind w:left="0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Uslovi za dodjelu podrške po ovom Javnom pozivu moraju biti ispunjeni od dana podnošenja zahtjeva do kraja godine za koju se zahtijeva podrška.</w:t>
      </w:r>
    </w:p>
    <w:p w:rsidR="001C2751" w:rsidRDefault="00AE0917">
      <w:pPr>
        <w:spacing w:before="240" w:after="240" w:line="276" w:lineRule="auto"/>
        <w:jc w:val="both"/>
        <w:rPr>
          <w:rFonts w:ascii="Arial" w:hAnsi="Arial" w:cs="Arial"/>
          <w:b/>
          <w:lang w:val="sr-Latn-ME"/>
        </w:rPr>
      </w:pPr>
      <w:r>
        <w:rPr>
          <w:rFonts w:ascii="Arial" w:hAnsi="Arial" w:cs="Arial"/>
          <w:b/>
          <w:lang w:val="sr-Latn-ME"/>
        </w:rPr>
        <w:t>KRITERIJUMI PRIHVATLJIVOSTI</w:t>
      </w:r>
    </w:p>
    <w:p w:rsidR="001C2751" w:rsidRDefault="00AE0917">
      <w:pPr>
        <w:pStyle w:val="ListParagraph"/>
        <w:numPr>
          <w:ilvl w:val="0"/>
          <w:numId w:val="24"/>
        </w:numPr>
        <w:tabs>
          <w:tab w:val="left" w:pos="284"/>
        </w:tabs>
        <w:spacing w:before="240" w:after="0" w:line="276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Podnosilac zahtjeva je obavezan da do podnošenja zahtjeva ažurira podatke o gazdinstvu u Registru poljoprivrednih gazdinstava (posebno podatke o žiro računu).</w:t>
      </w:r>
    </w:p>
    <w:p w:rsidR="001C2751" w:rsidRDefault="00AE0917">
      <w:pPr>
        <w:pStyle w:val="ListParagraph"/>
        <w:numPr>
          <w:ilvl w:val="0"/>
          <w:numId w:val="24"/>
        </w:numPr>
        <w:tabs>
          <w:tab w:val="left" w:pos="284"/>
        </w:tabs>
        <w:spacing w:before="240" w:after="0" w:line="276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U slučaju promjene nosioca gazdinstva, poljoprivredna gazdinstva su u obavezi da prijave promjenu</w:t>
      </w:r>
      <w:r>
        <w:rPr>
          <w:rFonts w:ascii="Arial" w:hAnsi="Arial" w:cs="Arial"/>
          <w:lang w:val="sr-Latn-ME"/>
        </w:rPr>
        <w:t xml:space="preserve"> podataka u Registru poljoprivrednih gazdinstava u roku od 30 dana od dana nastanka promjene, u skladu sa Pravilnikom o obliku i načinu vođenja registra subjekata i registra poljoprivrednih gazdinstava („Službeni list CG“, br. 16/14 i 37/18). U slučaju pro</w:t>
      </w:r>
      <w:r>
        <w:rPr>
          <w:rFonts w:ascii="Arial" w:hAnsi="Arial" w:cs="Arial"/>
          <w:lang w:val="sr-Latn-ME"/>
        </w:rPr>
        <w:t>mjene nosioca gazdinstva, sva prava i obaveze zahtjeva sa tog gazdinstva, preuzima lice koje je odabrano za nosioca.</w:t>
      </w:r>
    </w:p>
    <w:p w:rsidR="001C2751" w:rsidRDefault="00AE0917">
      <w:pPr>
        <w:pStyle w:val="ListParagraph"/>
        <w:numPr>
          <w:ilvl w:val="0"/>
          <w:numId w:val="24"/>
        </w:numPr>
        <w:tabs>
          <w:tab w:val="left" w:pos="284"/>
        </w:tabs>
        <w:spacing w:before="240" w:after="0" w:line="276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Ukoliko dođe do promjene nosioca gazdinstva korisnik je dužan i da izvrši izmjenu zahtjeva.</w:t>
      </w:r>
    </w:p>
    <w:p w:rsidR="001C2751" w:rsidRDefault="00AE0917">
      <w:pPr>
        <w:pStyle w:val="ListParagraph"/>
        <w:numPr>
          <w:ilvl w:val="0"/>
          <w:numId w:val="24"/>
        </w:numPr>
        <w:tabs>
          <w:tab w:val="left" w:pos="284"/>
        </w:tabs>
        <w:spacing w:before="240" w:after="0" w:line="276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Podaci o životinjama za koje se traži podrška p</w:t>
      </w:r>
      <w:r>
        <w:rPr>
          <w:rFonts w:ascii="Arial" w:hAnsi="Arial" w:cs="Arial"/>
          <w:lang w:val="sr-Latn-ME"/>
        </w:rPr>
        <w:t>ovlače se iz Sistema za identifikaciju i registraciju životinja nadležnog organa uprave i podnosilac zahtjeva je obavezan da ove podatke ažurira u sistemu prije podnošenja zahteva.</w:t>
      </w:r>
    </w:p>
    <w:p w:rsidR="001C2751" w:rsidRDefault="00AE0917">
      <w:pPr>
        <w:pStyle w:val="ListParagraph"/>
        <w:numPr>
          <w:ilvl w:val="0"/>
          <w:numId w:val="24"/>
        </w:numPr>
        <w:tabs>
          <w:tab w:val="left" w:pos="284"/>
        </w:tabs>
        <w:spacing w:before="240" w:after="0" w:line="276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szCs w:val="24"/>
          <w:lang w:val="sr-Latn-ME"/>
        </w:rPr>
        <w:t>U slučaju da podnosilac zahtjeva ne dozvoli ili spriječi kontrolu na terenu</w:t>
      </w:r>
      <w:r>
        <w:rPr>
          <w:rFonts w:ascii="Arial" w:hAnsi="Arial" w:cs="Arial"/>
          <w:szCs w:val="24"/>
          <w:lang w:val="sr-Latn-ME"/>
        </w:rPr>
        <w:t xml:space="preserve">, ili na bilo koji drugi način utiče na rad kontrolora, podnijeti </w:t>
      </w:r>
      <w:r>
        <w:rPr>
          <w:rFonts w:ascii="Arial" w:hAnsi="Arial" w:cs="Arial"/>
          <w:lang w:val="sr-Latn-ME"/>
        </w:rPr>
        <w:t>zahtjev zbog kojeg se vrši kontrola na terenu neće biti odobren.</w:t>
      </w:r>
    </w:p>
    <w:p w:rsidR="001C2751" w:rsidRDefault="00AE0917">
      <w:pPr>
        <w:pStyle w:val="ListParagraph"/>
        <w:numPr>
          <w:ilvl w:val="0"/>
          <w:numId w:val="24"/>
        </w:numPr>
        <w:tabs>
          <w:tab w:val="left" w:pos="284"/>
        </w:tabs>
        <w:spacing w:before="240" w:after="0" w:line="276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U slučaju da se kontrolom na terenu utvrdi da ne postoji kontinuitet u proizvodnji zasada koji je veći od 20m, zasad koji nije dio kontinuiteta proizvodnje neće biti prihvaćen za dodjelu podrške.</w:t>
      </w:r>
    </w:p>
    <w:p w:rsidR="001C2751" w:rsidRDefault="00AE0917">
      <w:pPr>
        <w:pStyle w:val="ListParagraph"/>
        <w:numPr>
          <w:ilvl w:val="0"/>
          <w:numId w:val="24"/>
        </w:numPr>
        <w:tabs>
          <w:tab w:val="left" w:pos="284"/>
        </w:tabs>
        <w:spacing w:before="240" w:after="0" w:line="276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szCs w:val="24"/>
          <w:lang w:val="sr-Latn-ME"/>
        </w:rPr>
        <w:t>Podnosilac zahtjeva koji ne ispoštuje propisanu minimalnu po</w:t>
      </w:r>
      <w:r>
        <w:rPr>
          <w:rFonts w:ascii="Arial" w:hAnsi="Arial" w:cs="Arial"/>
          <w:szCs w:val="24"/>
          <w:lang w:val="sr-Latn-ME"/>
        </w:rPr>
        <w:t>vršinu i/ili broj grla, jedinki živine ili košnica, neće ostvariti pravo na podršku.</w:t>
      </w:r>
    </w:p>
    <w:p w:rsidR="001C2751" w:rsidRDefault="00AE0917">
      <w:pPr>
        <w:pStyle w:val="ListParagraph"/>
        <w:numPr>
          <w:ilvl w:val="0"/>
          <w:numId w:val="24"/>
        </w:numPr>
        <w:tabs>
          <w:tab w:val="left" w:pos="284"/>
        </w:tabs>
        <w:spacing w:before="240" w:after="0" w:line="276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szCs w:val="24"/>
          <w:lang w:val="sr-Latn-ME"/>
        </w:rPr>
        <w:t xml:space="preserve">Podnosilac zahtjeva koji ne primjenjuje redovno agrotehničke mjere, i </w:t>
      </w:r>
      <w:r>
        <w:rPr>
          <w:rFonts w:ascii="Arial" w:hAnsi="Arial" w:cs="Arial"/>
          <w:lang w:val="sr-Latn-ME"/>
        </w:rPr>
        <w:t>isto se dokaže kontrolom na terenu, neće ostvariti pravo na podršku.</w:t>
      </w:r>
    </w:p>
    <w:p w:rsidR="001C2751" w:rsidRDefault="00AE0917">
      <w:pPr>
        <w:pStyle w:val="ListParagraph"/>
        <w:numPr>
          <w:ilvl w:val="0"/>
          <w:numId w:val="24"/>
        </w:numPr>
        <w:tabs>
          <w:tab w:val="left" w:pos="284"/>
        </w:tabs>
        <w:spacing w:before="240" w:after="0" w:line="276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Podnosilac zahtjeva koji do prop</w:t>
      </w:r>
      <w:r>
        <w:rPr>
          <w:rFonts w:ascii="Arial" w:hAnsi="Arial" w:cs="Arial"/>
          <w:lang w:val="sr-Latn-ME"/>
        </w:rPr>
        <w:t>isanog roka ne izvrši upis u Registar organskih proizvođača, neće ostvariti pravo na podršku.</w:t>
      </w:r>
    </w:p>
    <w:p w:rsidR="001C2751" w:rsidRDefault="00AE0917">
      <w:pPr>
        <w:pStyle w:val="ListParagraph"/>
        <w:numPr>
          <w:ilvl w:val="0"/>
          <w:numId w:val="24"/>
        </w:numPr>
        <w:tabs>
          <w:tab w:val="left" w:pos="284"/>
        </w:tabs>
        <w:spacing w:before="240" w:after="0" w:line="276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szCs w:val="24"/>
          <w:lang w:val="sr-Latn-ME"/>
        </w:rPr>
        <w:t>U slučaju da nakon završene</w:t>
      </w:r>
      <w:r>
        <w:rPr>
          <w:rFonts w:ascii="Arial" w:hAnsi="Arial" w:cs="Arial"/>
          <w:lang w:val="sr-Latn-ME"/>
        </w:rPr>
        <w:t xml:space="preserve"> administrativne i terenske kontrole, po određenoj mjeri, odobreni iznos sredstava se razlikuje za:</w:t>
      </w:r>
    </w:p>
    <w:p w:rsidR="001C2751" w:rsidRDefault="00AE0917">
      <w:pPr>
        <w:pStyle w:val="ListParagraph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20 do 50% u odnosu na zahtijevani, </w:t>
      </w:r>
      <w:r>
        <w:rPr>
          <w:rFonts w:ascii="Arial" w:hAnsi="Arial" w:cs="Arial"/>
          <w:lang w:val="sr-Latn-ME"/>
        </w:rPr>
        <w:t>odobreni iznos će biti umanjen za onoliko % za koliko je uočeno nepoklapanje;</w:t>
      </w:r>
    </w:p>
    <w:p w:rsidR="001C2751" w:rsidRDefault="00AE0917">
      <w:pPr>
        <w:pStyle w:val="ListParagraph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više od 50% u odnosu na zahtijevani, podnosilac zahtjeva neće ostvariti pravo na podršku, osim u slučaju više sile.</w:t>
      </w:r>
    </w:p>
    <w:p w:rsidR="001C2751" w:rsidRDefault="00AE0917">
      <w:pPr>
        <w:pStyle w:val="ListParagraph"/>
        <w:numPr>
          <w:ilvl w:val="0"/>
          <w:numId w:val="24"/>
        </w:numPr>
        <w:tabs>
          <w:tab w:val="left" w:pos="284"/>
        </w:tabs>
        <w:spacing w:before="240" w:after="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U slučaju vraćanja proizvođača na početni nivo prelaznog perio</w:t>
      </w:r>
      <w:r>
        <w:rPr>
          <w:rFonts w:ascii="Arial" w:hAnsi="Arial" w:cs="Arial"/>
          <w:szCs w:val="24"/>
          <w:lang w:val="sr-Latn-ME"/>
        </w:rPr>
        <w:t>da i/ili niži nivo prelaznog perioda i/ili oduzimanja sertifikata usljed nepoštovanja pravila u organskoj proizvodnji, subvencije se neće isplaćivati do ponovnog dobijanja organskog statusa (status u izvještaju sertifikacionog tijela - O).</w:t>
      </w:r>
    </w:p>
    <w:p w:rsidR="001C2751" w:rsidRDefault="00AE0917">
      <w:pPr>
        <w:pStyle w:val="ListParagraph"/>
        <w:numPr>
          <w:ilvl w:val="0"/>
          <w:numId w:val="24"/>
        </w:numPr>
        <w:tabs>
          <w:tab w:val="left" w:pos="284"/>
        </w:tabs>
        <w:spacing w:before="240" w:after="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Proizvođači čija</w:t>
      </w:r>
      <w:r>
        <w:rPr>
          <w:rFonts w:ascii="Arial" w:hAnsi="Arial" w:cs="Arial"/>
          <w:szCs w:val="24"/>
          <w:lang w:val="sr-Latn-ME"/>
        </w:rPr>
        <w:t xml:space="preserve"> je proizvodnja u prelaznom periodu (duže od perioda propisanog Pravilnikom o bližim pravilima i uslovima za organsku biljnu i stočarsku proizvodnju („Službeni list CG“, broj 29/2026) neće ostvariti pravo na podršku</w:t>
      </w:r>
      <w:r>
        <w:rPr>
          <w:rFonts w:ascii="Arial" w:hAnsi="Arial" w:cs="Arial"/>
          <w:sz w:val="20"/>
          <w:lang w:val="sr-Latn-ME"/>
        </w:rPr>
        <w:t>.</w:t>
      </w:r>
    </w:p>
    <w:p w:rsidR="001C2751" w:rsidRDefault="00AE0917">
      <w:pPr>
        <w:pStyle w:val="ListParagraph"/>
        <w:numPr>
          <w:ilvl w:val="0"/>
          <w:numId w:val="24"/>
        </w:numPr>
        <w:tabs>
          <w:tab w:val="left" w:pos="284"/>
        </w:tabs>
        <w:spacing w:before="240" w:after="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Propisani prelazni period je za:</w:t>
      </w:r>
    </w:p>
    <w:p w:rsidR="001C2751" w:rsidRDefault="00AE0917">
      <w:pPr>
        <w:pStyle w:val="ListParagraph"/>
        <w:numPr>
          <w:ilvl w:val="0"/>
          <w:numId w:val="26"/>
        </w:numPr>
        <w:tabs>
          <w:tab w:val="left" w:pos="142"/>
        </w:tabs>
        <w:spacing w:after="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višego</w:t>
      </w:r>
      <w:r>
        <w:rPr>
          <w:rFonts w:ascii="Arial" w:hAnsi="Arial" w:cs="Arial"/>
          <w:szCs w:val="24"/>
          <w:lang w:val="sr-Latn-ME"/>
        </w:rPr>
        <w:t>dišnje kulture 3 godine;</w:t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</w:p>
    <w:p w:rsidR="001C2751" w:rsidRDefault="00AE0917">
      <w:pPr>
        <w:pStyle w:val="ListParagraph"/>
        <w:numPr>
          <w:ilvl w:val="0"/>
          <w:numId w:val="26"/>
        </w:numPr>
        <w:tabs>
          <w:tab w:val="left" w:pos="142"/>
        </w:tabs>
        <w:spacing w:after="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ratarsku i povrtarsku proizvodnju 2 godine;</w:t>
      </w:r>
    </w:p>
    <w:p w:rsidR="001C2751" w:rsidRDefault="00AE0917">
      <w:pPr>
        <w:pStyle w:val="ListParagraph"/>
        <w:numPr>
          <w:ilvl w:val="0"/>
          <w:numId w:val="26"/>
        </w:numPr>
        <w:tabs>
          <w:tab w:val="left" w:pos="142"/>
        </w:tabs>
        <w:spacing w:after="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stočarsku proizvodnju do 2 godine;</w:t>
      </w:r>
      <w:r>
        <w:rPr>
          <w:rFonts w:ascii="Arial" w:hAnsi="Arial" w:cs="Arial"/>
          <w:szCs w:val="24"/>
          <w:lang w:val="sr-Latn-ME"/>
        </w:rPr>
        <w:tab/>
      </w:r>
    </w:p>
    <w:p w:rsidR="001C2751" w:rsidRDefault="00AE0917">
      <w:pPr>
        <w:pStyle w:val="ListParagraph"/>
        <w:numPr>
          <w:ilvl w:val="0"/>
          <w:numId w:val="26"/>
        </w:numPr>
        <w:tabs>
          <w:tab w:val="left" w:pos="142"/>
        </w:tabs>
        <w:spacing w:after="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pčelarstvo 1 godina.</w:t>
      </w:r>
    </w:p>
    <w:p w:rsidR="001C2751" w:rsidRDefault="00AE0917">
      <w:pPr>
        <w:pStyle w:val="ListParagraph"/>
        <w:numPr>
          <w:ilvl w:val="0"/>
          <w:numId w:val="24"/>
        </w:numPr>
        <w:tabs>
          <w:tab w:val="left" w:pos="284"/>
        </w:tabs>
        <w:spacing w:before="240" w:after="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Podnosilac zahtjeva odgovara za tačnost podataka i dokumentacije za ostvarivanje prava na podršku.</w:t>
      </w:r>
      <w:bookmarkStart w:id="3" w:name="_Hlk166835166"/>
    </w:p>
    <w:p w:rsidR="001C2751" w:rsidRDefault="001C2751">
      <w:pPr>
        <w:tabs>
          <w:tab w:val="left" w:pos="284"/>
        </w:tabs>
        <w:spacing w:before="240" w:after="0" w:line="276" w:lineRule="auto"/>
        <w:jc w:val="both"/>
        <w:rPr>
          <w:rFonts w:ascii="Arial" w:hAnsi="Arial" w:cs="Arial"/>
          <w:szCs w:val="24"/>
          <w:lang w:val="sr-Latn-ME"/>
        </w:rPr>
      </w:pPr>
    </w:p>
    <w:p w:rsidR="001C2751" w:rsidRDefault="00AE0917">
      <w:pPr>
        <w:spacing w:before="240" w:line="276" w:lineRule="auto"/>
        <w:jc w:val="both"/>
        <w:rPr>
          <w:rFonts w:ascii="Arial" w:hAnsi="Arial" w:cs="Arial"/>
          <w:b/>
          <w:szCs w:val="24"/>
          <w:lang w:val="sr-Latn-ME"/>
        </w:rPr>
      </w:pPr>
      <w:r>
        <w:rPr>
          <w:rFonts w:ascii="Arial" w:hAnsi="Arial" w:cs="Arial"/>
          <w:b/>
          <w:szCs w:val="24"/>
          <w:lang w:val="sr-Latn-ME"/>
        </w:rPr>
        <w:lastRenderedPageBreak/>
        <w:t xml:space="preserve">IZNOS </w:t>
      </w:r>
      <w:bookmarkEnd w:id="2"/>
      <w:r>
        <w:rPr>
          <w:rFonts w:ascii="Arial" w:hAnsi="Arial" w:cs="Arial"/>
          <w:b/>
          <w:szCs w:val="24"/>
          <w:lang w:val="sr-Latn-ME"/>
        </w:rPr>
        <w:t>PODRŠKE</w:t>
      </w:r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395"/>
      </w:tblGrid>
      <w:tr w:rsidR="001C2751">
        <w:tc>
          <w:tcPr>
            <w:tcW w:w="5670" w:type="dxa"/>
          </w:tcPr>
          <w:p w:rsidR="001C2751" w:rsidRDefault="00AE0917">
            <w:pPr>
              <w:spacing w:line="276" w:lineRule="auto"/>
              <w:jc w:val="both"/>
              <w:rPr>
                <w:rFonts w:ascii="Arial" w:hAnsi="Arial" w:cs="Arial"/>
                <w:szCs w:val="24"/>
                <w:lang w:val="sr-Latn-ME"/>
              </w:rPr>
            </w:pPr>
            <w:bookmarkStart w:id="4" w:name="_Hlk128989134"/>
            <w:r>
              <w:rPr>
                <w:rFonts w:ascii="Arial" w:hAnsi="Arial" w:cs="Arial"/>
                <w:b/>
                <w:szCs w:val="24"/>
                <w:lang w:val="sr-Latn-ME"/>
              </w:rPr>
              <w:t>A. Plaćanje u biljnoj proizvodnji za</w:t>
            </w:r>
            <w:r>
              <w:rPr>
                <w:rFonts w:ascii="Arial" w:hAnsi="Arial" w:cs="Arial"/>
                <w:szCs w:val="24"/>
                <w:lang w:val="sr-Latn-ME"/>
              </w:rPr>
              <w:t>:</w:t>
            </w:r>
          </w:p>
          <w:p w:rsidR="001C2751" w:rsidRDefault="00AE0917">
            <w:pPr>
              <w:pStyle w:val="ListParagraph"/>
              <w:numPr>
                <w:ilvl w:val="0"/>
                <w:numId w:val="2"/>
              </w:numPr>
              <w:tabs>
                <w:tab w:val="left" w:pos="306"/>
              </w:tabs>
              <w:spacing w:line="276" w:lineRule="auto"/>
              <w:ind w:left="22" w:firstLine="11"/>
              <w:jc w:val="both"/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višegodišnje zasade – 500€ po ha;</w:t>
            </w:r>
          </w:p>
          <w:p w:rsidR="001C2751" w:rsidRDefault="00AE0917">
            <w:pPr>
              <w:pStyle w:val="ListParagraph"/>
              <w:numPr>
                <w:ilvl w:val="0"/>
                <w:numId w:val="2"/>
              </w:numPr>
              <w:tabs>
                <w:tab w:val="left" w:pos="306"/>
              </w:tabs>
              <w:spacing w:line="276" w:lineRule="auto"/>
              <w:ind w:left="22" w:firstLine="11"/>
              <w:jc w:val="both"/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ratarsku proizvodnju – 350€ po ha,</w:t>
            </w:r>
          </w:p>
          <w:p w:rsidR="001C2751" w:rsidRDefault="00AE0917">
            <w:pPr>
              <w:pStyle w:val="ListParagraph"/>
              <w:tabs>
                <w:tab w:val="left" w:pos="306"/>
              </w:tabs>
              <w:spacing w:line="276" w:lineRule="auto"/>
              <w:ind w:left="321"/>
              <w:jc w:val="both"/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 xml:space="preserve">višegodišnje krmne kulture </w:t>
            </w:r>
            <w:r>
              <w:rPr>
                <w:rStyle w:val="FootnoteReference"/>
                <w:rFonts w:ascii="Arial" w:hAnsi="Arial" w:cs="Arial"/>
                <w:szCs w:val="24"/>
                <w:lang w:val="sr-Latn-ME"/>
              </w:rPr>
              <w:footnoteReference w:id="2"/>
            </w:r>
            <w:r>
              <w:rPr>
                <w:rFonts w:ascii="Arial" w:hAnsi="Arial" w:cs="Arial"/>
                <w:szCs w:val="24"/>
                <w:lang w:val="sr-Latn-ME"/>
              </w:rPr>
              <w:t>– 140€ po ha</w:t>
            </w:r>
          </w:p>
          <w:p w:rsidR="001C2751" w:rsidRDefault="00AE0917">
            <w:pPr>
              <w:tabs>
                <w:tab w:val="left" w:pos="306"/>
              </w:tabs>
              <w:spacing w:line="276" w:lineRule="auto"/>
              <w:ind w:left="33"/>
              <w:jc w:val="both"/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 xml:space="preserve">     (osim u godini zasnivanja usjeva – 350 € po ha);</w:t>
            </w:r>
          </w:p>
          <w:p w:rsidR="001C2751" w:rsidRDefault="00AE0917">
            <w:pPr>
              <w:pStyle w:val="ListParagraph"/>
              <w:numPr>
                <w:ilvl w:val="0"/>
                <w:numId w:val="2"/>
              </w:numPr>
              <w:tabs>
                <w:tab w:val="left" w:pos="306"/>
              </w:tabs>
              <w:spacing w:line="276" w:lineRule="auto"/>
              <w:ind w:left="22" w:firstLine="11"/>
              <w:jc w:val="both"/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proizvodnju povrća – 400€ po ha.</w:t>
            </w:r>
          </w:p>
        </w:tc>
        <w:tc>
          <w:tcPr>
            <w:tcW w:w="4395" w:type="dxa"/>
          </w:tcPr>
          <w:p w:rsidR="001C2751" w:rsidRDefault="00AE0917">
            <w:pPr>
              <w:tabs>
                <w:tab w:val="left" w:pos="288"/>
              </w:tabs>
              <w:spacing w:line="276" w:lineRule="auto"/>
              <w:jc w:val="both"/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szCs w:val="24"/>
                <w:lang w:val="sr-Latn-ME"/>
              </w:rPr>
              <w:t>B. Plaćanje u stočars</w:t>
            </w:r>
            <w:r>
              <w:rPr>
                <w:rFonts w:ascii="Arial" w:hAnsi="Arial" w:cs="Arial"/>
                <w:b/>
                <w:szCs w:val="24"/>
                <w:lang w:val="sr-Latn-ME"/>
              </w:rPr>
              <w:t>koj proizvodnji po</w:t>
            </w:r>
            <w:r>
              <w:rPr>
                <w:rFonts w:ascii="Arial" w:hAnsi="Arial" w:cs="Arial"/>
                <w:szCs w:val="24"/>
                <w:lang w:val="sr-Latn-ME"/>
              </w:rPr>
              <w:t>:</w:t>
            </w:r>
          </w:p>
          <w:p w:rsidR="001C2751" w:rsidRDefault="00AE0917">
            <w:pPr>
              <w:pStyle w:val="ListParagraph"/>
              <w:numPr>
                <w:ilvl w:val="0"/>
                <w:numId w:val="2"/>
              </w:numPr>
              <w:tabs>
                <w:tab w:val="left" w:pos="288"/>
              </w:tabs>
              <w:spacing w:line="276" w:lineRule="auto"/>
              <w:ind w:left="0" w:firstLine="0"/>
              <w:jc w:val="both"/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uslovnom grlu krave i junice – 150€;</w:t>
            </w:r>
          </w:p>
          <w:p w:rsidR="001C2751" w:rsidRDefault="00AE0917">
            <w:pPr>
              <w:pStyle w:val="ListParagraph"/>
              <w:numPr>
                <w:ilvl w:val="0"/>
                <w:numId w:val="2"/>
              </w:numPr>
              <w:tabs>
                <w:tab w:val="left" w:pos="288"/>
              </w:tabs>
              <w:spacing w:line="276" w:lineRule="auto"/>
              <w:ind w:left="0" w:firstLine="0"/>
              <w:jc w:val="both"/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uslovnom grlu ovaca i koza – 150€;</w:t>
            </w:r>
          </w:p>
          <w:p w:rsidR="001C2751" w:rsidRDefault="00AE0917">
            <w:pPr>
              <w:pStyle w:val="ListParagraph"/>
              <w:numPr>
                <w:ilvl w:val="0"/>
                <w:numId w:val="2"/>
              </w:numPr>
              <w:tabs>
                <w:tab w:val="left" w:pos="288"/>
              </w:tabs>
              <w:spacing w:line="276" w:lineRule="auto"/>
              <w:ind w:left="0" w:firstLine="0"/>
              <w:jc w:val="both"/>
              <w:rPr>
                <w:rFonts w:ascii="Arial" w:hAnsi="Arial" w:cs="Arial"/>
                <w:sz w:val="20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jedinki živine – 3€;</w:t>
            </w:r>
          </w:p>
          <w:p w:rsidR="001C2751" w:rsidRDefault="00AE0917">
            <w:pPr>
              <w:pStyle w:val="ListParagraph"/>
              <w:numPr>
                <w:ilvl w:val="0"/>
                <w:numId w:val="2"/>
              </w:numPr>
              <w:tabs>
                <w:tab w:val="left" w:pos="288"/>
              </w:tabs>
              <w:spacing w:line="276" w:lineRule="auto"/>
              <w:ind w:left="0" w:firstLine="0"/>
              <w:jc w:val="both"/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pčelinjem društvu – 45€</w:t>
            </w:r>
          </w:p>
        </w:tc>
      </w:tr>
    </w:tbl>
    <w:p w:rsidR="001C2751" w:rsidRDefault="00AE0917">
      <w:pPr>
        <w:spacing w:before="240" w:after="240" w:line="276" w:lineRule="auto"/>
        <w:jc w:val="both"/>
        <w:rPr>
          <w:rFonts w:ascii="Arial" w:hAnsi="Arial" w:cs="Arial"/>
          <w:szCs w:val="24"/>
          <w:lang w:val="sr-Latn-ME"/>
        </w:rPr>
      </w:pPr>
      <w:bookmarkStart w:id="5" w:name="_Toc473110027"/>
      <w:bookmarkEnd w:id="4"/>
      <w:r>
        <w:rPr>
          <w:rFonts w:ascii="Arial" w:hAnsi="Arial" w:cs="Arial"/>
          <w:lang w:val="sr-Latn-ME"/>
        </w:rPr>
        <w:t xml:space="preserve">Ako ukupna visina svih zahtjeva za dodjelu podrške po ovom javnom pozivu, prevazilazi budžetom planirani godišnji iznos, proporcionalno se smanjuju </w:t>
      </w:r>
      <w:r>
        <w:rPr>
          <w:rFonts w:ascii="Arial" w:hAnsi="Arial" w:cs="Arial"/>
          <w:szCs w:val="24"/>
          <w:lang w:val="sr-Latn-ME"/>
        </w:rPr>
        <w:t>plaćanja po hektaru, pčelinjem društvu, jedinki živine i uslovnom grlu stoke.</w:t>
      </w:r>
    </w:p>
    <w:p w:rsidR="001C2751" w:rsidRDefault="00AE0917">
      <w:pPr>
        <w:spacing w:before="240" w:after="24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Iznos podrške po zahtjevu ne m</w:t>
      </w:r>
      <w:r>
        <w:rPr>
          <w:rFonts w:ascii="Arial" w:hAnsi="Arial" w:cs="Arial"/>
          <w:szCs w:val="24"/>
          <w:lang w:val="sr-Latn-ME"/>
        </w:rPr>
        <w:t>ože biti veći od 20.000,00 eura.</w:t>
      </w:r>
      <w:bookmarkEnd w:id="3"/>
    </w:p>
    <w:p w:rsidR="001C2751" w:rsidRDefault="00AE0917">
      <w:pPr>
        <w:spacing w:before="240" w:line="276" w:lineRule="auto"/>
        <w:jc w:val="both"/>
        <w:rPr>
          <w:rFonts w:ascii="Arial" w:eastAsiaTheme="majorEastAsia" w:hAnsi="Arial" w:cs="Arial"/>
          <w:b/>
          <w:szCs w:val="24"/>
          <w:lang w:val="sr-Latn-ME"/>
        </w:rPr>
      </w:pPr>
      <w:r>
        <w:rPr>
          <w:rFonts w:ascii="Arial" w:eastAsiaTheme="majorEastAsia" w:hAnsi="Arial" w:cs="Arial"/>
          <w:b/>
          <w:szCs w:val="24"/>
          <w:lang w:val="sr-Latn-ME"/>
        </w:rPr>
        <w:t>PRIJAVA NA JAVNI POZIV I POTREBNA DOKUMENTACIJA</w:t>
      </w:r>
    </w:p>
    <w:p w:rsidR="001C2751" w:rsidRDefault="00AE0917">
      <w:pPr>
        <w:spacing w:after="240" w:line="276" w:lineRule="auto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Prijava na javni poziv vrši se u zakazanom terminu u kancelarijama Odsjeka za koordinaciju regionalnih poslova – Agencija za plaćanja u poljoprivredi, ruralnom razvoju i ribar</w:t>
      </w:r>
      <w:r>
        <w:rPr>
          <w:rFonts w:ascii="Arial" w:hAnsi="Arial" w:cs="Arial"/>
          <w:lang w:val="sr-Latn-CS"/>
        </w:rPr>
        <w:t>stvu (u daljem tekstu Agencija za plaćanja), na način što poljoprivredni proizvođač popunjava i podnosi zahtjev za dodjelu podrške uz pomoć službenika iz kancelarije, kroz dio softverskog rješenja Sistema upravljanja i evidencije zahtjeva kroz mjere direkt</w:t>
      </w:r>
      <w:r>
        <w:rPr>
          <w:rFonts w:ascii="Arial" w:hAnsi="Arial" w:cs="Arial"/>
          <w:lang w:val="sr-Latn-CS"/>
        </w:rPr>
        <w:t>nih plaćanja i ruralnog razvoja prema površini referentne parcele (Evidencija zahtjeva).</w:t>
      </w:r>
    </w:p>
    <w:p w:rsidR="001C2751" w:rsidRDefault="00AE0917">
      <w:pPr>
        <w:spacing w:before="240" w:line="276" w:lineRule="auto"/>
        <w:jc w:val="both"/>
        <w:rPr>
          <w:rFonts w:ascii="Arial" w:hAnsi="Arial" w:cs="Arial"/>
          <w:szCs w:val="24"/>
          <w:highlight w:val="yellow"/>
          <w:lang w:val="sr-Latn-ME"/>
        </w:rPr>
      </w:pPr>
      <w:r>
        <w:rPr>
          <w:rFonts w:ascii="Arial" w:hAnsi="Arial" w:cs="Arial"/>
          <w:lang w:val="sr-Latn-ME"/>
        </w:rPr>
        <w:t>Zahtjev za dodjelu podrške, u ime podnosioca zahtjeva, može popuniti i podnijeti i član njegovog/njenog poljoprivrednog gazdinstva koji se nalazi u Registru poljoprivr</w:t>
      </w:r>
      <w:r>
        <w:rPr>
          <w:rFonts w:ascii="Arial" w:hAnsi="Arial" w:cs="Arial"/>
          <w:lang w:val="sr-Latn-ME"/>
        </w:rPr>
        <w:t>ednih gazdinstava ili drugo lice sa ovlašćenjem datim od podnosioca zahtjeva ovjerenim na način propisan zakonom.</w:t>
      </w:r>
    </w:p>
    <w:p w:rsidR="001C2751" w:rsidRDefault="00AE0917">
      <w:pPr>
        <w:spacing w:before="24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Radi popunjavanja i podnošenja zahtjeva, podnosilac zahtjeva dostavlja sljedeću dokumentaciju:</w:t>
      </w:r>
    </w:p>
    <w:p w:rsidR="001C2751" w:rsidRDefault="00AE0917">
      <w:pPr>
        <w:pStyle w:val="ListParagraph"/>
        <w:numPr>
          <w:ilvl w:val="0"/>
          <w:numId w:val="3"/>
        </w:numPr>
        <w:spacing w:before="24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 xml:space="preserve">Potvrdu o ažuriranim podacima o životinjama na </w:t>
      </w:r>
      <w:r>
        <w:rPr>
          <w:rFonts w:ascii="Arial" w:hAnsi="Arial" w:cs="Arial"/>
          <w:szCs w:val="24"/>
          <w:lang w:val="sr-Latn-ME"/>
        </w:rPr>
        <w:t>gazdinstvu za 2026-u godinu;</w:t>
      </w:r>
    </w:p>
    <w:p w:rsidR="001C2751" w:rsidRDefault="00AE0917">
      <w:pPr>
        <w:pStyle w:val="ListParagraph"/>
        <w:numPr>
          <w:ilvl w:val="0"/>
          <w:numId w:val="3"/>
        </w:numPr>
        <w:spacing w:before="24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Kopiju izvještaja ovlašćenog kontrolnog tijela za sertifikaciju u organskoj proizvodnji sa posljednje kontrole obavljene u 2025. godini. Izuzeće od ove stavke imaju korisnici koji ove godine prvi put potpisuju Ugovor o kontroli</w:t>
      </w:r>
      <w:r>
        <w:rPr>
          <w:rFonts w:ascii="Arial" w:hAnsi="Arial" w:cs="Arial"/>
          <w:szCs w:val="24"/>
          <w:lang w:val="sr-Latn-ME"/>
        </w:rPr>
        <w:t xml:space="preserve"> i sertifikaciji, i biće oslobođeni dostavljanja ovog izvještaja.</w:t>
      </w:r>
    </w:p>
    <w:p w:rsidR="001C2751" w:rsidRDefault="00AE0917">
      <w:pPr>
        <w:spacing w:before="24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Kompletna dokumentacija treba glasiti na podnosioca zahtjeva.</w:t>
      </w:r>
      <w:bookmarkEnd w:id="5"/>
    </w:p>
    <w:p w:rsidR="001C2751" w:rsidRDefault="00AE0917">
      <w:pPr>
        <w:spacing w:before="240" w:line="276" w:lineRule="auto"/>
        <w:jc w:val="both"/>
        <w:rPr>
          <w:rFonts w:ascii="Arial" w:hAnsi="Arial" w:cs="Arial"/>
          <w:b/>
          <w:szCs w:val="24"/>
          <w:lang w:val="sr-Latn-ME"/>
        </w:rPr>
      </w:pPr>
      <w:r>
        <w:rPr>
          <w:rFonts w:ascii="Arial" w:hAnsi="Arial" w:cs="Arial"/>
          <w:b/>
          <w:szCs w:val="24"/>
          <w:lang w:val="sr-Latn-ME"/>
        </w:rPr>
        <w:t>NAČIN I ROK ZA PODNOŠENJE ZAHTJEVA</w:t>
      </w:r>
    </w:p>
    <w:p w:rsidR="001C2751" w:rsidRDefault="00AE0917">
      <w:pPr>
        <w:spacing w:before="240" w:after="0" w:line="276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szCs w:val="24"/>
          <w:lang w:val="sr-Latn-ME"/>
        </w:rPr>
        <w:t xml:space="preserve">Nakon popunjavanja zahtjeva podnosilac zahtjeva dobija na uvid primjerak zahtjeva, kako bi otklonio </w:t>
      </w:r>
      <w:r>
        <w:rPr>
          <w:rFonts w:ascii="Arial" w:hAnsi="Arial" w:cs="Arial"/>
          <w:lang w:val="sr-Latn-ME"/>
        </w:rPr>
        <w:t>eventualna nepoklapanja, zatim se zahtjev potpisuje od strane podnosioca zahtjeva (punomoćnika ili člana poljoprivrednog gazdinstva)</w:t>
      </w:r>
      <w:r>
        <w:rPr>
          <w:lang w:val="sr-Latn-ME"/>
        </w:rPr>
        <w:t xml:space="preserve"> </w:t>
      </w:r>
      <w:r>
        <w:rPr>
          <w:rFonts w:ascii="Arial" w:hAnsi="Arial" w:cs="Arial"/>
          <w:lang w:val="sr-Latn-ME"/>
        </w:rPr>
        <w:t>čime potvrđuje da je sa</w:t>
      </w:r>
      <w:r>
        <w:rPr>
          <w:rFonts w:ascii="Arial" w:hAnsi="Arial" w:cs="Arial"/>
          <w:lang w:val="sr-Latn-ME"/>
        </w:rPr>
        <w:t xml:space="preserve">glasn sa svim navedenim podacima i odgovornog službenika. Ovako potpisan zahtjev, zajedno sa relevantnom dokumentacijom, službenik skenira i unosi u sistem, čime se zahtjev smatra podnijetim. </w:t>
      </w:r>
    </w:p>
    <w:p w:rsidR="001C2751" w:rsidRDefault="00AE0917">
      <w:pPr>
        <w:spacing w:before="240" w:after="0" w:line="276" w:lineRule="auto"/>
        <w:jc w:val="both"/>
        <w:rPr>
          <w:rFonts w:ascii="Arial" w:hAnsi="Arial" w:cs="Arial"/>
          <w:szCs w:val="24"/>
          <w:highlight w:val="yellow"/>
          <w:lang w:val="sr-Latn-ME"/>
        </w:rPr>
      </w:pPr>
      <w:r>
        <w:rPr>
          <w:rFonts w:ascii="Arial" w:hAnsi="Arial" w:cs="Arial"/>
          <w:szCs w:val="24"/>
          <w:lang w:val="sr-Latn-ME"/>
        </w:rPr>
        <w:t xml:space="preserve">Rok za </w:t>
      </w:r>
      <w:bookmarkStart w:id="6" w:name="_GoBack"/>
      <w:r w:rsidRPr="00F404BD">
        <w:rPr>
          <w:rFonts w:ascii="Arial" w:hAnsi="Arial" w:cs="Arial"/>
          <w:szCs w:val="24"/>
          <w:lang w:val="sr-Latn-ME"/>
        </w:rPr>
        <w:t xml:space="preserve">podnošenje zahtjeva za </w:t>
      </w:r>
      <w:r w:rsidRPr="00F404BD">
        <w:rPr>
          <w:rFonts w:ascii="Arial" w:hAnsi="Arial" w:cs="Arial"/>
          <w:szCs w:val="24"/>
          <w:lang w:val="sr-Latn-ME"/>
        </w:rPr>
        <w:t xml:space="preserve">podršku je od </w:t>
      </w:r>
      <w:r w:rsidRPr="00F404BD">
        <w:rPr>
          <w:rFonts w:ascii="Arial" w:hAnsi="Arial" w:cs="Arial"/>
          <w:szCs w:val="24"/>
          <w:lang w:val="sr-Latn-ME"/>
        </w:rPr>
        <w:t>27</w:t>
      </w:r>
      <w:r w:rsidRPr="00F404BD">
        <w:rPr>
          <w:rFonts w:ascii="Arial" w:hAnsi="Arial" w:cs="Arial"/>
          <w:szCs w:val="24"/>
          <w:lang w:val="sr-Latn-ME"/>
        </w:rPr>
        <w:t xml:space="preserve">.04.2026. godine do 21.08.2026. godine.  </w:t>
      </w:r>
      <w:bookmarkEnd w:id="6"/>
    </w:p>
    <w:p w:rsidR="001C2751" w:rsidRDefault="00AE0917">
      <w:pPr>
        <w:spacing w:before="240" w:after="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 xml:space="preserve"> </w:t>
      </w:r>
    </w:p>
    <w:p w:rsidR="001C2751" w:rsidRDefault="00AE0917">
      <w:pPr>
        <w:spacing w:after="240" w:line="276" w:lineRule="auto"/>
        <w:jc w:val="both"/>
        <w:rPr>
          <w:rFonts w:ascii="Arial" w:eastAsia="Times New Roman" w:hAnsi="Arial" w:cs="Arial"/>
          <w:szCs w:val="24"/>
          <w:lang w:val="sr-Latn-CS" w:eastAsia="cs-CZ"/>
        </w:rPr>
      </w:pPr>
      <w:r>
        <w:rPr>
          <w:rFonts w:ascii="Arial" w:eastAsia="Times New Roman" w:hAnsi="Arial" w:cs="Arial"/>
          <w:szCs w:val="24"/>
          <w:lang w:val="sr-Latn-CS" w:eastAsia="cs-CZ"/>
        </w:rPr>
        <w:t>Nakon isteka roka za zakašnjele zahtjeve, zahtjev se smatra neprihvatljivim, osim u slučaju više sile.</w:t>
      </w:r>
    </w:p>
    <w:p w:rsidR="001C2751" w:rsidRDefault="00AE0917">
      <w:pPr>
        <w:spacing w:after="240" w:line="276" w:lineRule="auto"/>
        <w:jc w:val="both"/>
        <w:rPr>
          <w:rFonts w:ascii="Arial" w:eastAsia="Times New Roman" w:hAnsi="Arial" w:cs="Arial"/>
          <w:szCs w:val="24"/>
          <w:lang w:val="sr-Latn-CS" w:eastAsia="cs-CZ"/>
        </w:rPr>
      </w:pPr>
      <w:r>
        <w:rPr>
          <w:rFonts w:ascii="Arial" w:eastAsia="Times New Roman" w:hAnsi="Arial" w:cs="Arial"/>
          <w:szCs w:val="24"/>
          <w:lang w:val="sr-Latn-CS" w:eastAsia="cs-CZ"/>
        </w:rPr>
        <w:t>Nepotpuna i neblagovremeno podnijeta dokumentacija se neće razmatrati.</w:t>
      </w:r>
    </w:p>
    <w:p w:rsidR="001C2751" w:rsidRDefault="00AE0917">
      <w:pPr>
        <w:spacing w:before="240" w:line="276" w:lineRule="auto"/>
        <w:jc w:val="both"/>
        <w:rPr>
          <w:rFonts w:ascii="Arial" w:hAnsi="Arial" w:cs="Arial"/>
          <w:b/>
          <w:szCs w:val="24"/>
          <w:lang w:val="sr-Latn-ME"/>
        </w:rPr>
      </w:pPr>
      <w:r>
        <w:rPr>
          <w:rFonts w:ascii="Arial" w:hAnsi="Arial" w:cs="Arial"/>
          <w:b/>
          <w:szCs w:val="24"/>
          <w:lang w:val="sr-Latn-ME"/>
        </w:rPr>
        <w:lastRenderedPageBreak/>
        <w:t>VIŠA SILA</w:t>
      </w:r>
    </w:p>
    <w:p w:rsidR="001C2751" w:rsidRDefault="00AE0917">
      <w:pPr>
        <w:spacing w:before="240" w:after="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Viša sila je prirodni događa</w:t>
      </w:r>
      <w:r>
        <w:rPr>
          <w:rFonts w:ascii="Arial" w:hAnsi="Arial" w:cs="Arial"/>
          <w:szCs w:val="24"/>
          <w:lang w:val="sr-Latn-ME"/>
        </w:rPr>
        <w:t>j ili ljudska radnja koja se nije mogla predvidjeti ili spriječiti, a usljed kojih je nastupila šteta, s tim da se ljudska radnja nije mogla pripisati u krivicu lica na koje bi inače pripala odgovornost. Viša sila nastaje u slučajevima:</w:t>
      </w:r>
    </w:p>
    <w:p w:rsidR="001C2751" w:rsidRDefault="00AE0917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Smrti nosioca gazdi</w:t>
      </w:r>
      <w:r>
        <w:rPr>
          <w:rFonts w:ascii="Arial" w:hAnsi="Arial" w:cs="Arial"/>
          <w:szCs w:val="24"/>
          <w:lang w:val="sr-Latn-ME"/>
        </w:rPr>
        <w:t>nstva ili člana poljoprivrednog gazdinstva;</w:t>
      </w:r>
    </w:p>
    <w:p w:rsidR="001C2751" w:rsidRDefault="00AE0917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Dugoročne profesionalne nesposobnosti nosioca gazdinstva ili člana poljoprivrednog gazdinstva;</w:t>
      </w:r>
    </w:p>
    <w:p w:rsidR="001C2751" w:rsidRDefault="00AE0917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Prirodne katastrofe ili najezde štetnih insekata koje zahvataju regiju, a koja utiče na poljoprivredno gazdinstvo;</w:t>
      </w:r>
    </w:p>
    <w:p w:rsidR="001C2751" w:rsidRDefault="00AE0917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Ne</w:t>
      </w:r>
      <w:r>
        <w:rPr>
          <w:rFonts w:ascii="Arial" w:hAnsi="Arial" w:cs="Arial"/>
          <w:szCs w:val="24"/>
          <w:lang w:val="sr-Latn-ME"/>
        </w:rPr>
        <w:t>namjernog uništavanja poljoprivrednih objekata na poljoprivrednom gazdinstvu.</w:t>
      </w:r>
    </w:p>
    <w:p w:rsidR="001C2751" w:rsidRDefault="00AE0917">
      <w:pPr>
        <w:spacing w:before="240" w:after="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U slučaju više sile, podnosilac ili njegov ovlašćeni zastupnik, je obavezan u pisanom obliku dostaviti odgovarajući dokaz Agenciji za plaćanja, u roku od 15 radnih dana od dana d</w:t>
      </w:r>
      <w:r>
        <w:rPr>
          <w:rFonts w:ascii="Arial" w:hAnsi="Arial" w:cs="Arial"/>
          <w:szCs w:val="24"/>
          <w:lang w:val="sr-Latn-ME"/>
        </w:rPr>
        <w:t>jelovanja više sile. Dokaz je potrebno dostaviti od tijela koje je nadležno za taj oblik više sile (npr. u slučaju smrti to je smrtovnica izdata od strane Ministarstva unutrašnjih poslova). Datum izdavanja dokaza, od relevantnog tijela, mora biti prije dat</w:t>
      </w:r>
      <w:r>
        <w:rPr>
          <w:rFonts w:ascii="Arial" w:hAnsi="Arial" w:cs="Arial"/>
          <w:szCs w:val="24"/>
          <w:lang w:val="sr-Latn-ME"/>
        </w:rPr>
        <w:t>uma isteka roka za zakašnjele zahtjeve, ukoliko se podnosi kao razlog kašnjenja zahtjeva.</w:t>
      </w:r>
    </w:p>
    <w:p w:rsidR="001C2751" w:rsidRDefault="00AE0917">
      <w:pPr>
        <w:spacing w:before="240" w:line="276" w:lineRule="auto"/>
        <w:jc w:val="both"/>
        <w:rPr>
          <w:rFonts w:ascii="Arial" w:hAnsi="Arial" w:cs="Arial"/>
          <w:b/>
          <w:szCs w:val="24"/>
          <w:lang w:val="sr-Latn-ME"/>
        </w:rPr>
      </w:pPr>
      <w:bookmarkStart w:id="7" w:name="_Toc473110029"/>
      <w:r>
        <w:rPr>
          <w:rFonts w:ascii="Arial" w:hAnsi="Arial" w:cs="Arial"/>
          <w:b/>
          <w:szCs w:val="24"/>
          <w:lang w:val="sr-Latn-ME"/>
        </w:rPr>
        <w:t>IZMJENE, DOPUNE I ODUSTAJANJE OD DIJELA ILI KOMPLETNOG ZAHTJEVA</w:t>
      </w:r>
    </w:p>
    <w:p w:rsidR="001C2751" w:rsidRDefault="00AE0917">
      <w:pPr>
        <w:spacing w:before="24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 xml:space="preserve">Korisnik može zatražiti izmjenu ili dopunu zahtjeva tokom roka za podnošenje zahtjeva,  </w:t>
      </w:r>
    </w:p>
    <w:p w:rsidR="001C2751" w:rsidRDefault="00AE0917">
      <w:pPr>
        <w:spacing w:before="24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Zahtjev za iz</w:t>
      </w:r>
      <w:r>
        <w:rPr>
          <w:rFonts w:ascii="Arial" w:hAnsi="Arial" w:cs="Arial"/>
          <w:szCs w:val="24"/>
          <w:lang w:val="sr-Latn-ME"/>
        </w:rPr>
        <w:t xml:space="preserve">mjene i dopune zahtjeva popunjava se na isti način na koji se vrši i prijava na Javni poziv. </w:t>
      </w:r>
    </w:p>
    <w:p w:rsidR="001C2751" w:rsidRDefault="00AE0917">
      <w:pPr>
        <w:spacing w:before="24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Odustajanje od dijela ili kompletnog zahtjeva može se dostaviti Ministarstvu u bilo kom momentu tokom obrade zahtjeva na isti način na koji se vrši i prijava na J</w:t>
      </w:r>
      <w:r>
        <w:rPr>
          <w:rFonts w:ascii="Arial" w:hAnsi="Arial" w:cs="Arial"/>
          <w:szCs w:val="24"/>
          <w:lang w:val="sr-Latn-ME"/>
        </w:rPr>
        <w:t>avni poziv.</w:t>
      </w:r>
    </w:p>
    <w:p w:rsidR="001C2751" w:rsidRDefault="00AE0917">
      <w:pPr>
        <w:spacing w:before="24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Izmjene, dopune i odustajanja od zahtjeva, koje se vrše van sistema Evidencije zahtjeva, neće biti prihvaćene. Ukoliko su izmjene i/ili dopune nejasne ili nerazumljive ili se iz traženih izmjena/dopuna ne može utvrditi što podnosilac zahtjeva m</w:t>
      </w:r>
      <w:r>
        <w:rPr>
          <w:rFonts w:ascii="Arial" w:hAnsi="Arial" w:cs="Arial"/>
          <w:szCs w:val="24"/>
          <w:lang w:val="sr-Latn-ME"/>
        </w:rPr>
        <w:t>ijenja/dopunjuje, takve izmjene/dopune zahtjeva neće biti razmatrane.</w:t>
      </w:r>
    </w:p>
    <w:p w:rsidR="001C2751" w:rsidRDefault="00AE0917">
      <w:pPr>
        <w:spacing w:before="24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Ako je Korisnik obaviješten o namjeri obavljanja kontrole na terenu ili inspekcijskog nadzora ili mu je otkrivena nepravilnost na temelju administrativne kontrole i/ili kontrole na teren</w:t>
      </w:r>
      <w:r>
        <w:rPr>
          <w:rFonts w:ascii="Arial" w:hAnsi="Arial" w:cs="Arial"/>
          <w:szCs w:val="24"/>
          <w:lang w:val="sr-Latn-ME"/>
        </w:rPr>
        <w:t>u i/ili inspekcijskog nadzora, u tom slučaju izmjene, dopune ili odustajanja od zahtjeva nisu dozvoljene.</w:t>
      </w:r>
    </w:p>
    <w:p w:rsidR="001C2751" w:rsidRDefault="00AE0917">
      <w:pPr>
        <w:spacing w:before="24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 xml:space="preserve">Zahtjev za koji je podnijeta izmjena ili dopuna će biti razmatran sa zadnje odobrenom izmjenom ili dopunom.  </w:t>
      </w:r>
      <w:bookmarkStart w:id="8" w:name="_Hlk224021365"/>
      <w:r>
        <w:rPr>
          <w:rFonts w:ascii="Arial" w:hAnsi="Arial" w:cs="Arial"/>
          <w:szCs w:val="24"/>
          <w:lang w:val="sr-Latn-ME"/>
        </w:rPr>
        <w:t>U ovom slučaju kao datum podnošenja jedin</w:t>
      </w:r>
      <w:r>
        <w:rPr>
          <w:rFonts w:ascii="Arial" w:hAnsi="Arial" w:cs="Arial"/>
          <w:szCs w:val="24"/>
          <w:lang w:val="sr-Latn-ME"/>
        </w:rPr>
        <w:t>stvenog zahtjeva, uzima se datum podnijete izmjene i/ili dopune.</w:t>
      </w:r>
      <w:bookmarkEnd w:id="8"/>
    </w:p>
    <w:p w:rsidR="001C2751" w:rsidRDefault="00AE0917">
      <w:pPr>
        <w:spacing w:before="240" w:line="276" w:lineRule="auto"/>
        <w:jc w:val="both"/>
        <w:rPr>
          <w:rFonts w:ascii="Arial" w:hAnsi="Arial" w:cs="Arial"/>
          <w:b/>
          <w:szCs w:val="24"/>
          <w:lang w:val="sr-Latn-ME"/>
        </w:rPr>
      </w:pPr>
      <w:r>
        <w:rPr>
          <w:rFonts w:ascii="Arial" w:hAnsi="Arial" w:cs="Arial"/>
          <w:b/>
          <w:szCs w:val="24"/>
          <w:lang w:val="sr-Latn-ME"/>
        </w:rPr>
        <w:t xml:space="preserve">PROCEDURA </w:t>
      </w:r>
      <w:r>
        <w:rPr>
          <w:rFonts w:ascii="Arial" w:hAnsi="Arial" w:cs="Arial"/>
          <w:b/>
          <w:szCs w:val="26"/>
          <w:lang w:val="sr-Latn-ME"/>
        </w:rPr>
        <w:t>REALIZACIJE</w:t>
      </w:r>
      <w:r>
        <w:rPr>
          <w:rFonts w:ascii="Arial" w:hAnsi="Arial" w:cs="Arial"/>
          <w:b/>
          <w:szCs w:val="24"/>
          <w:lang w:val="sr-Latn-ME"/>
        </w:rPr>
        <w:t xml:space="preserve"> ZAHTJEVA</w:t>
      </w:r>
    </w:p>
    <w:p w:rsidR="001C2751" w:rsidRDefault="00AE0917">
      <w:pPr>
        <w:spacing w:before="24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Ovlašćeno kontrolno tijelo za kontrolu i za sertifikaciju u organskoj proizvodnji dostavlja Agenciji za plaćanja spisak proizvođača koji su podnijeli prijavnu d</w:t>
      </w:r>
      <w:r>
        <w:rPr>
          <w:rFonts w:ascii="Arial" w:hAnsi="Arial" w:cs="Arial"/>
          <w:szCs w:val="24"/>
          <w:lang w:val="sr-Latn-ME"/>
        </w:rPr>
        <w:t xml:space="preserve">okumentaciju za kontrolu i sertifikaciju u organskoj proizvodnji, kao i spisak novih korisnika koji ove godine prvi put ulaze u sertifikacioni proces. Podnosioci zahtjeva koji se ne nalaze na spisku ovlašćenog kontrolnog tijela za kontrolu i sertifikaciju </w:t>
      </w:r>
      <w:r>
        <w:rPr>
          <w:rFonts w:ascii="Arial" w:hAnsi="Arial" w:cs="Arial"/>
          <w:szCs w:val="24"/>
          <w:lang w:val="sr-Latn-ME"/>
        </w:rPr>
        <w:t>neće biti dalje razmatrani.</w:t>
      </w:r>
    </w:p>
    <w:p w:rsidR="001C2751" w:rsidRDefault="00AE0917">
      <w:pPr>
        <w:spacing w:before="24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 xml:space="preserve">Nakon podnošenja zahtjeva, Agencija za plaćanja će izvršiti administrativnu kontrolu podnijete dokumentacije i kontrolu na terenu. </w:t>
      </w:r>
    </w:p>
    <w:p w:rsidR="001C2751" w:rsidRDefault="00AE0917">
      <w:pPr>
        <w:spacing w:before="24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 xml:space="preserve">Kontrola na terenu od strane </w:t>
      </w:r>
      <w:r>
        <w:rPr>
          <w:rFonts w:ascii="Arial" w:hAnsi="Arial" w:cs="Arial"/>
          <w:szCs w:val="24"/>
          <w:lang w:val="sr-Latn-ME"/>
        </w:rPr>
        <w:t>Agencije za plaćanje sprovodi se na određenom uzorku parcela/zahtjeva koji su potpuni i ispunjavaju uslove i kriterijume za podršku po ovom javnom pozivu, kao i u svim slučajevima kada se pojavi sumnja u vjerodostojnost podataka iz podnijete dokumentacije.</w:t>
      </w:r>
    </w:p>
    <w:p w:rsidR="001C2751" w:rsidRDefault="00AE0917">
      <w:pPr>
        <w:spacing w:before="24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lastRenderedPageBreak/>
        <w:t>Kontrolori mogu (nije obavezujuće) najaviti kontrolu 48 sati unaprijed kori</w:t>
      </w:r>
      <w:r>
        <w:rPr>
          <w:rFonts w:ascii="Arial" w:hAnsi="Arial" w:cs="Arial"/>
          <w:szCs w:val="24"/>
          <w:lang w:val="sr-Latn-ME"/>
        </w:rPr>
        <w:t>sniku, pod uslovima da ciljevi i svrha kontrole na terenu nijesu ugroženi prethodnom najavom. Geolociranje parcela se obavlja na osnovu podataka koje je podnosioc zahtjeva ostavio u Sistem za identifikaciju zemljišnih parcela (SIZEP) i Evidenciju zahtjeva.</w:t>
      </w:r>
    </w:p>
    <w:p w:rsidR="001C2751" w:rsidRDefault="00AE0917">
      <w:pPr>
        <w:spacing w:before="24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 xml:space="preserve">Podnošenjem zahtjeva podnosilac daje saglasanost da se na sve parcele koje je locirao u SIZEP-u i za koje se zahtijeva podrška u Evidenciji zahtjeva, izvrši kontrola bez njegovog prisustva. </w:t>
      </w:r>
    </w:p>
    <w:p w:rsidR="001C2751" w:rsidRDefault="00AE0917">
      <w:pPr>
        <w:spacing w:before="24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 xml:space="preserve">Za vrijeme kontrole na terenu, kontrolori mogu provjeravati sve </w:t>
      </w:r>
      <w:r>
        <w:rPr>
          <w:rFonts w:ascii="Arial" w:hAnsi="Arial" w:cs="Arial"/>
          <w:szCs w:val="24"/>
          <w:lang w:val="sr-Latn-ME"/>
        </w:rPr>
        <w:t>navode iz zahtjeva. Kontrola na terenu je dužna da utvrdi da li je prijavljena površina pod vrstom koja je navedena u zahtjevu i da li se redovno primjenjuju agrotehničke mjere. U slučaju kada je podnosilac zahtjeva obaviješten o kontroli na terenu obaveza</w:t>
      </w:r>
      <w:r>
        <w:rPr>
          <w:rFonts w:ascii="Arial" w:hAnsi="Arial" w:cs="Arial"/>
          <w:szCs w:val="24"/>
          <w:lang w:val="sr-Latn-ME"/>
        </w:rPr>
        <w:t>n je prisustvovati istoj, on ili član gazdinstva (iz Registra poljoprivrednih gazdinstava) ili drugo lice sa ovlašćenjem podnosioca zahtjeva ovjerenom u sudu, opštini ili kod notara. Korisnik je u obavezi da detaljno objasni kontrolorima kako da dođu do ga</w:t>
      </w:r>
      <w:r>
        <w:rPr>
          <w:rFonts w:ascii="Arial" w:hAnsi="Arial" w:cs="Arial"/>
          <w:szCs w:val="24"/>
          <w:lang w:val="sr-Latn-ME"/>
        </w:rPr>
        <w:t>zdinstva ili površina koje su predmet kontrole.</w:t>
      </w:r>
    </w:p>
    <w:p w:rsidR="001C2751" w:rsidRDefault="00AE0917">
      <w:pPr>
        <w:spacing w:after="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Stanje na terenu se može utvrditi putem fizičke posjete parcelama ili pregledom snimaka iz vazduha relevantne starosti. Agencija za plaćanja vodi evidenciju o načinu na koji je utvrđeno stanje na terenu.</w:t>
      </w:r>
    </w:p>
    <w:p w:rsidR="001C2751" w:rsidRDefault="001C2751">
      <w:pPr>
        <w:spacing w:after="0" w:line="276" w:lineRule="auto"/>
        <w:jc w:val="both"/>
        <w:rPr>
          <w:rFonts w:ascii="Arial" w:hAnsi="Arial" w:cs="Arial"/>
          <w:szCs w:val="24"/>
          <w:lang w:val="sr-Latn-ME"/>
        </w:rPr>
      </w:pPr>
    </w:p>
    <w:p w:rsidR="001C2751" w:rsidRDefault="00AE0917">
      <w:pPr>
        <w:spacing w:after="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Nak</w:t>
      </w:r>
      <w:r>
        <w:rPr>
          <w:rFonts w:ascii="Arial" w:hAnsi="Arial" w:cs="Arial"/>
          <w:szCs w:val="24"/>
          <w:lang w:val="sr-Latn-ME"/>
        </w:rPr>
        <w:t>on izvršene kontrole, Agencija za plaćanja će sačiniti izvještaj o stanju na terenu i isti dostaviti korisniku na adresu koja je navedena u Zahtjevu za podršku.  Po prijemu izještaja o kontroli na terenu podnosilac zahtjeva ima pravo da se izjasni u roku o</w:t>
      </w:r>
      <w:r>
        <w:rPr>
          <w:rFonts w:ascii="Arial" w:hAnsi="Arial" w:cs="Arial"/>
          <w:szCs w:val="24"/>
          <w:lang w:val="sr-Latn-ME"/>
        </w:rPr>
        <w:t xml:space="preserve">d 3 dana od dana prijema. </w:t>
      </w:r>
    </w:p>
    <w:p w:rsidR="001C2751" w:rsidRDefault="001C2751">
      <w:pPr>
        <w:spacing w:after="0" w:line="276" w:lineRule="auto"/>
        <w:jc w:val="both"/>
        <w:rPr>
          <w:rFonts w:ascii="Arial" w:hAnsi="Arial" w:cs="Arial"/>
          <w:szCs w:val="24"/>
          <w:lang w:val="sr-Latn-ME"/>
        </w:rPr>
      </w:pPr>
    </w:p>
    <w:p w:rsidR="001C2751" w:rsidRDefault="00AE0917">
      <w:pPr>
        <w:spacing w:after="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Ukoliko se korisnik:</w:t>
      </w:r>
    </w:p>
    <w:p w:rsidR="001C2751" w:rsidRDefault="00AE0917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Ne izjasni, smatra se da je saglasan sa istim i zahtjev se dalje obrađuje administrativno;</w:t>
      </w:r>
    </w:p>
    <w:p w:rsidR="001C2751" w:rsidRDefault="00AE0917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Izjasni, Agencija za plaćanja će još jednom izvršiti uvid u izvještaj o stanju na terenu i fotodokumentaciju. Ukolik</w:t>
      </w:r>
      <w:r>
        <w:rPr>
          <w:rFonts w:ascii="Arial" w:hAnsi="Arial" w:cs="Arial"/>
          <w:szCs w:val="24"/>
          <w:lang w:val="sr-Latn-ME"/>
        </w:rPr>
        <w:t>o se utvrdi da je potrebno ponoviti kontrolu na terenu, ista će ponovo biti obavljena uz prisustvo podnosioca zahtjeva.</w:t>
      </w:r>
    </w:p>
    <w:p w:rsidR="001C2751" w:rsidRDefault="00AE0917">
      <w:pPr>
        <w:spacing w:before="240" w:line="276" w:lineRule="auto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Izvještaji koji nisu dostavljeni zbog netačno unesene adrese u Zahtjevu će se smatrati kao dostavljeni.</w:t>
      </w:r>
    </w:p>
    <w:p w:rsidR="001C2751" w:rsidRDefault="00AE0917">
      <w:pPr>
        <w:spacing w:before="240" w:line="276" w:lineRule="auto"/>
        <w:jc w:val="both"/>
        <w:rPr>
          <w:rFonts w:ascii="Arial" w:hAnsi="Arial" w:cs="Arial"/>
          <w:szCs w:val="24"/>
          <w:lang w:val="sr-Latn-ME"/>
        </w:rPr>
      </w:pPr>
      <w:bookmarkStart w:id="9" w:name="_Toc473110032"/>
      <w:bookmarkEnd w:id="7"/>
      <w:r>
        <w:rPr>
          <w:rFonts w:ascii="Arial" w:hAnsi="Arial" w:cs="Arial"/>
          <w:szCs w:val="24"/>
          <w:lang w:val="sr-Latn-ME"/>
        </w:rPr>
        <w:t>Podnosilac zahtjeva ima pravo uv</w:t>
      </w:r>
      <w:r>
        <w:rPr>
          <w:rFonts w:ascii="Arial" w:hAnsi="Arial" w:cs="Arial"/>
          <w:szCs w:val="24"/>
          <w:lang w:val="sr-Latn-ME"/>
        </w:rPr>
        <w:t>ida u fotodokumentaciju u prostorijama Agencije za plaćanje.</w:t>
      </w:r>
    </w:p>
    <w:p w:rsidR="001C2751" w:rsidRDefault="00AE0917">
      <w:pPr>
        <w:spacing w:before="24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U slučaju da se terenskom kontrolom/kontrolom sertifikacionog tijela utvrdi veći obim proizvodnje (proizvodnih površina, broja životinja / jedinki živine / pčelinjih društava) od prijavljenog u z</w:t>
      </w:r>
      <w:r>
        <w:rPr>
          <w:rFonts w:ascii="Arial" w:hAnsi="Arial" w:cs="Arial"/>
          <w:szCs w:val="24"/>
          <w:lang w:val="sr-Latn-ME"/>
        </w:rPr>
        <w:t>ahtjevu, obračun će se vršiti prema podacima iz zahtjeva. Ako se utvrdi manji obim proizvodnje od navedenog u zahtjevu, obračun će se vršiti prema podacima sa terenske kontrole, odnosno podacima sertifikacionog tijela.</w:t>
      </w:r>
    </w:p>
    <w:p w:rsidR="001C2751" w:rsidRDefault="00AE0917">
      <w:pPr>
        <w:spacing w:before="24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lang w:val="sr-Latn-ME"/>
        </w:rPr>
        <w:t>U slučaju da se terenskom kontrolom u</w:t>
      </w:r>
      <w:r>
        <w:rPr>
          <w:rFonts w:ascii="Arial" w:hAnsi="Arial" w:cs="Arial"/>
          <w:lang w:val="sr-Latn-ME"/>
        </w:rPr>
        <w:t>tvrdi neusklađenost  kod 50%, nasumično odabranih parcela, za koje je zahtijevana podška kontrola se može smatrati završena u cjelosti.</w:t>
      </w:r>
    </w:p>
    <w:p w:rsidR="001C2751" w:rsidRDefault="00AE0917">
      <w:pPr>
        <w:spacing w:before="240" w:after="240" w:line="276" w:lineRule="auto"/>
        <w:jc w:val="both"/>
        <w:rPr>
          <w:rFonts w:ascii="Arial" w:hAnsi="Arial" w:cs="Arial"/>
          <w:b/>
          <w:lang w:val="sr-Latn-ME"/>
        </w:rPr>
      </w:pPr>
      <w:r>
        <w:rPr>
          <w:rFonts w:ascii="Arial" w:hAnsi="Arial" w:cs="Arial"/>
          <w:b/>
          <w:szCs w:val="26"/>
          <w:lang w:val="sr-Latn-ME"/>
        </w:rPr>
        <w:t>FINANSIJE I ISPLATA</w:t>
      </w:r>
      <w:bookmarkEnd w:id="9"/>
    </w:p>
    <w:p w:rsidR="001C2751" w:rsidRDefault="00AE0917">
      <w:pPr>
        <w:spacing w:before="240"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 xml:space="preserve">Podrška će biti obračunata na osnovu prihvatljivih </w:t>
      </w:r>
      <w:bookmarkStart w:id="10" w:name="_Hlk194999979"/>
      <w:r>
        <w:rPr>
          <w:rFonts w:ascii="Arial" w:hAnsi="Arial" w:cs="Arial"/>
          <w:szCs w:val="24"/>
          <w:lang w:val="sr-Latn-ME"/>
        </w:rPr>
        <w:t>površina pod organskom proizvodnjom i/ili po uslo</w:t>
      </w:r>
      <w:r>
        <w:rPr>
          <w:rFonts w:ascii="Arial" w:hAnsi="Arial" w:cs="Arial"/>
          <w:szCs w:val="24"/>
          <w:lang w:val="sr-Latn-ME"/>
        </w:rPr>
        <w:t xml:space="preserve">vnom grlu stoke, jedinki živine, broju pčelinjih društava koje su u okviru organske proizvodnje registrovane u Registru subjekata u organskoj proizvodnji i koje ispunjavaju uslove ovog javnog poziva. </w:t>
      </w:r>
      <w:bookmarkEnd w:id="10"/>
    </w:p>
    <w:p w:rsidR="001C2751" w:rsidRDefault="00AE0917">
      <w:pPr>
        <w:spacing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Isplata se vrši podnosiocima zahtjeva na bankovni račun</w:t>
      </w:r>
      <w:r>
        <w:rPr>
          <w:rFonts w:ascii="Arial" w:hAnsi="Arial" w:cs="Arial"/>
          <w:szCs w:val="24"/>
          <w:lang w:val="sr-Latn-ME"/>
        </w:rPr>
        <w:t xml:space="preserve"> (koji se nalazi u Registru poljoprivrednih gazdinstava) nakon izvršenih kontrola i odobrenja zahtjeva od strane Agencije za plaćanje. </w:t>
      </w:r>
    </w:p>
    <w:p w:rsidR="001C2751" w:rsidRDefault="00AE0917">
      <w:pPr>
        <w:spacing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Ukoliko u momentu isplate podnosilac zahtjeva nema aktivan/ispravan nacionalni broj žiro računa u banci, prijavljen i ev</w:t>
      </w:r>
      <w:r>
        <w:rPr>
          <w:rFonts w:ascii="Arial" w:hAnsi="Arial" w:cs="Arial"/>
          <w:szCs w:val="24"/>
          <w:lang w:val="sr-Latn-ME"/>
        </w:rPr>
        <w:t>identiran u Registru poljoprivrednih gazdinstava, sredstva će biti vraćena u budžet Crne Gore na Glavni Račun Trezora.</w:t>
      </w:r>
    </w:p>
    <w:p w:rsidR="001C2751" w:rsidRDefault="00AE0917">
      <w:pPr>
        <w:spacing w:line="276" w:lineRule="auto"/>
        <w:jc w:val="both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lastRenderedPageBreak/>
        <w:t>Ukoliko ukupna visina zahtijevane podrške za pojedinu vrstu proizvodnje prevazilazi planirani iznos sredstava opredijeljen ovom mjerom, p</w:t>
      </w:r>
      <w:r>
        <w:rPr>
          <w:rFonts w:ascii="Arial" w:hAnsi="Arial" w:cs="Arial"/>
          <w:szCs w:val="24"/>
          <w:lang w:val="sr-Latn-ME"/>
        </w:rPr>
        <w:t>roporcionalno će se smanjivati plaćanja po ha, uslovnom grlu stoke, jedinki živine i pčelinjem društvu.</w:t>
      </w:r>
    </w:p>
    <w:p w:rsidR="001C2751" w:rsidRDefault="00AE0917">
      <w:pPr>
        <w:spacing w:before="240" w:after="240" w:line="276" w:lineRule="auto"/>
        <w:jc w:val="both"/>
        <w:rPr>
          <w:rFonts w:ascii="Arial" w:eastAsia="Times New Roman" w:hAnsi="Arial" w:cs="Arial"/>
          <w:szCs w:val="24"/>
          <w:lang w:val="sr-Latn-CS" w:eastAsia="cs-CZ"/>
        </w:rPr>
      </w:pPr>
      <w:bookmarkStart w:id="11" w:name="_Hlk223944214"/>
      <w:r>
        <w:rPr>
          <w:rFonts w:ascii="Arial" w:eastAsia="Times New Roman" w:hAnsi="Arial" w:cs="Arial"/>
          <w:szCs w:val="24"/>
          <w:lang w:val="sr-Latn-CS" w:eastAsia="cs-CZ"/>
        </w:rPr>
        <w:t xml:space="preserve">Javni poziv za Podršku organskoj proizvodnji za 2026. godinu je dostupan na internet stranici Ministarstva, poljoprivrede šumarstva i vodoprivrede </w:t>
      </w:r>
      <w:hyperlink r:id="rId15" w:tooltip="http://www.gov.me/mpsv" w:history="1">
        <w:r>
          <w:rPr>
            <w:rFonts w:ascii="Arial" w:eastAsia="Times New Roman" w:hAnsi="Arial" w:cs="Arial"/>
            <w:color w:val="0563C1"/>
            <w:szCs w:val="24"/>
            <w:u w:val="single"/>
            <w:lang w:val="sr-Latn-CS" w:eastAsia="cs-CZ"/>
          </w:rPr>
          <w:t>www.gov.me/mpsv</w:t>
        </w:r>
      </w:hyperlink>
      <w:r>
        <w:rPr>
          <w:rFonts w:ascii="Arial" w:eastAsia="Times New Roman" w:hAnsi="Arial" w:cs="Arial"/>
          <w:szCs w:val="24"/>
          <w:lang w:val="sr-Latn-CS" w:eastAsia="cs-CZ"/>
        </w:rPr>
        <w:t>.</w:t>
      </w:r>
    </w:p>
    <w:p w:rsidR="001C2751" w:rsidRDefault="00AE0917">
      <w:pPr>
        <w:spacing w:before="240" w:after="240" w:line="276" w:lineRule="auto"/>
        <w:jc w:val="both"/>
        <w:rPr>
          <w:rFonts w:ascii="Arial" w:eastAsia="Times New Roman" w:hAnsi="Arial" w:cs="Arial"/>
          <w:szCs w:val="24"/>
          <w:lang w:val="sr-Latn-CS" w:eastAsia="cs-CZ"/>
        </w:rPr>
      </w:pPr>
      <w:bookmarkStart w:id="12" w:name="_Hlk223944231"/>
      <w:r>
        <w:rPr>
          <w:rFonts w:ascii="Arial" w:eastAsia="Times New Roman" w:hAnsi="Arial" w:cs="Arial"/>
          <w:szCs w:val="24"/>
          <w:lang w:val="sr-Latn-CS" w:eastAsia="cs-CZ"/>
        </w:rPr>
        <w:t>Takođe, informacije o ovom javnom pozivu se mogu dobiti putem telefona ili lično na sljedećoj adresi:</w:t>
      </w:r>
    </w:p>
    <w:p w:rsidR="001C2751" w:rsidRDefault="00AE0917">
      <w:pPr>
        <w:spacing w:after="0" w:line="276" w:lineRule="auto"/>
        <w:jc w:val="center"/>
        <w:rPr>
          <w:rFonts w:ascii="Arial" w:eastAsia="Times New Roman" w:hAnsi="Arial" w:cs="Arial"/>
          <w:b/>
          <w:szCs w:val="24"/>
          <w:lang w:val="sr-Latn-CS" w:eastAsia="cs-CZ"/>
        </w:rPr>
      </w:pPr>
      <w:r>
        <w:rPr>
          <w:rFonts w:ascii="Arial" w:eastAsia="Times New Roman" w:hAnsi="Arial" w:cs="Arial"/>
          <w:b/>
          <w:szCs w:val="24"/>
          <w:lang w:val="sr-Latn-CS" w:eastAsia="cs-CZ"/>
        </w:rPr>
        <w:t>Agencija za plaćanja u poljoprivredi, ruralnom razvoju i ribarstvu, Moskovska 101, 21000 Podgorica, tel: 020 672 007</w:t>
      </w:r>
    </w:p>
    <w:p w:rsidR="001C2751" w:rsidRDefault="001C2751">
      <w:pPr>
        <w:spacing w:after="0" w:line="276" w:lineRule="auto"/>
        <w:jc w:val="center"/>
        <w:rPr>
          <w:rFonts w:ascii="Arial" w:eastAsia="Times New Roman" w:hAnsi="Arial" w:cs="Arial"/>
          <w:b/>
          <w:szCs w:val="24"/>
          <w:lang w:val="sr-Latn-CS" w:eastAsia="cs-CZ"/>
        </w:rPr>
      </w:pPr>
    </w:p>
    <w:p w:rsidR="001C2751" w:rsidRDefault="00AE0917">
      <w:pPr>
        <w:spacing w:after="0" w:line="276" w:lineRule="auto"/>
        <w:jc w:val="center"/>
        <w:rPr>
          <w:rFonts w:ascii="Arial" w:hAnsi="Arial" w:cs="Arial"/>
          <w:b/>
          <w:szCs w:val="24"/>
          <w:lang w:val="sr-Latn-ME" w:eastAsia="cs-CZ"/>
        </w:rPr>
      </w:pPr>
      <w:r>
        <w:rPr>
          <w:rFonts w:ascii="Arial" w:hAnsi="Arial" w:cs="Arial"/>
          <w:b/>
          <w:szCs w:val="24"/>
          <w:lang w:val="sr-Latn-ME" w:eastAsia="cs-CZ"/>
        </w:rPr>
        <w:t>Odsjek za koordinaciju regionalnih poslova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44"/>
        <w:gridCol w:w="4445"/>
      </w:tblGrid>
      <w:tr w:rsidR="001C2751">
        <w:trPr>
          <w:jc w:val="center"/>
        </w:trPr>
        <w:tc>
          <w:tcPr>
            <w:tcW w:w="4444" w:type="dxa"/>
          </w:tcPr>
          <w:p w:rsidR="001C2751" w:rsidRDefault="00AE0917">
            <w:pPr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lang w:val="sr-Latn-ME"/>
              </w:rPr>
              <w:t>Bar</w:t>
            </w:r>
          </w:p>
        </w:tc>
        <w:tc>
          <w:tcPr>
            <w:tcW w:w="4445" w:type="dxa"/>
          </w:tcPr>
          <w:p w:rsidR="001C2751" w:rsidRDefault="00AE0917">
            <w:pPr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069/573-003; 067/328-811; 069/432-746</w:t>
            </w:r>
          </w:p>
        </w:tc>
      </w:tr>
      <w:tr w:rsidR="001C2751">
        <w:trPr>
          <w:jc w:val="center"/>
        </w:trPr>
        <w:tc>
          <w:tcPr>
            <w:tcW w:w="4444" w:type="dxa"/>
          </w:tcPr>
          <w:p w:rsidR="001C2751" w:rsidRDefault="00AE0917">
            <w:pPr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lang w:val="sr-Latn-ME"/>
              </w:rPr>
              <w:t>Berane</w:t>
            </w:r>
          </w:p>
        </w:tc>
        <w:tc>
          <w:tcPr>
            <w:tcW w:w="4445" w:type="dxa"/>
          </w:tcPr>
          <w:p w:rsidR="001C2751" w:rsidRDefault="00AE0917">
            <w:pPr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051/235-408</w:t>
            </w:r>
          </w:p>
        </w:tc>
      </w:tr>
      <w:tr w:rsidR="001C2751">
        <w:trPr>
          <w:jc w:val="center"/>
        </w:trPr>
        <w:tc>
          <w:tcPr>
            <w:tcW w:w="4444" w:type="dxa"/>
          </w:tcPr>
          <w:p w:rsidR="001C2751" w:rsidRDefault="00AE0917">
            <w:pPr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lang w:val="sr-Latn-ME"/>
              </w:rPr>
              <w:t>Bijelo Polje</w:t>
            </w:r>
          </w:p>
        </w:tc>
        <w:tc>
          <w:tcPr>
            <w:tcW w:w="4445" w:type="dxa"/>
          </w:tcPr>
          <w:p w:rsidR="001C2751" w:rsidRDefault="00AE0917">
            <w:pPr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067/002-858</w:t>
            </w:r>
          </w:p>
        </w:tc>
      </w:tr>
      <w:tr w:rsidR="001C2751">
        <w:trPr>
          <w:jc w:val="center"/>
        </w:trPr>
        <w:tc>
          <w:tcPr>
            <w:tcW w:w="4444" w:type="dxa"/>
          </w:tcPr>
          <w:p w:rsidR="001C2751" w:rsidRDefault="00AE0917">
            <w:pPr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lang w:val="sr-Latn-ME"/>
              </w:rPr>
              <w:t>Nikšić</w:t>
            </w:r>
          </w:p>
        </w:tc>
        <w:tc>
          <w:tcPr>
            <w:tcW w:w="4445" w:type="dxa"/>
          </w:tcPr>
          <w:p w:rsidR="001C2751" w:rsidRDefault="00AE0917">
            <w:pPr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040/201-122</w:t>
            </w:r>
          </w:p>
        </w:tc>
      </w:tr>
      <w:tr w:rsidR="001C2751">
        <w:trPr>
          <w:jc w:val="center"/>
        </w:trPr>
        <w:tc>
          <w:tcPr>
            <w:tcW w:w="4444" w:type="dxa"/>
          </w:tcPr>
          <w:p w:rsidR="001C2751" w:rsidRDefault="00AE0917">
            <w:pPr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lang w:val="sr-Latn-ME"/>
              </w:rPr>
              <w:t>Podgorica</w:t>
            </w:r>
          </w:p>
        </w:tc>
        <w:tc>
          <w:tcPr>
            <w:tcW w:w="4445" w:type="dxa"/>
          </w:tcPr>
          <w:p w:rsidR="001C2751" w:rsidRDefault="00AE0917">
            <w:pPr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020/673-934; 067/045-208</w:t>
            </w:r>
          </w:p>
        </w:tc>
      </w:tr>
      <w:tr w:rsidR="001C2751">
        <w:trPr>
          <w:jc w:val="center"/>
        </w:trPr>
        <w:tc>
          <w:tcPr>
            <w:tcW w:w="4444" w:type="dxa"/>
          </w:tcPr>
          <w:p w:rsidR="001C2751" w:rsidRDefault="00AE0917">
            <w:pPr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lang w:val="sr-Latn-ME"/>
              </w:rPr>
              <w:t>Pljevlja</w:t>
            </w:r>
          </w:p>
        </w:tc>
        <w:tc>
          <w:tcPr>
            <w:tcW w:w="4445" w:type="dxa"/>
          </w:tcPr>
          <w:p w:rsidR="001C2751" w:rsidRDefault="00AE0917">
            <w:pPr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069/270-447; 067/176-357</w:t>
            </w:r>
          </w:p>
        </w:tc>
      </w:tr>
    </w:tbl>
    <w:p w:rsidR="001C2751" w:rsidRDefault="001C2751">
      <w:pPr>
        <w:spacing w:after="0" w:line="276" w:lineRule="auto"/>
        <w:jc w:val="center"/>
        <w:rPr>
          <w:rFonts w:ascii="Arial" w:eastAsia="Times New Roman" w:hAnsi="Arial" w:cs="Arial"/>
          <w:b/>
          <w:szCs w:val="24"/>
          <w:lang w:val="sr-Latn-CS" w:eastAsia="cs-CZ"/>
        </w:rPr>
      </w:pPr>
    </w:p>
    <w:bookmarkEnd w:id="11"/>
    <w:bookmarkEnd w:id="12"/>
    <w:p w:rsidR="001C2751" w:rsidRDefault="001C2751">
      <w:pPr>
        <w:spacing w:after="0" w:line="276" w:lineRule="auto"/>
        <w:jc w:val="both"/>
        <w:rPr>
          <w:rFonts w:ascii="Arial" w:eastAsia="Times New Roman" w:hAnsi="Arial" w:cs="Arial"/>
          <w:b/>
          <w:sz w:val="10"/>
          <w:szCs w:val="12"/>
          <w:highlight w:val="yellow"/>
          <w:lang w:val="sr-Latn-CS" w:eastAsia="cs-CZ"/>
        </w:rPr>
      </w:pPr>
    </w:p>
    <w:p w:rsidR="001C2751" w:rsidRDefault="001C2751">
      <w:pPr>
        <w:spacing w:before="240" w:after="240" w:line="276" w:lineRule="auto"/>
        <w:jc w:val="both"/>
        <w:rPr>
          <w:rFonts w:ascii="Arial" w:eastAsia="Times New Roman" w:hAnsi="Arial" w:cs="Arial"/>
          <w:szCs w:val="24"/>
          <w:lang w:val="sr-Latn-CS" w:eastAsia="cs-CZ"/>
        </w:rPr>
      </w:pPr>
    </w:p>
    <w:p w:rsidR="001C2751" w:rsidRDefault="001C2751">
      <w:pPr>
        <w:spacing w:after="0" w:line="276" w:lineRule="auto"/>
        <w:jc w:val="both"/>
        <w:rPr>
          <w:rFonts w:ascii="Arial" w:hAnsi="Arial" w:cs="Arial"/>
          <w:szCs w:val="24"/>
          <w:lang w:val="sr-Latn-ME"/>
        </w:rPr>
      </w:pPr>
    </w:p>
    <w:sectPr w:rsidR="001C2751">
      <w:headerReference w:type="default" r:id="rId16"/>
      <w:footerReference w:type="default" r:id="rId17"/>
      <w:pgSz w:w="11906" w:h="16838" w:orient="landscape"/>
      <w:pgMar w:top="851" w:right="900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917" w:rsidRDefault="00AE0917">
      <w:pPr>
        <w:spacing w:after="0" w:line="240" w:lineRule="auto"/>
      </w:pPr>
      <w:r>
        <w:separator/>
      </w:r>
    </w:p>
  </w:endnote>
  <w:endnote w:type="continuationSeparator" w:id="0">
    <w:p w:rsidR="00AE0917" w:rsidRDefault="00AE0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751" w:rsidRDefault="00AE091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-540385</wp:posOffset>
              </wp:positionH>
              <wp:positionV relativeFrom="paragraph">
                <wp:posOffset>183515</wp:posOffset>
              </wp:positionV>
              <wp:extent cx="7772400" cy="444500"/>
              <wp:effectExtent l="0" t="0" r="0" b="0"/>
              <wp:wrapNone/>
              <wp:docPr id="2" name="TrellixVisuallabelFooter1" title="TrellixVisuallabelFoot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7724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C2751" w:rsidRDefault="001C275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1" o:spid="_x0000_s1" o:spt="202" type="#_x0000_t202" style="position:absolute;z-index:251660288;o:allowoverlap:true;o:allowincell:true;mso-position-horizontal-relative:text;margin-left:-42.55pt;mso-position-horizontal:absolute;mso-position-vertical-relative:text;margin-top:14.45pt;mso-position-vertical:absolute;width:612.00pt;height:35.00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pPr>
                      <w:pBdr/>
                      <w:spacing w:after="0"/>
                      <w:ind/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</w:r>
                    <w:r>
                      <w:rPr>
                        <w:rFonts w:ascii="Calibri" w:hAnsi="Calibri" w:cs="Calibri"/>
                      </w:rPr>
                    </w:r>
                    <w:r>
                      <w:rPr>
                        <w:rFonts w:ascii="Calibri" w:hAnsi="Calibri" w:cs="Calibri"/>
                      </w:rPr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917" w:rsidRDefault="00AE0917">
      <w:pPr>
        <w:spacing w:after="0" w:line="240" w:lineRule="auto"/>
      </w:pPr>
      <w:r>
        <w:separator/>
      </w:r>
    </w:p>
  </w:footnote>
  <w:footnote w:type="continuationSeparator" w:id="0">
    <w:p w:rsidR="00AE0917" w:rsidRDefault="00AE0917">
      <w:pPr>
        <w:spacing w:after="0" w:line="240" w:lineRule="auto"/>
      </w:pPr>
      <w:r>
        <w:continuationSeparator/>
      </w:r>
    </w:p>
  </w:footnote>
  <w:footnote w:id="1">
    <w:tbl>
      <w:tblPr>
        <w:tblStyle w:val="TableGrid"/>
        <w:tblW w:w="107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6143"/>
      </w:tblGrid>
      <w:tr w:rsidR="001C2751">
        <w:trPr>
          <w:trHeight w:val="255"/>
        </w:trPr>
        <w:tc>
          <w:tcPr>
            <w:tcW w:w="4608" w:type="dxa"/>
          </w:tcPr>
          <w:p w:rsidR="001C2751" w:rsidRDefault="00AE091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FootnoteReference"/>
                <w:rFonts w:ascii="Arial" w:eastAsia="Arial" w:hAnsi="Arial" w:cs="Arial"/>
                <w:sz w:val="20"/>
                <w:szCs w:val="20"/>
              </w:rPr>
              <w:footnoteRef/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sr-Latn-ME"/>
              </w:rPr>
              <w:t>Tip stoke</w:t>
            </w:r>
          </w:p>
        </w:tc>
        <w:tc>
          <w:tcPr>
            <w:tcW w:w="6143" w:type="dxa"/>
          </w:tcPr>
          <w:p w:rsidR="001C2751" w:rsidRDefault="00AE091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sr-Latn-ME"/>
              </w:rPr>
              <w:t>UG po grlu stoke</w:t>
            </w:r>
          </w:p>
        </w:tc>
      </w:tr>
      <w:tr w:rsidR="001C2751">
        <w:trPr>
          <w:trHeight w:val="255"/>
        </w:trPr>
        <w:tc>
          <w:tcPr>
            <w:tcW w:w="4608" w:type="dxa"/>
          </w:tcPr>
          <w:p w:rsidR="001C2751" w:rsidRDefault="00AE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sr-Latn-ME"/>
              </w:rPr>
              <w:t>Goveda ženska &gt; 1 godina starosti</w:t>
            </w:r>
          </w:p>
          <w:p w:rsidR="001C2751" w:rsidRDefault="00AE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sr-Latn-ME"/>
              </w:rPr>
              <w:t>Junice 8-12 mjeseci</w:t>
            </w:r>
          </w:p>
        </w:tc>
        <w:tc>
          <w:tcPr>
            <w:tcW w:w="6143" w:type="dxa"/>
          </w:tcPr>
          <w:p w:rsidR="001C2751" w:rsidRDefault="00AE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sr-Latn-ME"/>
              </w:rPr>
              <w:t>1 UG</w:t>
            </w:r>
          </w:p>
          <w:p w:rsidR="001C2751" w:rsidRDefault="00AE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sr-Latn-ME"/>
              </w:rPr>
              <w:t>0,7 UG</w:t>
            </w:r>
          </w:p>
        </w:tc>
      </w:tr>
      <w:tr w:rsidR="001C2751">
        <w:trPr>
          <w:trHeight w:val="774"/>
        </w:trPr>
        <w:tc>
          <w:tcPr>
            <w:tcW w:w="4608" w:type="dxa"/>
          </w:tcPr>
          <w:p w:rsidR="001C2751" w:rsidRDefault="00AE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sr-Latn-ME"/>
              </w:rPr>
              <w:t>Ovce i koze</w:t>
            </w:r>
          </w:p>
        </w:tc>
        <w:tc>
          <w:tcPr>
            <w:tcW w:w="6143" w:type="dxa"/>
          </w:tcPr>
          <w:p w:rsidR="001C2751" w:rsidRDefault="00AE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sr-Latn-ME"/>
              </w:rPr>
              <w:t>0,10 UG</w:t>
            </w:r>
          </w:p>
        </w:tc>
      </w:tr>
    </w:tbl>
    <w:p w:rsidR="001C2751" w:rsidRDefault="001C2751">
      <w:pPr>
        <w:pStyle w:val="FootnoteText"/>
        <w:rPr>
          <w:lang w:val="sr-Latn-ME"/>
        </w:rPr>
      </w:pPr>
    </w:p>
  </w:footnote>
  <w:footnote w:id="2">
    <w:p w:rsidR="001C2751" w:rsidRDefault="00AE0917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  <w:lang w:val="sr-Latn-ME"/>
        </w:rPr>
        <w:t xml:space="preserve">Za </w:t>
      </w:r>
      <w:r>
        <w:rPr>
          <w:rFonts w:ascii="Times New Roman" w:hAnsi="Times New Roman" w:cs="Times New Roman"/>
          <w:sz w:val="20"/>
          <w:szCs w:val="20"/>
          <w:lang w:val="sr-Latn-ME"/>
        </w:rPr>
        <w:t>istu parcelu ovaj period ne može biti duži od 3 godine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751" w:rsidRDefault="00AE091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-540385</wp:posOffset>
              </wp:positionH>
              <wp:positionV relativeFrom="paragraph">
                <wp:posOffset>-457200</wp:posOffset>
              </wp:positionV>
              <wp:extent cx="7772400" cy="444500"/>
              <wp:effectExtent l="0" t="0" r="0" b="0"/>
              <wp:wrapNone/>
              <wp:docPr id="1" name="TrellixVisuallabelHeader1" title="TrellixVisuallabelHead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7724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C2751" w:rsidRDefault="001C275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0" o:spid="_x0000_s0" o:spt="202" type="#_x0000_t202" style="position:absolute;z-index:251659264;o:allowoverlap:true;o:allowincell:true;mso-position-horizontal-relative:text;margin-left:-42.55pt;mso-position-horizontal:absolute;mso-position-vertical-relative:text;margin-top:-36.00pt;mso-position-vertical:absolute;width:612.00pt;height:35.00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pPr>
                      <w:pBdr/>
                      <w:spacing w:after="0"/>
                      <w:ind/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</w:r>
                    <w:r>
                      <w:rPr>
                        <w:rFonts w:ascii="Calibri" w:hAnsi="Calibri" w:cs="Calibri"/>
                      </w:rPr>
                    </w:r>
                    <w:r>
                      <w:rPr>
                        <w:rFonts w:ascii="Calibri" w:hAnsi="Calibri" w:cs="Calibri"/>
                      </w:rPr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814A0"/>
    <w:multiLevelType w:val="multilevel"/>
    <w:tmpl w:val="D38E7D3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1587D"/>
    <w:multiLevelType w:val="multilevel"/>
    <w:tmpl w:val="11FE8F22"/>
    <w:lvl w:ilvl="0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9D6546"/>
    <w:multiLevelType w:val="multilevel"/>
    <w:tmpl w:val="ED46486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736A42"/>
    <w:multiLevelType w:val="multilevel"/>
    <w:tmpl w:val="796208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459ED"/>
    <w:multiLevelType w:val="multilevel"/>
    <w:tmpl w:val="46AE0564"/>
    <w:lvl w:ilvl="0">
      <w:start w:val="1"/>
      <w:numFmt w:val="bullet"/>
      <w:suff w:val="spac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space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1547601"/>
    <w:multiLevelType w:val="multilevel"/>
    <w:tmpl w:val="BF1628A8"/>
    <w:lvl w:ilvl="0">
      <w:start w:val="1"/>
      <w:numFmt w:val="bullet"/>
      <w:suff w:val="space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space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2004890"/>
    <w:multiLevelType w:val="multilevel"/>
    <w:tmpl w:val="19146684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50C3C"/>
    <w:multiLevelType w:val="multilevel"/>
    <w:tmpl w:val="147051CA"/>
    <w:lvl w:ilvl="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A13BF"/>
    <w:multiLevelType w:val="multilevel"/>
    <w:tmpl w:val="5CF801E6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B7F7E"/>
    <w:multiLevelType w:val="multilevel"/>
    <w:tmpl w:val="CA98DB6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44BF7"/>
    <w:multiLevelType w:val="multilevel"/>
    <w:tmpl w:val="1B54E7D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1456D"/>
    <w:multiLevelType w:val="multilevel"/>
    <w:tmpl w:val="56986F96"/>
    <w:lvl w:ilvl="0">
      <w:start w:val="1"/>
      <w:numFmt w:val="bullet"/>
      <w:suff w:val="space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space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630CD4"/>
    <w:multiLevelType w:val="multilevel"/>
    <w:tmpl w:val="82A6B086"/>
    <w:lvl w:ilvl="0">
      <w:start w:val="1"/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4076F"/>
    <w:multiLevelType w:val="multilevel"/>
    <w:tmpl w:val="9D66C960"/>
    <w:lvl w:ilvl="0">
      <w:start w:val="30"/>
      <w:numFmt w:val="bullet"/>
      <w:lvlText w:val="-"/>
      <w:lvlJc w:val="left"/>
      <w:pPr>
        <w:ind w:left="5704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8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464" w:hanging="360"/>
      </w:pPr>
      <w:rPr>
        <w:rFonts w:ascii="Wingdings" w:hAnsi="Wingdings" w:hint="default"/>
      </w:rPr>
    </w:lvl>
  </w:abstractNum>
  <w:abstractNum w:abstractNumId="14" w15:restartNumberingAfterBreak="0">
    <w:nsid w:val="2CF319CA"/>
    <w:multiLevelType w:val="multilevel"/>
    <w:tmpl w:val="0CC8A12C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1F36DEC"/>
    <w:multiLevelType w:val="multilevel"/>
    <w:tmpl w:val="74160F3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86815"/>
    <w:multiLevelType w:val="multilevel"/>
    <w:tmpl w:val="6C2C63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E7BFB"/>
    <w:multiLevelType w:val="multilevel"/>
    <w:tmpl w:val="1CE62C9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85F62"/>
    <w:multiLevelType w:val="multilevel"/>
    <w:tmpl w:val="0F58297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A2AA7"/>
    <w:multiLevelType w:val="multilevel"/>
    <w:tmpl w:val="21EA7FA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368D3"/>
    <w:multiLevelType w:val="multilevel"/>
    <w:tmpl w:val="8768169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F0999"/>
    <w:multiLevelType w:val="multilevel"/>
    <w:tmpl w:val="B420AB24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B10B0"/>
    <w:multiLevelType w:val="multilevel"/>
    <w:tmpl w:val="A1DAC764"/>
    <w:lvl w:ilvl="0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80AD9"/>
    <w:multiLevelType w:val="multilevel"/>
    <w:tmpl w:val="8A9E70E2"/>
    <w:lvl w:ilvl="0">
      <w:start w:val="1"/>
      <w:numFmt w:val="bullet"/>
      <w:suff w:val="space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7743F"/>
    <w:multiLevelType w:val="multilevel"/>
    <w:tmpl w:val="B67C2D70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621CF4"/>
    <w:multiLevelType w:val="multilevel"/>
    <w:tmpl w:val="DB3E5C0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A6CAA"/>
    <w:multiLevelType w:val="multilevel"/>
    <w:tmpl w:val="F5EAC552"/>
    <w:lvl w:ilvl="0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8644DA"/>
    <w:multiLevelType w:val="multilevel"/>
    <w:tmpl w:val="2FE4B3E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8" w15:restartNumberingAfterBreak="0">
    <w:nsid w:val="66E936CE"/>
    <w:multiLevelType w:val="multilevel"/>
    <w:tmpl w:val="52364EB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C03D5E"/>
    <w:multiLevelType w:val="multilevel"/>
    <w:tmpl w:val="DBD6633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18"/>
  </w:num>
  <w:num w:numId="4">
    <w:abstractNumId w:val="15"/>
  </w:num>
  <w:num w:numId="5">
    <w:abstractNumId w:val="22"/>
  </w:num>
  <w:num w:numId="6">
    <w:abstractNumId w:val="2"/>
  </w:num>
  <w:num w:numId="7">
    <w:abstractNumId w:val="13"/>
  </w:num>
  <w:num w:numId="8">
    <w:abstractNumId w:val="3"/>
  </w:num>
  <w:num w:numId="9">
    <w:abstractNumId w:val="12"/>
  </w:num>
  <w:num w:numId="10">
    <w:abstractNumId w:val="19"/>
  </w:num>
  <w:num w:numId="11">
    <w:abstractNumId w:val="20"/>
  </w:num>
  <w:num w:numId="12">
    <w:abstractNumId w:val="10"/>
  </w:num>
  <w:num w:numId="13">
    <w:abstractNumId w:val="17"/>
  </w:num>
  <w:num w:numId="14">
    <w:abstractNumId w:val="29"/>
  </w:num>
  <w:num w:numId="15">
    <w:abstractNumId w:val="7"/>
  </w:num>
  <w:num w:numId="16">
    <w:abstractNumId w:val="28"/>
  </w:num>
  <w:num w:numId="17">
    <w:abstractNumId w:val="9"/>
  </w:num>
  <w:num w:numId="18">
    <w:abstractNumId w:val="1"/>
  </w:num>
  <w:num w:numId="19">
    <w:abstractNumId w:val="14"/>
  </w:num>
  <w:num w:numId="20">
    <w:abstractNumId w:val="25"/>
  </w:num>
  <w:num w:numId="21">
    <w:abstractNumId w:val="16"/>
  </w:num>
  <w:num w:numId="22">
    <w:abstractNumId w:val="24"/>
  </w:num>
  <w:num w:numId="23">
    <w:abstractNumId w:val="27"/>
  </w:num>
  <w:num w:numId="24">
    <w:abstractNumId w:val="21"/>
  </w:num>
  <w:num w:numId="25">
    <w:abstractNumId w:val="11"/>
  </w:num>
  <w:num w:numId="26">
    <w:abstractNumId w:val="5"/>
  </w:num>
  <w:num w:numId="27">
    <w:abstractNumId w:val="8"/>
  </w:num>
  <w:num w:numId="28">
    <w:abstractNumId w:val="4"/>
  </w:num>
  <w:num w:numId="29">
    <w:abstractNumId w:val="6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751"/>
    <w:rsid w:val="001C2751"/>
    <w:rsid w:val="00AE0917"/>
    <w:rsid w:val="00F4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5DD1F2-044D-49AA-B3CB-C75FE133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itle">
    <w:name w:val="Title"/>
    <w:basedOn w:val="Normal"/>
    <w:next w:val="Normal"/>
    <w:link w:val="TitleChar"/>
    <w:uiPriority w:val="10"/>
    <w:qFormat/>
    <w:pPr>
      <w:spacing w:before="120" w:after="80" w:line="192" w:lineRule="auto"/>
      <w:ind w:left="1134"/>
    </w:pPr>
    <w:rPr>
      <w:rFonts w:ascii="Calibri" w:eastAsia="Times New Roman" w:hAnsi="Calibri" w:cs="Times New Roman"/>
      <w:spacing w:val="-10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sz w:val="28"/>
      <w:szCs w:val="40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pPr>
      <w:spacing w:before="40" w:after="40" w:line="240" w:lineRule="auto"/>
    </w:pPr>
    <w:rPr>
      <w:rFonts w:ascii="Times New Roman" w:eastAsia="Times New Roman" w:hAnsi="Times New Roman" w:cs="Times New Roman"/>
      <w:szCs w:val="20"/>
      <w:lang w:val="sl-SI"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39"/>
    <w:pPr>
      <w:spacing w:before="40" w:after="40" w:line="240" w:lineRule="auto"/>
    </w:pPr>
    <w:rPr>
      <w:rFonts w:ascii="Times New Roman" w:eastAsia="Times New Roman" w:hAnsi="Times New Roman" w:cs="Times New Roman"/>
      <w:szCs w:val="20"/>
      <w:lang w:val="sl-SI"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39"/>
    <w:pPr>
      <w:spacing w:before="40" w:after="40" w:line="240" w:lineRule="auto"/>
    </w:pPr>
    <w:rPr>
      <w:rFonts w:ascii="Times New Roman" w:eastAsia="Times New Roman" w:hAnsi="Times New Roman" w:cs="Times New Roman"/>
      <w:szCs w:val="20"/>
      <w:lang w:val="sl-SI"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uiPriority w:val="39"/>
    <w:pPr>
      <w:spacing w:before="40" w:after="40" w:line="240" w:lineRule="auto"/>
    </w:pPr>
    <w:rPr>
      <w:rFonts w:ascii="Times New Roman" w:eastAsia="Times New Roman" w:hAnsi="Times New Roman" w:cs="Times New Roman"/>
      <w:szCs w:val="20"/>
      <w:lang w:val="sl-SI"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yperlink" Target="http://www.gov.me/mps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E02AE-247E-4027-8228-2905E6248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2802</Words>
  <Characters>15972</Characters>
  <Application>Microsoft Office Word</Application>
  <DocSecurity>0</DocSecurity>
  <Lines>133</Lines>
  <Paragraphs>37</Paragraphs>
  <ScaleCrop>false</ScaleCrop>
  <Company>Hewlett-Packard Company</Company>
  <LinksUpToDate>false</LinksUpToDate>
  <CharactersWithSpaces>18737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Radunovic</dc:creator>
  <cp:keywords/>
  <dc:description/>
  <cp:lastModifiedBy>Dijana Stijepović-Aleksić</cp:lastModifiedBy>
  <cp:revision>33</cp:revision>
  <dcterms:created xsi:type="dcterms:W3CDTF">2025-05-08T10:43:00Z</dcterms:created>
  <dcterms:modified xsi:type="dcterms:W3CDTF">2026-04-24T12:26:00Z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{16327F6A-E1EA-4B62-9D09-883A3AE1482F}</vt:lpwstr>
  </property>
  <property fmtid="{D5CDD505-2E9C-101B-9397-08002B2CF9AE}" pid="3" name="DLPManualFileClassificationLastModifiedBy">
    <vt:lpwstr>AP\milica.pejovic</vt:lpwstr>
  </property>
  <property fmtid="{D5CDD505-2E9C-101B-9397-08002B2CF9AE}" pid="4" name="DLPManualFileClassificationLastModificationDate">
    <vt:lpwstr>1773141810</vt:lpwstr>
  </property>
  <property fmtid="{D5CDD505-2E9C-101B-9397-08002B2CF9AE}" pid="5" name="DLPManualFileClassificationVersion">
    <vt:lpwstr>11.12.1.21</vt:lpwstr>
  </property>
  <property fmtid="{D5CDD505-2E9C-101B-9397-08002B2CF9AE}" pid="6" name="DLPVisualLabelFileClassification">
    <vt:lpwstr>{16327F6A-E1EA-4B62-9D09-883A3AE1482F}</vt:lpwstr>
  </property>
  <property fmtid="{D5CDD505-2E9C-101B-9397-08002B2CF9AE}" pid="7" name="DLPVisualLabelFileClassificationModifiedBy">
    <vt:lpwstr>AP\milica.pejovic</vt:lpwstr>
  </property>
  <property fmtid="{D5CDD505-2E9C-101B-9397-08002B2CF9AE}" pid="8" name="DLPVisualLabelFileClassificationModifiedDate">
    <vt:lpwstr>1773141810</vt:lpwstr>
  </property>
  <property fmtid="{D5CDD505-2E9C-101B-9397-08002B2CF9AE}" pid="9" name="DLPVisualLabelFileClassificationAlignment">
    <vt:lpwstr>2</vt:lpwstr>
  </property>
  <property fmtid="{D5CDD505-2E9C-101B-9397-08002B2CF9AE}" pid="10" name="DLPVisualLabelFileClassificationPosition">
    <vt:lpwstr>TrellixVisuallabelHeader;TrellixVisuallabelFooter</vt:lpwstr>
  </property>
</Properties>
</file>