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112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0D28E5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16" w:right="112" w:hanging="836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             </w:t>
      </w:r>
      <w:r w:rsidR="00B0152B"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</w:t>
      </w:r>
      <w:r w:rsidR="007C7DEA" w:rsidRPr="00A775E2">
        <w:rPr>
          <w:rFonts w:ascii="Arial" w:hAnsi="Arial" w:cs="Arial"/>
          <w:sz w:val="20"/>
          <w:szCs w:val="20"/>
        </w:rPr>
        <w:t xml:space="preserve">Na osnovu člana 32v Zakona o nevladinim organizacijama („Sl.list CG”, br.39/11 i 37/17), čl. 2 i 3 </w:t>
      </w:r>
      <w:r w:rsidR="007C7DEA" w:rsidRPr="00A775E2">
        <w:rPr>
          <w:rFonts w:ascii="Arial" w:hAnsi="Arial" w:cs="Arial"/>
          <w:sz w:val="20"/>
          <w:szCs w:val="20"/>
          <w:shd w:val="clear" w:color="auto" w:fill="FFFFFF"/>
        </w:rPr>
        <w:t>Odluke o utvrđivanju prioritetnih oblasti od javnog interesa i visine sredstava za finansiranje projekata i programa nevladinih organizacija u 202</w:t>
      </w:r>
      <w:r w:rsidR="00F16A61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7C7DEA" w:rsidRPr="00A775E2">
        <w:rPr>
          <w:rFonts w:ascii="Arial" w:hAnsi="Arial" w:cs="Arial"/>
          <w:sz w:val="20"/>
          <w:szCs w:val="20"/>
          <w:shd w:val="clear" w:color="auto" w:fill="FFFFFF"/>
        </w:rPr>
        <w:t xml:space="preserve">. godini („Sl.list CG” broj </w:t>
      </w:r>
      <w:r w:rsidR="00F16A61">
        <w:rPr>
          <w:rFonts w:ascii="Arial" w:hAnsi="Arial" w:cs="Arial"/>
          <w:sz w:val="20"/>
          <w:szCs w:val="20"/>
          <w:shd w:val="clear" w:color="auto" w:fill="FFFFFF"/>
        </w:rPr>
        <w:t>80</w:t>
      </w:r>
      <w:r w:rsidR="007C7DEA" w:rsidRPr="00A775E2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F16A61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="007C7DEA" w:rsidRPr="00A775E2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7C7DEA" w:rsidRPr="00A775E2">
        <w:rPr>
          <w:rFonts w:ascii="Arial" w:hAnsi="Arial" w:cs="Arial"/>
          <w:sz w:val="20"/>
          <w:szCs w:val="20"/>
        </w:rPr>
        <w:t xml:space="preserve">i Pravilnika o sadržaju javnog konkursa za raspodjelu sredstava za finansiranje projekata i programa nevladinih organizacija i izgledu i sadržaju prijave na javni konkurs („Sl.list CG” br.14/18), Komisija za raspodjelu sredstava za finansiranje projekata/programa nevladinih organizacija </w:t>
      </w:r>
      <w:r w:rsidR="007C7DEA" w:rsidRPr="00290D58">
        <w:rPr>
          <w:rFonts w:ascii="Arial" w:hAnsi="Arial" w:cs="Arial"/>
          <w:b/>
          <w:sz w:val="20"/>
          <w:szCs w:val="20"/>
        </w:rPr>
        <w:t>u oblasti sporta</w:t>
      </w:r>
      <w:r w:rsidR="007C7DEA">
        <w:rPr>
          <w:rFonts w:ascii="Arial" w:hAnsi="Arial" w:cs="Arial"/>
          <w:sz w:val="20"/>
          <w:szCs w:val="20"/>
        </w:rPr>
        <w:t xml:space="preserve"> </w:t>
      </w:r>
      <w:r w:rsidR="00B0152B"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u </w:t>
      </w:r>
      <w:r w:rsidR="00B0152B" w:rsidRPr="00433DEF">
        <w:rPr>
          <w:rFonts w:ascii="Arial" w:eastAsia="Arial" w:hAnsi="Arial" w:cs="Arial"/>
          <w:color w:val="000000"/>
          <w:sz w:val="20"/>
          <w:szCs w:val="20"/>
          <w:lang w:val="sr-Latn-RS"/>
        </w:rPr>
        <w:t>2021</w:t>
      </w:r>
      <w:r w:rsidR="00B0152B"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. godini Ministarstva </w:t>
      </w:r>
      <w:r w:rsidR="00B0152B">
        <w:rPr>
          <w:rFonts w:ascii="Arial" w:eastAsia="Arial" w:hAnsi="Arial" w:cs="Arial"/>
          <w:color w:val="000000"/>
          <w:sz w:val="20"/>
          <w:szCs w:val="20"/>
          <w:lang w:val="sr-Latn-RS"/>
        </w:rPr>
        <w:t>prosvjete, nauke, kulture i sporta</w:t>
      </w:r>
      <w:r w:rsidR="00B0152B"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objavljuje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hanging="836"/>
        <w:jc w:val="left"/>
        <w:rPr>
          <w:rFonts w:ascii="Arial" w:eastAsia="Arial" w:hAnsi="Arial" w:cs="Arial"/>
          <w:color w:val="000000"/>
          <w:sz w:val="28"/>
          <w:szCs w:val="28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left="1333" w:right="1334"/>
        <w:jc w:val="center"/>
        <w:outlineLvl w:val="0"/>
        <w:rPr>
          <w:rFonts w:ascii="Arial" w:eastAsia="Arial" w:hAnsi="Arial" w:cs="Arial"/>
          <w:b/>
          <w:sz w:val="28"/>
          <w:szCs w:val="28"/>
          <w:lang w:val="sr-Latn-RS"/>
        </w:rPr>
      </w:pPr>
      <w:r w:rsidRPr="007713B3">
        <w:rPr>
          <w:rFonts w:ascii="Arial" w:eastAsia="Arial" w:hAnsi="Arial" w:cs="Arial"/>
          <w:b/>
          <w:sz w:val="28"/>
          <w:szCs w:val="28"/>
          <w:lang w:val="sr-Latn-RS"/>
        </w:rPr>
        <w:t>JAVNI  KONKURS</w:t>
      </w:r>
    </w:p>
    <w:p w:rsidR="007C7DEA" w:rsidRDefault="007C7DEA" w:rsidP="00B0152B">
      <w:pPr>
        <w:widowControl w:val="0"/>
        <w:spacing w:before="183" w:after="0" w:line="240" w:lineRule="auto"/>
        <w:ind w:left="1337" w:right="1334"/>
        <w:jc w:val="center"/>
        <w:outlineLvl w:val="0"/>
        <w:rPr>
          <w:rFonts w:ascii="Arial" w:eastAsia="Arial" w:hAnsi="Arial" w:cs="Arial"/>
          <w:b/>
          <w:sz w:val="28"/>
          <w:szCs w:val="28"/>
          <w:lang w:val="sr-Latn-RS"/>
        </w:rPr>
      </w:pPr>
      <w:r w:rsidRPr="007C7DEA">
        <w:rPr>
          <w:rFonts w:ascii="Arial" w:eastAsia="Arial" w:hAnsi="Arial" w:cs="Arial"/>
          <w:b/>
          <w:sz w:val="28"/>
          <w:szCs w:val="28"/>
          <w:lang w:val="sr-Latn-RS"/>
        </w:rPr>
        <w:t>„</w:t>
      </w:r>
      <w:r w:rsidR="00481A8E">
        <w:rPr>
          <w:rFonts w:ascii="Arial" w:eastAsia="Arial" w:hAnsi="Arial" w:cs="Arial"/>
          <w:b/>
          <w:sz w:val="28"/>
          <w:szCs w:val="28"/>
          <w:lang w:val="sr-Latn-RS"/>
        </w:rPr>
        <w:t>Sport – jer brinem o sebi</w:t>
      </w:r>
      <w:r w:rsidRPr="007C7DEA">
        <w:rPr>
          <w:rFonts w:ascii="Arial" w:eastAsia="Arial" w:hAnsi="Arial" w:cs="Arial"/>
          <w:b/>
          <w:sz w:val="28"/>
          <w:szCs w:val="28"/>
          <w:lang w:val="sr-Latn-RS"/>
        </w:rPr>
        <w:t>“</w:t>
      </w:r>
    </w:p>
    <w:p w:rsidR="00B0152B" w:rsidRPr="007713B3" w:rsidRDefault="00B0152B" w:rsidP="00B0152B">
      <w:pPr>
        <w:widowControl w:val="0"/>
        <w:spacing w:before="183" w:after="0" w:line="240" w:lineRule="auto"/>
        <w:ind w:left="1337" w:right="1334"/>
        <w:jc w:val="center"/>
        <w:outlineLvl w:val="0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za finansiranje projekata/programa nevladinih organizacija u oblasti </w:t>
      </w:r>
      <w:r w:rsidR="007C7DEA">
        <w:rPr>
          <w:rFonts w:ascii="Arial" w:eastAsia="Arial" w:hAnsi="Arial" w:cs="Arial"/>
          <w:b/>
          <w:i/>
          <w:sz w:val="20"/>
          <w:szCs w:val="20"/>
          <w:u w:val="single"/>
          <w:lang w:val="sr-Latn-RS"/>
        </w:rPr>
        <w:t>sporta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u </w:t>
      </w:r>
      <w:r>
        <w:rPr>
          <w:rFonts w:ascii="Arial" w:eastAsia="Arial" w:hAnsi="Arial" w:cs="Arial"/>
          <w:b/>
          <w:sz w:val="20"/>
          <w:szCs w:val="20"/>
          <w:lang w:val="sr-Latn-RS"/>
        </w:rPr>
        <w:t>2021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. godini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6" w:right="112" w:hanging="836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6" w:right="112" w:hanging="116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 </w:t>
      </w:r>
      <w:r w:rsidR="007C7DEA" w:rsidRPr="007C7DEA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Pozivaju se nevladine organizacije koje imaju kapacitete i iskustvo u sprovođenju projekata </w:t>
      </w:r>
      <w:r w:rsidR="007C7DEA" w:rsidRPr="007C7DEA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u oblasti sporta</w:t>
      </w:r>
      <w:r w:rsidR="007C7DEA" w:rsidRPr="007C7DEA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da prijave projekte/programe kojima mogu doprinijeti realizaciji prioriteta utvrđenih </w:t>
      </w:r>
      <w:r w:rsidR="007C7DEA" w:rsidRPr="007C7DEA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Zakonom o sportu („Sl.list CG” br. 44/18)</w:t>
      </w:r>
      <w:r w:rsidR="007C7DEA" w:rsidRPr="007C7DEA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i </w:t>
      </w:r>
      <w:r w:rsidR="007C7DEA" w:rsidRPr="007C7DEA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Strategijom razvoja sporta u Crnoj Gori za period 2018-2021. godina</w:t>
      </w:r>
      <w:r w:rsidR="007C7DEA" w:rsidRPr="007C7DEA">
        <w:rPr>
          <w:rFonts w:ascii="Arial" w:eastAsia="Arial" w:hAnsi="Arial" w:cs="Arial"/>
          <w:color w:val="000000"/>
          <w:sz w:val="20"/>
          <w:szCs w:val="20"/>
          <w:lang w:val="sr-Latn-RS"/>
        </w:rPr>
        <w:t>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836"/>
        <w:jc w:val="left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left="116" w:right="111"/>
        <w:rPr>
          <w:rFonts w:ascii="Arial" w:eastAsia="Arial" w:hAnsi="Arial" w:cs="Arial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Projekti/programi nevladinih organizacija koje realizuju aktivnosti </w:t>
      </w:r>
      <w:r w:rsidR="007C7DEA">
        <w:rPr>
          <w:rFonts w:ascii="Arial" w:eastAsia="Arial" w:hAnsi="Arial" w:cs="Arial"/>
          <w:sz w:val="20"/>
          <w:szCs w:val="20"/>
          <w:lang w:val="sr-Latn-RS"/>
        </w:rPr>
        <w:t>u oblasti sporta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u </w:t>
      </w:r>
      <w:r>
        <w:rPr>
          <w:rFonts w:ascii="Arial" w:eastAsia="Arial" w:hAnsi="Arial" w:cs="Arial"/>
          <w:b/>
          <w:sz w:val="20"/>
          <w:szCs w:val="20"/>
          <w:lang w:val="sr-Latn-RS"/>
        </w:rPr>
        <w:t>2021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. godini doprinijeće ostvarivanju nekoliko strateških ciljeva koji su usmjereni na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:</w:t>
      </w: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</w:p>
    <w:p w:rsidR="00B0152B" w:rsidRPr="00E44FA2" w:rsidRDefault="00E44FA2" w:rsidP="00E44FA2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E44FA2">
        <w:rPr>
          <w:rFonts w:ascii="Arial" w:eastAsia="Arial" w:hAnsi="Arial" w:cs="Arial"/>
          <w:color w:val="000000"/>
          <w:sz w:val="20"/>
          <w:szCs w:val="20"/>
          <w:lang w:val="sr-Latn-RS"/>
        </w:rPr>
        <w:t>Unapređenje sporta djece, učenika i studenata i podsticanje njihovog bavljenja sportskim aktivnostima</w:t>
      </w:r>
      <w:r w:rsidR="00B0152B" w:rsidRPr="00E44FA2">
        <w:rPr>
          <w:rFonts w:ascii="Arial" w:eastAsia="Arial" w:hAnsi="Arial" w:cs="Arial"/>
          <w:color w:val="000000"/>
          <w:sz w:val="20"/>
          <w:szCs w:val="20"/>
          <w:lang w:val="sr-Latn-RS"/>
        </w:rPr>
        <w:t>;</w:t>
      </w:r>
    </w:p>
    <w:p w:rsidR="00E44FA2" w:rsidRDefault="00E44FA2" w:rsidP="00E44FA2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E44FA2">
        <w:rPr>
          <w:rFonts w:ascii="Arial" w:eastAsia="Arial" w:hAnsi="Arial" w:cs="Arial"/>
          <w:color w:val="000000"/>
          <w:sz w:val="20"/>
          <w:szCs w:val="20"/>
          <w:lang w:val="sr-Latn-RS"/>
        </w:rPr>
        <w:t>Utvrđivanje zd</w:t>
      </w:r>
      <w:r>
        <w:rPr>
          <w:rFonts w:ascii="Arial" w:eastAsia="Arial" w:hAnsi="Arial" w:cs="Arial"/>
          <w:color w:val="000000"/>
          <w:sz w:val="20"/>
          <w:szCs w:val="20"/>
          <w:lang w:val="sr-Latn-RS"/>
        </w:rPr>
        <w:t>ravstvene sposobnosti sportista;</w:t>
      </w:r>
    </w:p>
    <w:p w:rsidR="00E44FA2" w:rsidRDefault="00E44FA2" w:rsidP="00E44FA2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E44FA2">
        <w:rPr>
          <w:rFonts w:ascii="Arial" w:eastAsia="MS Mincho" w:hAnsi="Arial" w:cs="Arial"/>
          <w:sz w:val="20"/>
          <w:szCs w:val="20"/>
          <w:lang w:val="sr-Latn-RS" w:eastAsia="ja-JP"/>
        </w:rPr>
        <w:t>Sprječavanje negativih pojava u sportu</w:t>
      </w:r>
      <w:r>
        <w:rPr>
          <w:rFonts w:ascii="Arial" w:eastAsia="Arial" w:hAnsi="Arial" w:cs="Arial"/>
          <w:color w:val="000000"/>
          <w:sz w:val="20"/>
          <w:szCs w:val="20"/>
          <w:lang w:val="sr-Latn-RS"/>
        </w:rPr>
        <w:t>;</w:t>
      </w:r>
    </w:p>
    <w:p w:rsidR="00E44FA2" w:rsidRPr="009C213E" w:rsidRDefault="009C213E" w:rsidP="00390FC9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9C213E">
        <w:rPr>
          <w:rFonts w:ascii="Arial" w:eastAsia="Arial" w:hAnsi="Arial" w:cs="Arial"/>
          <w:color w:val="000000"/>
          <w:sz w:val="20"/>
          <w:szCs w:val="20"/>
          <w:lang w:val="sr-Latn-RS"/>
        </w:rPr>
        <w:t>Razvoj istraživačko-razvojnog, vaspitno-obrazovnog i stručnog rada u sportu.</w:t>
      </w:r>
    </w:p>
    <w:p w:rsidR="00B0152B" w:rsidRPr="007713B3" w:rsidRDefault="00B0152B" w:rsidP="00B0152B">
      <w:pPr>
        <w:spacing w:before="0" w:after="200" w:line="240" w:lineRule="auto"/>
        <w:ind w:left="836"/>
        <w:contextualSpacing/>
        <w:rPr>
          <w:rFonts w:ascii="Arial" w:eastAsia="MS Mincho" w:hAnsi="Arial" w:cs="Arial"/>
          <w:sz w:val="20"/>
          <w:szCs w:val="20"/>
          <w:lang w:val="sr-Latn-RS" w:eastAsia="ja-JP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16" w:right="112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Prioritetni problemi </w:t>
      </w: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u oblasti </w:t>
      </w:r>
      <w:r w:rsidR="009C213E"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sr-Latn-RS"/>
        </w:rPr>
        <w:t>sporta</w:t>
      </w: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čije se rješavanje planira finansiranjem projekata/programa nevladinih organizacija, odnose se na: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2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E44FA2" w:rsidRPr="00E44FA2" w:rsidRDefault="00E44FA2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ind w:left="475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 w:rsidRPr="00C91305">
        <w:rPr>
          <w:rFonts w:ascii="Arial" w:eastAsia="Times New Roman" w:hAnsi="Arial" w:cs="Arial"/>
          <w:color w:val="000000"/>
          <w:sz w:val="20"/>
          <w:szCs w:val="20"/>
        </w:rPr>
        <w:t>nedovoljnu fizičku aktivnost djece, učenika, studenata, kao i slabu informisanost o značaju redovne fizičke aktivnosti</w:t>
      </w:r>
      <w:r w:rsidRPr="00F270E0"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;</w:t>
      </w:r>
      <w:r w:rsidRPr="00C913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44FA2" w:rsidRPr="00E44FA2" w:rsidRDefault="00E44FA2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ind w:left="475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slabu informisanost o </w:t>
      </w:r>
      <w:r w:rsidRPr="00C91305">
        <w:rPr>
          <w:rFonts w:ascii="Arial" w:eastAsia="Times New Roman" w:hAnsi="Arial" w:cs="Arial"/>
          <w:color w:val="000000"/>
          <w:sz w:val="20"/>
          <w:szCs w:val="20"/>
        </w:rPr>
        <w:t>značaju pravilnog utvrđivanja zdravstvene zaštite sportista</w:t>
      </w:r>
      <w:r w:rsidRPr="00F270E0"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;</w:t>
      </w:r>
    </w:p>
    <w:p w:rsidR="00E44FA2" w:rsidRDefault="00E44FA2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ind w:left="475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 w:rsidRPr="00C91305">
        <w:rPr>
          <w:rFonts w:ascii="Arial" w:eastAsia="Times New Roman" w:hAnsi="Arial" w:cs="Arial"/>
          <w:color w:val="000000"/>
          <w:sz w:val="20"/>
          <w:szCs w:val="20"/>
        </w:rPr>
        <w:t>nedovoljne informisanosti sportista i javnosti o negativnim pojavama u sportu</w:t>
      </w:r>
      <w:r w:rsidR="00B0152B" w:rsidRPr="00F270E0"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;</w:t>
      </w:r>
    </w:p>
    <w:p w:rsidR="00B0152B" w:rsidRPr="007713B3" w:rsidRDefault="00E44FA2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ind w:left="475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potrebu većeg broja naučnih istraživanja, relevantnih podataka, različitih studija u oblasti sporta.</w:t>
      </w:r>
      <w:r w:rsidR="00B0152B" w:rsidRPr="00F270E0"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 xml:space="preserve"> 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836"/>
        <w:jc w:val="left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9C213E" w:rsidRDefault="00B0152B" w:rsidP="009C213E">
      <w:pPr>
        <w:widowControl w:val="0"/>
        <w:spacing w:before="0" w:after="0" w:line="240" w:lineRule="auto"/>
        <w:ind w:left="116" w:right="113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Ciljna grupa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 su </w:t>
      </w:r>
      <w:r w:rsidR="009C213E">
        <w:rPr>
          <w:rFonts w:ascii="Arial" w:eastAsia="Arial" w:hAnsi="Arial" w:cs="Arial"/>
          <w:b/>
          <w:sz w:val="20"/>
          <w:szCs w:val="20"/>
          <w:lang w:val="sr-Latn-RS"/>
        </w:rPr>
        <w:t xml:space="preserve">djeca, učenici i studenti, </w:t>
      </w:r>
      <w:r w:rsidR="009C213E" w:rsidRPr="009C213E">
        <w:rPr>
          <w:rFonts w:ascii="Arial" w:eastAsia="Arial" w:hAnsi="Arial" w:cs="Arial"/>
          <w:b/>
          <w:sz w:val="20"/>
          <w:szCs w:val="20"/>
          <w:lang w:val="sr-Latn-RS"/>
        </w:rPr>
        <w:t>sportisti, treneri i lica koja obavljaju stručne poslove u sportu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, a njihove prepoznate potrebe su usmjerene na: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</w:p>
    <w:p w:rsidR="00B0152B" w:rsidRDefault="009C213E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povećanje fizičke aktivnosti i podizanje nivoa svijesti o značaju iste kod djece, učenika i studenata;</w:t>
      </w:r>
    </w:p>
    <w:p w:rsidR="009C213E" w:rsidRDefault="009C213E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povećanje informisanosti o značaju pravilnog utvrđivanja zdravstvene sposobnosti sportista, kao i negativnim pojavama u sportu;</w:t>
      </w:r>
    </w:p>
    <w:p w:rsidR="00D207D6" w:rsidRPr="009C213E" w:rsidRDefault="009C213E" w:rsidP="0095343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  <w:r w:rsidRPr="009C213E">
        <w:rPr>
          <w:rFonts w:ascii="Arial" w:eastAsia="Liberation Sans Narrow" w:hAnsi="Arial" w:cs="Arial"/>
          <w:color w:val="000000"/>
          <w:sz w:val="20"/>
          <w:szCs w:val="20"/>
          <w:lang w:val="sr-Latn-RS"/>
        </w:rPr>
        <w:t>unaprijeđenje naučno-istraživačkog rada u sportu, povećanje broja naučnih istraživanja i relevantnih podataka u oblasti sporta.</w:t>
      </w:r>
    </w:p>
    <w:p w:rsidR="00D207D6" w:rsidRPr="007713B3" w:rsidRDefault="00D207D6" w:rsidP="00D20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16" w:hanging="116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  Aktivnosti</w:t>
      </w: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nevladine organizacije koje će doprinijeti ostvarenju strateškog cilja i zadovoljenju potreba ciljne grupe („prihvatljive aktivnosti za finansiranje“) su: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AD61E5" w:rsidRPr="00A775E2" w:rsidRDefault="00AD61E5" w:rsidP="00AD61E5">
      <w:pPr>
        <w:pStyle w:val="ListParagraph"/>
        <w:numPr>
          <w:ilvl w:val="0"/>
          <w:numId w:val="7"/>
        </w:numPr>
        <w:spacing w:before="0" w:after="200" w:line="240" w:lineRule="auto"/>
        <w:rPr>
          <w:rFonts w:ascii="Arial" w:eastAsia="Calibri" w:hAnsi="Arial" w:cs="Arial"/>
          <w:sz w:val="20"/>
          <w:szCs w:val="20"/>
        </w:rPr>
      </w:pPr>
      <w:r w:rsidRPr="00A775E2">
        <w:rPr>
          <w:rFonts w:ascii="Arial" w:eastAsia="Calibri" w:hAnsi="Arial" w:cs="Arial"/>
          <w:sz w:val="20"/>
          <w:szCs w:val="20"/>
        </w:rPr>
        <w:t xml:space="preserve">promovisanje sporta kod djece, učenika i studenata - nevladine organizacije mogu realizovati obuke/predavanja za djecu, učenike, studente sa relevantnim predavačima, organizovati inovativne akcije, inicijative i manifestacije; </w:t>
      </w:r>
    </w:p>
    <w:p w:rsidR="00AD61E5" w:rsidRPr="00A775E2" w:rsidRDefault="00AD61E5" w:rsidP="00AD61E5">
      <w:pPr>
        <w:pStyle w:val="ListParagraph"/>
        <w:numPr>
          <w:ilvl w:val="0"/>
          <w:numId w:val="7"/>
        </w:numPr>
        <w:spacing w:before="0" w:after="200" w:line="240" w:lineRule="auto"/>
        <w:rPr>
          <w:rFonts w:ascii="Arial" w:eastAsia="Calibri" w:hAnsi="Arial" w:cs="Arial"/>
          <w:sz w:val="20"/>
          <w:szCs w:val="20"/>
        </w:rPr>
      </w:pPr>
      <w:r w:rsidRPr="00A775E2">
        <w:rPr>
          <w:rFonts w:ascii="Arial" w:eastAsia="Calibri" w:hAnsi="Arial" w:cs="Arial"/>
          <w:sz w:val="20"/>
          <w:szCs w:val="20"/>
        </w:rPr>
        <w:lastRenderedPageBreak/>
        <w:t>organizovanje seminara, konferencija, tribina, okruglih stolova na temu zdravih stilova života, važnosti redovne fizičke aktivnosti i zdrave ishrane, važnosti pravilnog utvrđivanja zdravstvene sposobnosti sportista;</w:t>
      </w:r>
    </w:p>
    <w:p w:rsidR="00AD61E5" w:rsidRPr="00A775E2" w:rsidRDefault="00AD61E5" w:rsidP="00AD61E5">
      <w:pPr>
        <w:pStyle w:val="ListParagraph"/>
        <w:numPr>
          <w:ilvl w:val="0"/>
          <w:numId w:val="7"/>
        </w:numPr>
        <w:spacing w:before="0" w:after="200" w:line="240" w:lineRule="auto"/>
        <w:rPr>
          <w:rFonts w:ascii="Arial" w:eastAsia="Calibri" w:hAnsi="Arial" w:cs="Arial"/>
          <w:sz w:val="20"/>
          <w:szCs w:val="20"/>
        </w:rPr>
      </w:pPr>
      <w:r w:rsidRPr="00A775E2">
        <w:rPr>
          <w:rFonts w:ascii="Arial" w:eastAsia="Calibri" w:hAnsi="Arial" w:cs="Arial"/>
          <w:sz w:val="20"/>
          <w:szCs w:val="20"/>
        </w:rPr>
        <w:t xml:space="preserve">sprovođenje kampanja (izrada i promovisanje publikacija časopisa/brošura/flajera) u cilju edukacije i informisanja javnosti o značaju redovne fizičke aktivnosti kao prevencije mnogih bolesti, važnosti kvalitetnijeg provođenja slobodnog vremena, zdravih stilova života, zdrave ishrane; </w:t>
      </w:r>
    </w:p>
    <w:p w:rsidR="00AD61E5" w:rsidRPr="00A775E2" w:rsidRDefault="00AD61E5" w:rsidP="00AD61E5">
      <w:pPr>
        <w:pStyle w:val="ListParagraph"/>
        <w:numPr>
          <w:ilvl w:val="0"/>
          <w:numId w:val="7"/>
        </w:numPr>
        <w:spacing w:before="0" w:after="200" w:line="240" w:lineRule="auto"/>
        <w:rPr>
          <w:rFonts w:ascii="Arial" w:eastAsia="Calibri" w:hAnsi="Arial" w:cs="Arial"/>
          <w:sz w:val="20"/>
          <w:szCs w:val="20"/>
        </w:rPr>
      </w:pPr>
      <w:r w:rsidRPr="00A775E2">
        <w:rPr>
          <w:rFonts w:ascii="Arial" w:eastAsia="Calibri" w:hAnsi="Arial" w:cs="Arial"/>
          <w:sz w:val="20"/>
          <w:szCs w:val="20"/>
        </w:rPr>
        <w:t>Izrada analiza i sprovođenje istraživanja o zdravstvenoj zaštiti sportista, negativnim pojavama u sportu, i slično</w:t>
      </w:r>
      <w:r>
        <w:rPr>
          <w:rFonts w:ascii="Arial" w:eastAsia="Calibri" w:hAnsi="Arial" w:cs="Arial"/>
          <w:sz w:val="20"/>
          <w:szCs w:val="20"/>
        </w:rPr>
        <w:t>.</w:t>
      </w:r>
      <w:r w:rsidRPr="00A775E2">
        <w:rPr>
          <w:rFonts w:ascii="Arial" w:eastAsia="Calibri" w:hAnsi="Arial" w:cs="Arial"/>
          <w:sz w:val="20"/>
          <w:szCs w:val="20"/>
        </w:rPr>
        <w:t xml:space="preserve"> 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spacing w:before="159" w:after="0" w:line="240" w:lineRule="auto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Finansiraće se i druge projektne aktivnosti koje doprinose ostvarenju ciljeva i prioriteta konkursa.</w:t>
      </w:r>
    </w:p>
    <w:p w:rsidR="00B0152B" w:rsidRPr="007713B3" w:rsidRDefault="00B0152B" w:rsidP="00B0152B">
      <w:pPr>
        <w:widowControl w:val="0"/>
        <w:spacing w:before="119" w:after="0" w:line="240" w:lineRule="auto"/>
        <w:rPr>
          <w:rFonts w:ascii="Arial" w:eastAsia="Arial" w:hAnsi="Arial" w:cs="Arial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Projekat, odnosno program koji je finansiran putem ovog javnog konkursa, ne može biti finansiran iz sredstava budžeta Crne Gore, po drugom osnovu. O nepostojanju višestrukog finansiranja istog projekta, odnosno programa, nevladina organizacija dostavlja pisanu izjavu (Izjava o nepostojanju višestrukog finansiranja). </w:t>
      </w:r>
    </w:p>
    <w:p w:rsidR="00B0152B" w:rsidRPr="007713B3" w:rsidRDefault="00B0152B" w:rsidP="00B0152B">
      <w:pPr>
        <w:widowControl w:val="0"/>
        <w:spacing w:before="119" w:after="0" w:line="240" w:lineRule="auto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Konkursom se ne mogu finansirati projekti/programi čije su aktivnosti usmjerene na: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119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Pokrivanje troškova iznajmljivanja kancelarijskog prostora,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37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Pokrivanje režijskih troškova,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36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Računovodstvene usluge</w:t>
      </w:r>
      <w:r w:rsidR="00481A8E">
        <w:rPr>
          <w:rFonts w:ascii="Arial" w:eastAsia="Arial" w:hAnsi="Arial" w:cs="Arial"/>
          <w:color w:val="000000"/>
          <w:sz w:val="20"/>
          <w:szCs w:val="20"/>
          <w:lang w:val="sr-Latn-RS"/>
        </w:rPr>
        <w:t>,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35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Pokrivanje međunarodnih putnih troškova.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hanging="836"/>
        <w:jc w:val="left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Ukupan iznos sredstava koji se raspodjeljuje ovim </w:t>
      </w:r>
      <w:r w:rsidRPr="0027281C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konkursom je: </w:t>
      </w:r>
      <w:r w:rsidRPr="0027281C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 xml:space="preserve"> </w:t>
      </w:r>
      <w:r w:rsidR="0027281C" w:rsidRPr="0027281C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>65</w:t>
      </w:r>
      <w:r w:rsidR="002233CE" w:rsidRPr="0027281C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 xml:space="preserve">.000 </w:t>
      </w:r>
      <w:r w:rsidRPr="0027281C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>EUR</w:t>
      </w:r>
      <w:r w:rsidRPr="0027281C">
        <w:rPr>
          <w:rFonts w:ascii="Arial" w:eastAsia="Arial" w:hAnsi="Arial" w:cs="Arial"/>
          <w:color w:val="000000"/>
          <w:sz w:val="20"/>
          <w:szCs w:val="20"/>
          <w:u w:val="single"/>
          <w:lang w:val="sr-Latn-RS"/>
        </w:rPr>
        <w:t>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hanging="836"/>
        <w:jc w:val="left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Najmanji iznos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sredstava koji se može dodijeliti projektu/</w:t>
      </w:r>
      <w:r w:rsidRPr="00B70582">
        <w:rPr>
          <w:rFonts w:ascii="Arial" w:eastAsia="Arial" w:hAnsi="Arial" w:cs="Arial"/>
          <w:sz w:val="20"/>
          <w:szCs w:val="20"/>
          <w:lang w:val="sr-Latn-RS"/>
        </w:rPr>
        <w:t xml:space="preserve">programu je </w:t>
      </w:r>
      <w:r w:rsidR="002233CE" w:rsidRPr="00B70582">
        <w:rPr>
          <w:rFonts w:ascii="Arial" w:eastAsia="Arial" w:hAnsi="Arial" w:cs="Arial"/>
          <w:b/>
          <w:sz w:val="20"/>
          <w:szCs w:val="20"/>
          <w:u w:val="single"/>
          <w:lang w:val="sr-Latn-RS"/>
        </w:rPr>
        <w:t xml:space="preserve">6.400 </w:t>
      </w:r>
      <w:r w:rsidRPr="00B70582">
        <w:rPr>
          <w:rFonts w:ascii="Arial" w:eastAsia="Arial" w:hAnsi="Arial" w:cs="Arial"/>
          <w:b/>
          <w:sz w:val="20"/>
          <w:szCs w:val="20"/>
          <w:u w:val="single"/>
          <w:lang w:val="sr-Latn-RS"/>
        </w:rPr>
        <w:t>EUR,</w:t>
      </w:r>
      <w:r w:rsidRPr="00B70582">
        <w:rPr>
          <w:rFonts w:ascii="Arial" w:eastAsia="Arial" w:hAnsi="Arial" w:cs="Arial"/>
          <w:sz w:val="20"/>
          <w:szCs w:val="20"/>
          <w:lang w:val="sr-Latn-RS"/>
        </w:rPr>
        <w:t xml:space="preserve"> a </w:t>
      </w:r>
      <w:r w:rsidRPr="00B70582">
        <w:rPr>
          <w:rFonts w:ascii="Arial" w:eastAsia="Arial" w:hAnsi="Arial" w:cs="Arial"/>
          <w:b/>
          <w:sz w:val="20"/>
          <w:szCs w:val="20"/>
          <w:lang w:val="sr-Latn-RS"/>
        </w:rPr>
        <w:t xml:space="preserve">najveći </w:t>
      </w:r>
      <w:r w:rsidR="002233CE" w:rsidRPr="00B70582">
        <w:rPr>
          <w:rFonts w:ascii="Arial" w:eastAsia="Arial" w:hAnsi="Arial" w:cs="Arial"/>
          <w:b/>
          <w:sz w:val="20"/>
          <w:szCs w:val="20"/>
          <w:u w:val="single"/>
          <w:lang w:val="sr-Latn-RS"/>
        </w:rPr>
        <w:t xml:space="preserve">8.000 </w:t>
      </w:r>
      <w:r w:rsidRPr="00B70582">
        <w:rPr>
          <w:rFonts w:ascii="Arial" w:eastAsia="Arial" w:hAnsi="Arial" w:cs="Arial"/>
          <w:b/>
          <w:sz w:val="20"/>
          <w:szCs w:val="20"/>
          <w:u w:val="single"/>
          <w:lang w:val="sr-Latn-RS"/>
        </w:rPr>
        <w:t>EUR</w:t>
      </w:r>
      <w:r w:rsidRPr="00B70582">
        <w:rPr>
          <w:rFonts w:ascii="Arial" w:eastAsia="Arial" w:hAnsi="Arial" w:cs="Arial"/>
          <w:b/>
          <w:sz w:val="20"/>
          <w:szCs w:val="20"/>
          <w:lang w:val="sr-Latn-RS"/>
        </w:rPr>
        <w:t>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Konkursom se mogu finansirati projekti/programi čije aktivnosti će biti realizovane u roku od </w:t>
      </w: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najviše 12</w:t>
      </w: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mjeseci od dana zaključenja ugovora.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Prijavu projekta/programa na ovaj konkurs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može podnijeti nevladina organizacija koja je:</w:t>
      </w:r>
    </w:p>
    <w:p w:rsidR="00B0152B" w:rsidRPr="007713B3" w:rsidRDefault="00B0152B" w:rsidP="00B0152B">
      <w:pPr>
        <w:widowControl w:val="0"/>
        <w:spacing w:before="0" w:after="0" w:line="240" w:lineRule="auto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</w:tabs>
        <w:spacing w:before="0" w:after="0" w:line="240" w:lineRule="auto"/>
        <w:ind w:left="424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upisana u Registar nevladinih organizacija;</w:t>
      </w:r>
    </w:p>
    <w:p w:rsidR="00B0152B" w:rsidRPr="007713B3" w:rsidRDefault="00B0152B" w:rsidP="00B015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before="2" w:after="0" w:line="240" w:lineRule="auto"/>
        <w:ind w:left="424" w:right="116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kroz ciljeve i djelatnosti u Statutu, definisala oblast od javnog interesa iz ovog konkursa kao oblast svog djelovanja;</w:t>
      </w:r>
    </w:p>
    <w:p w:rsidR="00B0152B" w:rsidRPr="007713B3" w:rsidRDefault="00B0152B" w:rsidP="00B0152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8"/>
        </w:tabs>
        <w:spacing w:before="0" w:after="0" w:line="240" w:lineRule="auto"/>
        <w:ind w:left="424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predala poreskom organu prijavu za prethodnu fiskalnu godinu (bilans stanja i bilans uspjeha).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836"/>
        <w:jc w:val="left"/>
        <w:rPr>
          <w:rFonts w:ascii="Arial" w:eastAsia="Arial" w:hAnsi="Arial" w:cs="Arial"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Komisija za raspodjelu sredstava za finansiranje projekata/programa nevladinih organizacija u oblasti </w:t>
      </w:r>
      <w:r w:rsidR="00481A8E">
        <w:rPr>
          <w:rFonts w:ascii="Arial" w:eastAsia="Arial" w:hAnsi="Arial" w:cs="Arial"/>
          <w:b/>
          <w:i/>
          <w:color w:val="000000"/>
          <w:sz w:val="20"/>
          <w:szCs w:val="20"/>
          <w:u w:val="single"/>
          <w:lang w:val="sr-Latn-RS"/>
        </w:rPr>
        <w:t>sporta</w:t>
      </w:r>
      <w:r w:rsidRPr="007713B3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u 2021</w:t>
      </w: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. godini Ministarstva </w:t>
      </w:r>
      <w:r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prosvjete, nauke, kulture i sporta</w:t>
      </w:r>
      <w:r w:rsidRPr="007713B3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 xml:space="preserve"> </w:t>
      </w:r>
      <w:r w:rsidRPr="007713B3">
        <w:rPr>
          <w:rFonts w:ascii="Arial" w:eastAsia="Liberation Sans Narrow" w:hAnsi="Arial" w:cs="Arial"/>
          <w:b/>
          <w:sz w:val="20"/>
          <w:szCs w:val="20"/>
          <w:lang w:val="sr-Latn-RS"/>
        </w:rPr>
        <w:t>utvrđuje ispunjenost gorenavedenih uslova prijave projekta nevladinih organizacija na javni konkurs.</w:t>
      </w:r>
    </w:p>
    <w:p w:rsidR="00B0152B" w:rsidRPr="007713B3" w:rsidRDefault="00B0152B" w:rsidP="00B0152B">
      <w:pPr>
        <w:widowControl w:val="0"/>
        <w:spacing w:before="0" w:after="0" w:line="240" w:lineRule="auto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Raspodjela sredstava nevladinim organizacijama za koje Komisija prethodno utvrdi da su ispunile uslove iz ovog Konkursa, vrši se na osnovu sljedećih kriterijuma:</w:t>
      </w:r>
    </w:p>
    <w:p w:rsidR="00B0152B" w:rsidRPr="007713B3" w:rsidRDefault="00B0152B" w:rsidP="00B0152B">
      <w:pPr>
        <w:widowControl w:val="0"/>
        <w:spacing w:before="0" w:after="0" w:line="240" w:lineRule="auto"/>
        <w:ind w:left="116"/>
        <w:rPr>
          <w:rFonts w:ascii="Arial" w:eastAsia="Arial" w:hAnsi="Arial" w:cs="Arial"/>
          <w:b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before="0" w:after="0" w:line="240" w:lineRule="auto"/>
        <w:ind w:right="112"/>
        <w:jc w:val="left"/>
        <w:rPr>
          <w:rFonts w:ascii="Arial" w:eastAsia="Arial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doprinos prijavljenog projekta, odnosno programa ostvarivanju javnog interesa i realizaciji   strateških ciljeva u određenoj oblasti;</w:t>
      </w:r>
    </w:p>
    <w:p w:rsidR="00B0152B" w:rsidRPr="007713B3" w:rsidRDefault="00B0152B" w:rsidP="00B0152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before="0" w:after="0" w:line="240" w:lineRule="auto"/>
        <w:jc w:val="left"/>
        <w:rPr>
          <w:rFonts w:ascii="Arial" w:eastAsia="Arial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kvalitet prijavljenog projekta, odnosno programa;</w:t>
      </w:r>
    </w:p>
    <w:p w:rsidR="00B0152B" w:rsidRPr="007713B3" w:rsidRDefault="00B0152B" w:rsidP="00B0152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before="0" w:after="0" w:line="240" w:lineRule="auto"/>
        <w:jc w:val="left"/>
        <w:rPr>
          <w:rFonts w:ascii="Arial" w:eastAsia="Arial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kapacitet nevladine organizacije da realizuje prijavljeni projekat, odnosno program;</w:t>
      </w:r>
    </w:p>
    <w:p w:rsidR="00B0152B" w:rsidRPr="007713B3" w:rsidRDefault="00B0152B" w:rsidP="00B0152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before="2" w:after="0" w:line="240" w:lineRule="auto"/>
        <w:jc w:val="left"/>
        <w:rPr>
          <w:rFonts w:ascii="Arial" w:eastAsia="Arial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 transparentnost rada nevladine organizacije.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before="2" w:after="0" w:line="240" w:lineRule="auto"/>
        <w:rPr>
          <w:rFonts w:ascii="Arial" w:eastAsia="Arial" w:hAnsi="Arial" w:cs="Arial"/>
          <w:color w:val="000000"/>
          <w:sz w:val="22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b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Bodovanje projekata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, odnosno programa prema navedenim kriterijumima, vršiće se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prema mjerilima i na način utvrđen Uredbom o finansiranju projekata i programa nevladinih organizacija u oblastima od javnog interesa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(“Službeni list CG“, br.13/18)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na obrascu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koji utvrđuje i objavljuje na svojoj internet stranici</w:t>
      </w:r>
      <w:r w:rsidRPr="00286668">
        <w:t xml:space="preserve"> </w:t>
      </w:r>
      <w:r w:rsidRPr="000660D2">
        <w:rPr>
          <w:rFonts w:ascii="Arial" w:eastAsia="Arial" w:hAnsi="Arial" w:cs="Arial"/>
          <w:b/>
          <w:sz w:val="20"/>
          <w:szCs w:val="20"/>
          <w:lang w:val="sr-Latn-RS"/>
        </w:rPr>
        <w:t>Ministarstvo javne uprave, digitalnog društva i medija</w:t>
      </w:r>
      <w:r>
        <w:rPr>
          <w:rFonts w:ascii="Arial" w:eastAsia="Arial" w:hAnsi="Arial" w:cs="Arial"/>
          <w:sz w:val="20"/>
          <w:szCs w:val="20"/>
          <w:lang w:val="sr-Latn-RS"/>
        </w:rPr>
        <w:t xml:space="preserve">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 </w:t>
      </w:r>
      <w:hyperlink r:id="rId8" w:history="1">
        <w:r w:rsidRPr="00DB31B5">
          <w:rPr>
            <w:rStyle w:val="Hyperlink"/>
            <w:rFonts w:ascii="Arial" w:eastAsia="Arial" w:hAnsi="Arial" w:cs="Arial"/>
            <w:sz w:val="20"/>
            <w:szCs w:val="20"/>
            <w:lang w:val="sr-Latn-RS"/>
          </w:rPr>
          <w:t>https://www.gov.me/dokumenta/27a029cc-2b40-4e8f-914f-04845461103c</w:t>
        </w:r>
      </w:hyperlink>
      <w:r w:rsidRPr="007713B3">
        <w:rPr>
          <w:rFonts w:ascii="Arial" w:eastAsia="Arial" w:hAnsi="Arial" w:cs="Arial"/>
          <w:sz w:val="20"/>
          <w:szCs w:val="20"/>
          <w:lang w:val="sr-Latn-RS"/>
        </w:rPr>
        <w:t>,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a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svaki projekat će bodovati po dva nezavisna procjenjivača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, koji moraju obrazložiti dodijeljene bodove po svakom mjerilu.  Na osnovu broja bodova nezavisnih procjenjivača, Komisija utvrđuje rang listu projekata, odnosno programa koji su bodovani, a na osnovu iste donosi Odluku o raspodjeli sredstava.</w:t>
      </w: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b/>
          <w:sz w:val="20"/>
          <w:szCs w:val="20"/>
          <w:u w:val="single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u w:val="single"/>
          <w:lang w:val="sr-Latn-RS"/>
        </w:rPr>
        <w:t xml:space="preserve">Posebno će se cijeniti projekti/programi usmjereni na unapređenje predmetne oblasti određene ovim Konkursom na sjeveru Crne Gore.  </w:t>
      </w: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Prijava projekta/programa dostavlja se isključivo na obrascu propisanom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Pravilnikom o sadržaju javnog konkursa za raspodjelu sredstava za finansiranje projekata i programa nevladinih organizacija i izgledu i sadržaju prijave na javni konkurs (“Službeni list CG“, br.14/18)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,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a koji je dostupan i na internet stranici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Ministarstva finansija</w:t>
      </w:r>
      <w:r>
        <w:rPr>
          <w:rFonts w:ascii="Arial" w:eastAsia="Arial" w:hAnsi="Arial" w:cs="Arial"/>
          <w:b/>
          <w:sz w:val="20"/>
          <w:szCs w:val="20"/>
          <w:lang w:val="sr-Latn-RS"/>
        </w:rPr>
        <w:t xml:space="preserve"> i socijalnog staranja  </w:t>
      </w:r>
      <w:hyperlink r:id="rId9" w:history="1">
        <w:r w:rsidRPr="00956A79">
          <w:rPr>
            <w:rStyle w:val="Hyperlink"/>
            <w:rFonts w:ascii="Arial" w:eastAsia="Liberation Sans Narrow" w:hAnsi="Arial" w:cs="Arial"/>
            <w:sz w:val="20"/>
            <w:szCs w:val="20"/>
            <w:lang w:val="en-US"/>
          </w:rPr>
          <w:t>https://www.gov.me/cyr/dokumenta/e67bb4d6-7948-42c8-aef9-03313fb8f7a9</w:t>
        </w:r>
      </w:hyperlink>
      <w:r w:rsidRPr="00956A79">
        <w:rPr>
          <w:rFonts w:ascii="Arial" w:eastAsia="Liberation Sans Narrow" w:hAnsi="Arial" w:cs="Arial"/>
          <w:sz w:val="20"/>
          <w:szCs w:val="20"/>
          <w:lang w:val="en-US"/>
        </w:rPr>
        <w:t xml:space="preserve"> </w:t>
      </w:r>
    </w:p>
    <w:p w:rsidR="00B0152B" w:rsidRPr="007713B3" w:rsidRDefault="00B0152B" w:rsidP="00B0152B">
      <w:pPr>
        <w:widowControl w:val="0"/>
        <w:spacing w:before="0" w:after="0" w:line="240" w:lineRule="auto"/>
        <w:ind w:right="111"/>
        <w:rPr>
          <w:rFonts w:ascii="Arial" w:eastAsia="Arial" w:hAnsi="Arial" w:cs="Arial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Uz popunjenu, potpisanu i ovjerenu </w:t>
      </w:r>
      <w:r w:rsidRPr="007713B3">
        <w:rPr>
          <w:rFonts w:ascii="Arial" w:eastAsia="Arial" w:hAnsi="Arial" w:cs="Arial"/>
          <w:color w:val="0000FF"/>
          <w:sz w:val="20"/>
          <w:szCs w:val="20"/>
          <w:u w:val="single"/>
          <w:lang w:val="sr-Latn-RS"/>
        </w:rPr>
        <w:t>prijavu (obrazac 1 Pravilnika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),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nevladine organizacije su dužne dostaviti: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0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fotokopiju rješenja o upisu u registar NVO,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36" w:after="0" w:line="240" w:lineRule="auto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fotokopiju dijela statuta u kome su definisani ciljevi i djelatnost, odnosno oblast djelovanja NVO,</w:t>
      </w:r>
    </w:p>
    <w:p w:rsidR="00B0152B" w:rsidRPr="007713B3" w:rsidRDefault="00B0152B" w:rsidP="00B015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837"/>
        </w:tabs>
        <w:spacing w:before="37" w:after="0" w:line="240" w:lineRule="auto"/>
        <w:ind w:right="113"/>
        <w:jc w:val="left"/>
        <w:rPr>
          <w:rFonts w:ascii="Arial" w:eastAsia="Liberation Sans Narrow" w:hAnsi="Arial" w:cs="Arial"/>
          <w:color w:val="000000"/>
          <w:sz w:val="22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>fotokopiju akta o podnesenoj prijavi za prethodnu fiskalnu godinu poreskom organu (bilans stanja i bilans uspjeha),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after="0" w:line="240" w:lineRule="auto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Rok za podnošenje prijava na konkurs je </w:t>
      </w:r>
      <w:r w:rsidRPr="007713B3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>30 dana od dana objavljivanja</w:t>
      </w:r>
      <w:r w:rsidRPr="007713B3">
        <w:rPr>
          <w:rFonts w:ascii="Arial" w:eastAsia="Arial" w:hAnsi="Arial" w:cs="Arial"/>
          <w:color w:val="000000"/>
          <w:sz w:val="20"/>
          <w:szCs w:val="20"/>
          <w:lang w:val="sr-Latn-RS"/>
        </w:rPr>
        <w:t xml:space="preserve">, odnosno, zaključno sa </w:t>
      </w:r>
      <w:r w:rsidR="00302CA1">
        <w:rPr>
          <w:rFonts w:ascii="Arial" w:eastAsia="Arial" w:hAnsi="Arial" w:cs="Arial"/>
          <w:b/>
          <w:color w:val="000000"/>
          <w:sz w:val="20"/>
          <w:szCs w:val="20"/>
          <w:highlight w:val="yellow"/>
          <w:u w:val="single"/>
          <w:shd w:val="clear" w:color="auto" w:fill="FFFFFF"/>
          <w:lang w:val="sr-Latn-RS"/>
        </w:rPr>
        <w:t xml:space="preserve"> </w:t>
      </w:r>
      <w:r w:rsidR="00302458">
        <w:rPr>
          <w:rFonts w:ascii="Arial" w:eastAsia="Arial" w:hAnsi="Arial" w:cs="Arial"/>
          <w:b/>
          <w:color w:val="000000"/>
          <w:sz w:val="20"/>
          <w:szCs w:val="20"/>
          <w:highlight w:val="yellow"/>
          <w:u w:val="single"/>
          <w:shd w:val="clear" w:color="auto" w:fill="FFFFFF"/>
          <w:lang w:val="sr-Latn-RS"/>
        </w:rPr>
        <w:t xml:space="preserve">                      </w:t>
      </w:r>
      <w:r w:rsidR="00302458" w:rsidRPr="00302458">
        <w:rPr>
          <w:rFonts w:ascii="Arial" w:eastAsia="Arial" w:hAnsi="Arial" w:cs="Arial"/>
          <w:b/>
          <w:color w:val="000000"/>
          <w:sz w:val="20"/>
          <w:szCs w:val="20"/>
          <w:u w:val="single"/>
          <w:shd w:val="clear" w:color="auto" w:fill="FFFFFF"/>
          <w:lang w:val="sr-Latn-RS"/>
        </w:rPr>
        <w:t>16.12.</w:t>
      </w:r>
      <w:r w:rsidRPr="00302458">
        <w:rPr>
          <w:rFonts w:ascii="Arial" w:eastAsia="Arial" w:hAnsi="Arial" w:cs="Arial"/>
          <w:b/>
          <w:color w:val="000000"/>
          <w:sz w:val="20"/>
          <w:szCs w:val="20"/>
          <w:u w:val="single"/>
          <w:lang w:val="sr-Latn-RS"/>
        </w:rPr>
        <w:t>2021. godine.</w:t>
      </w:r>
    </w:p>
    <w:p w:rsidR="00B0152B" w:rsidRPr="007713B3" w:rsidRDefault="00B0152B" w:rsidP="00B0152B">
      <w:pPr>
        <w:widowControl w:val="0"/>
        <w:spacing w:before="1" w:after="0" w:line="240" w:lineRule="auto"/>
        <w:outlineLvl w:val="1"/>
        <w:rPr>
          <w:rFonts w:ascii="Arial" w:eastAsia="Arial" w:hAnsi="Arial" w:cs="Arial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1" w:after="0" w:line="240" w:lineRule="auto"/>
        <w:outlineLvl w:val="1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>Popunjenu, potpisanu i ovjerenu prijavu neophodno je dostaviti u dva (2) primjerka u štampanoj verziji i jedan (1) primjerak u elektronskoj formi na CD-u u sadržaju istovjetnom štampanom primjerku. Prijava i priložena dokumentacija se ne vraćaju.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tbl>
      <w:tblPr>
        <w:tblW w:w="900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0152B" w:rsidRPr="007713B3" w:rsidTr="009A32DB">
        <w:trPr>
          <w:trHeight w:val="2262"/>
        </w:trPr>
        <w:tc>
          <w:tcPr>
            <w:tcW w:w="9000" w:type="dxa"/>
            <w:shd w:val="clear" w:color="auto" w:fill="D9D9D9"/>
          </w:tcPr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895" w:right="1882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Prijavu sa potrebnom dokumentacijom, uključujući i CD treba poslati isključivo poštom na sljedeću adresu: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895" w:right="1882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10" w:right="1066" w:hanging="11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                                      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Ministarstvo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prosvjete, nauke, kulture i sporta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880" w:right="3218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Vaka Đurovića  bb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,  81000  Podgorica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440" w:right="3218" w:hanging="11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894" w:right="1882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sa napomenom: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4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NE OTVARATI - prijava na Javni konkurs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  <w:lang w:val="sr-Latn-RS"/>
              </w:rPr>
              <w:t>broj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lightGray"/>
                <w:shd w:val="clear" w:color="auto" w:fill="FFFFFF"/>
                <w:lang w:val="sr-Latn-RS"/>
              </w:rPr>
              <w:t>:</w:t>
            </w:r>
            <w:r w:rsidR="00302458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FFFFFF"/>
                <w:lang w:val="sr-Latn-RS"/>
              </w:rPr>
              <w:t>05/2-05-056/21-11028/1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pod nazivom: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„</w:t>
            </w:r>
            <w:r w:rsidR="00481A8E" w:rsidRPr="00481A8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Sport – jer brinem o sebi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“,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895" w:right="1882" w:hanging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uz naziv nevladine organizacije i prijavljenog projekta/programa</w:t>
            </w:r>
          </w:p>
        </w:tc>
      </w:tr>
      <w:tr w:rsidR="00B0152B" w:rsidRPr="007713B3" w:rsidTr="009A32DB">
        <w:trPr>
          <w:trHeight w:val="506"/>
        </w:trPr>
        <w:tc>
          <w:tcPr>
            <w:tcW w:w="9000" w:type="dxa"/>
          </w:tcPr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10" w:right="24" w:hanging="11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 U razmatranje će biti uzeti samo projekti/programi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koji su dostavljeni na propisanom obrascu, sa potrebnom dokumentacijom i u roku, odnosno koji zadovoljavaju uslove propisane ovim konkursom.</w:t>
            </w:r>
          </w:p>
        </w:tc>
      </w:tr>
      <w:tr w:rsidR="00B0152B" w:rsidRPr="007713B3" w:rsidTr="009A32DB">
        <w:trPr>
          <w:trHeight w:val="501"/>
        </w:trPr>
        <w:tc>
          <w:tcPr>
            <w:tcW w:w="9000" w:type="dxa"/>
          </w:tcPr>
          <w:p w:rsidR="00B0152B" w:rsidRPr="007713B3" w:rsidRDefault="00B0152B" w:rsidP="00302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10" w:right="24" w:hanging="11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Pitanja u vezi ovog konkursa </w:t>
            </w: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mogu se postaviti elektronskim putem na adresu </w:t>
            </w:r>
            <w:hyperlink r:id="rId10" w:history="1">
              <w:r w:rsidR="00302458" w:rsidRPr="00F4798C">
                <w:rPr>
                  <w:rStyle w:val="Hyperlink"/>
                  <w:rFonts w:ascii="Arial" w:eastAsia="Arial" w:hAnsi="Arial" w:cs="Arial"/>
                  <w:b/>
                  <w:sz w:val="20"/>
                  <w:szCs w:val="20"/>
                  <w:lang w:val="sr-Latn-RS"/>
                </w:rPr>
                <w:t>krsto.vukadinovic@mpnks.gov.me</w:t>
              </w:r>
            </w:hyperlink>
            <w:r w:rsidR="00302458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  <w:lang w:val="sr-Latn-RS"/>
              </w:rPr>
              <w:t xml:space="preserve">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ili na kontakt telefon </w:t>
            </w:r>
            <w:r w:rsidR="0030245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020/684-900</w:t>
            </w:r>
            <w:bookmarkStart w:id="0" w:name="_GoBack"/>
            <w:bookmarkEnd w:id="0"/>
            <w:r w:rsidR="0030245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30245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,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najkasnije do </w:t>
            </w:r>
            <w:r w:rsidR="00302458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val="sr-Latn-RS"/>
              </w:rPr>
              <w:t>16.12.2021.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godine do 15 časova.</w:t>
            </w:r>
          </w:p>
        </w:tc>
      </w:tr>
      <w:tr w:rsidR="00B0152B" w:rsidRPr="007713B3" w:rsidTr="009A32DB">
        <w:trPr>
          <w:trHeight w:val="1766"/>
        </w:trPr>
        <w:tc>
          <w:tcPr>
            <w:tcW w:w="9000" w:type="dxa"/>
          </w:tcPr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10" w:right="88" w:hanging="110"/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  Komisija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Ministarstva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prosvjete, nauke, kuture i sporta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će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u roku od 15 dana od dana završetka ovog konkursa</w:t>
            </w: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, na internet stranici: </w:t>
            </w:r>
            <w:hyperlink r:id="rId11" w:history="1">
              <w:r w:rsidRPr="00D12AD2">
                <w:rPr>
                  <w:rStyle w:val="Hyperlink"/>
                  <w:rFonts w:ascii="Arial" w:eastAsia="Liberation Sans Narrow" w:hAnsi="Arial" w:cs="Arial"/>
                  <w:sz w:val="20"/>
                  <w:szCs w:val="20"/>
                  <w:lang w:val="en-US"/>
                </w:rPr>
                <w:t>https://www.gov.me/mpnks</w:t>
              </w:r>
            </w:hyperlink>
            <w:r>
              <w:rPr>
                <w:rFonts w:ascii="Arial" w:eastAsia="Liberation Sans Narrow" w:hAnsi="Arial" w:cs="Arial"/>
                <w:sz w:val="20"/>
                <w:szCs w:val="20"/>
                <w:lang w:val="en-US"/>
              </w:rPr>
              <w:t xml:space="preserve"> </w:t>
            </w: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 xml:space="preserve"> i portalu e-uprave </w:t>
            </w: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objaviti listu nevladinih organizacija koje nijesu dostavile urednu i potpunu prijavu</w:t>
            </w:r>
            <w:r w:rsidRPr="007713B3">
              <w:rPr>
                <w:rFonts w:ascii="Arial" w:eastAsia="Arial" w:hAnsi="Arial" w:cs="Arial"/>
                <w:color w:val="000000"/>
                <w:sz w:val="20"/>
                <w:szCs w:val="20"/>
                <w:lang w:val="sr-Latn-RS"/>
              </w:rPr>
              <w:t>, uz ukazivanje na utvrđene nedostatke koji se odnose na prijavu, odnosno potrebnu dokumentaciju.</w:t>
            </w:r>
          </w:p>
          <w:p w:rsidR="00B0152B" w:rsidRPr="007713B3" w:rsidRDefault="00B0152B" w:rsidP="009A3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10" w:hanging="11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7713B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 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2" w:after="0" w:line="240" w:lineRule="auto"/>
        <w:ind w:left="116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  <w:r>
        <w:rPr>
          <w:rFonts w:ascii="Arial" w:eastAsia="Arial" w:hAnsi="Arial" w:cs="Arial"/>
          <w:b/>
          <w:sz w:val="20"/>
          <w:szCs w:val="20"/>
          <w:lang w:val="sr-Latn-RS"/>
        </w:rPr>
        <w:t xml:space="preserve">Broj: </w:t>
      </w:r>
      <w:r w:rsidRPr="00956A79">
        <w:rPr>
          <w:rFonts w:ascii="Arial" w:eastAsia="Arial" w:hAnsi="Arial" w:cs="Arial"/>
          <w:b/>
          <w:sz w:val="20"/>
          <w:szCs w:val="20"/>
          <w:highlight w:val="yellow"/>
          <w:lang w:val="sr-Latn-RS"/>
        </w:rPr>
        <w:softHyphen/>
      </w:r>
      <w:r w:rsidRPr="00956A79">
        <w:rPr>
          <w:rFonts w:ascii="Arial" w:eastAsia="Arial" w:hAnsi="Arial" w:cs="Arial"/>
          <w:b/>
          <w:sz w:val="20"/>
          <w:szCs w:val="20"/>
          <w:highlight w:val="yellow"/>
          <w:lang w:val="sr-Latn-RS"/>
        </w:rPr>
        <w:softHyphen/>
      </w:r>
      <w:r w:rsidRPr="00956A79">
        <w:rPr>
          <w:rFonts w:ascii="Arial" w:eastAsia="Arial" w:hAnsi="Arial" w:cs="Arial"/>
          <w:b/>
          <w:sz w:val="20"/>
          <w:szCs w:val="20"/>
          <w:highlight w:val="yellow"/>
          <w:lang w:val="sr-Latn-RS"/>
        </w:rPr>
        <w:softHyphen/>
      </w:r>
      <w:r w:rsidRPr="00956A79">
        <w:rPr>
          <w:rFonts w:ascii="Arial" w:eastAsia="Arial" w:hAnsi="Arial" w:cs="Arial"/>
          <w:b/>
          <w:sz w:val="20"/>
          <w:szCs w:val="20"/>
          <w:highlight w:val="yellow"/>
          <w:lang w:val="sr-Latn-RS"/>
        </w:rPr>
        <w:softHyphen/>
      </w:r>
      <w:r w:rsidRPr="00956A79">
        <w:rPr>
          <w:rFonts w:ascii="Arial" w:eastAsia="Arial" w:hAnsi="Arial" w:cs="Arial"/>
          <w:b/>
          <w:sz w:val="20"/>
          <w:szCs w:val="20"/>
          <w:highlight w:val="yellow"/>
          <w:lang w:val="sr-Latn-RS"/>
        </w:rPr>
        <w:softHyphen/>
      </w:r>
      <w:r w:rsidR="00302458" w:rsidRPr="00302458">
        <w:rPr>
          <w:rFonts w:ascii="Arial" w:eastAsia="Arial" w:hAnsi="Arial" w:cs="Arial"/>
          <w:b/>
          <w:sz w:val="20"/>
          <w:szCs w:val="20"/>
          <w:lang w:val="sr-Latn-RS"/>
        </w:rPr>
        <w:t>05/2-05-056/21-11028/1</w:t>
      </w:r>
      <w:r w:rsidRPr="00302458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</w:r>
      <w:r w:rsidRPr="007713B3">
        <w:rPr>
          <w:rFonts w:ascii="Arial" w:eastAsia="Arial" w:hAnsi="Arial" w:cs="Arial"/>
          <w:sz w:val="20"/>
          <w:szCs w:val="20"/>
          <w:lang w:val="sr-Latn-RS"/>
        </w:rPr>
        <w:t>Predsjednik Komisije</w:t>
      </w:r>
    </w:p>
    <w:p w:rsidR="00B0152B" w:rsidRPr="007713B3" w:rsidRDefault="00B0152B" w:rsidP="00B0152B">
      <w:pPr>
        <w:widowControl w:val="0"/>
        <w:tabs>
          <w:tab w:val="left" w:pos="6360"/>
        </w:tabs>
        <w:spacing w:before="0" w:after="0" w:line="240" w:lineRule="auto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 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 xml:space="preserve">Podgorica, </w:t>
      </w:r>
      <w:r w:rsidR="00302458">
        <w:rPr>
          <w:rFonts w:ascii="Arial" w:eastAsia="Arial" w:hAnsi="Arial" w:cs="Arial"/>
          <w:sz w:val="20"/>
          <w:szCs w:val="20"/>
          <w:lang w:val="sr-Latn-RS"/>
        </w:rPr>
        <w:t>16.11</w:t>
      </w:r>
      <w:r>
        <w:rPr>
          <w:rFonts w:ascii="Arial" w:eastAsia="Arial" w:hAnsi="Arial" w:cs="Arial"/>
          <w:sz w:val="20"/>
          <w:szCs w:val="20"/>
          <w:lang w:val="sr-Latn-RS"/>
        </w:rPr>
        <w:t>.2021</w:t>
      </w:r>
      <w:r w:rsidRPr="007713B3">
        <w:rPr>
          <w:rFonts w:ascii="Arial" w:eastAsia="Arial" w:hAnsi="Arial" w:cs="Arial"/>
          <w:sz w:val="20"/>
          <w:szCs w:val="20"/>
          <w:lang w:val="sr-Latn-RS"/>
        </w:rPr>
        <w:t>. godine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</w:t>
      </w: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  <w:t xml:space="preserve">  </w:t>
      </w:r>
    </w:p>
    <w:p w:rsidR="00B0152B" w:rsidRPr="007713B3" w:rsidRDefault="00B0152B" w:rsidP="00B0152B">
      <w:pPr>
        <w:widowControl w:val="0"/>
        <w:tabs>
          <w:tab w:val="left" w:pos="6360"/>
        </w:tabs>
        <w:spacing w:before="0" w:after="0" w:line="240" w:lineRule="auto"/>
        <w:jc w:val="left"/>
        <w:rPr>
          <w:rFonts w:ascii="Arial" w:eastAsia="Arial" w:hAnsi="Arial" w:cs="Arial"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ab/>
        <w:t xml:space="preserve">  </w:t>
      </w:r>
      <w:r w:rsidR="00302458">
        <w:rPr>
          <w:rFonts w:ascii="Arial" w:eastAsia="Arial" w:hAnsi="Arial" w:cs="Arial"/>
          <w:b/>
          <w:sz w:val="20"/>
          <w:szCs w:val="20"/>
          <w:lang w:val="sr-Latn-RS"/>
        </w:rPr>
        <w:t>MILICA KADOVIĆ</w:t>
      </w:r>
    </w:p>
    <w:p w:rsidR="00B0152B" w:rsidRPr="007713B3" w:rsidRDefault="00B0152B" w:rsidP="00B015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hanging="836"/>
        <w:jc w:val="left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</w:p>
    <w:p w:rsidR="00B0152B" w:rsidRPr="007713B3" w:rsidRDefault="00B0152B" w:rsidP="00B0152B">
      <w:pPr>
        <w:widowControl w:val="0"/>
        <w:spacing w:before="0" w:after="0" w:line="240" w:lineRule="auto"/>
        <w:ind w:right="114"/>
        <w:jc w:val="center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                                                         </w:t>
      </w:r>
    </w:p>
    <w:p w:rsidR="00B0152B" w:rsidRPr="007713B3" w:rsidRDefault="00B0152B" w:rsidP="00B0152B">
      <w:pPr>
        <w:widowControl w:val="0"/>
        <w:tabs>
          <w:tab w:val="left" w:pos="7461"/>
        </w:tabs>
        <w:spacing w:before="1" w:after="0" w:line="240" w:lineRule="auto"/>
        <w:ind w:left="116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</w:t>
      </w:r>
    </w:p>
    <w:p w:rsidR="00B0152B" w:rsidRPr="007713B3" w:rsidRDefault="00B0152B" w:rsidP="00B0152B">
      <w:pPr>
        <w:widowControl w:val="0"/>
        <w:tabs>
          <w:tab w:val="left" w:pos="7461"/>
        </w:tabs>
        <w:spacing w:before="1" w:after="0" w:line="240" w:lineRule="auto"/>
        <w:ind w:left="116"/>
        <w:jc w:val="left"/>
        <w:rPr>
          <w:rFonts w:ascii="Arial" w:eastAsia="Arial" w:hAnsi="Arial" w:cs="Arial"/>
          <w:b/>
          <w:sz w:val="20"/>
          <w:szCs w:val="20"/>
          <w:lang w:val="sr-Latn-RS"/>
        </w:rPr>
      </w:pPr>
      <w:r w:rsidRPr="007713B3">
        <w:rPr>
          <w:rFonts w:ascii="Arial" w:eastAsia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           </w:t>
      </w:r>
    </w:p>
    <w:p w:rsidR="00B0152B" w:rsidRPr="007713B3" w:rsidRDefault="00B0152B" w:rsidP="00B0152B">
      <w:pPr>
        <w:widowControl w:val="0"/>
        <w:spacing w:before="0" w:after="0" w:line="240" w:lineRule="auto"/>
        <w:jc w:val="left"/>
        <w:rPr>
          <w:rFonts w:ascii="Arial" w:eastAsia="Arial" w:hAnsi="Arial" w:cs="Arial"/>
          <w:sz w:val="20"/>
          <w:szCs w:val="20"/>
          <w:lang w:val="sr-Latn-RS"/>
        </w:rPr>
      </w:pPr>
      <w:bookmarkStart w:id="1" w:name="_gjdgxs" w:colFirst="0" w:colLast="0"/>
      <w:bookmarkEnd w:id="1"/>
    </w:p>
    <w:p w:rsidR="00B0152B" w:rsidRPr="008913AF" w:rsidRDefault="00B0152B" w:rsidP="00B0152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0"/>
        </w:rPr>
      </w:pPr>
    </w:p>
    <w:sectPr w:rsidR="00B0152B" w:rsidRPr="008913AF" w:rsidSect="00722040">
      <w:headerReference w:type="default" r:id="rId12"/>
      <w:head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F2" w:rsidRDefault="005738F2" w:rsidP="00A6505B">
      <w:pPr>
        <w:spacing w:before="0" w:after="0" w:line="240" w:lineRule="auto"/>
      </w:pPr>
      <w:r>
        <w:separator/>
      </w:r>
    </w:p>
  </w:endnote>
  <w:endnote w:type="continuationSeparator" w:id="0">
    <w:p w:rsidR="005738F2" w:rsidRDefault="005738F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F2" w:rsidRDefault="005738F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738F2" w:rsidRDefault="005738F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BC"/>
    <w:multiLevelType w:val="hybridMultilevel"/>
    <w:tmpl w:val="2178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08D5"/>
    <w:multiLevelType w:val="multilevel"/>
    <w:tmpl w:val="DAF43BA2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●"/>
      <w:lvlJc w:val="left"/>
      <w:pPr>
        <w:ind w:left="119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060" w:hanging="360"/>
      </w:pPr>
    </w:lvl>
    <w:lvl w:ilvl="3">
      <w:start w:val="1"/>
      <w:numFmt w:val="bullet"/>
      <w:lvlText w:val="•"/>
      <w:lvlJc w:val="left"/>
      <w:pPr>
        <w:ind w:left="2921" w:hanging="360"/>
      </w:pPr>
    </w:lvl>
    <w:lvl w:ilvl="4">
      <w:start w:val="1"/>
      <w:numFmt w:val="bullet"/>
      <w:lvlText w:val="•"/>
      <w:lvlJc w:val="left"/>
      <w:pPr>
        <w:ind w:left="3782" w:hanging="360"/>
      </w:pPr>
    </w:lvl>
    <w:lvl w:ilvl="5">
      <w:start w:val="1"/>
      <w:numFmt w:val="bullet"/>
      <w:lvlText w:val="•"/>
      <w:lvlJc w:val="left"/>
      <w:pPr>
        <w:ind w:left="4642" w:hanging="360"/>
      </w:pPr>
    </w:lvl>
    <w:lvl w:ilvl="6">
      <w:start w:val="1"/>
      <w:numFmt w:val="bullet"/>
      <w:lvlText w:val="•"/>
      <w:lvlJc w:val="left"/>
      <w:pPr>
        <w:ind w:left="5503" w:hanging="360"/>
      </w:pPr>
    </w:lvl>
    <w:lvl w:ilvl="7">
      <w:start w:val="1"/>
      <w:numFmt w:val="bullet"/>
      <w:lvlText w:val="•"/>
      <w:lvlJc w:val="left"/>
      <w:pPr>
        <w:ind w:left="6364" w:hanging="360"/>
      </w:pPr>
    </w:lvl>
    <w:lvl w:ilvl="8">
      <w:start w:val="1"/>
      <w:numFmt w:val="bullet"/>
      <w:lvlText w:val="•"/>
      <w:lvlJc w:val="left"/>
      <w:pPr>
        <w:ind w:left="7224" w:hanging="360"/>
      </w:pPr>
    </w:lvl>
  </w:abstractNum>
  <w:abstractNum w:abstractNumId="3" w15:restartNumberingAfterBreak="0">
    <w:nsid w:val="5EB93B6C"/>
    <w:multiLevelType w:val="multilevel"/>
    <w:tmpl w:val="A90E2410"/>
    <w:lvl w:ilvl="0">
      <w:start w:val="1"/>
      <w:numFmt w:val="bullet"/>
      <w:lvlText w:val="●"/>
      <w:lvlJc w:val="left"/>
      <w:pPr>
        <w:ind w:left="540" w:hanging="21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)"/>
      <w:lvlJc w:val="left"/>
      <w:pPr>
        <w:ind w:left="528" w:hanging="231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start w:val="1"/>
      <w:numFmt w:val="bullet"/>
      <w:lvlText w:val="•"/>
      <w:lvlJc w:val="left"/>
      <w:pPr>
        <w:ind w:left="1484" w:hanging="231"/>
      </w:pPr>
    </w:lvl>
    <w:lvl w:ilvl="3">
      <w:start w:val="1"/>
      <w:numFmt w:val="bullet"/>
      <w:lvlText w:val="•"/>
      <w:lvlJc w:val="left"/>
      <w:pPr>
        <w:ind w:left="2425" w:hanging="231"/>
      </w:pPr>
    </w:lvl>
    <w:lvl w:ilvl="4">
      <w:start w:val="1"/>
      <w:numFmt w:val="bullet"/>
      <w:lvlText w:val="•"/>
      <w:lvlJc w:val="left"/>
      <w:pPr>
        <w:ind w:left="3366" w:hanging="231"/>
      </w:pPr>
    </w:lvl>
    <w:lvl w:ilvl="5">
      <w:start w:val="1"/>
      <w:numFmt w:val="bullet"/>
      <w:lvlText w:val="•"/>
      <w:lvlJc w:val="left"/>
      <w:pPr>
        <w:ind w:left="4306" w:hanging="231"/>
      </w:pPr>
    </w:lvl>
    <w:lvl w:ilvl="6">
      <w:start w:val="1"/>
      <w:numFmt w:val="bullet"/>
      <w:lvlText w:val="•"/>
      <w:lvlJc w:val="left"/>
      <w:pPr>
        <w:ind w:left="5247" w:hanging="231"/>
      </w:pPr>
    </w:lvl>
    <w:lvl w:ilvl="7">
      <w:start w:val="1"/>
      <w:numFmt w:val="bullet"/>
      <w:lvlText w:val="•"/>
      <w:lvlJc w:val="left"/>
      <w:pPr>
        <w:ind w:left="6188" w:hanging="231"/>
      </w:pPr>
    </w:lvl>
    <w:lvl w:ilvl="8">
      <w:start w:val="1"/>
      <w:numFmt w:val="bullet"/>
      <w:lvlText w:val="•"/>
      <w:lvlJc w:val="left"/>
      <w:pPr>
        <w:ind w:left="7128" w:hanging="231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42E57"/>
    <w:multiLevelType w:val="multilevel"/>
    <w:tmpl w:val="1634165C"/>
    <w:lvl w:ilvl="0">
      <w:start w:val="1"/>
      <w:numFmt w:val="bullet"/>
      <w:lvlText w:val="●"/>
      <w:lvlJc w:val="left"/>
      <w:pPr>
        <w:ind w:left="544" w:hanging="360"/>
      </w:pPr>
      <w:rPr>
        <w:rFonts w:ascii="Arial" w:eastAsia="Noto Sans Symbols" w:hAnsi="Arial" w:cs="Arial" w:hint="default"/>
        <w:sz w:val="24"/>
        <w:szCs w:val="24"/>
      </w:rPr>
    </w:lvl>
    <w:lvl w:ilvl="1">
      <w:start w:val="1"/>
      <w:numFmt w:val="bullet"/>
      <w:lvlText w:val="●"/>
      <w:lvlJc w:val="left"/>
      <w:pPr>
        <w:ind w:left="126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128" w:hanging="360"/>
      </w:pPr>
    </w:lvl>
    <w:lvl w:ilvl="3">
      <w:start w:val="1"/>
      <w:numFmt w:val="bullet"/>
      <w:lvlText w:val="•"/>
      <w:lvlJc w:val="left"/>
      <w:pPr>
        <w:ind w:left="2989" w:hanging="360"/>
      </w:pPr>
    </w:lvl>
    <w:lvl w:ilvl="4">
      <w:start w:val="1"/>
      <w:numFmt w:val="bullet"/>
      <w:lvlText w:val="•"/>
      <w:lvlJc w:val="left"/>
      <w:pPr>
        <w:ind w:left="3850" w:hanging="360"/>
      </w:pPr>
    </w:lvl>
    <w:lvl w:ilvl="5">
      <w:start w:val="1"/>
      <w:numFmt w:val="bullet"/>
      <w:lvlText w:val="•"/>
      <w:lvlJc w:val="left"/>
      <w:pPr>
        <w:ind w:left="4710" w:hanging="360"/>
      </w:pPr>
    </w:lvl>
    <w:lvl w:ilvl="6">
      <w:start w:val="1"/>
      <w:numFmt w:val="bullet"/>
      <w:lvlText w:val="•"/>
      <w:lvlJc w:val="left"/>
      <w:pPr>
        <w:ind w:left="5571" w:hanging="360"/>
      </w:pPr>
    </w:lvl>
    <w:lvl w:ilvl="7">
      <w:start w:val="1"/>
      <w:numFmt w:val="bullet"/>
      <w:lvlText w:val="•"/>
      <w:lvlJc w:val="left"/>
      <w:pPr>
        <w:ind w:left="6432" w:hanging="360"/>
      </w:pPr>
    </w:lvl>
    <w:lvl w:ilvl="8">
      <w:start w:val="1"/>
      <w:numFmt w:val="bullet"/>
      <w:lvlText w:val="•"/>
      <w:lvlJc w:val="left"/>
      <w:pPr>
        <w:ind w:left="7292" w:hanging="360"/>
      </w:pPr>
    </w:lvl>
  </w:abstractNum>
  <w:abstractNum w:abstractNumId="6" w15:restartNumberingAfterBreak="0">
    <w:nsid w:val="72F577B4"/>
    <w:multiLevelType w:val="hybridMultilevel"/>
    <w:tmpl w:val="9558DC3A"/>
    <w:lvl w:ilvl="0" w:tplc="51267F7A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983"/>
    <w:multiLevelType w:val="hybridMultilevel"/>
    <w:tmpl w:val="51CEB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C0F"/>
    <w:rsid w:val="00020673"/>
    <w:rsid w:val="00021C7A"/>
    <w:rsid w:val="00034096"/>
    <w:rsid w:val="000A02BF"/>
    <w:rsid w:val="000D28E5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86243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1660B"/>
    <w:rsid w:val="00220938"/>
    <w:rsid w:val="002233CE"/>
    <w:rsid w:val="00223465"/>
    <w:rsid w:val="00243237"/>
    <w:rsid w:val="002511E4"/>
    <w:rsid w:val="00252A36"/>
    <w:rsid w:val="0025635B"/>
    <w:rsid w:val="002702EE"/>
    <w:rsid w:val="0027281C"/>
    <w:rsid w:val="002772B6"/>
    <w:rsid w:val="00292D5E"/>
    <w:rsid w:val="002A7CB3"/>
    <w:rsid w:val="002C2F30"/>
    <w:rsid w:val="002F461C"/>
    <w:rsid w:val="00302458"/>
    <w:rsid w:val="00302CA1"/>
    <w:rsid w:val="00313885"/>
    <w:rsid w:val="003168DA"/>
    <w:rsid w:val="003417B8"/>
    <w:rsid w:val="00350578"/>
    <w:rsid w:val="00354D08"/>
    <w:rsid w:val="00375D08"/>
    <w:rsid w:val="003A6DB5"/>
    <w:rsid w:val="003C190B"/>
    <w:rsid w:val="003C6644"/>
    <w:rsid w:val="003D076E"/>
    <w:rsid w:val="00411076"/>
    <w:rsid w:val="004112D5"/>
    <w:rsid w:val="00415FD8"/>
    <w:rsid w:val="00420F3D"/>
    <w:rsid w:val="004378E1"/>
    <w:rsid w:val="00451F6C"/>
    <w:rsid w:val="00451FF9"/>
    <w:rsid w:val="004679C3"/>
    <w:rsid w:val="00481A8E"/>
    <w:rsid w:val="004D33FC"/>
    <w:rsid w:val="004E3377"/>
    <w:rsid w:val="004E3DA7"/>
    <w:rsid w:val="004F24B0"/>
    <w:rsid w:val="004F2DD9"/>
    <w:rsid w:val="0051234C"/>
    <w:rsid w:val="00523147"/>
    <w:rsid w:val="00531FDF"/>
    <w:rsid w:val="0053235E"/>
    <w:rsid w:val="005723C7"/>
    <w:rsid w:val="005738F2"/>
    <w:rsid w:val="005A4E7E"/>
    <w:rsid w:val="005B44BF"/>
    <w:rsid w:val="005C4D32"/>
    <w:rsid w:val="005C6F24"/>
    <w:rsid w:val="005F56D9"/>
    <w:rsid w:val="00612213"/>
    <w:rsid w:val="00630A76"/>
    <w:rsid w:val="006425B1"/>
    <w:rsid w:val="0065718E"/>
    <w:rsid w:val="006739CA"/>
    <w:rsid w:val="00682930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30D"/>
    <w:rsid w:val="00794586"/>
    <w:rsid w:val="007978B6"/>
    <w:rsid w:val="007A3D8B"/>
    <w:rsid w:val="007B2B13"/>
    <w:rsid w:val="007C7DEA"/>
    <w:rsid w:val="00810444"/>
    <w:rsid w:val="00874B64"/>
    <w:rsid w:val="0088156B"/>
    <w:rsid w:val="00885190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C213E"/>
    <w:rsid w:val="009E797A"/>
    <w:rsid w:val="009F3E70"/>
    <w:rsid w:val="00A055A2"/>
    <w:rsid w:val="00A10DFA"/>
    <w:rsid w:val="00A206FF"/>
    <w:rsid w:val="00A32014"/>
    <w:rsid w:val="00A5473B"/>
    <w:rsid w:val="00A6505B"/>
    <w:rsid w:val="00AB3AD6"/>
    <w:rsid w:val="00AC20BB"/>
    <w:rsid w:val="00AD61E5"/>
    <w:rsid w:val="00AF27FF"/>
    <w:rsid w:val="00B003EE"/>
    <w:rsid w:val="00B0152B"/>
    <w:rsid w:val="00B13AFC"/>
    <w:rsid w:val="00B167AC"/>
    <w:rsid w:val="00B34669"/>
    <w:rsid w:val="00B37D43"/>
    <w:rsid w:val="00B40A06"/>
    <w:rsid w:val="00B473C2"/>
    <w:rsid w:val="00B47D2C"/>
    <w:rsid w:val="00B70582"/>
    <w:rsid w:val="00B83F7A"/>
    <w:rsid w:val="00B84F08"/>
    <w:rsid w:val="00B92D27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07D6"/>
    <w:rsid w:val="00D23B4D"/>
    <w:rsid w:val="00D2455F"/>
    <w:rsid w:val="00D41D18"/>
    <w:rsid w:val="00D943D6"/>
    <w:rsid w:val="00DA00E6"/>
    <w:rsid w:val="00DA19BE"/>
    <w:rsid w:val="00DC5DF1"/>
    <w:rsid w:val="00DF60F7"/>
    <w:rsid w:val="00E3473C"/>
    <w:rsid w:val="00E44FA2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A61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54A54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dokumenta/27a029cc-2b40-4e8f-914f-04845461103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me/mpn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sto.vukadinovic@mpnk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me/cyr/dokumenta/e67bb4d6-7948-42c8-aef9-03313fb8f7a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Jovana Ostojic</cp:lastModifiedBy>
  <cp:revision>4</cp:revision>
  <cp:lastPrinted>2021-11-11T08:40:00Z</cp:lastPrinted>
  <dcterms:created xsi:type="dcterms:W3CDTF">2021-11-15T11:12:00Z</dcterms:created>
  <dcterms:modified xsi:type="dcterms:W3CDTF">2021-11-15T11:57:00Z</dcterms:modified>
</cp:coreProperties>
</file>