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1E" w:rsidRPr="00407DAE" w:rsidRDefault="00211E1E" w:rsidP="00211E1E">
      <w:pPr>
        <w:jc w:val="center"/>
        <w:rPr>
          <w:rFonts w:asciiTheme="majorHAnsi" w:hAnsiTheme="majorHAnsi" w:cstheme="minorHAnsi"/>
          <w:b/>
          <w:lang w:val="en-GB"/>
        </w:rPr>
      </w:pPr>
      <w:bookmarkStart w:id="0" w:name="_GoBack"/>
      <w:bookmarkEnd w:id="0"/>
      <w:r w:rsidRPr="00407DAE">
        <w:rPr>
          <w:rFonts w:asciiTheme="majorHAnsi" w:hAnsiTheme="majorHAnsi" w:cstheme="minorHAnsi"/>
          <w:b/>
          <w:noProof/>
        </w:rPr>
        <w:drawing>
          <wp:inline distT="0" distB="0" distL="0" distR="0" wp14:anchorId="04680C60" wp14:editId="26AF6D8F">
            <wp:extent cx="946785" cy="1085850"/>
            <wp:effectExtent l="0" t="0" r="5715" b="0"/>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46785" cy="1085850"/>
                    </a:xfrm>
                    <a:prstGeom prst="rect">
                      <a:avLst/>
                    </a:prstGeom>
                    <a:noFill/>
                    <a:ln w="9525">
                      <a:noFill/>
                      <a:miter lim="800000"/>
                      <a:headEnd/>
                      <a:tailEnd/>
                    </a:ln>
                  </pic:spPr>
                </pic:pic>
              </a:graphicData>
            </a:graphic>
          </wp:inline>
        </w:drawing>
      </w:r>
    </w:p>
    <w:p w:rsidR="00211E1E" w:rsidRPr="00407DAE" w:rsidRDefault="0041341F" w:rsidP="00211E1E">
      <w:pPr>
        <w:jc w:val="center"/>
        <w:rPr>
          <w:rFonts w:asciiTheme="majorHAnsi" w:hAnsiTheme="majorHAnsi" w:cstheme="minorHAnsi"/>
          <w:b/>
          <w:lang w:val="en-GB"/>
        </w:rPr>
      </w:pPr>
      <w:r w:rsidRPr="00407DAE">
        <w:rPr>
          <w:rFonts w:asciiTheme="majorHAnsi" w:hAnsiTheme="majorHAnsi" w:cstheme="minorHAnsi"/>
          <w:b/>
          <w:lang w:val="en-GB"/>
        </w:rPr>
        <w:t xml:space="preserve">Ministry of Foreign Affairs and European Integration  </w:t>
      </w:r>
    </w:p>
    <w:p w:rsidR="00FB302C" w:rsidRPr="00407DAE" w:rsidRDefault="00596861" w:rsidP="00211E1E">
      <w:pPr>
        <w:jc w:val="center"/>
        <w:rPr>
          <w:rFonts w:asciiTheme="majorHAnsi" w:hAnsiTheme="majorHAnsi" w:cstheme="minorHAnsi"/>
          <w:b/>
          <w:bCs/>
          <w:lang w:val="en-GB"/>
        </w:rPr>
      </w:pPr>
      <w:r w:rsidRPr="00407DAE">
        <w:rPr>
          <w:rFonts w:asciiTheme="majorHAnsi" w:hAnsiTheme="majorHAnsi" w:cstheme="minorHAnsi"/>
          <w:b/>
          <w:lang w:val="en-GB"/>
        </w:rPr>
        <w:t xml:space="preserve">Directorate General for European Affairs </w:t>
      </w:r>
      <w:r w:rsidR="006C388C" w:rsidRPr="00407DAE">
        <w:rPr>
          <w:rFonts w:asciiTheme="majorHAnsi" w:hAnsiTheme="majorHAnsi" w:cstheme="minorHAnsi"/>
          <w:b/>
          <w:lang w:val="en-GB"/>
        </w:rPr>
        <w:t xml:space="preserve"> </w:t>
      </w:r>
    </w:p>
    <w:p w:rsidR="00211E1E" w:rsidRPr="00407DAE" w:rsidRDefault="00211E1E" w:rsidP="00211E1E">
      <w:pPr>
        <w:jc w:val="right"/>
        <w:rPr>
          <w:rFonts w:asciiTheme="majorHAnsi" w:hAnsiTheme="majorHAnsi" w:cstheme="minorHAnsi"/>
          <w:b/>
          <w:bCs/>
          <w:lang w:val="en-GB"/>
        </w:rPr>
      </w:pPr>
    </w:p>
    <w:p w:rsidR="00211E1E" w:rsidRPr="00407DAE" w:rsidRDefault="00211E1E" w:rsidP="00211E1E">
      <w:pPr>
        <w:jc w:val="right"/>
        <w:rPr>
          <w:rFonts w:asciiTheme="majorHAnsi" w:hAnsiTheme="majorHAnsi" w:cstheme="minorHAnsi"/>
          <w:b/>
          <w:bCs/>
          <w:lang w:val="en-GB"/>
        </w:rPr>
      </w:pPr>
    </w:p>
    <w:p w:rsidR="00211E1E" w:rsidRPr="00407DAE" w:rsidRDefault="00211E1E" w:rsidP="00211E1E">
      <w:pPr>
        <w:rPr>
          <w:rFonts w:asciiTheme="majorHAnsi" w:hAnsiTheme="majorHAnsi" w:cstheme="minorHAnsi"/>
          <w:bCs/>
          <w:lang w:val="en-GB"/>
        </w:rPr>
      </w:pPr>
    </w:p>
    <w:p w:rsidR="00211E1E" w:rsidRPr="00407DAE" w:rsidRDefault="00596861" w:rsidP="00596861">
      <w:pPr>
        <w:ind w:left="-142"/>
        <w:rPr>
          <w:rFonts w:asciiTheme="majorHAnsi" w:hAnsiTheme="majorHAnsi" w:cstheme="minorHAnsi"/>
          <w:bCs/>
          <w:lang w:val="en-GB"/>
        </w:rPr>
      </w:pPr>
      <w:r w:rsidRPr="00407DAE">
        <w:rPr>
          <w:rFonts w:asciiTheme="majorHAnsi" w:hAnsiTheme="majorHAnsi" w:cstheme="minorHAnsi"/>
          <w:bCs/>
          <w:lang w:val="en-GB"/>
        </w:rPr>
        <w:t>No</w:t>
      </w:r>
      <w:r w:rsidR="0046529A" w:rsidRPr="00407DAE">
        <w:rPr>
          <w:rFonts w:asciiTheme="majorHAnsi" w:hAnsiTheme="majorHAnsi" w:cstheme="minorHAnsi"/>
          <w:bCs/>
          <w:lang w:val="en-GB"/>
        </w:rPr>
        <w:t xml:space="preserve">: 01- </w:t>
      </w:r>
      <w:r w:rsidR="00211E1E" w:rsidRPr="00407DAE">
        <w:rPr>
          <w:rFonts w:asciiTheme="majorHAnsi" w:hAnsiTheme="majorHAnsi" w:cstheme="minorHAnsi"/>
          <w:bCs/>
          <w:lang w:val="en-GB"/>
        </w:rPr>
        <w:t xml:space="preserve">                                                                       </w:t>
      </w:r>
      <w:r w:rsidR="0046529A" w:rsidRPr="00407DAE">
        <w:rPr>
          <w:rFonts w:asciiTheme="majorHAnsi" w:hAnsiTheme="majorHAnsi" w:cstheme="minorHAnsi"/>
          <w:bCs/>
          <w:lang w:val="en-GB"/>
        </w:rPr>
        <w:t xml:space="preserve">                   </w:t>
      </w:r>
      <w:r w:rsidR="0050451C" w:rsidRPr="00407DAE">
        <w:rPr>
          <w:rFonts w:asciiTheme="majorHAnsi" w:hAnsiTheme="majorHAnsi" w:cstheme="minorHAnsi"/>
          <w:bCs/>
          <w:lang w:val="en-GB"/>
        </w:rPr>
        <w:t xml:space="preserve">                 </w:t>
      </w:r>
      <w:r w:rsidR="0046529A" w:rsidRPr="00407DAE">
        <w:rPr>
          <w:rFonts w:asciiTheme="majorHAnsi" w:hAnsiTheme="majorHAnsi" w:cstheme="minorHAnsi"/>
          <w:bCs/>
          <w:lang w:val="en-GB"/>
        </w:rPr>
        <w:t xml:space="preserve"> </w:t>
      </w:r>
      <w:r w:rsidR="00B83B84" w:rsidRPr="00407DAE">
        <w:rPr>
          <w:rFonts w:asciiTheme="majorHAnsi" w:hAnsiTheme="majorHAnsi" w:cstheme="minorHAnsi"/>
          <w:bCs/>
          <w:lang w:val="en-GB"/>
        </w:rPr>
        <w:t xml:space="preserve">        </w:t>
      </w:r>
      <w:r w:rsidR="0046529A" w:rsidRPr="00407DAE">
        <w:rPr>
          <w:rFonts w:asciiTheme="majorHAnsi" w:hAnsiTheme="majorHAnsi" w:cstheme="minorHAnsi"/>
          <w:bCs/>
          <w:lang w:val="en-GB"/>
        </w:rPr>
        <w:t xml:space="preserve">Podgorica, </w:t>
      </w:r>
      <w:r w:rsidR="00F2419E" w:rsidRPr="00407DAE">
        <w:rPr>
          <w:rFonts w:asciiTheme="majorHAnsi" w:hAnsiTheme="majorHAnsi" w:cstheme="minorHAnsi"/>
          <w:bCs/>
          <w:lang w:val="en-GB"/>
        </w:rPr>
        <w:t>13</w:t>
      </w:r>
      <w:r w:rsidRPr="00407DAE">
        <w:rPr>
          <w:rFonts w:asciiTheme="majorHAnsi" w:hAnsiTheme="majorHAnsi" w:cstheme="minorHAnsi"/>
          <w:bCs/>
          <w:lang w:val="en-GB"/>
        </w:rPr>
        <w:t xml:space="preserve"> June</w:t>
      </w:r>
      <w:r w:rsidR="00BD5DC7" w:rsidRPr="00407DAE">
        <w:rPr>
          <w:rFonts w:asciiTheme="majorHAnsi" w:hAnsiTheme="majorHAnsi" w:cstheme="minorHAnsi"/>
          <w:bCs/>
          <w:lang w:val="en-GB"/>
        </w:rPr>
        <w:t xml:space="preserve"> 2014</w:t>
      </w:r>
    </w:p>
    <w:p w:rsidR="00FF6343" w:rsidRPr="00407DAE" w:rsidRDefault="00FF6343" w:rsidP="00FF6343">
      <w:pPr>
        <w:rPr>
          <w:rFonts w:asciiTheme="majorHAnsi" w:hAnsiTheme="majorHAnsi" w:cstheme="minorHAnsi"/>
          <w:b/>
          <w:bCs/>
          <w:lang w:val="en-GB"/>
        </w:rPr>
      </w:pPr>
    </w:p>
    <w:p w:rsidR="008A4E64" w:rsidRPr="00407DAE" w:rsidRDefault="00672D0C" w:rsidP="00132B6E">
      <w:pPr>
        <w:jc w:val="center"/>
        <w:rPr>
          <w:rFonts w:asciiTheme="majorHAnsi" w:hAnsiTheme="majorHAnsi" w:cstheme="minorHAnsi"/>
          <w:b/>
          <w:bCs/>
          <w:lang w:val="en-GB"/>
        </w:rPr>
      </w:pPr>
      <w:r w:rsidRPr="00407DAE">
        <w:rPr>
          <w:rFonts w:asciiTheme="majorHAnsi" w:hAnsiTheme="majorHAnsi" w:cstheme="minorHAnsi"/>
          <w:b/>
          <w:bCs/>
          <w:lang w:val="en-GB"/>
        </w:rPr>
        <w:t>POSITION</w:t>
      </w:r>
    </w:p>
    <w:p w:rsidR="00925FBA" w:rsidRPr="00407DAE" w:rsidRDefault="00672D0C" w:rsidP="00672D0C">
      <w:pPr>
        <w:jc w:val="center"/>
        <w:rPr>
          <w:rFonts w:asciiTheme="majorHAnsi" w:hAnsiTheme="majorHAnsi" w:cstheme="minorHAnsi"/>
          <w:b/>
          <w:bCs/>
          <w:lang w:val="en-GB"/>
        </w:rPr>
      </w:pPr>
      <w:r w:rsidRPr="00407DAE">
        <w:rPr>
          <w:rFonts w:asciiTheme="majorHAnsi" w:hAnsiTheme="majorHAnsi" w:cstheme="minorHAnsi"/>
          <w:b/>
          <w:bCs/>
          <w:lang w:val="en-GB"/>
        </w:rPr>
        <w:t xml:space="preserve">OF MONTENEGRO FOR THE FIFTH MEETING OF THE EU – MONTENEGRO STABILISATION AND ASSOCIATION COUNCIL  </w:t>
      </w:r>
    </w:p>
    <w:p w:rsidR="00925FBA" w:rsidRPr="00407DAE" w:rsidRDefault="008A4E64" w:rsidP="008A4E64">
      <w:pPr>
        <w:tabs>
          <w:tab w:val="left" w:pos="5972"/>
        </w:tabs>
        <w:rPr>
          <w:rFonts w:asciiTheme="majorHAnsi" w:hAnsiTheme="majorHAnsi" w:cstheme="minorHAnsi"/>
          <w:lang w:val="en-GB"/>
        </w:rPr>
      </w:pPr>
      <w:r w:rsidRPr="00407DAE">
        <w:rPr>
          <w:rFonts w:asciiTheme="majorHAnsi" w:hAnsiTheme="majorHAnsi" w:cstheme="minorHAnsi"/>
          <w:lang w:val="en-GB"/>
        </w:rPr>
        <w:tab/>
      </w:r>
    </w:p>
    <w:p w:rsidR="00925FBA" w:rsidRPr="00407DAE" w:rsidRDefault="003D6B78" w:rsidP="0029110B">
      <w:pPr>
        <w:jc w:val="center"/>
        <w:rPr>
          <w:rFonts w:asciiTheme="majorHAnsi" w:hAnsiTheme="majorHAnsi" w:cstheme="minorHAnsi"/>
          <w:lang w:val="en-GB"/>
        </w:rPr>
      </w:pPr>
      <w:r w:rsidRPr="00407DAE">
        <w:rPr>
          <w:rFonts w:asciiTheme="majorHAnsi" w:hAnsiTheme="majorHAnsi" w:cstheme="minorHAnsi"/>
          <w:lang w:val="en-GB"/>
        </w:rPr>
        <w:t>(</w:t>
      </w:r>
      <w:r w:rsidR="00672D0C" w:rsidRPr="00407DAE">
        <w:rPr>
          <w:rFonts w:asciiTheme="majorHAnsi" w:hAnsiTheme="majorHAnsi" w:cstheme="minorHAnsi"/>
          <w:lang w:val="en-GB"/>
        </w:rPr>
        <w:t>Luxembourg</w:t>
      </w:r>
      <w:r w:rsidR="0046529A" w:rsidRPr="00407DAE">
        <w:rPr>
          <w:rFonts w:asciiTheme="majorHAnsi" w:hAnsiTheme="majorHAnsi" w:cstheme="minorHAnsi"/>
          <w:lang w:val="en-GB"/>
        </w:rPr>
        <w:t>,</w:t>
      </w:r>
      <w:r w:rsidR="00BD5DC7" w:rsidRPr="00407DAE">
        <w:rPr>
          <w:rFonts w:asciiTheme="majorHAnsi" w:hAnsiTheme="majorHAnsi" w:cstheme="minorHAnsi"/>
          <w:lang w:val="en-GB"/>
        </w:rPr>
        <w:t xml:space="preserve"> 24</w:t>
      </w:r>
      <w:r w:rsidR="00925FBA" w:rsidRPr="00407DAE">
        <w:rPr>
          <w:rFonts w:asciiTheme="majorHAnsi" w:hAnsiTheme="majorHAnsi" w:cstheme="minorHAnsi"/>
          <w:lang w:val="en-GB"/>
        </w:rPr>
        <w:t xml:space="preserve"> </w:t>
      </w:r>
      <w:r w:rsidR="00672D0C" w:rsidRPr="00407DAE">
        <w:rPr>
          <w:rFonts w:asciiTheme="majorHAnsi" w:hAnsiTheme="majorHAnsi" w:cstheme="minorHAnsi"/>
          <w:lang w:val="en-GB"/>
        </w:rPr>
        <w:t>June</w:t>
      </w:r>
      <w:r w:rsidR="00BD5DC7" w:rsidRPr="00407DAE">
        <w:rPr>
          <w:rFonts w:asciiTheme="majorHAnsi" w:hAnsiTheme="majorHAnsi" w:cstheme="minorHAnsi"/>
          <w:lang w:val="en-GB"/>
        </w:rPr>
        <w:t xml:space="preserve"> 2014</w:t>
      </w:r>
      <w:r w:rsidR="00925FBA" w:rsidRPr="00407DAE">
        <w:rPr>
          <w:rFonts w:asciiTheme="majorHAnsi" w:hAnsiTheme="majorHAnsi" w:cstheme="minorHAnsi"/>
          <w:lang w:val="en-GB"/>
        </w:rPr>
        <w:t>)</w:t>
      </w:r>
    </w:p>
    <w:p w:rsidR="00925FBA" w:rsidRPr="00407DAE" w:rsidRDefault="00925FBA" w:rsidP="0029110B">
      <w:pPr>
        <w:jc w:val="center"/>
        <w:rPr>
          <w:rFonts w:asciiTheme="majorHAnsi" w:hAnsiTheme="majorHAnsi" w:cstheme="minorHAnsi"/>
          <w:lang w:val="en-GB"/>
        </w:rPr>
      </w:pPr>
    </w:p>
    <w:p w:rsidR="008A4E64" w:rsidRPr="00407DAE" w:rsidRDefault="008A4E64" w:rsidP="0029110B">
      <w:pPr>
        <w:jc w:val="center"/>
        <w:rPr>
          <w:rFonts w:asciiTheme="majorHAnsi" w:hAnsiTheme="majorHAnsi" w:cstheme="minorHAnsi"/>
          <w:lang w:val="en-GB"/>
        </w:rPr>
      </w:pPr>
    </w:p>
    <w:p w:rsidR="00132B6E" w:rsidRPr="00407DAE" w:rsidRDefault="00A72F31" w:rsidP="00F875AC">
      <w:pPr>
        <w:pStyle w:val="ListParagraph"/>
        <w:numPr>
          <w:ilvl w:val="0"/>
          <w:numId w:val="40"/>
        </w:numPr>
        <w:rPr>
          <w:rFonts w:asciiTheme="majorHAnsi" w:hAnsiTheme="majorHAnsi" w:cstheme="minorHAnsi"/>
          <w:b/>
          <w:bCs/>
          <w:lang w:val="en-GB"/>
        </w:rPr>
      </w:pPr>
      <w:r w:rsidRPr="00407DAE">
        <w:rPr>
          <w:rFonts w:asciiTheme="majorHAnsi" w:hAnsiTheme="majorHAnsi" w:cstheme="minorHAnsi"/>
          <w:b/>
          <w:bCs/>
          <w:lang w:val="en-GB"/>
        </w:rPr>
        <w:t xml:space="preserve">Adoption of the agenda </w:t>
      </w:r>
      <w:r w:rsidR="00132B6E" w:rsidRPr="00407DAE">
        <w:rPr>
          <w:rFonts w:asciiTheme="majorHAnsi" w:hAnsiTheme="majorHAnsi" w:cstheme="minorHAnsi"/>
          <w:b/>
          <w:bCs/>
          <w:lang w:val="en-GB"/>
        </w:rPr>
        <w:t xml:space="preserve"> </w:t>
      </w:r>
    </w:p>
    <w:p w:rsidR="007603F4" w:rsidRPr="00407DAE" w:rsidRDefault="001B7713" w:rsidP="00132B6E">
      <w:pPr>
        <w:pStyle w:val="ListParagraph"/>
        <w:rPr>
          <w:rFonts w:asciiTheme="majorHAnsi" w:hAnsiTheme="majorHAnsi" w:cstheme="minorHAnsi"/>
          <w:lang w:val="en-GB"/>
        </w:rPr>
      </w:pPr>
      <w:r w:rsidRPr="00407DAE">
        <w:rPr>
          <w:rFonts w:asciiTheme="majorHAnsi" w:hAnsiTheme="majorHAnsi" w:cstheme="minorHAnsi"/>
          <w:b/>
          <w:bCs/>
          <w:lang w:val="en-GB"/>
        </w:rPr>
        <w:t xml:space="preserve"> </w:t>
      </w:r>
    </w:p>
    <w:p w:rsidR="00612394" w:rsidRPr="00407DAE" w:rsidRDefault="008A1BD6" w:rsidP="00B80F93">
      <w:pPr>
        <w:pStyle w:val="no0020spacing"/>
        <w:spacing w:before="0" w:beforeAutospacing="0" w:after="200" w:afterAutospacing="0" w:line="276" w:lineRule="auto"/>
        <w:jc w:val="both"/>
        <w:rPr>
          <w:rFonts w:asciiTheme="majorHAnsi" w:hAnsiTheme="majorHAnsi" w:cstheme="minorHAnsi"/>
          <w:snapToGrid w:val="0"/>
          <w:color w:val="000000"/>
          <w:lang w:val="en-GB"/>
        </w:rPr>
      </w:pPr>
      <w:r w:rsidRPr="00407DAE">
        <w:rPr>
          <w:rStyle w:val="strongchar"/>
          <w:rFonts w:asciiTheme="majorHAnsi" w:hAnsiTheme="majorHAnsi" w:cstheme="minorHAnsi"/>
          <w:color w:val="000000"/>
          <w:lang w:val="en-GB"/>
        </w:rPr>
        <w:t xml:space="preserve">Montenegro welcomes the </w:t>
      </w:r>
      <w:r w:rsidR="00494F71" w:rsidRPr="00407DAE">
        <w:rPr>
          <w:rStyle w:val="strongchar"/>
          <w:rFonts w:asciiTheme="majorHAnsi" w:hAnsiTheme="majorHAnsi" w:cstheme="minorHAnsi"/>
          <w:b/>
          <w:color w:val="000000"/>
          <w:lang w:val="en-GB"/>
        </w:rPr>
        <w:t>f</w:t>
      </w:r>
      <w:r w:rsidR="00AA3F80" w:rsidRPr="00407DAE">
        <w:rPr>
          <w:rStyle w:val="strongchar"/>
          <w:rFonts w:asciiTheme="majorHAnsi" w:hAnsiTheme="majorHAnsi" w:cstheme="minorHAnsi"/>
          <w:b/>
          <w:color w:val="000000"/>
          <w:lang w:val="en-GB"/>
        </w:rPr>
        <w:t xml:space="preserve">ifth </w:t>
      </w:r>
      <w:r w:rsidR="00494F71" w:rsidRPr="00407DAE">
        <w:rPr>
          <w:rStyle w:val="strongchar"/>
          <w:rFonts w:asciiTheme="majorHAnsi" w:hAnsiTheme="majorHAnsi" w:cstheme="minorHAnsi"/>
          <w:b/>
          <w:color w:val="000000"/>
          <w:lang w:val="en-GB"/>
        </w:rPr>
        <w:t>m</w:t>
      </w:r>
      <w:r w:rsidRPr="00407DAE">
        <w:rPr>
          <w:rStyle w:val="strongchar"/>
          <w:rFonts w:asciiTheme="majorHAnsi" w:hAnsiTheme="majorHAnsi" w:cstheme="minorHAnsi"/>
          <w:b/>
          <w:color w:val="000000"/>
          <w:lang w:val="en-GB"/>
        </w:rPr>
        <w:t xml:space="preserve">eeting of the Stabilisation and Association Council </w:t>
      </w:r>
      <w:r w:rsidRPr="00407DAE">
        <w:rPr>
          <w:rStyle w:val="strongchar"/>
          <w:rFonts w:asciiTheme="majorHAnsi" w:hAnsiTheme="majorHAnsi" w:cstheme="minorHAnsi"/>
          <w:color w:val="000000"/>
          <w:lang w:val="en-GB"/>
        </w:rPr>
        <w:t>between Montenegro and the EU, and reminds that the Stabilisation and Association Agree</w:t>
      </w:r>
      <w:r w:rsidR="00494F71" w:rsidRPr="00407DAE">
        <w:rPr>
          <w:rStyle w:val="strongchar"/>
          <w:rFonts w:asciiTheme="majorHAnsi" w:hAnsiTheme="majorHAnsi" w:cstheme="minorHAnsi"/>
          <w:color w:val="000000"/>
          <w:lang w:val="en-GB"/>
        </w:rPr>
        <w:t>ment (SAA) represents the basis</w:t>
      </w:r>
      <w:r w:rsidRPr="00407DAE">
        <w:rPr>
          <w:rStyle w:val="strongchar"/>
          <w:rFonts w:asciiTheme="majorHAnsi" w:hAnsiTheme="majorHAnsi" w:cstheme="minorHAnsi"/>
          <w:color w:val="000000"/>
          <w:lang w:val="en-GB"/>
        </w:rPr>
        <w:t xml:space="preserve"> for bilateral relations</w:t>
      </w:r>
      <w:r w:rsidR="00612394" w:rsidRPr="00407DAE">
        <w:rPr>
          <w:rStyle w:val="strongchar"/>
          <w:rFonts w:asciiTheme="majorHAnsi" w:hAnsiTheme="majorHAnsi" w:cstheme="minorHAnsi"/>
          <w:color w:val="000000"/>
          <w:lang w:val="en-GB"/>
        </w:rPr>
        <w:t>.</w:t>
      </w:r>
      <w:r w:rsidR="00612394" w:rsidRPr="00407DAE">
        <w:rPr>
          <w:rStyle w:val="apple-converted-space"/>
          <w:rFonts w:asciiTheme="majorHAnsi" w:hAnsiTheme="majorHAnsi" w:cstheme="minorHAnsi"/>
          <w:color w:val="000000"/>
          <w:lang w:val="en-GB"/>
        </w:rPr>
        <w:t> </w:t>
      </w:r>
      <w:r w:rsidR="00820153" w:rsidRPr="00407DAE">
        <w:rPr>
          <w:rStyle w:val="no0020spacingchar"/>
          <w:rFonts w:asciiTheme="majorHAnsi" w:hAnsiTheme="majorHAnsi" w:cstheme="minorHAnsi"/>
          <w:color w:val="000000"/>
          <w:lang w:val="en-GB"/>
        </w:rPr>
        <w:t>Montenegro points out that</w:t>
      </w:r>
      <w:r w:rsidR="0079705A" w:rsidRPr="00407DAE">
        <w:rPr>
          <w:rStyle w:val="no0020spacingchar"/>
          <w:rFonts w:asciiTheme="majorHAnsi" w:hAnsiTheme="majorHAnsi" w:cstheme="minorHAnsi"/>
          <w:color w:val="000000"/>
          <w:lang w:val="en-GB"/>
        </w:rPr>
        <w:t xml:space="preserve"> it continued</w:t>
      </w:r>
      <w:r w:rsidR="00820153" w:rsidRPr="00407DAE">
        <w:rPr>
          <w:rStyle w:val="no0020spacingchar"/>
          <w:rFonts w:asciiTheme="majorHAnsi" w:hAnsiTheme="majorHAnsi" w:cstheme="minorHAnsi"/>
          <w:color w:val="000000"/>
          <w:lang w:val="en-GB"/>
        </w:rPr>
        <w:t xml:space="preserve"> </w:t>
      </w:r>
      <w:r w:rsidR="00407DAE" w:rsidRPr="00407DAE">
        <w:rPr>
          <w:rStyle w:val="no0020spacingchar"/>
          <w:rFonts w:asciiTheme="majorHAnsi" w:hAnsiTheme="majorHAnsi" w:cstheme="minorHAnsi"/>
          <w:color w:val="000000"/>
          <w:lang w:val="en-GB"/>
        </w:rPr>
        <w:t>smooth</w:t>
      </w:r>
      <w:r w:rsidR="00494F71" w:rsidRPr="00407DAE">
        <w:rPr>
          <w:rStyle w:val="no0020spacingchar"/>
          <w:rFonts w:asciiTheme="majorHAnsi" w:hAnsiTheme="majorHAnsi" w:cstheme="minorHAnsi"/>
          <w:color w:val="000000"/>
          <w:lang w:val="en-GB"/>
        </w:rPr>
        <w:t xml:space="preserve"> </w:t>
      </w:r>
      <w:r w:rsidR="00820153" w:rsidRPr="00407DAE">
        <w:rPr>
          <w:rStyle w:val="no0020spacingchar"/>
          <w:rFonts w:asciiTheme="majorHAnsi" w:hAnsiTheme="majorHAnsi" w:cstheme="minorHAnsi"/>
          <w:color w:val="000000"/>
          <w:lang w:val="en-GB"/>
        </w:rPr>
        <w:t xml:space="preserve">implementation of obligations under the SAA </w:t>
      </w:r>
      <w:r w:rsidR="0079705A" w:rsidRPr="00407DAE">
        <w:rPr>
          <w:rStyle w:val="no0020spacingchar"/>
          <w:rFonts w:asciiTheme="majorHAnsi" w:hAnsiTheme="majorHAnsi" w:cstheme="minorHAnsi"/>
          <w:color w:val="000000"/>
          <w:lang w:val="en-GB"/>
        </w:rPr>
        <w:t xml:space="preserve">in compliance with </w:t>
      </w:r>
      <w:r w:rsidR="008F39D2" w:rsidRPr="00407DAE">
        <w:rPr>
          <w:rStyle w:val="no0020spacingchar"/>
          <w:rFonts w:asciiTheme="majorHAnsi" w:hAnsiTheme="majorHAnsi" w:cstheme="minorHAnsi"/>
          <w:color w:val="000000"/>
          <w:lang w:val="en-GB"/>
        </w:rPr>
        <w:t xml:space="preserve">the </w:t>
      </w:r>
      <w:r w:rsidR="0079705A" w:rsidRPr="00407DAE">
        <w:rPr>
          <w:rStyle w:val="no0020spacingchar"/>
          <w:rFonts w:asciiTheme="majorHAnsi" w:hAnsiTheme="majorHAnsi" w:cstheme="minorHAnsi"/>
          <w:color w:val="000000"/>
          <w:lang w:val="en-GB"/>
        </w:rPr>
        <w:t>defined dynamics</w:t>
      </w:r>
      <w:r w:rsidR="00407DAE" w:rsidRPr="00407DAE">
        <w:rPr>
          <w:rStyle w:val="no0020spacingchar"/>
          <w:rFonts w:asciiTheme="majorHAnsi" w:hAnsiTheme="majorHAnsi" w:cstheme="minorHAnsi"/>
          <w:color w:val="000000"/>
          <w:lang w:val="en-GB"/>
        </w:rPr>
        <w:t>. Montenegro</w:t>
      </w:r>
      <w:r w:rsidR="00BE26D9" w:rsidRPr="00407DAE">
        <w:rPr>
          <w:rStyle w:val="no0020spacingchar"/>
          <w:rFonts w:asciiTheme="majorHAnsi" w:hAnsiTheme="majorHAnsi" w:cstheme="minorHAnsi"/>
          <w:color w:val="000000"/>
          <w:lang w:val="en-GB"/>
        </w:rPr>
        <w:t xml:space="preserve"> continued </w:t>
      </w:r>
      <w:r w:rsidR="008F39D2" w:rsidRPr="00407DAE">
        <w:rPr>
          <w:rStyle w:val="no0020spacingchar"/>
          <w:rFonts w:asciiTheme="majorHAnsi" w:hAnsiTheme="majorHAnsi" w:cstheme="minorHAnsi"/>
          <w:color w:val="000000"/>
          <w:lang w:val="en-GB"/>
        </w:rPr>
        <w:t>to conduct and develop</w:t>
      </w:r>
      <w:r w:rsidR="00BE26D9" w:rsidRPr="00407DAE">
        <w:rPr>
          <w:rStyle w:val="no0020spacingchar"/>
          <w:rFonts w:asciiTheme="majorHAnsi" w:hAnsiTheme="majorHAnsi" w:cstheme="minorHAnsi"/>
          <w:color w:val="000000"/>
          <w:lang w:val="en-GB"/>
        </w:rPr>
        <w:t xml:space="preserve"> institutionalised political dialogue with the European Union</w:t>
      </w:r>
      <w:r w:rsidR="00612394" w:rsidRPr="00407DAE">
        <w:rPr>
          <w:rFonts w:asciiTheme="majorHAnsi" w:hAnsiTheme="majorHAnsi" w:cstheme="minorHAnsi"/>
          <w:snapToGrid w:val="0"/>
          <w:color w:val="000000"/>
          <w:lang w:val="en-GB"/>
        </w:rPr>
        <w:t>.</w:t>
      </w:r>
    </w:p>
    <w:p w:rsidR="00B80F93" w:rsidRPr="00407DAE" w:rsidRDefault="00BE66D3" w:rsidP="0058642B">
      <w:pPr>
        <w:pStyle w:val="ListParagraph"/>
        <w:numPr>
          <w:ilvl w:val="0"/>
          <w:numId w:val="40"/>
        </w:numPr>
        <w:spacing w:after="200" w:line="276" w:lineRule="auto"/>
        <w:ind w:left="567" w:hanging="567"/>
        <w:jc w:val="both"/>
        <w:rPr>
          <w:rFonts w:asciiTheme="majorHAnsi" w:hAnsiTheme="majorHAnsi" w:cstheme="minorHAnsi"/>
          <w:b/>
          <w:bCs/>
          <w:lang w:val="en-GB"/>
        </w:rPr>
      </w:pPr>
      <w:r w:rsidRPr="00407DAE">
        <w:rPr>
          <w:rFonts w:asciiTheme="majorHAnsi" w:hAnsiTheme="majorHAnsi" w:cstheme="minorHAnsi"/>
          <w:b/>
          <w:bCs/>
          <w:lang w:val="en-GB"/>
        </w:rPr>
        <w:t xml:space="preserve">Relations under the Stabilisation and Association Process  </w:t>
      </w:r>
    </w:p>
    <w:p w:rsidR="007603F4" w:rsidRPr="00407DAE" w:rsidRDefault="0066641D" w:rsidP="00993DA1">
      <w:pPr>
        <w:spacing w:after="200" w:line="276" w:lineRule="auto"/>
        <w:jc w:val="both"/>
        <w:rPr>
          <w:rFonts w:asciiTheme="majorHAnsi" w:hAnsiTheme="majorHAnsi" w:cstheme="minorHAnsi"/>
          <w:b/>
          <w:bCs/>
          <w:lang w:val="en-GB"/>
        </w:rPr>
      </w:pPr>
      <w:r w:rsidRPr="00407DAE">
        <w:rPr>
          <w:rFonts w:asciiTheme="majorHAnsi" w:hAnsiTheme="majorHAnsi" w:cstheme="minorHAnsi"/>
          <w:b/>
          <w:bCs/>
          <w:lang w:val="en-GB"/>
        </w:rPr>
        <w:t>2</w:t>
      </w:r>
      <w:r w:rsidR="004868C3" w:rsidRPr="00407DAE">
        <w:rPr>
          <w:rFonts w:asciiTheme="majorHAnsi" w:hAnsiTheme="majorHAnsi" w:cstheme="minorHAnsi"/>
          <w:b/>
          <w:bCs/>
          <w:lang w:val="en-GB"/>
        </w:rPr>
        <w:t xml:space="preserve">.1. </w:t>
      </w:r>
      <w:r w:rsidR="00212E88" w:rsidRPr="00407DAE">
        <w:rPr>
          <w:rFonts w:asciiTheme="majorHAnsi" w:hAnsiTheme="majorHAnsi" w:cstheme="minorHAnsi"/>
          <w:b/>
          <w:bCs/>
          <w:lang w:val="en-GB"/>
        </w:rPr>
        <w:t>Accession strategy</w:t>
      </w:r>
      <w:r w:rsidR="007A015C" w:rsidRPr="00407DAE">
        <w:rPr>
          <w:rFonts w:asciiTheme="majorHAnsi" w:hAnsiTheme="majorHAnsi" w:cstheme="minorHAnsi"/>
          <w:b/>
          <w:bCs/>
          <w:lang w:val="en-GB"/>
        </w:rPr>
        <w:t xml:space="preserve">, </w:t>
      </w:r>
      <w:r w:rsidR="000A5C33" w:rsidRPr="00407DAE">
        <w:rPr>
          <w:rFonts w:asciiTheme="majorHAnsi" w:hAnsiTheme="majorHAnsi" w:cstheme="minorHAnsi"/>
          <w:b/>
          <w:bCs/>
          <w:lang w:val="en-GB"/>
        </w:rPr>
        <w:t xml:space="preserve">particularly in the light of the EC 2013 Progress Report </w:t>
      </w:r>
    </w:p>
    <w:p w:rsidR="009B6809" w:rsidRPr="00407DAE" w:rsidRDefault="00A2300F" w:rsidP="009B6809">
      <w:pPr>
        <w:spacing w:after="200" w:line="276" w:lineRule="auto"/>
        <w:contextualSpacing/>
        <w:jc w:val="both"/>
        <w:rPr>
          <w:rFonts w:asciiTheme="majorHAnsi" w:hAnsiTheme="majorHAnsi" w:cstheme="minorHAnsi"/>
          <w:lang w:val="en-GB"/>
        </w:rPr>
      </w:pPr>
      <w:r w:rsidRPr="00407DAE">
        <w:rPr>
          <w:rFonts w:asciiTheme="majorHAnsi" w:hAnsiTheme="majorHAnsi" w:cstheme="minorHAnsi"/>
          <w:b/>
          <w:color w:val="000000"/>
          <w:lang w:val="en-GB"/>
        </w:rPr>
        <w:t>Montenegro reminds</w:t>
      </w:r>
      <w:r w:rsidR="00F057F5" w:rsidRPr="00407DAE">
        <w:rPr>
          <w:rFonts w:asciiTheme="majorHAnsi" w:hAnsiTheme="majorHAnsi" w:cstheme="minorHAnsi"/>
          <w:color w:val="000000"/>
          <w:lang w:val="en-GB"/>
        </w:rPr>
        <w:t xml:space="preserve"> </w:t>
      </w:r>
      <w:r w:rsidR="007C6006" w:rsidRPr="00407DAE">
        <w:rPr>
          <w:rFonts w:asciiTheme="majorHAnsi" w:hAnsiTheme="majorHAnsi" w:cstheme="minorHAnsi"/>
          <w:color w:val="000000"/>
          <w:lang w:val="en-GB"/>
        </w:rPr>
        <w:t>that the accession negotiations were opened on 29 June</w:t>
      </w:r>
      <w:r w:rsidR="00F057F5" w:rsidRPr="00407DAE">
        <w:rPr>
          <w:rFonts w:asciiTheme="majorHAnsi" w:hAnsiTheme="majorHAnsi" w:cstheme="minorHAnsi"/>
          <w:color w:val="000000"/>
          <w:lang w:val="en-GB"/>
        </w:rPr>
        <w:t xml:space="preserve"> 2012, </w:t>
      </w:r>
      <w:r w:rsidR="00D4409E" w:rsidRPr="00407DAE">
        <w:rPr>
          <w:rFonts w:asciiTheme="majorHAnsi" w:hAnsiTheme="majorHAnsi" w:cstheme="minorHAnsi"/>
          <w:lang w:val="en-GB"/>
        </w:rPr>
        <w:t xml:space="preserve">the Government established </w:t>
      </w:r>
      <w:r w:rsidR="00F057F5" w:rsidRPr="00407DAE">
        <w:rPr>
          <w:rFonts w:asciiTheme="majorHAnsi" w:hAnsiTheme="majorHAnsi" w:cstheme="minorHAnsi"/>
          <w:lang w:val="en-GB"/>
        </w:rPr>
        <w:t xml:space="preserve">33 </w:t>
      </w:r>
      <w:r w:rsidR="00717B0E" w:rsidRPr="00407DAE">
        <w:rPr>
          <w:rFonts w:asciiTheme="majorHAnsi" w:hAnsiTheme="majorHAnsi" w:cstheme="minorHAnsi"/>
          <w:lang w:val="en-GB"/>
        </w:rPr>
        <w:t>working groups, and</w:t>
      </w:r>
      <w:r w:rsidR="00D4409E" w:rsidRPr="00407DAE">
        <w:rPr>
          <w:rFonts w:asciiTheme="majorHAnsi" w:hAnsiTheme="majorHAnsi" w:cstheme="minorHAnsi"/>
          <w:lang w:val="en-GB"/>
        </w:rPr>
        <w:t xml:space="preserve"> the screening process (explanatory and bilateral screenings) </w:t>
      </w:r>
      <w:r w:rsidR="00407DAE" w:rsidRPr="00407DAE">
        <w:rPr>
          <w:rFonts w:asciiTheme="majorHAnsi" w:hAnsiTheme="majorHAnsi" w:cstheme="minorHAnsi"/>
          <w:lang w:val="en-GB"/>
        </w:rPr>
        <w:t>was</w:t>
      </w:r>
      <w:r w:rsidR="00D4409E" w:rsidRPr="00407DAE">
        <w:rPr>
          <w:rFonts w:asciiTheme="majorHAnsi" w:hAnsiTheme="majorHAnsi" w:cstheme="minorHAnsi"/>
          <w:lang w:val="en-GB"/>
        </w:rPr>
        <w:t xml:space="preserve"> completed</w:t>
      </w:r>
      <w:r w:rsidR="00F057F5" w:rsidRPr="00407DAE">
        <w:rPr>
          <w:rFonts w:asciiTheme="majorHAnsi" w:hAnsiTheme="majorHAnsi" w:cstheme="minorHAnsi"/>
          <w:lang w:val="en-GB"/>
        </w:rPr>
        <w:t>.</w:t>
      </w:r>
      <w:r w:rsidR="00A35326" w:rsidRPr="00407DAE">
        <w:rPr>
          <w:rFonts w:asciiTheme="majorHAnsi" w:hAnsiTheme="majorHAnsi" w:cstheme="minorHAnsi"/>
          <w:lang w:val="en-GB"/>
        </w:rPr>
        <w:t xml:space="preserve"> </w:t>
      </w:r>
      <w:r w:rsidR="006C5BB8" w:rsidRPr="00407DAE">
        <w:rPr>
          <w:rFonts w:asciiTheme="majorHAnsi" w:hAnsiTheme="majorHAnsi"/>
          <w:shd w:val="clear" w:color="auto" w:fill="FFFFFF"/>
          <w:lang w:val="en-GB"/>
        </w:rPr>
        <w:t xml:space="preserve">Montenegro appropriately integrated representatives of the civil sector into </w:t>
      </w:r>
      <w:r w:rsidR="003F1B27" w:rsidRPr="00407DAE">
        <w:rPr>
          <w:rFonts w:asciiTheme="majorHAnsi" w:hAnsiTheme="majorHAnsi"/>
          <w:shd w:val="clear" w:color="auto" w:fill="FFFFFF"/>
          <w:lang w:val="en-GB"/>
        </w:rPr>
        <w:t>all negotiating structures</w:t>
      </w:r>
      <w:r w:rsidR="009B6809" w:rsidRPr="00407DAE">
        <w:rPr>
          <w:rFonts w:asciiTheme="majorHAnsi" w:hAnsiTheme="majorHAnsi"/>
          <w:shd w:val="clear" w:color="auto" w:fill="FFFFFF"/>
          <w:lang w:val="en-GB"/>
        </w:rPr>
        <w:t xml:space="preserve"> </w:t>
      </w:r>
      <w:r w:rsidR="00033969" w:rsidRPr="00407DAE">
        <w:rPr>
          <w:rFonts w:asciiTheme="majorHAnsi" w:hAnsiTheme="majorHAnsi"/>
          <w:shd w:val="clear" w:color="auto" w:fill="FFFFFF"/>
          <w:lang w:val="en-GB"/>
        </w:rPr>
        <w:t>in order to provide transparency and legitimacy of the negotiating process</w:t>
      </w:r>
      <w:r w:rsidR="009B6809" w:rsidRPr="00407DAE">
        <w:rPr>
          <w:rFonts w:asciiTheme="majorHAnsi" w:hAnsiTheme="majorHAnsi"/>
          <w:shd w:val="clear" w:color="auto" w:fill="FFFFFF"/>
          <w:lang w:val="en-GB"/>
        </w:rPr>
        <w:t>.</w:t>
      </w:r>
      <w:r w:rsidR="009B6809" w:rsidRPr="00407DAE">
        <w:rPr>
          <w:rFonts w:asciiTheme="majorHAnsi" w:hAnsiTheme="majorHAnsi"/>
          <w:lang w:val="en-GB"/>
        </w:rPr>
        <w:t> </w:t>
      </w:r>
      <w:r w:rsidR="00024969" w:rsidRPr="00407DAE">
        <w:rPr>
          <w:rFonts w:asciiTheme="majorHAnsi" w:hAnsiTheme="majorHAnsi"/>
          <w:shd w:val="clear" w:color="auto" w:fill="FFFFFF"/>
          <w:lang w:val="en-GB"/>
        </w:rPr>
        <w:t>Innovat</w:t>
      </w:r>
      <w:r w:rsidR="008F39D2" w:rsidRPr="00407DAE">
        <w:rPr>
          <w:rFonts w:asciiTheme="majorHAnsi" w:hAnsiTheme="majorHAnsi"/>
          <w:shd w:val="clear" w:color="auto" w:fill="FFFFFF"/>
          <w:lang w:val="en-GB"/>
        </w:rPr>
        <w:t>ive approach to establishing</w:t>
      </w:r>
      <w:r w:rsidR="00024969" w:rsidRPr="00407DAE">
        <w:rPr>
          <w:rFonts w:asciiTheme="majorHAnsi" w:hAnsiTheme="majorHAnsi"/>
          <w:shd w:val="clear" w:color="auto" w:fill="FFFFFF"/>
          <w:lang w:val="en-GB"/>
        </w:rPr>
        <w:t xml:space="preserve"> the negotiating structure implied open invitation to all stakeholders of </w:t>
      </w:r>
      <w:r w:rsidR="00DF31F9" w:rsidRPr="00407DAE">
        <w:rPr>
          <w:rFonts w:asciiTheme="majorHAnsi" w:hAnsiTheme="majorHAnsi"/>
          <w:shd w:val="clear" w:color="auto" w:fill="FFFFFF"/>
          <w:lang w:val="en-GB"/>
        </w:rPr>
        <w:t xml:space="preserve">the </w:t>
      </w:r>
      <w:r w:rsidR="00024969" w:rsidRPr="00407DAE">
        <w:rPr>
          <w:rFonts w:asciiTheme="majorHAnsi" w:hAnsiTheme="majorHAnsi"/>
          <w:shd w:val="clear" w:color="auto" w:fill="FFFFFF"/>
          <w:lang w:val="en-GB"/>
        </w:rPr>
        <w:t xml:space="preserve">Montenegrin society to </w:t>
      </w:r>
      <w:r w:rsidR="008F39D2" w:rsidRPr="00407DAE">
        <w:rPr>
          <w:rFonts w:asciiTheme="majorHAnsi" w:hAnsiTheme="majorHAnsi"/>
          <w:shd w:val="clear" w:color="auto" w:fill="FFFFFF"/>
          <w:lang w:val="en-GB"/>
        </w:rPr>
        <w:t>nominate representatives for</w:t>
      </w:r>
      <w:r w:rsidR="00024969" w:rsidRPr="00407DAE">
        <w:rPr>
          <w:rFonts w:asciiTheme="majorHAnsi" w:hAnsiTheme="majorHAnsi"/>
          <w:shd w:val="clear" w:color="auto" w:fill="FFFFFF"/>
          <w:lang w:val="en-GB"/>
        </w:rPr>
        <w:t xml:space="preserve"> work in the negotiating </w:t>
      </w:r>
      <w:r w:rsidR="00407DAE" w:rsidRPr="00407DAE">
        <w:rPr>
          <w:rFonts w:asciiTheme="majorHAnsi" w:hAnsiTheme="majorHAnsi"/>
          <w:shd w:val="clear" w:color="auto" w:fill="FFFFFF"/>
          <w:lang w:val="en-GB"/>
        </w:rPr>
        <w:t>bodies that eventually resulted in the fact that civil sector</w:t>
      </w:r>
      <w:r w:rsidR="00A30128" w:rsidRPr="00407DAE">
        <w:rPr>
          <w:rFonts w:asciiTheme="majorHAnsi" w:hAnsiTheme="majorHAnsi"/>
          <w:shd w:val="clear" w:color="auto" w:fill="FFFFFF"/>
          <w:lang w:val="en-GB"/>
        </w:rPr>
        <w:t xml:space="preserve"> representatives (</w:t>
      </w:r>
      <w:proofErr w:type="spellStart"/>
      <w:r w:rsidR="00A30128" w:rsidRPr="00407DAE">
        <w:rPr>
          <w:rFonts w:asciiTheme="majorHAnsi" w:hAnsiTheme="majorHAnsi"/>
          <w:shd w:val="clear" w:color="auto" w:fill="FFFFFF"/>
          <w:lang w:val="en-GB"/>
        </w:rPr>
        <w:t>cca</w:t>
      </w:r>
      <w:proofErr w:type="spellEnd"/>
      <w:r w:rsidR="00A30128" w:rsidRPr="00407DAE">
        <w:rPr>
          <w:rFonts w:asciiTheme="majorHAnsi" w:hAnsiTheme="majorHAnsi"/>
          <w:shd w:val="clear" w:color="auto" w:fill="FFFFFF"/>
          <w:lang w:val="en-GB"/>
        </w:rPr>
        <w:t xml:space="preserve"> 400) mad</w:t>
      </w:r>
      <w:r w:rsidR="00761308" w:rsidRPr="00407DAE">
        <w:rPr>
          <w:rFonts w:asciiTheme="majorHAnsi" w:hAnsiTheme="majorHAnsi"/>
          <w:shd w:val="clear" w:color="auto" w:fill="FFFFFF"/>
          <w:lang w:val="en-GB"/>
        </w:rPr>
        <w:t>e one third of members of the negotiating structure</w:t>
      </w:r>
      <w:r w:rsidR="009B6809" w:rsidRPr="00407DAE">
        <w:rPr>
          <w:rFonts w:asciiTheme="majorHAnsi" w:hAnsiTheme="majorHAnsi" w:cstheme="minorHAnsi"/>
          <w:lang w:val="en-GB"/>
        </w:rPr>
        <w:t>. </w:t>
      </w:r>
    </w:p>
    <w:p w:rsidR="0058642B" w:rsidRPr="00407DAE" w:rsidRDefault="0058642B" w:rsidP="009B6809">
      <w:pPr>
        <w:spacing w:after="200" w:line="276" w:lineRule="auto"/>
        <w:contextualSpacing/>
        <w:jc w:val="both"/>
        <w:rPr>
          <w:rFonts w:asciiTheme="majorHAnsi" w:hAnsiTheme="majorHAnsi" w:cstheme="minorHAnsi"/>
          <w:lang w:val="en-GB"/>
        </w:rPr>
      </w:pPr>
    </w:p>
    <w:p w:rsidR="00BB4D52" w:rsidRPr="00407DAE" w:rsidRDefault="002A0969" w:rsidP="0058642B">
      <w:pPr>
        <w:spacing w:after="200" w:line="276" w:lineRule="auto"/>
        <w:contextualSpacing/>
        <w:jc w:val="both"/>
        <w:rPr>
          <w:rFonts w:asciiTheme="majorHAnsi" w:hAnsiTheme="majorHAnsi" w:cstheme="minorHAnsi"/>
          <w:b/>
          <w:lang w:val="en-GB"/>
        </w:rPr>
      </w:pPr>
      <w:r w:rsidRPr="00407DAE">
        <w:rPr>
          <w:rFonts w:asciiTheme="majorHAnsi" w:hAnsiTheme="majorHAnsi" w:cstheme="minorHAnsi"/>
          <w:lang w:val="en-GB"/>
        </w:rPr>
        <w:lastRenderedPageBreak/>
        <w:t>So far, Montenegro initiated the negotiating process in</w:t>
      </w:r>
      <w:r w:rsidR="00F057F5" w:rsidRPr="00407DAE">
        <w:rPr>
          <w:rFonts w:asciiTheme="majorHAnsi" w:hAnsiTheme="majorHAnsi" w:cstheme="minorHAnsi"/>
          <w:lang w:val="en-GB"/>
        </w:rPr>
        <w:t xml:space="preserve"> </w:t>
      </w:r>
      <w:r w:rsidRPr="00407DAE">
        <w:rPr>
          <w:rFonts w:asciiTheme="majorHAnsi" w:hAnsiTheme="majorHAnsi" w:cstheme="minorHAnsi"/>
          <w:b/>
          <w:lang w:val="en-GB"/>
        </w:rPr>
        <w:t>nine</w:t>
      </w:r>
      <w:r w:rsidR="00F057F5" w:rsidRPr="00407DAE">
        <w:rPr>
          <w:rFonts w:asciiTheme="majorHAnsi" w:hAnsiTheme="majorHAnsi" w:cstheme="minorHAnsi"/>
          <w:b/>
          <w:lang w:val="en-GB"/>
        </w:rPr>
        <w:t xml:space="preserve"> </w:t>
      </w:r>
      <w:r w:rsidRPr="00407DAE">
        <w:rPr>
          <w:rFonts w:asciiTheme="majorHAnsi" w:hAnsiTheme="majorHAnsi" w:cstheme="minorHAnsi"/>
          <w:lang w:val="en-GB"/>
        </w:rPr>
        <w:t>negotiating chapters</w:t>
      </w:r>
      <w:r w:rsidR="001F0E12" w:rsidRPr="00407DAE">
        <w:rPr>
          <w:rFonts w:asciiTheme="majorHAnsi" w:hAnsiTheme="majorHAnsi" w:cstheme="minorHAnsi"/>
          <w:lang w:val="en-GB"/>
        </w:rPr>
        <w:t xml:space="preserve"> </w:t>
      </w:r>
      <w:r w:rsidR="001F0E12" w:rsidRPr="00407DAE">
        <w:rPr>
          <w:rFonts w:asciiTheme="majorHAnsi" w:hAnsiTheme="majorHAnsi" w:cstheme="minorHAnsi"/>
          <w:b/>
          <w:lang w:val="en-GB"/>
        </w:rPr>
        <w:t xml:space="preserve">two </w:t>
      </w:r>
      <w:r w:rsidR="00DF31F9" w:rsidRPr="00407DAE">
        <w:rPr>
          <w:rFonts w:asciiTheme="majorHAnsi" w:hAnsiTheme="majorHAnsi" w:cstheme="minorHAnsi"/>
          <w:b/>
          <w:lang w:val="en-GB"/>
        </w:rPr>
        <w:t>of which</w:t>
      </w:r>
      <w:r w:rsidR="001F0E12" w:rsidRPr="00407DAE">
        <w:rPr>
          <w:rFonts w:asciiTheme="majorHAnsi" w:hAnsiTheme="majorHAnsi" w:cstheme="minorHAnsi"/>
          <w:lang w:val="en-GB"/>
        </w:rPr>
        <w:t xml:space="preserve"> were provisionally closed: </w:t>
      </w:r>
      <w:r w:rsidR="001F0E12" w:rsidRPr="00407DAE">
        <w:rPr>
          <w:rFonts w:asciiTheme="majorHAnsi" w:hAnsiTheme="majorHAnsi" w:cstheme="minorHAnsi"/>
          <w:b/>
          <w:lang w:val="en-GB"/>
        </w:rPr>
        <w:t>Chapter 25 – Science and Research and Chapter 26 – Education and Culture</w:t>
      </w:r>
      <w:r w:rsidR="00F057F5" w:rsidRPr="00407DAE">
        <w:rPr>
          <w:rFonts w:asciiTheme="majorHAnsi" w:hAnsiTheme="majorHAnsi" w:cstheme="minorHAnsi"/>
          <w:b/>
          <w:lang w:val="en-GB"/>
        </w:rPr>
        <w:t>.</w:t>
      </w:r>
    </w:p>
    <w:p w:rsidR="00D80A69" w:rsidRPr="00407DAE" w:rsidRDefault="00D80A69" w:rsidP="0058642B">
      <w:pPr>
        <w:spacing w:after="200" w:line="276" w:lineRule="auto"/>
        <w:contextualSpacing/>
        <w:jc w:val="both"/>
        <w:rPr>
          <w:rFonts w:asciiTheme="majorHAnsi" w:hAnsiTheme="majorHAnsi" w:cstheme="minorHAnsi"/>
          <w:lang w:val="en-GB"/>
        </w:rPr>
      </w:pPr>
    </w:p>
    <w:p w:rsidR="004442B5" w:rsidRPr="00407DAE" w:rsidRDefault="00AD1429" w:rsidP="004442B5">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Chapter</w:t>
      </w:r>
      <w:r w:rsidR="00F057F5" w:rsidRPr="00407DAE">
        <w:rPr>
          <w:rFonts w:asciiTheme="majorHAnsi" w:hAnsiTheme="majorHAnsi" w:cstheme="minorHAnsi"/>
          <w:lang w:val="en-GB"/>
        </w:rPr>
        <w:t xml:space="preserve"> </w:t>
      </w:r>
      <w:r w:rsidRPr="00407DAE">
        <w:rPr>
          <w:rFonts w:asciiTheme="majorHAnsi" w:hAnsiTheme="majorHAnsi" w:cstheme="minorHAnsi"/>
          <w:b/>
          <w:lang w:val="en-GB"/>
        </w:rPr>
        <w:t xml:space="preserve">23 – Judiciary and Fundamental Rights, </w:t>
      </w:r>
      <w:r w:rsidRPr="00407DAE">
        <w:rPr>
          <w:rFonts w:asciiTheme="majorHAnsi" w:hAnsiTheme="majorHAnsi" w:cstheme="minorHAnsi"/>
          <w:lang w:val="en-GB"/>
        </w:rPr>
        <w:t xml:space="preserve">as well as Chapter </w:t>
      </w:r>
      <w:r w:rsidRPr="00407DAE">
        <w:rPr>
          <w:rFonts w:asciiTheme="majorHAnsi" w:hAnsiTheme="majorHAnsi" w:cstheme="minorHAnsi"/>
          <w:b/>
          <w:lang w:val="en-GB"/>
        </w:rPr>
        <w:t xml:space="preserve">24 – Justice, Freedom and </w:t>
      </w:r>
      <w:r w:rsidR="007763AA" w:rsidRPr="00407DAE">
        <w:rPr>
          <w:rFonts w:asciiTheme="majorHAnsi" w:hAnsiTheme="majorHAnsi" w:cstheme="minorHAnsi"/>
          <w:b/>
          <w:lang w:val="en-GB"/>
        </w:rPr>
        <w:t>Security</w:t>
      </w:r>
      <w:r w:rsidR="00617C63" w:rsidRPr="00407DAE">
        <w:rPr>
          <w:rFonts w:asciiTheme="majorHAnsi" w:hAnsiTheme="majorHAnsi" w:cstheme="minorHAnsi"/>
          <w:b/>
          <w:lang w:val="en-GB"/>
        </w:rPr>
        <w:t>,</w:t>
      </w:r>
      <w:r w:rsidR="00617C63" w:rsidRPr="00407DAE">
        <w:rPr>
          <w:rFonts w:asciiTheme="majorHAnsi" w:hAnsiTheme="majorHAnsi" w:cstheme="minorHAnsi"/>
          <w:lang w:val="en-GB"/>
        </w:rPr>
        <w:t xml:space="preserve"> which</w:t>
      </w:r>
      <w:r w:rsidR="00432F6C" w:rsidRPr="00407DAE">
        <w:rPr>
          <w:rFonts w:asciiTheme="majorHAnsi" w:hAnsiTheme="majorHAnsi" w:cstheme="minorHAnsi"/>
          <w:lang w:val="en-GB"/>
        </w:rPr>
        <w:t xml:space="preserve"> make the </w:t>
      </w:r>
      <w:r w:rsidR="003C6EDA" w:rsidRPr="00407DAE">
        <w:rPr>
          <w:rFonts w:asciiTheme="majorHAnsi" w:hAnsiTheme="majorHAnsi" w:cstheme="minorHAnsi"/>
          <w:lang w:val="en-GB"/>
        </w:rPr>
        <w:t xml:space="preserve">backbone </w:t>
      </w:r>
      <w:r w:rsidR="007763AA" w:rsidRPr="00407DAE">
        <w:rPr>
          <w:rFonts w:asciiTheme="majorHAnsi" w:hAnsiTheme="majorHAnsi" w:cstheme="minorHAnsi"/>
          <w:lang w:val="en-GB"/>
        </w:rPr>
        <w:t>of the</w:t>
      </w:r>
      <w:r w:rsidR="003C6EDA" w:rsidRPr="00407DAE">
        <w:rPr>
          <w:rFonts w:asciiTheme="majorHAnsi" w:hAnsiTheme="majorHAnsi" w:cstheme="minorHAnsi"/>
          <w:lang w:val="en-GB"/>
        </w:rPr>
        <w:t xml:space="preserve"> negotiating process</w:t>
      </w:r>
      <w:r w:rsidR="00617C63" w:rsidRPr="00407DAE">
        <w:rPr>
          <w:rFonts w:asciiTheme="majorHAnsi" w:hAnsiTheme="majorHAnsi" w:cstheme="minorHAnsi"/>
          <w:lang w:val="en-GB"/>
        </w:rPr>
        <w:t>,</w:t>
      </w:r>
      <w:r w:rsidR="003C6EDA" w:rsidRPr="00407DAE">
        <w:rPr>
          <w:rFonts w:asciiTheme="majorHAnsi" w:hAnsiTheme="majorHAnsi" w:cstheme="minorHAnsi"/>
          <w:lang w:val="en-GB"/>
        </w:rPr>
        <w:t xml:space="preserve"> were opened at the Intergovernmental Conference on </w:t>
      </w:r>
      <w:r w:rsidR="003C6EDA" w:rsidRPr="00407DAE">
        <w:rPr>
          <w:rFonts w:asciiTheme="majorHAnsi" w:hAnsiTheme="majorHAnsi" w:cstheme="minorHAnsi"/>
          <w:b/>
          <w:lang w:val="en-GB"/>
        </w:rPr>
        <w:t>18 December</w:t>
      </w:r>
      <w:r w:rsidR="00F057F5" w:rsidRPr="00407DAE">
        <w:rPr>
          <w:rFonts w:asciiTheme="majorHAnsi" w:hAnsiTheme="majorHAnsi" w:cstheme="minorHAnsi"/>
          <w:b/>
          <w:lang w:val="en-GB"/>
        </w:rPr>
        <w:t xml:space="preserve"> </w:t>
      </w:r>
      <w:r w:rsidR="000044BA" w:rsidRPr="00407DAE">
        <w:rPr>
          <w:rFonts w:asciiTheme="majorHAnsi" w:hAnsiTheme="majorHAnsi" w:cstheme="minorHAnsi"/>
          <w:b/>
          <w:lang w:val="en-GB"/>
        </w:rPr>
        <w:t>20</w:t>
      </w:r>
      <w:r w:rsidR="00F057F5" w:rsidRPr="00407DAE">
        <w:rPr>
          <w:rFonts w:asciiTheme="majorHAnsi" w:hAnsiTheme="majorHAnsi" w:cstheme="minorHAnsi"/>
          <w:b/>
          <w:lang w:val="en-GB"/>
        </w:rPr>
        <w:t>13</w:t>
      </w:r>
      <w:r w:rsidR="00F057F5" w:rsidRPr="00407DAE">
        <w:rPr>
          <w:rFonts w:asciiTheme="majorHAnsi" w:hAnsiTheme="majorHAnsi" w:cstheme="minorHAnsi"/>
          <w:lang w:val="en-GB"/>
        </w:rPr>
        <w:t xml:space="preserve">. </w:t>
      </w:r>
      <w:r w:rsidR="00D93BE5" w:rsidRPr="00407DAE">
        <w:rPr>
          <w:rFonts w:asciiTheme="majorHAnsi" w:hAnsiTheme="majorHAnsi"/>
          <w:lang w:val="en-GB"/>
        </w:rPr>
        <w:t xml:space="preserve">Initiation of the negotiating process in Chapters </w:t>
      </w:r>
      <w:r w:rsidR="004442B5" w:rsidRPr="00407DAE">
        <w:rPr>
          <w:rFonts w:asciiTheme="majorHAnsi" w:hAnsiTheme="majorHAnsi"/>
          <w:lang w:val="en-GB"/>
        </w:rPr>
        <w:t xml:space="preserve">23 </w:t>
      </w:r>
      <w:r w:rsidR="00D93BE5" w:rsidRPr="00407DAE">
        <w:rPr>
          <w:rFonts w:asciiTheme="majorHAnsi" w:hAnsiTheme="majorHAnsi"/>
          <w:lang w:val="en-GB"/>
        </w:rPr>
        <w:t>and</w:t>
      </w:r>
      <w:r w:rsidR="004442B5" w:rsidRPr="00407DAE">
        <w:rPr>
          <w:rFonts w:asciiTheme="majorHAnsi" w:hAnsiTheme="majorHAnsi"/>
          <w:lang w:val="en-GB"/>
        </w:rPr>
        <w:t xml:space="preserve"> 24 </w:t>
      </w:r>
      <w:r w:rsidR="00D93BE5" w:rsidRPr="00407DAE">
        <w:rPr>
          <w:rFonts w:asciiTheme="majorHAnsi" w:hAnsiTheme="majorHAnsi"/>
          <w:lang w:val="en-GB"/>
        </w:rPr>
        <w:t xml:space="preserve">represented </w:t>
      </w:r>
      <w:r w:rsidR="00407DAE" w:rsidRPr="00407DAE">
        <w:rPr>
          <w:rFonts w:asciiTheme="majorHAnsi" w:hAnsiTheme="majorHAnsi"/>
          <w:lang w:val="en-GB"/>
        </w:rPr>
        <w:t>an</w:t>
      </w:r>
      <w:r w:rsidR="00D93BE5" w:rsidRPr="00407DAE">
        <w:rPr>
          <w:rFonts w:asciiTheme="majorHAnsi" w:hAnsiTheme="majorHAnsi"/>
          <w:lang w:val="en-GB"/>
        </w:rPr>
        <w:t xml:space="preserve"> additional stimulus for the part of the negotiating </w:t>
      </w:r>
      <w:r w:rsidR="00956FF4" w:rsidRPr="00407DAE">
        <w:rPr>
          <w:rFonts w:asciiTheme="majorHAnsi" w:hAnsiTheme="majorHAnsi"/>
          <w:lang w:val="en-GB"/>
        </w:rPr>
        <w:t xml:space="preserve">structure involved in these areas to continue, with full commitment, the work on </w:t>
      </w:r>
      <w:r w:rsidR="009602B0" w:rsidRPr="00407DAE">
        <w:rPr>
          <w:rFonts w:asciiTheme="majorHAnsi" w:hAnsiTheme="majorHAnsi"/>
          <w:lang w:val="en-GB"/>
        </w:rPr>
        <w:t xml:space="preserve">the </w:t>
      </w:r>
      <w:r w:rsidR="00956FF4" w:rsidRPr="00407DAE">
        <w:rPr>
          <w:rFonts w:asciiTheme="majorHAnsi" w:hAnsiTheme="majorHAnsi"/>
          <w:lang w:val="en-GB"/>
        </w:rPr>
        <w:t xml:space="preserve">fulfilment of interim benchmarks </w:t>
      </w:r>
      <w:r w:rsidR="009602B0" w:rsidRPr="00407DAE">
        <w:rPr>
          <w:rFonts w:asciiTheme="majorHAnsi" w:hAnsiTheme="majorHAnsi"/>
          <w:lang w:val="en-GB"/>
        </w:rPr>
        <w:t>u</w:t>
      </w:r>
      <w:r w:rsidR="00956FF4" w:rsidRPr="00407DAE">
        <w:rPr>
          <w:rFonts w:asciiTheme="majorHAnsi" w:hAnsiTheme="majorHAnsi"/>
          <w:lang w:val="en-GB"/>
        </w:rPr>
        <w:t>n</w:t>
      </w:r>
      <w:r w:rsidR="009602B0" w:rsidRPr="00407DAE">
        <w:rPr>
          <w:rFonts w:asciiTheme="majorHAnsi" w:hAnsiTheme="majorHAnsi"/>
          <w:lang w:val="en-GB"/>
        </w:rPr>
        <w:t>der</w:t>
      </w:r>
      <w:r w:rsidR="00956FF4" w:rsidRPr="00407DAE">
        <w:rPr>
          <w:rFonts w:asciiTheme="majorHAnsi" w:hAnsiTheme="majorHAnsi"/>
          <w:lang w:val="en-GB"/>
        </w:rPr>
        <w:t xml:space="preserve"> the previously mentioned chapters</w:t>
      </w:r>
      <w:r w:rsidR="004442B5" w:rsidRPr="00407DAE">
        <w:rPr>
          <w:rFonts w:asciiTheme="majorHAnsi" w:hAnsiTheme="majorHAnsi"/>
          <w:lang w:val="en-GB"/>
        </w:rPr>
        <w:t xml:space="preserve">. </w:t>
      </w:r>
      <w:r w:rsidR="00D12A71" w:rsidRPr="00407DAE">
        <w:rPr>
          <w:rFonts w:asciiTheme="majorHAnsi" w:hAnsiTheme="majorHAnsi"/>
          <w:lang w:val="en-GB"/>
        </w:rPr>
        <w:t>Detailed action plans, which were adopted in the mentioned chapters, represent comprehensive guidelines for the achievement of this goal</w:t>
      </w:r>
      <w:r w:rsidR="004442B5" w:rsidRPr="00407DAE">
        <w:rPr>
          <w:rFonts w:asciiTheme="majorHAnsi" w:hAnsiTheme="majorHAnsi"/>
          <w:lang w:val="en-GB"/>
        </w:rPr>
        <w:t>. </w:t>
      </w:r>
    </w:p>
    <w:p w:rsidR="00B80F93" w:rsidRPr="00407DAE" w:rsidRDefault="00F332C9" w:rsidP="00993DA1">
      <w:pPr>
        <w:spacing w:after="200" w:line="276" w:lineRule="auto"/>
        <w:contextualSpacing/>
        <w:jc w:val="both"/>
        <w:rPr>
          <w:rFonts w:asciiTheme="majorHAnsi" w:hAnsiTheme="majorHAnsi" w:cs="Calibri"/>
          <w:lang w:val="en-GB"/>
        </w:rPr>
      </w:pPr>
      <w:r w:rsidRPr="00407DAE">
        <w:rPr>
          <w:rFonts w:asciiTheme="majorHAnsi" w:hAnsiTheme="majorHAnsi" w:cs="Calibri"/>
          <w:color w:val="000000"/>
          <w:lang w:val="en-GB"/>
        </w:rPr>
        <w:t>Following the initiation of negotiations in Chapters 23</w:t>
      </w:r>
      <w:r w:rsidR="00085D49" w:rsidRPr="00407DAE">
        <w:rPr>
          <w:rFonts w:asciiTheme="majorHAnsi" w:hAnsiTheme="majorHAnsi" w:cs="Calibri"/>
          <w:color w:val="000000"/>
          <w:lang w:val="en-GB"/>
        </w:rPr>
        <w:t xml:space="preserve"> </w:t>
      </w:r>
      <w:r w:rsidRPr="00407DAE">
        <w:rPr>
          <w:rFonts w:asciiTheme="majorHAnsi" w:hAnsiTheme="majorHAnsi" w:cs="Calibri"/>
          <w:color w:val="000000"/>
          <w:lang w:val="en-GB"/>
        </w:rPr>
        <w:t xml:space="preserve">and 24, as well as </w:t>
      </w:r>
      <w:r w:rsidR="009602B0" w:rsidRPr="00407DAE">
        <w:rPr>
          <w:rFonts w:asciiTheme="majorHAnsi" w:hAnsiTheme="majorHAnsi" w:cs="Calibri"/>
          <w:color w:val="000000"/>
          <w:lang w:val="en-GB"/>
        </w:rPr>
        <w:t xml:space="preserve">entering a </w:t>
      </w:r>
      <w:r w:rsidR="002B5CFD" w:rsidRPr="00407DAE">
        <w:rPr>
          <w:rFonts w:asciiTheme="majorHAnsi" w:hAnsiTheme="majorHAnsi" w:cs="Calibri"/>
          <w:color w:val="000000"/>
          <w:lang w:val="en-GB"/>
        </w:rPr>
        <w:t xml:space="preserve">new and </w:t>
      </w:r>
      <w:r w:rsidRPr="00407DAE">
        <w:rPr>
          <w:rFonts w:asciiTheme="majorHAnsi" w:hAnsiTheme="majorHAnsi" w:cs="Calibri"/>
          <w:color w:val="000000"/>
          <w:lang w:val="en-GB"/>
        </w:rPr>
        <w:t>more demanding pha</w:t>
      </w:r>
      <w:r w:rsidR="0082130B" w:rsidRPr="00407DAE">
        <w:rPr>
          <w:rFonts w:asciiTheme="majorHAnsi" w:hAnsiTheme="majorHAnsi" w:cs="Calibri"/>
          <w:color w:val="000000"/>
          <w:lang w:val="en-GB"/>
        </w:rPr>
        <w:t>se of the European integration p</w:t>
      </w:r>
      <w:r w:rsidRPr="00407DAE">
        <w:rPr>
          <w:rFonts w:asciiTheme="majorHAnsi" w:hAnsiTheme="majorHAnsi" w:cs="Calibri"/>
          <w:color w:val="000000"/>
          <w:lang w:val="en-GB"/>
        </w:rPr>
        <w:t xml:space="preserve">rocess, Montenegro </w:t>
      </w:r>
      <w:r w:rsidR="00407DAE" w:rsidRPr="00407DAE">
        <w:rPr>
          <w:rFonts w:asciiTheme="majorHAnsi" w:hAnsiTheme="majorHAnsi" w:cs="Calibri"/>
          <w:color w:val="000000"/>
          <w:lang w:val="en-GB"/>
        </w:rPr>
        <w:t>renewed</w:t>
      </w:r>
      <w:r w:rsidRPr="00407DAE">
        <w:rPr>
          <w:rFonts w:asciiTheme="majorHAnsi" w:hAnsiTheme="majorHAnsi" w:cs="Calibri"/>
          <w:color w:val="000000"/>
          <w:lang w:val="en-GB"/>
        </w:rPr>
        <w:t xml:space="preserve"> the negotiating structure </w:t>
      </w:r>
      <w:r w:rsidR="009602B0" w:rsidRPr="00407DAE">
        <w:rPr>
          <w:rFonts w:asciiTheme="majorHAnsi" w:hAnsiTheme="majorHAnsi" w:cs="Calibri"/>
          <w:color w:val="000000"/>
          <w:lang w:val="en-GB"/>
        </w:rPr>
        <w:t xml:space="preserve">through </w:t>
      </w:r>
      <w:r w:rsidR="00407DAE" w:rsidRPr="00407DAE">
        <w:rPr>
          <w:rFonts w:asciiTheme="majorHAnsi" w:hAnsiTheme="majorHAnsi" w:cs="Calibri"/>
          <w:color w:val="000000"/>
          <w:lang w:val="en-GB"/>
        </w:rPr>
        <w:t>the establishment of</w:t>
      </w:r>
      <w:r w:rsidR="002B5CFD" w:rsidRPr="00407DAE">
        <w:rPr>
          <w:rFonts w:asciiTheme="majorHAnsi" w:hAnsiTheme="majorHAnsi" w:cs="Calibri"/>
          <w:color w:val="000000"/>
          <w:lang w:val="en-GB"/>
        </w:rPr>
        <w:t xml:space="preserve"> the </w:t>
      </w:r>
      <w:r w:rsidR="0082130B" w:rsidRPr="00407DAE">
        <w:rPr>
          <w:rFonts w:asciiTheme="majorHAnsi" w:hAnsiTheme="majorHAnsi" w:cs="Calibri"/>
          <w:color w:val="000000"/>
          <w:lang w:val="en-GB"/>
        </w:rPr>
        <w:t>Council for the rule of l</w:t>
      </w:r>
      <w:r w:rsidR="00C52E0A" w:rsidRPr="00407DAE">
        <w:rPr>
          <w:rFonts w:asciiTheme="majorHAnsi" w:hAnsiTheme="majorHAnsi" w:cs="Calibri"/>
          <w:color w:val="000000"/>
          <w:lang w:val="en-GB"/>
        </w:rPr>
        <w:t>aw that coordinates fulfilment of</w:t>
      </w:r>
      <w:r w:rsidR="0082130B" w:rsidRPr="00407DAE">
        <w:rPr>
          <w:rFonts w:asciiTheme="majorHAnsi" w:hAnsiTheme="majorHAnsi" w:cs="Calibri"/>
          <w:color w:val="000000"/>
          <w:lang w:val="en-GB"/>
        </w:rPr>
        <w:t xml:space="preserve"> obligations in this area at a</w:t>
      </w:r>
      <w:r w:rsidR="00C52E0A" w:rsidRPr="00407DAE">
        <w:rPr>
          <w:rFonts w:asciiTheme="majorHAnsi" w:hAnsiTheme="majorHAnsi" w:cs="Calibri"/>
          <w:color w:val="000000"/>
          <w:lang w:val="en-GB"/>
        </w:rPr>
        <w:t xml:space="preserve"> high level, as well as extension of competence of working groups for conducting</w:t>
      </w:r>
      <w:r w:rsidR="00204B53" w:rsidRPr="00407DAE">
        <w:rPr>
          <w:rFonts w:asciiTheme="majorHAnsi" w:hAnsiTheme="majorHAnsi" w:cs="Calibri"/>
          <w:color w:val="000000"/>
          <w:lang w:val="en-GB"/>
        </w:rPr>
        <w:t xml:space="preserve"> </w:t>
      </w:r>
      <w:r w:rsidR="00C52E0A" w:rsidRPr="00407DAE">
        <w:rPr>
          <w:rFonts w:asciiTheme="majorHAnsi" w:hAnsiTheme="majorHAnsi" w:cs="Calibri"/>
          <w:color w:val="000000"/>
          <w:lang w:val="en-GB"/>
        </w:rPr>
        <w:t>negotiations</w:t>
      </w:r>
      <w:r w:rsidR="00085D49" w:rsidRPr="00407DAE">
        <w:rPr>
          <w:rFonts w:asciiTheme="majorHAnsi" w:hAnsiTheme="majorHAnsi" w:cs="Calibri"/>
          <w:color w:val="000000"/>
          <w:lang w:val="en-GB"/>
        </w:rPr>
        <w:t xml:space="preserve">. </w:t>
      </w:r>
    </w:p>
    <w:p w:rsidR="00B80F93" w:rsidRPr="00407DAE" w:rsidRDefault="00B80F93" w:rsidP="00993DA1">
      <w:pPr>
        <w:spacing w:after="200" w:line="276" w:lineRule="auto"/>
        <w:contextualSpacing/>
        <w:jc w:val="both"/>
        <w:rPr>
          <w:rFonts w:asciiTheme="majorHAnsi" w:hAnsiTheme="majorHAnsi" w:cs="Calibri"/>
          <w:lang w:val="en-GB"/>
        </w:rPr>
      </w:pPr>
    </w:p>
    <w:p w:rsidR="00021B1E" w:rsidRPr="00407DAE" w:rsidRDefault="004670E8" w:rsidP="00021B1E">
      <w:pPr>
        <w:spacing w:after="200" w:line="276" w:lineRule="auto"/>
        <w:contextualSpacing/>
        <w:jc w:val="both"/>
        <w:rPr>
          <w:rFonts w:asciiTheme="majorHAnsi" w:hAnsiTheme="majorHAnsi" w:cstheme="minorHAnsi"/>
          <w:lang w:val="en-GB"/>
        </w:rPr>
      </w:pPr>
      <w:r w:rsidRPr="00407DAE">
        <w:rPr>
          <w:rFonts w:asciiTheme="majorHAnsi" w:hAnsiTheme="majorHAnsi" w:cstheme="minorHAnsi"/>
          <w:lang w:val="en-GB"/>
        </w:rPr>
        <w:t>Furthermore</w:t>
      </w:r>
      <w:r w:rsidR="00F057F5" w:rsidRPr="00407DAE">
        <w:rPr>
          <w:rFonts w:asciiTheme="majorHAnsi" w:hAnsiTheme="majorHAnsi" w:cstheme="minorHAnsi"/>
          <w:lang w:val="en-GB"/>
        </w:rPr>
        <w:t xml:space="preserve">, </w:t>
      </w:r>
      <w:r w:rsidRPr="00407DAE">
        <w:rPr>
          <w:rFonts w:asciiTheme="majorHAnsi" w:hAnsiTheme="majorHAnsi" w:cstheme="minorHAnsi"/>
          <w:lang w:val="en-GB"/>
        </w:rPr>
        <w:t>Montenegro intensively conducts activities in other negotiating chapters as well</w:t>
      </w:r>
      <w:r w:rsidR="00F057F5" w:rsidRPr="00407DAE">
        <w:rPr>
          <w:rFonts w:asciiTheme="majorHAnsi" w:hAnsiTheme="majorHAnsi" w:cstheme="minorHAnsi"/>
          <w:lang w:val="en-GB"/>
        </w:rPr>
        <w:t xml:space="preserve">. </w:t>
      </w:r>
      <w:r w:rsidR="00DD0575" w:rsidRPr="00407DAE">
        <w:rPr>
          <w:rFonts w:asciiTheme="majorHAnsi" w:hAnsiTheme="majorHAnsi" w:cstheme="minorHAnsi"/>
          <w:lang w:val="en-GB"/>
        </w:rPr>
        <w:t xml:space="preserve">Montenegro adopted negotiating positions for </w:t>
      </w:r>
      <w:r w:rsidR="00DD0575" w:rsidRPr="00407DAE">
        <w:rPr>
          <w:rFonts w:asciiTheme="majorHAnsi" w:hAnsiTheme="majorHAnsi" w:cstheme="minorHAnsi"/>
          <w:b/>
          <w:lang w:val="en-GB"/>
        </w:rPr>
        <w:t xml:space="preserve">seven </w:t>
      </w:r>
      <w:r w:rsidR="00DD0575" w:rsidRPr="00407DAE">
        <w:rPr>
          <w:rFonts w:asciiTheme="majorHAnsi" w:hAnsiTheme="majorHAnsi" w:cstheme="minorHAnsi"/>
          <w:lang w:val="en-GB"/>
        </w:rPr>
        <w:t>negotiating chapters: 4 - Free Movement of Capital</w:t>
      </w:r>
      <w:r w:rsidR="00F057F5" w:rsidRPr="00407DAE">
        <w:rPr>
          <w:rFonts w:asciiTheme="majorHAnsi" w:hAnsiTheme="majorHAnsi" w:cstheme="minorHAnsi"/>
          <w:lang w:val="en-GB"/>
        </w:rPr>
        <w:t xml:space="preserve">, </w:t>
      </w:r>
      <w:r w:rsidR="00DD0575" w:rsidRPr="00407DAE">
        <w:rPr>
          <w:rFonts w:asciiTheme="majorHAnsi" w:hAnsiTheme="majorHAnsi" w:cstheme="minorHAnsi"/>
          <w:lang w:val="en-GB"/>
        </w:rPr>
        <w:t>16 – Taxation</w:t>
      </w:r>
      <w:r w:rsidR="00487C3E" w:rsidRPr="00407DAE">
        <w:rPr>
          <w:rFonts w:asciiTheme="majorHAnsi" w:hAnsiTheme="majorHAnsi" w:cstheme="minorHAnsi"/>
          <w:lang w:val="en-GB"/>
        </w:rPr>
        <w:t xml:space="preserve">, </w:t>
      </w:r>
      <w:r w:rsidR="00DD0575" w:rsidRPr="00407DAE">
        <w:rPr>
          <w:rFonts w:asciiTheme="majorHAnsi" w:hAnsiTheme="majorHAnsi" w:cstheme="minorHAnsi"/>
          <w:lang w:val="en-GB"/>
        </w:rPr>
        <w:t>18 – Statistics, 29 – Customs Union, 31 – Foreign, Security and Defence Policy, 32 – Financial Control and 33 – Financial and Budgetary Provisions</w:t>
      </w:r>
      <w:r w:rsidR="00F057F5" w:rsidRPr="00407DAE">
        <w:rPr>
          <w:rFonts w:asciiTheme="majorHAnsi" w:hAnsiTheme="majorHAnsi" w:cstheme="minorHAnsi"/>
          <w:lang w:val="en-GB"/>
        </w:rPr>
        <w:t>.</w:t>
      </w:r>
      <w:r w:rsidR="00021B1E" w:rsidRPr="00407DAE">
        <w:rPr>
          <w:rFonts w:asciiTheme="majorHAnsi" w:hAnsiTheme="majorHAnsi" w:cstheme="minorHAnsi"/>
          <w:lang w:val="en-GB"/>
        </w:rPr>
        <w:t xml:space="preserve"> </w:t>
      </w:r>
    </w:p>
    <w:p w:rsidR="00021B1E" w:rsidRPr="00407DAE" w:rsidRDefault="00021B1E" w:rsidP="00021B1E">
      <w:pPr>
        <w:spacing w:after="200" w:line="276" w:lineRule="auto"/>
        <w:contextualSpacing/>
        <w:jc w:val="both"/>
        <w:rPr>
          <w:rFonts w:asciiTheme="majorHAnsi" w:hAnsiTheme="majorHAnsi" w:cstheme="minorHAnsi"/>
          <w:lang w:val="en-GB"/>
        </w:rPr>
      </w:pPr>
    </w:p>
    <w:p w:rsidR="00021B1E" w:rsidRPr="00407DAE" w:rsidRDefault="00CF50E2" w:rsidP="00021B1E">
      <w:pPr>
        <w:spacing w:after="200" w:line="276" w:lineRule="auto"/>
        <w:contextualSpacing/>
        <w:jc w:val="both"/>
        <w:rPr>
          <w:rFonts w:asciiTheme="majorHAnsi" w:hAnsiTheme="majorHAnsi" w:cstheme="minorHAnsi"/>
          <w:b/>
          <w:lang w:val="en-GB"/>
        </w:rPr>
      </w:pPr>
      <w:r w:rsidRPr="00407DAE">
        <w:rPr>
          <w:rFonts w:asciiTheme="majorHAnsi" w:hAnsiTheme="majorHAnsi" w:cstheme="minorHAnsi"/>
          <w:b/>
          <w:lang w:val="en-GB"/>
        </w:rPr>
        <w:t>Montenegro`s Programme of Accession to the European Union for the period  2014 – 2018</w:t>
      </w:r>
      <w:r w:rsidR="00021B1E" w:rsidRPr="00407DAE">
        <w:rPr>
          <w:rFonts w:asciiTheme="majorHAnsi" w:hAnsiTheme="majorHAnsi" w:cstheme="minorHAnsi"/>
          <w:b/>
          <w:lang w:val="en-GB"/>
        </w:rPr>
        <w:t xml:space="preserve"> </w:t>
      </w:r>
      <w:r w:rsidRPr="00407DAE">
        <w:rPr>
          <w:rFonts w:asciiTheme="majorHAnsi" w:hAnsiTheme="majorHAnsi" w:cstheme="minorHAnsi"/>
          <w:lang w:val="en-GB"/>
        </w:rPr>
        <w:t xml:space="preserve">was adopted in December 2013 and represents the </w:t>
      </w:r>
      <w:r w:rsidR="00545EFA" w:rsidRPr="00407DAE">
        <w:rPr>
          <w:rFonts w:asciiTheme="majorHAnsi" w:hAnsiTheme="majorHAnsi" w:cstheme="minorHAnsi"/>
          <w:b/>
          <w:lang w:val="en-GB"/>
        </w:rPr>
        <w:t xml:space="preserve"> </w:t>
      </w:r>
      <w:r w:rsidRPr="00407DAE">
        <w:rPr>
          <w:rFonts w:asciiTheme="majorHAnsi" w:hAnsiTheme="majorHAnsi" w:cstheme="minorHAnsi"/>
          <w:b/>
          <w:lang w:val="en-GB"/>
        </w:rPr>
        <w:t xml:space="preserve">basic strategic document in the area of </w:t>
      </w:r>
      <w:r w:rsidR="002F21CB" w:rsidRPr="00407DAE">
        <w:rPr>
          <w:rFonts w:asciiTheme="majorHAnsi" w:hAnsiTheme="majorHAnsi" w:cstheme="minorHAnsi"/>
          <w:b/>
          <w:lang w:val="en-GB"/>
        </w:rPr>
        <w:t>European i</w:t>
      </w:r>
      <w:r w:rsidRPr="00407DAE">
        <w:rPr>
          <w:rFonts w:asciiTheme="majorHAnsi" w:hAnsiTheme="majorHAnsi" w:cstheme="minorHAnsi"/>
          <w:b/>
          <w:lang w:val="en-GB"/>
        </w:rPr>
        <w:t>ntegration</w:t>
      </w:r>
      <w:r w:rsidR="00021B1E" w:rsidRPr="00407DAE">
        <w:rPr>
          <w:rFonts w:asciiTheme="majorHAnsi" w:hAnsiTheme="majorHAnsi" w:cstheme="minorHAnsi"/>
          <w:b/>
          <w:lang w:val="en-GB"/>
        </w:rPr>
        <w:t>,</w:t>
      </w:r>
      <w:r w:rsidR="00021B1E" w:rsidRPr="00407DAE">
        <w:rPr>
          <w:rFonts w:asciiTheme="majorHAnsi" w:hAnsiTheme="majorHAnsi" w:cstheme="minorHAnsi"/>
          <w:lang w:val="en-GB"/>
        </w:rPr>
        <w:t xml:space="preserve"> </w:t>
      </w:r>
      <w:r w:rsidR="00DE2296" w:rsidRPr="00407DAE">
        <w:rPr>
          <w:rFonts w:asciiTheme="majorHAnsi" w:hAnsiTheme="majorHAnsi" w:cstheme="minorHAnsi"/>
          <w:lang w:val="en-GB"/>
        </w:rPr>
        <w:t>which thoroughly and comprehensively provides for measures required for</w:t>
      </w:r>
      <w:r w:rsidR="00AE13B7" w:rsidRPr="00407DAE">
        <w:rPr>
          <w:rFonts w:asciiTheme="majorHAnsi" w:hAnsiTheme="majorHAnsi" w:cstheme="minorHAnsi"/>
          <w:lang w:val="en-GB"/>
        </w:rPr>
        <w:t xml:space="preserve"> the following:</w:t>
      </w:r>
      <w:r w:rsidR="00DE2296" w:rsidRPr="00407DAE">
        <w:rPr>
          <w:rFonts w:asciiTheme="majorHAnsi" w:hAnsiTheme="majorHAnsi" w:cstheme="minorHAnsi"/>
          <w:lang w:val="en-GB"/>
        </w:rPr>
        <w:t xml:space="preserve"> complete alignment with the </w:t>
      </w:r>
      <w:proofErr w:type="spellStart"/>
      <w:r w:rsidR="00DE2296" w:rsidRPr="00407DAE">
        <w:rPr>
          <w:rFonts w:asciiTheme="majorHAnsi" w:hAnsiTheme="majorHAnsi" w:cstheme="minorHAnsi"/>
          <w:i/>
          <w:lang w:val="en-GB"/>
        </w:rPr>
        <w:t>acquis</w:t>
      </w:r>
      <w:proofErr w:type="spellEnd"/>
      <w:r w:rsidR="00DE2296" w:rsidRPr="00407DAE">
        <w:rPr>
          <w:rFonts w:asciiTheme="majorHAnsi" w:hAnsiTheme="majorHAnsi" w:cstheme="minorHAnsi"/>
          <w:i/>
          <w:lang w:val="en-GB"/>
        </w:rPr>
        <w:t xml:space="preserve">, </w:t>
      </w:r>
      <w:r w:rsidR="00AE13B7" w:rsidRPr="00407DAE">
        <w:rPr>
          <w:rFonts w:asciiTheme="majorHAnsi" w:hAnsiTheme="majorHAnsi" w:cstheme="minorHAnsi"/>
          <w:lang w:val="en-GB"/>
        </w:rPr>
        <w:t xml:space="preserve">building of administrative capacities for its efficient implementation, development of the appropriate strategic framework for all chapters of the </w:t>
      </w:r>
      <w:proofErr w:type="spellStart"/>
      <w:r w:rsidR="00AE13B7" w:rsidRPr="00407DAE">
        <w:rPr>
          <w:rFonts w:asciiTheme="majorHAnsi" w:hAnsiTheme="majorHAnsi" w:cstheme="minorHAnsi"/>
          <w:i/>
          <w:lang w:val="en-GB"/>
        </w:rPr>
        <w:t>acquis</w:t>
      </w:r>
      <w:proofErr w:type="spellEnd"/>
      <w:r w:rsidR="00AE13B7" w:rsidRPr="00407DAE">
        <w:rPr>
          <w:rFonts w:asciiTheme="majorHAnsi" w:hAnsiTheme="majorHAnsi" w:cstheme="minorHAnsi"/>
          <w:i/>
          <w:lang w:val="en-GB"/>
        </w:rPr>
        <w:t xml:space="preserve">, </w:t>
      </w:r>
      <w:r w:rsidR="00AE13B7" w:rsidRPr="00407DAE">
        <w:rPr>
          <w:rFonts w:asciiTheme="majorHAnsi" w:hAnsiTheme="majorHAnsi" w:cstheme="minorHAnsi"/>
          <w:lang w:val="en-GB"/>
        </w:rPr>
        <w:t xml:space="preserve">as well as calculation of costs for </w:t>
      </w:r>
      <w:r w:rsidR="00407DAE">
        <w:rPr>
          <w:rFonts w:asciiTheme="majorHAnsi" w:hAnsiTheme="majorHAnsi" w:cstheme="minorHAnsi"/>
          <w:lang w:val="en-GB"/>
        </w:rPr>
        <w:t xml:space="preserve">the </w:t>
      </w:r>
      <w:r w:rsidR="00AE13B7" w:rsidRPr="00407DAE">
        <w:rPr>
          <w:rFonts w:asciiTheme="majorHAnsi" w:hAnsiTheme="majorHAnsi" w:cstheme="minorHAnsi"/>
          <w:lang w:val="en-GB"/>
        </w:rPr>
        <w:t>fulfilment of these activities</w:t>
      </w:r>
      <w:r w:rsidR="00021B1E" w:rsidRPr="00407DAE">
        <w:rPr>
          <w:rFonts w:asciiTheme="majorHAnsi" w:hAnsiTheme="majorHAnsi" w:cstheme="minorHAnsi"/>
          <w:lang w:val="en-GB"/>
        </w:rPr>
        <w:t xml:space="preserve">. </w:t>
      </w:r>
    </w:p>
    <w:p w:rsidR="00021B1E" w:rsidRPr="00407DAE" w:rsidRDefault="003A23CF" w:rsidP="00021B1E">
      <w:pPr>
        <w:pStyle w:val="msolistparagraph0"/>
        <w:spacing w:before="0" w:beforeAutospacing="0" w:after="200" w:afterAutospacing="0" w:line="276" w:lineRule="auto"/>
        <w:jc w:val="both"/>
        <w:rPr>
          <w:rFonts w:asciiTheme="majorHAnsi" w:hAnsiTheme="majorHAnsi" w:cstheme="minorHAnsi"/>
          <w:lang w:val="en-GB"/>
        </w:rPr>
      </w:pPr>
      <w:r w:rsidRPr="00407DAE">
        <w:rPr>
          <w:rFonts w:asciiTheme="majorHAnsi" w:hAnsiTheme="majorHAnsi" w:cstheme="minorHAnsi"/>
          <w:lang w:val="en-GB"/>
        </w:rPr>
        <w:t>Furthermore</w:t>
      </w:r>
      <w:r w:rsidR="00021B1E" w:rsidRPr="00407DAE">
        <w:rPr>
          <w:rFonts w:asciiTheme="majorHAnsi" w:hAnsiTheme="majorHAnsi" w:cstheme="minorHAnsi"/>
          <w:lang w:val="en-GB"/>
        </w:rPr>
        <w:t xml:space="preserve">, </w:t>
      </w:r>
      <w:r w:rsidR="00E863F0" w:rsidRPr="00407DAE">
        <w:rPr>
          <w:rFonts w:asciiTheme="majorHAnsi" w:hAnsiTheme="majorHAnsi" w:cstheme="minorHAnsi"/>
          <w:lang w:val="en-GB"/>
        </w:rPr>
        <w:t>with a</w:t>
      </w:r>
      <w:r w:rsidRPr="00407DAE">
        <w:rPr>
          <w:rFonts w:asciiTheme="majorHAnsi" w:hAnsiTheme="majorHAnsi" w:cstheme="minorHAnsi"/>
          <w:lang w:val="en-GB"/>
        </w:rPr>
        <w:t xml:space="preserve"> view to increasing transparency and further </w:t>
      </w:r>
      <w:r w:rsidR="00AA3C39" w:rsidRPr="00407DAE">
        <w:rPr>
          <w:rFonts w:asciiTheme="majorHAnsi" w:hAnsiTheme="majorHAnsi" w:cstheme="minorHAnsi"/>
          <w:lang w:val="en-GB"/>
        </w:rPr>
        <w:t xml:space="preserve">familiarising of Montenegrin citizens with </w:t>
      </w:r>
      <w:r w:rsidR="00E863F0" w:rsidRPr="00407DAE">
        <w:rPr>
          <w:rFonts w:asciiTheme="majorHAnsi" w:hAnsiTheme="majorHAnsi" w:cstheme="minorHAnsi"/>
          <w:lang w:val="en-GB"/>
        </w:rPr>
        <w:t xml:space="preserve">the </w:t>
      </w:r>
      <w:r w:rsidR="00AA3C39" w:rsidRPr="00407DAE">
        <w:rPr>
          <w:rFonts w:asciiTheme="majorHAnsi" w:hAnsiTheme="majorHAnsi" w:cstheme="minorHAnsi"/>
          <w:lang w:val="en-GB"/>
        </w:rPr>
        <w:t>int</w:t>
      </w:r>
      <w:r w:rsidR="00E863F0" w:rsidRPr="00407DAE">
        <w:rPr>
          <w:rFonts w:asciiTheme="majorHAnsi" w:hAnsiTheme="majorHAnsi" w:cstheme="minorHAnsi"/>
          <w:lang w:val="en-GB"/>
        </w:rPr>
        <w:t>egration process, in March 2014</w:t>
      </w:r>
      <w:r w:rsidR="00AA3C39" w:rsidRPr="00407DAE">
        <w:rPr>
          <w:rFonts w:asciiTheme="majorHAnsi" w:hAnsiTheme="majorHAnsi" w:cstheme="minorHAnsi"/>
          <w:lang w:val="en-GB"/>
        </w:rPr>
        <w:t xml:space="preserve"> the Government adopted the </w:t>
      </w:r>
      <w:r w:rsidR="00AA3C39" w:rsidRPr="00407DAE">
        <w:rPr>
          <w:rFonts w:asciiTheme="majorHAnsi" w:hAnsiTheme="majorHAnsi" w:cstheme="minorHAnsi"/>
          <w:b/>
          <w:lang w:val="en-GB"/>
        </w:rPr>
        <w:t>Strategy for Informing the Public on the Accession of Montenegro to the European Union</w:t>
      </w:r>
      <w:r w:rsidR="00021B1E" w:rsidRPr="00407DAE">
        <w:rPr>
          <w:rFonts w:asciiTheme="majorHAnsi" w:hAnsiTheme="majorHAnsi" w:cstheme="minorHAnsi"/>
          <w:b/>
          <w:lang w:val="en-GB"/>
        </w:rPr>
        <w:t xml:space="preserve"> </w:t>
      </w:r>
      <w:r w:rsidR="00E863F0" w:rsidRPr="00407DAE">
        <w:rPr>
          <w:rFonts w:asciiTheme="majorHAnsi" w:hAnsiTheme="majorHAnsi" w:cstheme="minorHAnsi"/>
          <w:lang w:val="en-GB"/>
        </w:rPr>
        <w:t xml:space="preserve">the </w:t>
      </w:r>
      <w:r w:rsidR="00904797" w:rsidRPr="00407DAE">
        <w:rPr>
          <w:rFonts w:asciiTheme="majorHAnsi" w:hAnsiTheme="majorHAnsi" w:cstheme="minorHAnsi"/>
          <w:lang w:val="en-GB"/>
        </w:rPr>
        <w:t xml:space="preserve">preparation of which </w:t>
      </w:r>
      <w:r w:rsidR="00E863F0" w:rsidRPr="00407DAE">
        <w:rPr>
          <w:rFonts w:asciiTheme="majorHAnsi" w:hAnsiTheme="majorHAnsi" w:cstheme="minorHAnsi"/>
          <w:lang w:val="en-GB"/>
        </w:rPr>
        <w:t xml:space="preserve">also involved </w:t>
      </w:r>
      <w:r w:rsidR="00904797" w:rsidRPr="00407DAE">
        <w:rPr>
          <w:rFonts w:asciiTheme="majorHAnsi" w:hAnsiTheme="majorHAnsi" w:cstheme="minorHAnsi"/>
          <w:lang w:val="en-GB"/>
        </w:rPr>
        <w:t xml:space="preserve">relevant </w:t>
      </w:r>
      <w:r w:rsidR="00E863F0" w:rsidRPr="00407DAE">
        <w:rPr>
          <w:rFonts w:asciiTheme="majorHAnsi" w:hAnsiTheme="majorHAnsi" w:cstheme="minorHAnsi"/>
          <w:lang w:val="en-GB"/>
        </w:rPr>
        <w:t xml:space="preserve">representatives of the </w:t>
      </w:r>
      <w:r w:rsidR="00904797" w:rsidRPr="00407DAE">
        <w:rPr>
          <w:rFonts w:asciiTheme="majorHAnsi" w:hAnsiTheme="majorHAnsi" w:cstheme="minorHAnsi"/>
          <w:lang w:val="en-GB"/>
        </w:rPr>
        <w:t>civil sector</w:t>
      </w:r>
      <w:r w:rsidR="00021B1E" w:rsidRPr="00407DAE">
        <w:rPr>
          <w:rFonts w:asciiTheme="majorHAnsi" w:hAnsiTheme="majorHAnsi" w:cstheme="minorHAnsi"/>
          <w:lang w:val="en-GB"/>
        </w:rPr>
        <w:t>.</w:t>
      </w:r>
    </w:p>
    <w:p w:rsidR="001A2218" w:rsidRPr="00407DAE" w:rsidRDefault="001A2218" w:rsidP="00021B1E">
      <w:pPr>
        <w:pStyle w:val="msolistparagraph0"/>
        <w:spacing w:before="0" w:beforeAutospacing="0" w:after="200" w:afterAutospacing="0" w:line="276" w:lineRule="auto"/>
        <w:jc w:val="both"/>
        <w:rPr>
          <w:rFonts w:asciiTheme="majorHAnsi" w:hAnsiTheme="majorHAnsi" w:cstheme="minorHAnsi"/>
          <w:lang w:val="en-GB"/>
        </w:rPr>
      </w:pPr>
    </w:p>
    <w:p w:rsidR="00941D03" w:rsidRPr="00407DAE" w:rsidRDefault="008A2777" w:rsidP="00407DAE">
      <w:pPr>
        <w:pBdr>
          <w:top w:val="single" w:sz="4" w:space="1" w:color="auto"/>
          <w:left w:val="single" w:sz="4" w:space="4" w:color="auto"/>
          <w:bottom w:val="single" w:sz="4" w:space="1" w:color="auto"/>
          <w:right w:val="single" w:sz="4" w:space="4" w:color="auto"/>
        </w:pBdr>
        <w:spacing w:afterLines="200" w:after="480" w:line="276" w:lineRule="auto"/>
        <w:ind w:left="709" w:hanging="567"/>
        <w:jc w:val="both"/>
        <w:rPr>
          <w:rFonts w:asciiTheme="majorHAnsi" w:hAnsiTheme="majorHAnsi" w:cstheme="minorHAnsi"/>
          <w:b/>
          <w:i/>
          <w:iCs/>
          <w:lang w:val="en-GB"/>
        </w:rPr>
      </w:pPr>
      <w:r w:rsidRPr="00407DAE">
        <w:rPr>
          <w:rFonts w:asciiTheme="majorHAnsi" w:hAnsiTheme="majorHAnsi" w:cstheme="minorHAnsi"/>
          <w:b/>
          <w:i/>
          <w:iCs/>
          <w:lang w:val="en-GB"/>
        </w:rPr>
        <w:lastRenderedPageBreak/>
        <w:t xml:space="preserve">Political criteria </w:t>
      </w:r>
    </w:p>
    <w:p w:rsidR="00F165F9" w:rsidRPr="00407DAE" w:rsidRDefault="0082130B" w:rsidP="00F165F9">
      <w:pPr>
        <w:spacing w:before="120" w:after="120" w:line="276" w:lineRule="auto"/>
        <w:jc w:val="both"/>
        <w:rPr>
          <w:rFonts w:asciiTheme="majorHAnsi" w:hAnsiTheme="majorHAnsi" w:cstheme="minorHAnsi"/>
          <w:lang w:val="en-GB"/>
        </w:rPr>
      </w:pPr>
      <w:r w:rsidRPr="00407DAE">
        <w:rPr>
          <w:rFonts w:asciiTheme="majorHAnsi" w:hAnsiTheme="majorHAnsi" w:cstheme="minorHAnsi"/>
          <w:lang w:val="en-GB"/>
        </w:rPr>
        <w:t xml:space="preserve">On 27 June 2013 </w:t>
      </w:r>
      <w:r w:rsidR="008A2777" w:rsidRPr="00407DAE">
        <w:rPr>
          <w:rFonts w:asciiTheme="majorHAnsi" w:hAnsiTheme="majorHAnsi" w:cstheme="minorHAnsi"/>
          <w:lang w:val="en-GB"/>
        </w:rPr>
        <w:t xml:space="preserve">Montenegro endorsed the proposal and </w:t>
      </w:r>
      <w:r w:rsidR="00053177" w:rsidRPr="00407DAE">
        <w:rPr>
          <w:rFonts w:asciiTheme="majorHAnsi" w:hAnsiTheme="majorHAnsi" w:cstheme="minorHAnsi"/>
          <w:lang w:val="en-GB"/>
        </w:rPr>
        <w:t xml:space="preserve">on 10 October 2013 </w:t>
      </w:r>
      <w:r w:rsidR="008A2777" w:rsidRPr="00407DAE">
        <w:rPr>
          <w:rFonts w:asciiTheme="majorHAnsi" w:hAnsiTheme="majorHAnsi" w:cstheme="minorHAnsi"/>
          <w:lang w:val="en-GB"/>
        </w:rPr>
        <w:t xml:space="preserve">adopted the Action Plans for Chapters 23 and 24, thus fulfilling the benchmark for </w:t>
      </w:r>
      <w:r w:rsidR="00053177" w:rsidRPr="00407DAE">
        <w:rPr>
          <w:rFonts w:asciiTheme="majorHAnsi" w:hAnsiTheme="majorHAnsi" w:cstheme="minorHAnsi"/>
          <w:lang w:val="en-GB"/>
        </w:rPr>
        <w:t xml:space="preserve">the </w:t>
      </w:r>
      <w:r w:rsidR="008A2777" w:rsidRPr="00407DAE">
        <w:rPr>
          <w:rFonts w:asciiTheme="majorHAnsi" w:hAnsiTheme="majorHAnsi" w:cstheme="minorHAnsi"/>
          <w:lang w:val="en-GB"/>
        </w:rPr>
        <w:t>initiation of negotiations in these chapters</w:t>
      </w:r>
      <w:r w:rsidR="00F165F9" w:rsidRPr="00407DAE">
        <w:rPr>
          <w:rFonts w:asciiTheme="majorHAnsi" w:hAnsiTheme="majorHAnsi" w:cstheme="minorHAnsi"/>
          <w:lang w:val="en-GB"/>
        </w:rPr>
        <w:t xml:space="preserve">. </w:t>
      </w:r>
      <w:r w:rsidR="00053177" w:rsidRPr="00407DAE">
        <w:rPr>
          <w:rFonts w:asciiTheme="majorHAnsi" w:hAnsiTheme="majorHAnsi" w:cstheme="minorHAnsi"/>
          <w:lang w:val="en-GB"/>
        </w:rPr>
        <w:t xml:space="preserve">The </w:t>
      </w:r>
      <w:r w:rsidR="00C45F71" w:rsidRPr="00407DAE">
        <w:rPr>
          <w:rFonts w:asciiTheme="majorHAnsi" w:hAnsiTheme="majorHAnsi" w:cstheme="minorHAnsi"/>
          <w:lang w:val="en-GB"/>
        </w:rPr>
        <w:t xml:space="preserve">Action Plans were developed after six months of intensive work and involvement of </w:t>
      </w:r>
      <w:r w:rsidR="00053177" w:rsidRPr="00407DAE">
        <w:rPr>
          <w:rFonts w:asciiTheme="majorHAnsi" w:hAnsiTheme="majorHAnsi" w:cstheme="minorHAnsi"/>
          <w:lang w:val="en-GB"/>
        </w:rPr>
        <w:t xml:space="preserve">a </w:t>
      </w:r>
      <w:r w:rsidRPr="00407DAE">
        <w:rPr>
          <w:rFonts w:asciiTheme="majorHAnsi" w:hAnsiTheme="majorHAnsi" w:cstheme="minorHAnsi"/>
          <w:lang w:val="en-GB"/>
        </w:rPr>
        <w:t>large share of public</w:t>
      </w:r>
      <w:r w:rsidR="00C45F71" w:rsidRPr="00407DAE">
        <w:rPr>
          <w:rFonts w:asciiTheme="majorHAnsi" w:hAnsiTheme="majorHAnsi" w:cstheme="minorHAnsi"/>
          <w:lang w:val="en-GB"/>
        </w:rPr>
        <w:t xml:space="preserve"> administration</w:t>
      </w:r>
      <w:r w:rsidR="00F165F9" w:rsidRPr="00407DAE">
        <w:rPr>
          <w:rFonts w:asciiTheme="majorHAnsi" w:hAnsiTheme="majorHAnsi" w:cstheme="minorHAnsi"/>
          <w:lang w:val="en-GB"/>
        </w:rPr>
        <w:t xml:space="preserve">, </w:t>
      </w:r>
      <w:r w:rsidR="00C45F71" w:rsidRPr="00407DAE">
        <w:rPr>
          <w:rFonts w:asciiTheme="majorHAnsi" w:hAnsiTheme="majorHAnsi" w:cstheme="minorHAnsi"/>
          <w:lang w:val="en-GB"/>
        </w:rPr>
        <w:t xml:space="preserve">as well as </w:t>
      </w:r>
      <w:r w:rsidR="00053177" w:rsidRPr="00407DAE">
        <w:rPr>
          <w:rFonts w:asciiTheme="majorHAnsi" w:hAnsiTheme="majorHAnsi" w:cstheme="minorHAnsi"/>
          <w:lang w:val="en-GB"/>
        </w:rPr>
        <w:t xml:space="preserve">the civil sector </w:t>
      </w:r>
      <w:r w:rsidR="00407DAE">
        <w:rPr>
          <w:rFonts w:asciiTheme="majorHAnsi" w:hAnsiTheme="majorHAnsi" w:cstheme="minorHAnsi"/>
          <w:lang w:val="en-GB"/>
        </w:rPr>
        <w:t>which</w:t>
      </w:r>
      <w:r w:rsidR="00053177" w:rsidRPr="00407DAE">
        <w:rPr>
          <w:rFonts w:asciiTheme="majorHAnsi" w:hAnsiTheme="majorHAnsi" w:cstheme="minorHAnsi"/>
          <w:lang w:val="en-GB"/>
        </w:rPr>
        <w:t xml:space="preserve"> gave their</w:t>
      </w:r>
      <w:r w:rsidR="00C45F71" w:rsidRPr="00407DAE">
        <w:rPr>
          <w:rFonts w:asciiTheme="majorHAnsi" w:hAnsiTheme="majorHAnsi" w:cstheme="minorHAnsi"/>
          <w:lang w:val="en-GB"/>
        </w:rPr>
        <w:t xml:space="preserve"> contribution through comments and suggestions at </w:t>
      </w:r>
      <w:r w:rsidR="00053177" w:rsidRPr="00407DAE">
        <w:rPr>
          <w:rFonts w:asciiTheme="majorHAnsi" w:hAnsiTheme="majorHAnsi" w:cstheme="minorHAnsi"/>
          <w:lang w:val="en-GB"/>
        </w:rPr>
        <w:t xml:space="preserve">the </w:t>
      </w:r>
      <w:r w:rsidR="00C45F71" w:rsidRPr="00407DAE">
        <w:rPr>
          <w:rFonts w:asciiTheme="majorHAnsi" w:hAnsiTheme="majorHAnsi" w:cstheme="minorHAnsi"/>
          <w:lang w:val="en-GB"/>
        </w:rPr>
        <w:t>public consultations held on 20 May 201</w:t>
      </w:r>
      <w:r w:rsidR="006543A8" w:rsidRPr="00407DAE">
        <w:rPr>
          <w:rFonts w:asciiTheme="majorHAnsi" w:hAnsiTheme="majorHAnsi" w:cstheme="minorHAnsi"/>
          <w:lang w:val="en-GB"/>
        </w:rPr>
        <w:t>3</w:t>
      </w:r>
      <w:r w:rsidR="00F165F9" w:rsidRPr="00407DAE">
        <w:rPr>
          <w:rFonts w:asciiTheme="majorHAnsi" w:hAnsiTheme="majorHAnsi" w:cstheme="minorHAnsi"/>
          <w:lang w:val="en-GB"/>
        </w:rPr>
        <w:t xml:space="preserve">. </w:t>
      </w:r>
      <w:r w:rsidR="00AC01E9" w:rsidRPr="00407DAE">
        <w:rPr>
          <w:rFonts w:asciiTheme="majorHAnsi" w:hAnsiTheme="majorHAnsi" w:cstheme="minorHAnsi"/>
          <w:lang w:val="en-GB"/>
        </w:rPr>
        <w:t>Montenegro expresses its satisfaction regarding the process of development of the Action Plans and considers this activity as a successful test of its capacities</w:t>
      </w:r>
      <w:r w:rsidR="00F165F9" w:rsidRPr="00407DAE">
        <w:rPr>
          <w:rFonts w:asciiTheme="majorHAnsi" w:hAnsiTheme="majorHAnsi" w:cstheme="minorHAnsi"/>
          <w:lang w:val="en-GB"/>
        </w:rPr>
        <w:t xml:space="preserve">. </w:t>
      </w:r>
      <w:r w:rsidR="00573224" w:rsidRPr="00407DAE">
        <w:rPr>
          <w:rFonts w:asciiTheme="majorHAnsi" w:hAnsiTheme="majorHAnsi" w:cstheme="minorHAnsi"/>
          <w:lang w:val="en-GB"/>
        </w:rPr>
        <w:t>Monten</w:t>
      </w:r>
      <w:r w:rsidR="002842F5" w:rsidRPr="00407DAE">
        <w:rPr>
          <w:rFonts w:asciiTheme="majorHAnsi" w:hAnsiTheme="majorHAnsi" w:cstheme="minorHAnsi"/>
          <w:lang w:val="en-GB"/>
        </w:rPr>
        <w:t>egro initiated negotiations in C</w:t>
      </w:r>
      <w:r w:rsidR="00573224" w:rsidRPr="00407DAE">
        <w:rPr>
          <w:rFonts w:asciiTheme="majorHAnsi" w:hAnsiTheme="majorHAnsi" w:cstheme="minorHAnsi"/>
          <w:lang w:val="en-GB"/>
        </w:rPr>
        <w:t>hapters 23 and 24 in compliance with the new approach at the Intergovernmental Conference held on 18 December 2013</w:t>
      </w:r>
      <w:r w:rsidR="009A0020" w:rsidRPr="00407DAE">
        <w:rPr>
          <w:rFonts w:asciiTheme="majorHAnsi" w:hAnsiTheme="majorHAnsi" w:cstheme="minorHAnsi"/>
          <w:lang w:val="en-GB"/>
        </w:rPr>
        <w:t>, thus</w:t>
      </w:r>
      <w:r w:rsidR="00053177" w:rsidRPr="00407DAE">
        <w:rPr>
          <w:rFonts w:asciiTheme="majorHAnsi" w:hAnsiTheme="majorHAnsi" w:cstheme="minorHAnsi"/>
          <w:lang w:val="en-GB"/>
        </w:rPr>
        <w:t xml:space="preserve"> entering a</w:t>
      </w:r>
      <w:r w:rsidR="002842F5" w:rsidRPr="00407DAE">
        <w:rPr>
          <w:rFonts w:asciiTheme="majorHAnsi" w:hAnsiTheme="majorHAnsi" w:cstheme="minorHAnsi"/>
          <w:lang w:val="en-GB"/>
        </w:rPr>
        <w:t xml:space="preserve"> new phase of the European integration p</w:t>
      </w:r>
      <w:r w:rsidR="00573224" w:rsidRPr="00407DAE">
        <w:rPr>
          <w:rFonts w:asciiTheme="majorHAnsi" w:hAnsiTheme="majorHAnsi" w:cstheme="minorHAnsi"/>
          <w:lang w:val="en-GB"/>
        </w:rPr>
        <w:t>rocess</w:t>
      </w:r>
      <w:r w:rsidR="00F165F9" w:rsidRPr="00407DAE">
        <w:rPr>
          <w:rFonts w:asciiTheme="majorHAnsi" w:hAnsiTheme="majorHAnsi" w:cstheme="minorHAnsi"/>
          <w:lang w:val="en-GB"/>
        </w:rPr>
        <w:t xml:space="preserve">. </w:t>
      </w:r>
      <w:r w:rsidR="006C1218" w:rsidRPr="00407DAE">
        <w:rPr>
          <w:rFonts w:asciiTheme="majorHAnsi" w:hAnsiTheme="majorHAnsi" w:cstheme="minorHAnsi"/>
          <w:lang w:val="en-GB"/>
        </w:rPr>
        <w:t xml:space="preserve">The first semi-annual Report on Realisation of </w:t>
      </w:r>
      <w:r w:rsidR="00053177" w:rsidRPr="00407DAE">
        <w:rPr>
          <w:rFonts w:asciiTheme="majorHAnsi" w:hAnsiTheme="majorHAnsi" w:cstheme="minorHAnsi"/>
          <w:lang w:val="en-GB"/>
        </w:rPr>
        <w:t xml:space="preserve">the </w:t>
      </w:r>
      <w:r w:rsidR="006C1218" w:rsidRPr="00407DAE">
        <w:rPr>
          <w:rFonts w:asciiTheme="majorHAnsi" w:hAnsiTheme="majorHAnsi" w:cstheme="minorHAnsi"/>
          <w:lang w:val="en-GB"/>
        </w:rPr>
        <w:t>Action Plans was adopted on 26 December 2013 and represented the contribution for the Subcommittee for Justice, Freedom and Security, whereas the First Quarterly Report on Realisation of Action Plans was adopted on 24 April 2014</w:t>
      </w:r>
      <w:r w:rsidR="00C41F80" w:rsidRPr="00407DAE">
        <w:rPr>
          <w:rFonts w:asciiTheme="majorHAnsi" w:hAnsiTheme="majorHAnsi" w:cstheme="minorHAnsi"/>
          <w:lang w:val="en-GB"/>
        </w:rPr>
        <w:t>.</w:t>
      </w:r>
      <w:r w:rsidR="00926E13" w:rsidRPr="00407DAE">
        <w:rPr>
          <w:rFonts w:asciiTheme="majorHAnsi" w:hAnsiTheme="majorHAnsi" w:cstheme="minorHAnsi"/>
          <w:lang w:val="en-GB"/>
        </w:rPr>
        <w:t xml:space="preserve"> </w:t>
      </w:r>
    </w:p>
    <w:p w:rsidR="00F165F9" w:rsidRPr="00407DAE" w:rsidRDefault="000D7BBF" w:rsidP="00F165F9">
      <w:pPr>
        <w:spacing w:before="120" w:after="120" w:line="276" w:lineRule="auto"/>
        <w:jc w:val="both"/>
        <w:rPr>
          <w:rFonts w:asciiTheme="majorHAnsi" w:hAnsiTheme="majorHAnsi" w:cstheme="minorHAnsi"/>
          <w:lang w:val="en-GB"/>
        </w:rPr>
      </w:pPr>
      <w:r w:rsidRPr="00407DAE">
        <w:rPr>
          <w:rFonts w:asciiTheme="majorHAnsi" w:eastAsia="Times New Roman" w:hAnsiTheme="majorHAnsi" w:cstheme="minorHAnsi"/>
          <w:b/>
          <w:u w:val="single"/>
          <w:lang w:val="en-GB"/>
        </w:rPr>
        <w:t>The Parliament</w:t>
      </w:r>
      <w:r w:rsidR="00F165F9" w:rsidRPr="00407DAE">
        <w:rPr>
          <w:rFonts w:asciiTheme="majorHAnsi" w:eastAsia="Times New Roman" w:hAnsiTheme="majorHAnsi" w:cstheme="minorHAnsi"/>
          <w:lang w:val="en-GB"/>
        </w:rPr>
        <w:t xml:space="preserve"> </w:t>
      </w:r>
      <w:r w:rsidRPr="00407DAE">
        <w:rPr>
          <w:rFonts w:asciiTheme="majorHAnsi" w:eastAsia="Times New Roman" w:hAnsiTheme="majorHAnsi" w:cstheme="minorHAnsi"/>
          <w:lang w:val="en-GB"/>
        </w:rPr>
        <w:t xml:space="preserve">continued </w:t>
      </w:r>
      <w:r w:rsidR="00053177" w:rsidRPr="00407DAE">
        <w:rPr>
          <w:rFonts w:asciiTheme="majorHAnsi" w:eastAsia="Times New Roman" w:hAnsiTheme="majorHAnsi" w:cstheme="minorHAnsi"/>
          <w:lang w:val="en-GB"/>
        </w:rPr>
        <w:t>to enhance</w:t>
      </w:r>
      <w:r w:rsidRPr="00407DAE">
        <w:rPr>
          <w:rFonts w:asciiTheme="majorHAnsi" w:eastAsia="Times New Roman" w:hAnsiTheme="majorHAnsi" w:cstheme="minorHAnsi"/>
          <w:lang w:val="en-GB"/>
        </w:rPr>
        <w:t xml:space="preserve"> the efficiency of work, including planning of legislative and supervisory activities</w:t>
      </w:r>
      <w:r w:rsidR="00F165F9" w:rsidRPr="00407DAE">
        <w:rPr>
          <w:rFonts w:asciiTheme="majorHAnsi" w:eastAsia="Times New Roman" w:hAnsiTheme="majorHAnsi" w:cstheme="minorHAnsi"/>
          <w:lang w:val="en-GB"/>
        </w:rPr>
        <w:t xml:space="preserve">. </w:t>
      </w:r>
      <w:r w:rsidR="00A319D9" w:rsidRPr="00407DAE">
        <w:rPr>
          <w:rFonts w:asciiTheme="majorHAnsi" w:eastAsia="Times New Roman" w:hAnsiTheme="majorHAnsi" w:cstheme="minorHAnsi"/>
          <w:lang w:val="en-GB"/>
        </w:rPr>
        <w:t xml:space="preserve">On 31 July 2013, the Technical Report on the Work of the Inquiry Committee </w:t>
      </w:r>
      <w:r w:rsidR="008054FB" w:rsidRPr="00407DAE">
        <w:rPr>
          <w:rFonts w:asciiTheme="majorHAnsi" w:eastAsia="Times New Roman" w:hAnsiTheme="majorHAnsi" w:cstheme="minorHAnsi"/>
          <w:lang w:val="en-GB"/>
        </w:rPr>
        <w:t xml:space="preserve">was presented to the Parliament </w:t>
      </w:r>
      <w:r w:rsidR="00A319D9" w:rsidRPr="00407DAE">
        <w:rPr>
          <w:rFonts w:asciiTheme="majorHAnsi" w:eastAsia="Times New Roman" w:hAnsiTheme="majorHAnsi" w:cstheme="minorHAnsi"/>
          <w:lang w:val="en-GB"/>
        </w:rPr>
        <w:t xml:space="preserve">for the purpose of collecting information and facts on </w:t>
      </w:r>
      <w:r w:rsidR="008054FB" w:rsidRPr="00407DAE">
        <w:rPr>
          <w:rFonts w:asciiTheme="majorHAnsi" w:eastAsia="Times New Roman" w:hAnsiTheme="majorHAnsi" w:cstheme="minorHAnsi"/>
          <w:lang w:val="en-GB"/>
        </w:rPr>
        <w:t xml:space="preserve">the </w:t>
      </w:r>
      <w:r w:rsidR="00A319D9" w:rsidRPr="00407DAE">
        <w:rPr>
          <w:rFonts w:asciiTheme="majorHAnsi" w:eastAsia="Times New Roman" w:hAnsiTheme="majorHAnsi" w:cstheme="minorHAnsi"/>
          <w:lang w:val="en-GB"/>
        </w:rPr>
        <w:t xml:space="preserve">events related to the work of public authorities, </w:t>
      </w:r>
      <w:r w:rsidR="001D25E2" w:rsidRPr="00407DAE">
        <w:rPr>
          <w:rFonts w:asciiTheme="majorHAnsi" w:eastAsia="Times New Roman" w:hAnsiTheme="majorHAnsi" w:cstheme="minorHAnsi"/>
          <w:lang w:val="en-GB"/>
        </w:rPr>
        <w:t>as regards</w:t>
      </w:r>
      <w:r w:rsidR="00A319D9" w:rsidRPr="00407DAE">
        <w:rPr>
          <w:rFonts w:asciiTheme="majorHAnsi" w:eastAsia="Times New Roman" w:hAnsiTheme="majorHAnsi" w:cstheme="minorHAnsi"/>
          <w:lang w:val="en-GB"/>
        </w:rPr>
        <w:t xml:space="preserve"> publication of </w:t>
      </w:r>
      <w:r w:rsidR="008054FB" w:rsidRPr="00407DAE">
        <w:rPr>
          <w:rFonts w:asciiTheme="majorHAnsi" w:eastAsia="Times New Roman" w:hAnsiTheme="majorHAnsi" w:cstheme="minorHAnsi"/>
          <w:lang w:val="en-GB"/>
        </w:rPr>
        <w:t xml:space="preserve">the </w:t>
      </w:r>
      <w:r w:rsidR="00A319D9" w:rsidRPr="00407DAE">
        <w:rPr>
          <w:rFonts w:asciiTheme="majorHAnsi" w:eastAsia="Times New Roman" w:hAnsiTheme="majorHAnsi" w:cstheme="minorHAnsi"/>
          <w:lang w:val="en-GB"/>
        </w:rPr>
        <w:t xml:space="preserve">audio </w:t>
      </w:r>
      <w:r w:rsidR="00A77C37" w:rsidRPr="00407DAE">
        <w:rPr>
          <w:rFonts w:asciiTheme="majorHAnsi" w:eastAsia="Times New Roman" w:hAnsiTheme="majorHAnsi" w:cstheme="minorHAnsi"/>
          <w:lang w:val="en-GB"/>
        </w:rPr>
        <w:t>recordings</w:t>
      </w:r>
      <w:r w:rsidR="00F165F9" w:rsidRPr="00407DAE">
        <w:rPr>
          <w:rFonts w:asciiTheme="majorHAnsi" w:eastAsia="Times New Roman" w:hAnsiTheme="majorHAnsi" w:cstheme="minorHAnsi"/>
          <w:lang w:val="en-GB"/>
        </w:rPr>
        <w:t xml:space="preserve">. </w:t>
      </w:r>
      <w:r w:rsidR="00130E03" w:rsidRPr="00407DAE">
        <w:rPr>
          <w:rFonts w:asciiTheme="majorHAnsi" w:eastAsia="Times New Roman" w:hAnsiTheme="majorHAnsi" w:cstheme="minorHAnsi"/>
          <w:lang w:val="en-GB"/>
        </w:rPr>
        <w:t xml:space="preserve">The </w:t>
      </w:r>
      <w:r w:rsidR="00130E03" w:rsidRPr="00407DAE">
        <w:rPr>
          <w:rFonts w:asciiTheme="majorHAnsi" w:hAnsiTheme="majorHAnsi" w:cstheme="minorHAnsi"/>
          <w:snapToGrid w:val="0"/>
          <w:lang w:val="en-GB"/>
        </w:rPr>
        <w:t xml:space="preserve">Supreme Public Prosecutor`s Office initiated </w:t>
      </w:r>
      <w:r w:rsidR="00D054AE" w:rsidRPr="00407DAE">
        <w:rPr>
          <w:rFonts w:asciiTheme="majorHAnsi" w:hAnsiTheme="majorHAnsi" w:cstheme="minorHAnsi"/>
          <w:snapToGrid w:val="0"/>
          <w:lang w:val="en-GB"/>
        </w:rPr>
        <w:t xml:space="preserve">investigation regarding published audio recordings before the Basic Public Prosecutor`s Office in Podgorica and </w:t>
      </w:r>
      <w:proofErr w:type="spellStart"/>
      <w:r w:rsidR="00D054AE" w:rsidRPr="00407DAE">
        <w:rPr>
          <w:rFonts w:asciiTheme="majorHAnsi" w:hAnsiTheme="majorHAnsi" w:cstheme="minorHAnsi"/>
          <w:snapToGrid w:val="0"/>
          <w:lang w:val="en-GB"/>
        </w:rPr>
        <w:t>Pljevlja</w:t>
      </w:r>
      <w:proofErr w:type="spellEnd"/>
      <w:r w:rsidR="00D054AE" w:rsidRPr="00407DAE">
        <w:rPr>
          <w:rFonts w:asciiTheme="majorHAnsi" w:hAnsiTheme="majorHAnsi" w:cstheme="minorHAnsi"/>
          <w:snapToGrid w:val="0"/>
          <w:lang w:val="en-GB"/>
        </w:rPr>
        <w:t xml:space="preserve">, </w:t>
      </w:r>
      <w:r w:rsidR="00570FA4" w:rsidRPr="00407DAE">
        <w:rPr>
          <w:rFonts w:asciiTheme="majorHAnsi" w:hAnsiTheme="majorHAnsi" w:cstheme="minorHAnsi"/>
          <w:snapToGrid w:val="0"/>
          <w:lang w:val="en-GB"/>
        </w:rPr>
        <w:t xml:space="preserve">where judicial proceeding </w:t>
      </w:r>
      <w:r w:rsidR="00CA037F" w:rsidRPr="00407DAE">
        <w:rPr>
          <w:rFonts w:asciiTheme="majorHAnsi" w:hAnsiTheme="majorHAnsi" w:cstheme="minorHAnsi"/>
          <w:snapToGrid w:val="0"/>
          <w:lang w:val="en-GB"/>
        </w:rPr>
        <w:t>had already been initiated</w:t>
      </w:r>
      <w:r w:rsidR="00F165F9" w:rsidRPr="00407DAE">
        <w:rPr>
          <w:rFonts w:asciiTheme="majorHAnsi" w:hAnsiTheme="majorHAnsi" w:cstheme="minorHAnsi"/>
          <w:snapToGrid w:val="0"/>
          <w:lang w:val="en-GB"/>
        </w:rPr>
        <w:t xml:space="preserve">. </w:t>
      </w:r>
      <w:r w:rsidR="004F2936" w:rsidRPr="00407DAE">
        <w:rPr>
          <w:rFonts w:asciiTheme="majorHAnsi" w:hAnsiTheme="majorHAnsi" w:cstheme="minorHAnsi"/>
          <w:snapToGrid w:val="0"/>
          <w:lang w:val="en-GB"/>
        </w:rPr>
        <w:t>Montenegro indicates that independent judicial authorities are ready to consider all facts and evidence in this case and complete the already initiated proceeding accordingly</w:t>
      </w:r>
      <w:r w:rsidR="00F165F9" w:rsidRPr="00407DAE">
        <w:rPr>
          <w:rFonts w:asciiTheme="majorHAnsi" w:hAnsiTheme="majorHAnsi" w:cstheme="minorHAnsi"/>
          <w:snapToGrid w:val="0"/>
          <w:lang w:val="en-GB"/>
        </w:rPr>
        <w:t>.</w:t>
      </w:r>
    </w:p>
    <w:p w:rsidR="00F165F9" w:rsidRPr="00407DAE" w:rsidRDefault="00466BD4" w:rsidP="00F165F9">
      <w:pPr>
        <w:spacing w:before="120" w:after="120" w:line="276" w:lineRule="auto"/>
        <w:jc w:val="both"/>
        <w:rPr>
          <w:rFonts w:asciiTheme="majorHAnsi" w:hAnsiTheme="majorHAnsi" w:cstheme="minorHAnsi"/>
          <w:lang w:val="en-GB"/>
        </w:rPr>
      </w:pPr>
      <w:r w:rsidRPr="00407DAE">
        <w:rPr>
          <w:rFonts w:asciiTheme="majorHAnsi" w:hAnsiTheme="majorHAnsi" w:cstheme="minorHAnsi"/>
          <w:b/>
          <w:u w:val="single"/>
          <w:lang w:val="en-GB"/>
        </w:rPr>
        <w:t>The Parliament</w:t>
      </w:r>
      <w:r w:rsidR="00F165F9" w:rsidRPr="00407DAE">
        <w:rPr>
          <w:rFonts w:asciiTheme="majorHAnsi" w:hAnsiTheme="majorHAnsi" w:cstheme="minorHAnsi"/>
          <w:lang w:val="en-GB"/>
        </w:rPr>
        <w:t xml:space="preserve"> </w:t>
      </w:r>
      <w:r w:rsidRPr="00407DAE">
        <w:rPr>
          <w:rFonts w:asciiTheme="majorHAnsi" w:hAnsiTheme="majorHAnsi" w:cstheme="minorHAnsi"/>
          <w:lang w:val="en-GB"/>
        </w:rPr>
        <w:t>adopted the</w:t>
      </w:r>
      <w:r w:rsidR="008054FB" w:rsidRPr="00407DAE">
        <w:rPr>
          <w:rFonts w:asciiTheme="majorHAnsi" w:hAnsiTheme="majorHAnsi" w:cstheme="minorHAnsi"/>
          <w:lang w:val="en-GB"/>
        </w:rPr>
        <w:t xml:space="preserve"> Law Amending</w:t>
      </w:r>
      <w:r w:rsidRPr="00407DAE">
        <w:rPr>
          <w:rFonts w:asciiTheme="majorHAnsi" w:hAnsiTheme="majorHAnsi" w:cstheme="minorHAnsi"/>
          <w:lang w:val="en-GB"/>
        </w:rPr>
        <w:t xml:space="preserve"> the Law on </w:t>
      </w:r>
      <w:r w:rsidR="00D642F7" w:rsidRPr="00407DAE">
        <w:rPr>
          <w:rFonts w:asciiTheme="majorHAnsi" w:hAnsiTheme="majorHAnsi" w:cstheme="minorHAnsi"/>
          <w:lang w:val="en-GB"/>
        </w:rPr>
        <w:t xml:space="preserve">the Election of Councillors and Members of </w:t>
      </w:r>
      <w:r w:rsidR="004F6143" w:rsidRPr="00407DAE">
        <w:rPr>
          <w:rFonts w:asciiTheme="majorHAnsi" w:hAnsiTheme="majorHAnsi" w:cstheme="minorHAnsi"/>
          <w:lang w:val="en-GB"/>
        </w:rPr>
        <w:t>Parliament, Law Amending</w:t>
      </w:r>
      <w:r w:rsidR="00D642F7" w:rsidRPr="00407DAE">
        <w:rPr>
          <w:rFonts w:asciiTheme="majorHAnsi" w:hAnsiTheme="majorHAnsi" w:cstheme="minorHAnsi"/>
          <w:lang w:val="en-GB"/>
        </w:rPr>
        <w:t xml:space="preserve"> the Law on Personal Identity Card</w:t>
      </w:r>
      <w:r w:rsidR="00F165F9" w:rsidRPr="00407DAE">
        <w:rPr>
          <w:rFonts w:asciiTheme="majorHAnsi" w:hAnsiTheme="majorHAnsi" w:cstheme="minorHAnsi"/>
          <w:lang w:val="en-GB"/>
        </w:rPr>
        <w:t xml:space="preserve">, </w:t>
      </w:r>
      <w:r w:rsidR="00513EB9" w:rsidRPr="00407DAE">
        <w:rPr>
          <w:rFonts w:asciiTheme="majorHAnsi" w:hAnsiTheme="majorHAnsi" w:cstheme="minorHAnsi"/>
          <w:lang w:val="en-GB"/>
        </w:rPr>
        <w:t>Law on</w:t>
      </w:r>
      <w:r w:rsidR="00707404" w:rsidRPr="00407DAE">
        <w:rPr>
          <w:rFonts w:asciiTheme="majorHAnsi" w:hAnsiTheme="majorHAnsi" w:cstheme="minorHAnsi"/>
          <w:lang w:val="en-GB"/>
        </w:rPr>
        <w:t xml:space="preserve"> the Electoral Roll, Law </w:t>
      </w:r>
      <w:r w:rsidR="004F6143" w:rsidRPr="00407DAE">
        <w:rPr>
          <w:rFonts w:asciiTheme="majorHAnsi" w:hAnsiTheme="majorHAnsi" w:cstheme="minorHAnsi"/>
          <w:lang w:val="en-GB"/>
        </w:rPr>
        <w:t>Amending the</w:t>
      </w:r>
      <w:r w:rsidR="00707404" w:rsidRPr="00407DAE">
        <w:rPr>
          <w:rFonts w:asciiTheme="majorHAnsi" w:hAnsiTheme="majorHAnsi" w:cstheme="minorHAnsi"/>
          <w:lang w:val="en-GB"/>
        </w:rPr>
        <w:t xml:space="preserve"> Law on the Local Self-Government and Law </w:t>
      </w:r>
      <w:r w:rsidR="004F6143" w:rsidRPr="00407DAE">
        <w:rPr>
          <w:rFonts w:asciiTheme="majorHAnsi" w:hAnsiTheme="majorHAnsi" w:cstheme="minorHAnsi"/>
          <w:lang w:val="en-GB"/>
        </w:rPr>
        <w:t>Amending</w:t>
      </w:r>
      <w:r w:rsidR="00707404" w:rsidRPr="00407DAE">
        <w:rPr>
          <w:rFonts w:asciiTheme="majorHAnsi" w:hAnsiTheme="majorHAnsi" w:cstheme="minorHAnsi"/>
          <w:lang w:val="en-GB"/>
        </w:rPr>
        <w:t xml:space="preserve"> the Law on Financing of Political Parties</w:t>
      </w:r>
      <w:r w:rsidR="00F165F9" w:rsidRPr="00407DAE">
        <w:rPr>
          <w:rFonts w:asciiTheme="majorHAnsi" w:hAnsiTheme="majorHAnsi" w:cstheme="minorHAnsi"/>
          <w:lang w:val="en-GB"/>
        </w:rPr>
        <w:t xml:space="preserve">, </w:t>
      </w:r>
      <w:r w:rsidR="00FA3527" w:rsidRPr="00407DAE">
        <w:rPr>
          <w:rFonts w:asciiTheme="majorHAnsi" w:hAnsiTheme="majorHAnsi" w:cstheme="minorHAnsi"/>
          <w:lang w:val="en-GB"/>
        </w:rPr>
        <w:t>which is in compliance with conclusions on building trust in the election process</w:t>
      </w:r>
      <w:r w:rsidR="00F165F9" w:rsidRPr="00407DAE">
        <w:rPr>
          <w:rFonts w:asciiTheme="majorHAnsi" w:hAnsiTheme="majorHAnsi" w:cstheme="minorHAnsi"/>
          <w:lang w:val="en-GB"/>
        </w:rPr>
        <w:t xml:space="preserve">. </w:t>
      </w:r>
      <w:r w:rsidR="00C74A62" w:rsidRPr="00407DAE">
        <w:rPr>
          <w:rFonts w:asciiTheme="majorHAnsi" w:hAnsiTheme="majorHAnsi" w:cstheme="minorHAnsi"/>
          <w:lang w:val="en-GB"/>
        </w:rPr>
        <w:t xml:space="preserve">On 31 May 2014, the Constitutional Court </w:t>
      </w:r>
      <w:r w:rsidR="0030138B" w:rsidRPr="00407DAE">
        <w:rPr>
          <w:rFonts w:asciiTheme="majorHAnsi" w:hAnsiTheme="majorHAnsi" w:cstheme="minorHAnsi"/>
          <w:lang w:val="en-GB"/>
        </w:rPr>
        <w:t>denied</w:t>
      </w:r>
      <w:r w:rsidR="0030633B" w:rsidRPr="00407DAE">
        <w:rPr>
          <w:rFonts w:asciiTheme="majorHAnsi" w:hAnsiTheme="majorHAnsi" w:cstheme="minorHAnsi"/>
          <w:lang w:val="en-GB"/>
        </w:rPr>
        <w:t xml:space="preserve"> 16 Articles of the Law on </w:t>
      </w:r>
      <w:r w:rsidR="002842F5" w:rsidRPr="00407DAE">
        <w:rPr>
          <w:rFonts w:asciiTheme="majorHAnsi" w:hAnsiTheme="majorHAnsi" w:cstheme="minorHAnsi"/>
          <w:lang w:val="en-GB"/>
        </w:rPr>
        <w:t xml:space="preserve">the </w:t>
      </w:r>
      <w:r w:rsidR="0030633B" w:rsidRPr="00407DAE">
        <w:rPr>
          <w:rFonts w:asciiTheme="majorHAnsi" w:hAnsiTheme="majorHAnsi" w:cstheme="minorHAnsi"/>
          <w:lang w:val="en-GB"/>
        </w:rPr>
        <w:t>Financing of Political Parties, for whic</w:t>
      </w:r>
      <w:r w:rsidR="00C969CA" w:rsidRPr="00407DAE">
        <w:rPr>
          <w:rFonts w:asciiTheme="majorHAnsi" w:hAnsiTheme="majorHAnsi" w:cstheme="minorHAnsi"/>
          <w:lang w:val="en-GB"/>
        </w:rPr>
        <w:t>h it determined that they are not in line with the Constitution of Montenegro</w:t>
      </w:r>
      <w:r w:rsidR="00F165F9" w:rsidRPr="00407DAE">
        <w:rPr>
          <w:rFonts w:asciiTheme="majorHAnsi" w:hAnsiTheme="majorHAnsi" w:cstheme="minorHAnsi"/>
          <w:lang w:val="en-GB"/>
        </w:rPr>
        <w:t>.</w:t>
      </w:r>
    </w:p>
    <w:p w:rsidR="00F165F9" w:rsidRPr="00407DAE" w:rsidRDefault="00107923" w:rsidP="00F165F9">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Local elections were organised in Montenegro in 12 local self-governments, including the Capital on 25 May 2014. </w:t>
      </w:r>
      <w:r w:rsidR="004D32FC" w:rsidRPr="00407DAE">
        <w:rPr>
          <w:rFonts w:asciiTheme="majorHAnsi" w:hAnsiTheme="majorHAnsi" w:cstheme="minorHAnsi"/>
          <w:lang w:val="en-GB"/>
        </w:rPr>
        <w:t xml:space="preserve">In these elections, Montenegro enforced the new amended election legislation for the first time, and it can be stated that the elections </w:t>
      </w:r>
      <w:r w:rsidR="00846B3B" w:rsidRPr="00407DAE">
        <w:rPr>
          <w:rFonts w:asciiTheme="majorHAnsi" w:hAnsiTheme="majorHAnsi" w:cstheme="minorHAnsi"/>
          <w:lang w:val="en-GB"/>
        </w:rPr>
        <w:t xml:space="preserve">were </w:t>
      </w:r>
      <w:r w:rsidR="004F6143" w:rsidRPr="00407DAE">
        <w:rPr>
          <w:rFonts w:asciiTheme="majorHAnsi" w:hAnsiTheme="majorHAnsi" w:cstheme="minorHAnsi"/>
          <w:lang w:val="en-GB"/>
        </w:rPr>
        <w:t xml:space="preserve">held </w:t>
      </w:r>
      <w:r w:rsidR="00846B3B" w:rsidRPr="00407DAE">
        <w:rPr>
          <w:rFonts w:asciiTheme="majorHAnsi" w:hAnsiTheme="majorHAnsi" w:cstheme="minorHAnsi"/>
          <w:lang w:val="en-GB"/>
        </w:rPr>
        <w:t xml:space="preserve">in fair </w:t>
      </w:r>
      <w:r w:rsidR="00C603FD" w:rsidRPr="00407DAE">
        <w:rPr>
          <w:rFonts w:asciiTheme="majorHAnsi" w:hAnsiTheme="majorHAnsi" w:cstheme="minorHAnsi"/>
          <w:lang w:val="en-GB"/>
        </w:rPr>
        <w:t>atmosphere</w:t>
      </w:r>
      <w:r w:rsidR="00F165F9" w:rsidRPr="00407DAE">
        <w:rPr>
          <w:rFonts w:asciiTheme="majorHAnsi" w:hAnsiTheme="majorHAnsi" w:cstheme="minorHAnsi"/>
          <w:lang w:val="en-GB"/>
        </w:rPr>
        <w:t xml:space="preserve">. </w:t>
      </w:r>
      <w:r w:rsidR="002408F4" w:rsidRPr="00407DAE">
        <w:rPr>
          <w:rFonts w:asciiTheme="majorHAnsi" w:hAnsiTheme="majorHAnsi" w:cstheme="minorHAnsi"/>
          <w:lang w:val="en-GB"/>
        </w:rPr>
        <w:t xml:space="preserve">Montenegro expresses its concern due to the possibility of violation of procedures for </w:t>
      </w:r>
      <w:r w:rsidR="006D0BCD" w:rsidRPr="00407DAE">
        <w:rPr>
          <w:rFonts w:asciiTheme="majorHAnsi" w:hAnsiTheme="majorHAnsi" w:cstheme="minorHAnsi"/>
          <w:lang w:val="en-GB"/>
        </w:rPr>
        <w:t xml:space="preserve">the </w:t>
      </w:r>
      <w:r w:rsidR="002408F4" w:rsidRPr="00407DAE">
        <w:rPr>
          <w:rFonts w:asciiTheme="majorHAnsi" w:hAnsiTheme="majorHAnsi" w:cstheme="minorHAnsi"/>
          <w:lang w:val="en-GB"/>
        </w:rPr>
        <w:t xml:space="preserve">allocation of resources from EU funds for the purpose of </w:t>
      </w:r>
      <w:r w:rsidR="00125CEC" w:rsidRPr="00407DAE">
        <w:rPr>
          <w:rFonts w:asciiTheme="majorHAnsi" w:hAnsiTheme="majorHAnsi" w:cstheme="minorHAnsi"/>
          <w:lang w:val="en-GB"/>
        </w:rPr>
        <w:t>supervision of elections</w:t>
      </w:r>
      <w:r w:rsidR="00F165F9" w:rsidRPr="00407DAE">
        <w:rPr>
          <w:rFonts w:asciiTheme="majorHAnsi" w:hAnsiTheme="majorHAnsi" w:cstheme="minorHAnsi"/>
          <w:lang w:val="en-GB"/>
        </w:rPr>
        <w:t>.</w:t>
      </w:r>
    </w:p>
    <w:p w:rsidR="00F165F9" w:rsidRPr="00407DAE" w:rsidRDefault="00750EDE" w:rsidP="00F165F9">
      <w:pPr>
        <w:spacing w:after="200" w:line="276" w:lineRule="auto"/>
        <w:jc w:val="both"/>
        <w:rPr>
          <w:rFonts w:asciiTheme="majorHAnsi" w:hAnsiTheme="majorHAnsi" w:cstheme="minorHAnsi"/>
          <w:snapToGrid w:val="0"/>
          <w:lang w:val="en-GB"/>
        </w:rPr>
      </w:pPr>
      <w:r w:rsidRPr="00407DAE">
        <w:rPr>
          <w:rFonts w:asciiTheme="majorHAnsi" w:hAnsiTheme="majorHAnsi" w:cstheme="minorHAnsi"/>
          <w:snapToGrid w:val="0"/>
          <w:lang w:val="en-GB"/>
        </w:rPr>
        <w:lastRenderedPageBreak/>
        <w:t xml:space="preserve">The Government of Montenegro continued to apply new Rules of Procedure according to which it </w:t>
      </w:r>
      <w:r w:rsidRPr="00407DAE">
        <w:rPr>
          <w:rFonts w:asciiTheme="majorHAnsi" w:hAnsiTheme="majorHAnsi" w:cstheme="minorHAnsi"/>
          <w:b/>
          <w:snapToGrid w:val="0"/>
          <w:lang w:val="en-GB"/>
        </w:rPr>
        <w:t xml:space="preserve">endorsed 75 law proposals and adopted 37 decrees, </w:t>
      </w:r>
      <w:r w:rsidRPr="00407DAE">
        <w:rPr>
          <w:rFonts w:asciiTheme="majorHAnsi" w:hAnsiTheme="majorHAnsi" w:cstheme="minorHAnsi"/>
          <w:snapToGrid w:val="0"/>
          <w:lang w:val="en-GB"/>
        </w:rPr>
        <w:t xml:space="preserve">accompanied by the reports on conducted analysis of regulatory impact assessment submitted by </w:t>
      </w:r>
      <w:r w:rsidR="004722E3" w:rsidRPr="00407DAE">
        <w:rPr>
          <w:rFonts w:asciiTheme="majorHAnsi" w:hAnsiTheme="majorHAnsi" w:cstheme="minorHAnsi"/>
          <w:snapToGrid w:val="0"/>
          <w:lang w:val="en-GB"/>
        </w:rPr>
        <w:t>the proposers</w:t>
      </w:r>
      <w:r w:rsidR="001E3D25" w:rsidRPr="00407DAE">
        <w:rPr>
          <w:rFonts w:asciiTheme="majorHAnsi" w:hAnsiTheme="majorHAnsi" w:cstheme="minorHAnsi"/>
          <w:snapToGrid w:val="0"/>
          <w:lang w:val="en-GB"/>
        </w:rPr>
        <w:t xml:space="preserve">.  </w:t>
      </w:r>
      <w:r w:rsidR="00AF5853" w:rsidRPr="00407DAE">
        <w:rPr>
          <w:rFonts w:asciiTheme="majorHAnsi" w:hAnsiTheme="majorHAnsi" w:cstheme="minorHAnsi"/>
          <w:snapToGrid w:val="0"/>
          <w:lang w:val="en-GB"/>
        </w:rPr>
        <w:t xml:space="preserve"> </w:t>
      </w:r>
      <w:r w:rsidR="006A74E8" w:rsidRPr="00407DAE">
        <w:rPr>
          <w:rFonts w:asciiTheme="majorHAnsi" w:hAnsiTheme="majorHAnsi" w:cstheme="minorHAnsi"/>
          <w:snapToGrid w:val="0"/>
          <w:lang w:val="en-GB"/>
        </w:rPr>
        <w:t xml:space="preserve">Activities have been continued as regards </w:t>
      </w:r>
      <w:r w:rsidR="006D0BCD" w:rsidRPr="00407DAE">
        <w:rPr>
          <w:rFonts w:asciiTheme="majorHAnsi" w:hAnsiTheme="majorHAnsi" w:cstheme="minorHAnsi"/>
          <w:snapToGrid w:val="0"/>
          <w:lang w:val="en-GB"/>
        </w:rPr>
        <w:t xml:space="preserve">the </w:t>
      </w:r>
      <w:r w:rsidR="006A74E8" w:rsidRPr="00407DAE">
        <w:rPr>
          <w:rFonts w:asciiTheme="majorHAnsi" w:hAnsiTheme="majorHAnsi" w:cstheme="minorHAnsi"/>
          <w:snapToGrid w:val="0"/>
          <w:lang w:val="en-GB"/>
        </w:rPr>
        <w:t>affirmation of work transparency of the Government and more active involvement of the public in the process of development of public policies.</w:t>
      </w:r>
      <w:r w:rsidR="00F165F9" w:rsidRPr="00407DAE">
        <w:rPr>
          <w:rFonts w:asciiTheme="majorHAnsi" w:eastAsia="Times New Roman" w:hAnsiTheme="majorHAnsi" w:cstheme="minorHAnsi"/>
          <w:bCs/>
          <w:lang w:val="en-GB"/>
        </w:rPr>
        <w:t xml:space="preserve"> </w:t>
      </w:r>
      <w:r w:rsidR="00AE7E34" w:rsidRPr="00407DAE">
        <w:rPr>
          <w:rFonts w:asciiTheme="majorHAnsi" w:eastAsia="Times New Roman" w:hAnsiTheme="majorHAnsi" w:cstheme="minorHAnsi"/>
          <w:bCs/>
          <w:lang w:val="en-GB"/>
        </w:rPr>
        <w:t>Authorities are obliged by t</w:t>
      </w:r>
      <w:r w:rsidR="006E02B6" w:rsidRPr="00407DAE">
        <w:rPr>
          <w:rFonts w:asciiTheme="majorHAnsi" w:eastAsia="Times New Roman" w:hAnsiTheme="majorHAnsi" w:cstheme="minorHAnsi"/>
          <w:bCs/>
          <w:lang w:val="en-GB"/>
        </w:rPr>
        <w:t xml:space="preserve">he Law on Free </w:t>
      </w:r>
      <w:r w:rsidR="00C603FD" w:rsidRPr="00407DAE">
        <w:rPr>
          <w:rFonts w:asciiTheme="majorHAnsi" w:eastAsia="Times New Roman" w:hAnsiTheme="majorHAnsi" w:cstheme="minorHAnsi"/>
          <w:bCs/>
          <w:lang w:val="en-GB"/>
        </w:rPr>
        <w:t>Access</w:t>
      </w:r>
      <w:r w:rsidR="006E02B6" w:rsidRPr="00407DAE">
        <w:rPr>
          <w:rFonts w:asciiTheme="majorHAnsi" w:eastAsia="Times New Roman" w:hAnsiTheme="majorHAnsi" w:cstheme="minorHAnsi"/>
          <w:bCs/>
          <w:lang w:val="en-GB"/>
        </w:rPr>
        <w:t xml:space="preserve"> to Information </w:t>
      </w:r>
      <w:r w:rsidR="00AE7E34" w:rsidRPr="00407DAE">
        <w:rPr>
          <w:rFonts w:asciiTheme="majorHAnsi" w:eastAsia="Times New Roman" w:hAnsiTheme="majorHAnsi" w:cstheme="minorHAnsi"/>
          <w:bCs/>
          <w:lang w:val="en-GB"/>
        </w:rPr>
        <w:t>to publish proactively their information on their websites</w:t>
      </w:r>
      <w:r w:rsidR="00F165F9" w:rsidRPr="00407DAE">
        <w:rPr>
          <w:rFonts w:asciiTheme="majorHAnsi" w:eastAsia="Times New Roman" w:hAnsiTheme="majorHAnsi" w:cstheme="minorHAnsi"/>
          <w:bCs/>
          <w:lang w:val="en-GB"/>
        </w:rPr>
        <w:t xml:space="preserve">. </w:t>
      </w:r>
    </w:p>
    <w:p w:rsidR="00F165F9" w:rsidRPr="00407DAE" w:rsidRDefault="00053591" w:rsidP="00F165F9">
      <w:pPr>
        <w:spacing w:after="200" w:line="276" w:lineRule="auto"/>
        <w:jc w:val="both"/>
        <w:rPr>
          <w:rFonts w:asciiTheme="majorHAnsi" w:eastAsia="Times New Roman" w:hAnsiTheme="majorHAnsi" w:cstheme="minorHAnsi"/>
          <w:bCs/>
          <w:lang w:val="en-GB"/>
        </w:rPr>
      </w:pPr>
      <w:r w:rsidRPr="00407DAE">
        <w:rPr>
          <w:rFonts w:asciiTheme="majorHAnsi" w:eastAsia="Times New Roman" w:hAnsiTheme="majorHAnsi" w:cstheme="minorHAnsi"/>
          <w:bCs/>
          <w:lang w:val="en-GB"/>
        </w:rPr>
        <w:t xml:space="preserve">Montenegro advances in the process of the public administration reform. </w:t>
      </w:r>
      <w:r w:rsidR="0030138B" w:rsidRPr="00407DAE">
        <w:rPr>
          <w:rFonts w:asciiTheme="majorHAnsi" w:eastAsia="Times New Roman" w:hAnsiTheme="majorHAnsi" w:cstheme="minorHAnsi"/>
          <w:bCs/>
          <w:lang w:val="en-GB"/>
        </w:rPr>
        <w:t xml:space="preserve">The </w:t>
      </w:r>
      <w:r w:rsidR="00E67E74" w:rsidRPr="00407DAE">
        <w:rPr>
          <w:rFonts w:asciiTheme="majorHAnsi" w:eastAsia="Times New Roman" w:hAnsiTheme="majorHAnsi" w:cstheme="minorHAnsi"/>
          <w:bCs/>
          <w:lang w:val="en-GB"/>
        </w:rPr>
        <w:t xml:space="preserve">Strategy for the Public Administration Reform is </w:t>
      </w:r>
      <w:r w:rsidR="0030138B" w:rsidRPr="00407DAE">
        <w:rPr>
          <w:rFonts w:asciiTheme="majorHAnsi" w:eastAsia="Times New Roman" w:hAnsiTheme="majorHAnsi" w:cstheme="minorHAnsi"/>
          <w:bCs/>
          <w:lang w:val="en-GB"/>
        </w:rPr>
        <w:t>being implemented successfully.</w:t>
      </w:r>
      <w:r w:rsidR="00E67E74" w:rsidRPr="00407DAE">
        <w:rPr>
          <w:rFonts w:asciiTheme="majorHAnsi" w:eastAsia="Times New Roman" w:hAnsiTheme="majorHAnsi" w:cstheme="minorHAnsi"/>
          <w:bCs/>
          <w:lang w:val="en-GB"/>
        </w:rPr>
        <w:t xml:space="preserve"> </w:t>
      </w:r>
      <w:r w:rsidR="001B0B0A" w:rsidRPr="00407DAE">
        <w:rPr>
          <w:rFonts w:asciiTheme="majorHAnsi" w:eastAsia="Times New Roman" w:hAnsiTheme="majorHAnsi" w:cstheme="minorHAnsi"/>
          <w:bCs/>
          <w:lang w:val="en-GB"/>
        </w:rPr>
        <w:t>In this regard, Montenegro improve</w:t>
      </w:r>
      <w:r w:rsidR="004E435E" w:rsidRPr="00407DAE">
        <w:rPr>
          <w:rFonts w:asciiTheme="majorHAnsi" w:eastAsia="Times New Roman" w:hAnsiTheme="majorHAnsi" w:cstheme="minorHAnsi"/>
          <w:bCs/>
          <w:lang w:val="en-GB"/>
        </w:rPr>
        <w:t xml:space="preserve">d its institutional capacities; therefore, the Special Group for monitoring the implementation and preparation of information and reports on </w:t>
      </w:r>
      <w:r w:rsidR="006D0BCD" w:rsidRPr="00407DAE">
        <w:rPr>
          <w:rFonts w:asciiTheme="majorHAnsi" w:eastAsia="Times New Roman" w:hAnsiTheme="majorHAnsi" w:cstheme="minorHAnsi"/>
          <w:bCs/>
          <w:lang w:val="en-GB"/>
        </w:rPr>
        <w:t xml:space="preserve">the </w:t>
      </w:r>
      <w:r w:rsidR="004E435E" w:rsidRPr="00407DAE">
        <w:rPr>
          <w:rFonts w:asciiTheme="majorHAnsi" w:eastAsia="Times New Roman" w:hAnsiTheme="majorHAnsi" w:cstheme="minorHAnsi"/>
          <w:bCs/>
          <w:lang w:val="en-GB"/>
        </w:rPr>
        <w:t xml:space="preserve">implementation of all recommendations, measures and activities defined by the Action Plan for implementation of the Plan for </w:t>
      </w:r>
      <w:r w:rsidR="006D0BCD" w:rsidRPr="00407DAE">
        <w:rPr>
          <w:rFonts w:asciiTheme="majorHAnsi" w:eastAsia="Times New Roman" w:hAnsiTheme="majorHAnsi" w:cstheme="minorHAnsi"/>
          <w:bCs/>
          <w:lang w:val="en-GB"/>
        </w:rPr>
        <w:t xml:space="preserve">Internal Reorganisation of the </w:t>
      </w:r>
      <w:r w:rsidR="004E435E" w:rsidRPr="00407DAE">
        <w:rPr>
          <w:rFonts w:asciiTheme="majorHAnsi" w:eastAsia="Times New Roman" w:hAnsiTheme="majorHAnsi" w:cstheme="minorHAnsi"/>
          <w:bCs/>
          <w:lang w:val="en-GB"/>
        </w:rPr>
        <w:t xml:space="preserve">Public Sector was established on </w:t>
      </w:r>
      <w:r w:rsidR="00A670D9" w:rsidRPr="00407DAE">
        <w:rPr>
          <w:rFonts w:asciiTheme="majorHAnsi" w:eastAsia="Times New Roman" w:hAnsiTheme="majorHAnsi" w:cstheme="minorHAnsi"/>
          <w:bCs/>
          <w:lang w:val="en-GB"/>
        </w:rPr>
        <w:t>9 October 2013, whereas the Coordination Authority for monitoring the impleme</w:t>
      </w:r>
      <w:r w:rsidR="0030138B" w:rsidRPr="00407DAE">
        <w:rPr>
          <w:rFonts w:asciiTheme="majorHAnsi" w:eastAsia="Times New Roman" w:hAnsiTheme="majorHAnsi" w:cstheme="minorHAnsi"/>
          <w:bCs/>
          <w:lang w:val="en-GB"/>
        </w:rPr>
        <w:t xml:space="preserve">ntation of the Strategy for </w:t>
      </w:r>
      <w:r w:rsidR="00A670D9" w:rsidRPr="00407DAE">
        <w:rPr>
          <w:rFonts w:asciiTheme="majorHAnsi" w:eastAsia="Times New Roman" w:hAnsiTheme="majorHAnsi" w:cstheme="minorHAnsi"/>
          <w:bCs/>
          <w:lang w:val="en-GB"/>
        </w:rPr>
        <w:t xml:space="preserve">Public Administration Reform was established on 25 December 2013. </w:t>
      </w:r>
      <w:r w:rsidR="005F17D3" w:rsidRPr="00407DAE">
        <w:rPr>
          <w:rFonts w:asciiTheme="majorHAnsi" w:eastAsia="Times New Roman" w:hAnsiTheme="majorHAnsi" w:cstheme="minorHAnsi"/>
          <w:bCs/>
          <w:lang w:val="en-GB"/>
        </w:rPr>
        <w:t xml:space="preserve">The Law on Civil Servants and </w:t>
      </w:r>
      <w:r w:rsidR="005A4B06" w:rsidRPr="00407DAE">
        <w:rPr>
          <w:rFonts w:asciiTheme="majorHAnsi" w:eastAsia="Times New Roman" w:hAnsiTheme="majorHAnsi" w:cstheme="minorHAnsi"/>
          <w:bCs/>
          <w:lang w:val="en-GB"/>
        </w:rPr>
        <w:t>State Employees is successfully enforced at both national and local level</w:t>
      </w:r>
      <w:r w:rsidR="00F165F9" w:rsidRPr="00407DAE">
        <w:rPr>
          <w:rFonts w:asciiTheme="majorHAnsi" w:eastAsia="Times New Roman" w:hAnsiTheme="majorHAnsi" w:cstheme="minorHAnsi"/>
          <w:bCs/>
          <w:lang w:val="en-GB"/>
        </w:rPr>
        <w:t xml:space="preserve">. </w:t>
      </w:r>
      <w:r w:rsidR="00BA3496" w:rsidRPr="00407DAE">
        <w:rPr>
          <w:rFonts w:asciiTheme="majorHAnsi" w:eastAsia="Times New Roman" w:hAnsiTheme="majorHAnsi" w:cstheme="minorHAnsi"/>
          <w:bCs/>
          <w:lang w:val="en-GB"/>
        </w:rPr>
        <w:t>On 18 July 2013, the Government adopted the Plan for Public Sector Internal Reorganisation, which is completely aligned with Montenegro`s Programme of Accession to the EU</w:t>
      </w:r>
      <w:r w:rsidR="00F165F9" w:rsidRPr="00407DAE">
        <w:rPr>
          <w:rFonts w:asciiTheme="majorHAnsi" w:eastAsia="Times New Roman" w:hAnsiTheme="majorHAnsi" w:cstheme="minorHAnsi"/>
          <w:bCs/>
          <w:lang w:val="en-GB"/>
        </w:rPr>
        <w:t xml:space="preserve">, </w:t>
      </w:r>
      <w:r w:rsidR="00D31475" w:rsidRPr="00407DAE">
        <w:rPr>
          <w:rFonts w:asciiTheme="majorHAnsi" w:eastAsia="Times New Roman" w:hAnsiTheme="majorHAnsi" w:cstheme="minorHAnsi"/>
          <w:bCs/>
          <w:lang w:val="en-GB"/>
        </w:rPr>
        <w:t>with special emphasis on the needs of the EU accession process</w:t>
      </w:r>
      <w:r w:rsidR="00F165F9" w:rsidRPr="00407DAE">
        <w:rPr>
          <w:rFonts w:asciiTheme="majorHAnsi" w:eastAsia="Times New Roman" w:hAnsiTheme="majorHAnsi" w:cstheme="minorHAnsi"/>
          <w:bCs/>
          <w:lang w:val="en-GB"/>
        </w:rPr>
        <w:t xml:space="preserve">. </w:t>
      </w:r>
      <w:r w:rsidR="00CA0181" w:rsidRPr="00407DAE">
        <w:rPr>
          <w:rFonts w:asciiTheme="majorHAnsi" w:eastAsia="Times New Roman" w:hAnsiTheme="majorHAnsi" w:cstheme="minorHAnsi"/>
          <w:bCs/>
          <w:lang w:val="en-GB"/>
        </w:rPr>
        <w:t>Montenegro also developed the Draft L</w:t>
      </w:r>
      <w:r w:rsidR="00775BE1" w:rsidRPr="00407DAE">
        <w:rPr>
          <w:rFonts w:asciiTheme="majorHAnsi" w:eastAsia="Times New Roman" w:hAnsiTheme="majorHAnsi" w:cstheme="minorHAnsi"/>
          <w:bCs/>
          <w:lang w:val="en-GB"/>
        </w:rPr>
        <w:t>aw on Ad</w:t>
      </w:r>
      <w:r w:rsidR="0030138B" w:rsidRPr="00407DAE">
        <w:rPr>
          <w:rFonts w:asciiTheme="majorHAnsi" w:eastAsia="Times New Roman" w:hAnsiTheme="majorHAnsi" w:cstheme="minorHAnsi"/>
          <w:bCs/>
          <w:lang w:val="en-GB"/>
        </w:rPr>
        <w:t>ministrative Procedure</w:t>
      </w:r>
      <w:r w:rsidR="00775BE1" w:rsidRPr="00407DAE">
        <w:rPr>
          <w:rFonts w:asciiTheme="majorHAnsi" w:eastAsia="Times New Roman" w:hAnsiTheme="majorHAnsi" w:cstheme="minorHAnsi"/>
          <w:bCs/>
          <w:lang w:val="en-GB"/>
        </w:rPr>
        <w:t xml:space="preserve"> aimed at further simplification and acceleration of </w:t>
      </w:r>
      <w:r w:rsidR="0030138B" w:rsidRPr="00407DAE">
        <w:rPr>
          <w:rFonts w:asciiTheme="majorHAnsi" w:eastAsia="Times New Roman" w:hAnsiTheme="majorHAnsi" w:cstheme="minorHAnsi"/>
          <w:bCs/>
          <w:lang w:val="en-GB"/>
        </w:rPr>
        <w:t xml:space="preserve">the </w:t>
      </w:r>
      <w:r w:rsidR="00775BE1" w:rsidRPr="00407DAE">
        <w:rPr>
          <w:rFonts w:asciiTheme="majorHAnsi" w:eastAsia="Times New Roman" w:hAnsiTheme="majorHAnsi" w:cstheme="minorHAnsi"/>
          <w:bCs/>
          <w:lang w:val="en-GB"/>
        </w:rPr>
        <w:t xml:space="preserve">general administrative procedure, reduction of costs of </w:t>
      </w:r>
      <w:r w:rsidR="0030138B" w:rsidRPr="00407DAE">
        <w:rPr>
          <w:rFonts w:asciiTheme="majorHAnsi" w:eastAsia="Times New Roman" w:hAnsiTheme="majorHAnsi" w:cstheme="minorHAnsi"/>
          <w:bCs/>
          <w:lang w:val="en-GB"/>
        </w:rPr>
        <w:t xml:space="preserve">the </w:t>
      </w:r>
      <w:r w:rsidR="00775BE1" w:rsidRPr="00407DAE">
        <w:rPr>
          <w:rFonts w:asciiTheme="majorHAnsi" w:eastAsia="Times New Roman" w:hAnsiTheme="majorHAnsi" w:cstheme="minorHAnsi"/>
          <w:bCs/>
          <w:lang w:val="en-GB"/>
        </w:rPr>
        <w:t xml:space="preserve">procedure for all </w:t>
      </w:r>
      <w:r w:rsidR="000B2786" w:rsidRPr="00407DAE">
        <w:rPr>
          <w:rFonts w:asciiTheme="majorHAnsi" w:eastAsia="Times New Roman" w:hAnsiTheme="majorHAnsi" w:cstheme="minorHAnsi"/>
          <w:bCs/>
          <w:lang w:val="en-GB"/>
        </w:rPr>
        <w:t xml:space="preserve">its </w:t>
      </w:r>
      <w:r w:rsidR="00775BE1" w:rsidRPr="00407DAE">
        <w:rPr>
          <w:rFonts w:asciiTheme="majorHAnsi" w:eastAsia="Times New Roman" w:hAnsiTheme="majorHAnsi" w:cstheme="minorHAnsi"/>
          <w:bCs/>
          <w:lang w:val="en-GB"/>
        </w:rPr>
        <w:t xml:space="preserve">participants, as well as </w:t>
      </w:r>
      <w:r w:rsidR="00635787" w:rsidRPr="00407DAE">
        <w:rPr>
          <w:rFonts w:asciiTheme="majorHAnsi" w:eastAsia="Times New Roman" w:hAnsiTheme="majorHAnsi" w:cstheme="minorHAnsi"/>
          <w:bCs/>
          <w:lang w:val="en-GB"/>
        </w:rPr>
        <w:t xml:space="preserve">the </w:t>
      </w:r>
      <w:r w:rsidR="00775BE1" w:rsidRPr="00407DAE">
        <w:rPr>
          <w:rFonts w:asciiTheme="majorHAnsi" w:eastAsia="Times New Roman" w:hAnsiTheme="majorHAnsi" w:cstheme="minorHAnsi"/>
          <w:bCs/>
          <w:lang w:val="en-GB"/>
        </w:rPr>
        <w:t>modernisation of procedural mechanisms</w:t>
      </w:r>
      <w:r w:rsidR="00F165F9" w:rsidRPr="00407DAE">
        <w:rPr>
          <w:rFonts w:asciiTheme="majorHAnsi" w:eastAsia="Times New Roman" w:hAnsiTheme="majorHAnsi" w:cstheme="minorHAnsi"/>
          <w:bCs/>
          <w:lang w:val="en-GB"/>
        </w:rPr>
        <w:t>.</w:t>
      </w:r>
    </w:p>
    <w:p w:rsidR="00C36E8E" w:rsidRPr="00407DAE" w:rsidRDefault="0037752A" w:rsidP="00C608FB">
      <w:pPr>
        <w:spacing w:after="200" w:line="276" w:lineRule="auto"/>
        <w:jc w:val="both"/>
        <w:rPr>
          <w:rFonts w:asciiTheme="majorHAnsi" w:hAnsiTheme="majorHAnsi" w:cstheme="minorHAnsi"/>
          <w:bCs/>
          <w:lang w:val="en-GB" w:eastAsia="bs-Latn-BA"/>
        </w:rPr>
      </w:pPr>
      <w:r w:rsidRPr="00407DAE">
        <w:rPr>
          <w:rFonts w:asciiTheme="majorHAnsi" w:hAnsiTheme="majorHAnsi" w:cstheme="minorHAnsi"/>
          <w:bCs/>
          <w:lang w:val="en-GB" w:eastAsia="bs-Latn-BA"/>
        </w:rPr>
        <w:t>Montenegro continues its active participation in all regional initiatives</w:t>
      </w:r>
      <w:r w:rsidR="00A60D75" w:rsidRPr="00407DAE">
        <w:rPr>
          <w:rFonts w:asciiTheme="majorHAnsi" w:hAnsiTheme="majorHAnsi" w:cstheme="minorHAnsi"/>
          <w:bCs/>
          <w:lang w:val="en-GB" w:eastAsia="bs-Latn-BA"/>
        </w:rPr>
        <w:t>.</w:t>
      </w:r>
    </w:p>
    <w:p w:rsidR="00C608FB" w:rsidRPr="00407DAE" w:rsidRDefault="007E61CD" w:rsidP="00C608FB">
      <w:pPr>
        <w:shd w:val="clear" w:color="auto" w:fill="FFFFFF" w:themeFill="background1"/>
        <w:spacing w:after="200" w:line="276" w:lineRule="auto"/>
        <w:jc w:val="both"/>
        <w:rPr>
          <w:rFonts w:asciiTheme="majorHAnsi" w:hAnsiTheme="majorHAnsi" w:cstheme="minorHAnsi"/>
          <w:color w:val="000000"/>
          <w:lang w:val="en-GB"/>
        </w:rPr>
      </w:pPr>
      <w:r w:rsidRPr="00407DAE">
        <w:rPr>
          <w:rFonts w:asciiTheme="majorHAnsi" w:hAnsiTheme="majorHAnsi" w:cstheme="minorHAnsi"/>
          <w:color w:val="000000"/>
          <w:spacing w:val="1"/>
          <w:lang w:val="en-GB"/>
        </w:rPr>
        <w:t xml:space="preserve">Montenegro continues </w:t>
      </w:r>
      <w:r w:rsidR="00F978D3" w:rsidRPr="00407DAE">
        <w:rPr>
          <w:rFonts w:asciiTheme="majorHAnsi" w:hAnsiTheme="majorHAnsi" w:cstheme="minorHAnsi"/>
          <w:color w:val="000000"/>
          <w:spacing w:val="1"/>
          <w:lang w:val="en-GB"/>
        </w:rPr>
        <w:t>its</w:t>
      </w:r>
      <w:r w:rsidR="0030138B" w:rsidRPr="00407DAE">
        <w:rPr>
          <w:rFonts w:asciiTheme="majorHAnsi" w:hAnsiTheme="majorHAnsi" w:cstheme="minorHAnsi"/>
          <w:color w:val="000000"/>
          <w:spacing w:val="1"/>
          <w:lang w:val="en-GB"/>
        </w:rPr>
        <w:t xml:space="preserve"> policy of developing</w:t>
      </w:r>
      <w:r w:rsidRPr="00407DAE">
        <w:rPr>
          <w:rFonts w:asciiTheme="majorHAnsi" w:hAnsiTheme="majorHAnsi" w:cstheme="minorHAnsi"/>
          <w:color w:val="000000"/>
          <w:spacing w:val="1"/>
          <w:lang w:val="en-GB"/>
        </w:rPr>
        <w:t xml:space="preserve"> good neighbou</w:t>
      </w:r>
      <w:r w:rsidR="0030138B" w:rsidRPr="00407DAE">
        <w:rPr>
          <w:rFonts w:asciiTheme="majorHAnsi" w:hAnsiTheme="majorHAnsi" w:cstheme="minorHAnsi"/>
          <w:color w:val="000000"/>
          <w:spacing w:val="1"/>
          <w:lang w:val="en-GB"/>
        </w:rPr>
        <w:t xml:space="preserve">rly relations and building </w:t>
      </w:r>
      <w:r w:rsidRPr="00407DAE">
        <w:rPr>
          <w:rFonts w:asciiTheme="majorHAnsi" w:hAnsiTheme="majorHAnsi" w:cstheme="minorHAnsi"/>
          <w:color w:val="000000"/>
          <w:spacing w:val="1"/>
          <w:lang w:val="en-GB"/>
        </w:rPr>
        <w:t>more</w:t>
      </w:r>
      <w:r w:rsidR="0030138B" w:rsidRPr="00407DAE">
        <w:rPr>
          <w:rFonts w:asciiTheme="majorHAnsi" w:hAnsiTheme="majorHAnsi" w:cstheme="minorHAnsi"/>
          <w:color w:val="000000"/>
          <w:spacing w:val="1"/>
          <w:lang w:val="en-GB"/>
        </w:rPr>
        <w:t xml:space="preserve"> stable and safer region </w:t>
      </w:r>
      <w:r w:rsidR="009C303A" w:rsidRPr="00407DAE">
        <w:rPr>
          <w:rFonts w:asciiTheme="majorHAnsi" w:hAnsiTheme="majorHAnsi" w:cstheme="minorHAnsi"/>
          <w:color w:val="000000"/>
          <w:spacing w:val="1"/>
          <w:lang w:val="en-GB"/>
        </w:rPr>
        <w:t xml:space="preserve">for the purpose of </w:t>
      </w:r>
      <w:r w:rsidRPr="00407DAE">
        <w:rPr>
          <w:rFonts w:asciiTheme="majorHAnsi" w:hAnsiTheme="majorHAnsi" w:cstheme="minorHAnsi"/>
          <w:color w:val="000000"/>
          <w:spacing w:val="1"/>
          <w:lang w:val="en-GB"/>
        </w:rPr>
        <w:t xml:space="preserve">accession to the EU. </w:t>
      </w:r>
      <w:r w:rsidR="00C608FB" w:rsidRPr="00407DAE">
        <w:rPr>
          <w:rFonts w:asciiTheme="majorHAnsi" w:hAnsiTheme="majorHAnsi" w:cstheme="minorHAnsi"/>
          <w:color w:val="000000"/>
          <w:spacing w:val="1"/>
          <w:lang w:val="en-GB"/>
        </w:rPr>
        <w:t xml:space="preserve"> </w:t>
      </w:r>
      <w:r w:rsidR="001C4078" w:rsidRPr="00407DAE">
        <w:rPr>
          <w:rFonts w:asciiTheme="majorHAnsi" w:hAnsiTheme="majorHAnsi" w:cstheme="minorHAnsi"/>
          <w:color w:val="000000"/>
          <w:spacing w:val="1"/>
          <w:lang w:val="en-GB"/>
        </w:rPr>
        <w:t xml:space="preserve">Montenegro will continue to be </w:t>
      </w:r>
      <w:r w:rsidR="00635787" w:rsidRPr="00407DAE">
        <w:rPr>
          <w:rFonts w:asciiTheme="majorHAnsi" w:hAnsiTheme="majorHAnsi" w:cstheme="minorHAnsi"/>
          <w:color w:val="000000"/>
          <w:spacing w:val="1"/>
          <w:lang w:val="en-GB"/>
        </w:rPr>
        <w:t xml:space="preserve">an </w:t>
      </w:r>
      <w:r w:rsidR="001C4078" w:rsidRPr="00407DAE">
        <w:rPr>
          <w:rFonts w:asciiTheme="majorHAnsi" w:hAnsiTheme="majorHAnsi" w:cstheme="minorHAnsi"/>
          <w:color w:val="000000"/>
          <w:spacing w:val="1"/>
          <w:lang w:val="en-GB"/>
        </w:rPr>
        <w:t xml:space="preserve">active participant of negotiations on </w:t>
      </w:r>
      <w:r w:rsidR="00746719" w:rsidRPr="00407DAE">
        <w:rPr>
          <w:rFonts w:asciiTheme="majorHAnsi" w:hAnsiTheme="majorHAnsi" w:cstheme="minorHAnsi"/>
          <w:color w:val="000000"/>
          <w:spacing w:val="1"/>
          <w:lang w:val="en-GB"/>
        </w:rPr>
        <w:t>defining</w:t>
      </w:r>
      <w:r w:rsidR="001C4078" w:rsidRPr="00407DAE">
        <w:rPr>
          <w:rFonts w:asciiTheme="majorHAnsi" w:hAnsiTheme="majorHAnsi" w:cstheme="minorHAnsi"/>
          <w:color w:val="000000"/>
          <w:spacing w:val="1"/>
          <w:lang w:val="en-GB"/>
        </w:rPr>
        <w:t xml:space="preserve"> border issue</w:t>
      </w:r>
      <w:r w:rsidR="009C303A" w:rsidRPr="00407DAE">
        <w:rPr>
          <w:rFonts w:asciiTheme="majorHAnsi" w:hAnsiTheme="majorHAnsi" w:cstheme="minorHAnsi"/>
          <w:color w:val="000000"/>
          <w:spacing w:val="1"/>
          <w:lang w:val="en-GB"/>
        </w:rPr>
        <w:t>s</w:t>
      </w:r>
      <w:r w:rsidR="001C4078" w:rsidRPr="00407DAE">
        <w:rPr>
          <w:rFonts w:asciiTheme="majorHAnsi" w:hAnsiTheme="majorHAnsi" w:cstheme="minorHAnsi"/>
          <w:color w:val="000000"/>
          <w:spacing w:val="1"/>
          <w:lang w:val="en-GB"/>
        </w:rPr>
        <w:t xml:space="preserve"> with all neighbours</w:t>
      </w:r>
      <w:r w:rsidR="00C608FB" w:rsidRPr="00407DAE">
        <w:rPr>
          <w:rFonts w:asciiTheme="majorHAnsi" w:hAnsiTheme="majorHAnsi" w:cstheme="minorHAnsi"/>
          <w:color w:val="000000"/>
          <w:spacing w:val="1"/>
          <w:lang w:val="en-GB"/>
        </w:rPr>
        <w:t xml:space="preserve">. </w:t>
      </w:r>
      <w:r w:rsidR="0005020E" w:rsidRPr="00407DAE">
        <w:rPr>
          <w:rFonts w:asciiTheme="majorHAnsi" w:hAnsiTheme="majorHAnsi" w:cstheme="minorHAnsi"/>
          <w:color w:val="000000"/>
          <w:spacing w:val="1"/>
          <w:lang w:val="en-GB"/>
        </w:rPr>
        <w:t>Montenegro was the first to initiate negotiations on these issues with all neighbouring countries; this was emphasised several times as</w:t>
      </w:r>
      <w:r w:rsidR="00635787" w:rsidRPr="00407DAE">
        <w:rPr>
          <w:rFonts w:asciiTheme="majorHAnsi" w:hAnsiTheme="majorHAnsi" w:cstheme="minorHAnsi"/>
          <w:color w:val="000000"/>
          <w:spacing w:val="1"/>
          <w:lang w:val="en-GB"/>
        </w:rPr>
        <w:t xml:space="preserve"> an</w:t>
      </w:r>
      <w:r w:rsidR="0005020E" w:rsidRPr="00407DAE">
        <w:rPr>
          <w:rFonts w:asciiTheme="majorHAnsi" w:hAnsiTheme="majorHAnsi" w:cstheme="minorHAnsi"/>
          <w:color w:val="000000"/>
          <w:spacing w:val="1"/>
          <w:lang w:val="en-GB"/>
        </w:rPr>
        <w:t xml:space="preserve"> example in the region</w:t>
      </w:r>
      <w:r w:rsidR="00C608FB" w:rsidRPr="00407DAE">
        <w:rPr>
          <w:rFonts w:asciiTheme="majorHAnsi" w:hAnsiTheme="majorHAnsi" w:cstheme="minorHAnsi"/>
          <w:color w:val="000000"/>
          <w:spacing w:val="1"/>
          <w:lang w:val="en-GB"/>
        </w:rPr>
        <w:t>.  </w:t>
      </w:r>
      <w:r w:rsidR="0005020E" w:rsidRPr="00407DAE">
        <w:rPr>
          <w:rFonts w:asciiTheme="majorHAnsi" w:hAnsiTheme="majorHAnsi" w:cstheme="minorHAnsi"/>
          <w:color w:val="000000"/>
          <w:spacing w:val="1"/>
          <w:lang w:val="en-GB"/>
        </w:rPr>
        <w:t xml:space="preserve">Negotiations between Montenegro and the Republic of Croatia on demarcation at the territory of </w:t>
      </w:r>
      <w:proofErr w:type="spellStart"/>
      <w:r w:rsidR="0005020E" w:rsidRPr="00407DAE">
        <w:rPr>
          <w:rFonts w:asciiTheme="majorHAnsi" w:hAnsiTheme="majorHAnsi" w:cstheme="minorHAnsi"/>
          <w:color w:val="000000"/>
          <w:spacing w:val="1"/>
          <w:lang w:val="en-GB"/>
        </w:rPr>
        <w:t>Prevlaka</w:t>
      </w:r>
      <w:proofErr w:type="spellEnd"/>
      <w:r w:rsidR="0005020E" w:rsidRPr="00407DAE">
        <w:rPr>
          <w:rFonts w:asciiTheme="majorHAnsi" w:hAnsiTheme="majorHAnsi" w:cstheme="minorHAnsi"/>
          <w:color w:val="000000"/>
          <w:spacing w:val="1"/>
          <w:lang w:val="en-GB"/>
        </w:rPr>
        <w:t>, as well as agreements on border crossing points and border transport are</w:t>
      </w:r>
      <w:r w:rsidR="00DD36F2" w:rsidRPr="00407DAE">
        <w:rPr>
          <w:rFonts w:asciiTheme="majorHAnsi" w:hAnsiTheme="majorHAnsi" w:cstheme="minorHAnsi"/>
          <w:color w:val="000000"/>
          <w:spacing w:val="1"/>
          <w:lang w:val="en-GB"/>
        </w:rPr>
        <w:t xml:space="preserve"> conducted </w:t>
      </w:r>
      <w:r w:rsidR="00E426CF" w:rsidRPr="00407DAE">
        <w:rPr>
          <w:rFonts w:asciiTheme="majorHAnsi" w:hAnsiTheme="majorHAnsi" w:cstheme="minorHAnsi"/>
          <w:color w:val="000000"/>
          <w:spacing w:val="1"/>
          <w:lang w:val="en-GB"/>
        </w:rPr>
        <w:t xml:space="preserve">in </w:t>
      </w:r>
      <w:r w:rsidR="00404D9C" w:rsidRPr="00407DAE">
        <w:rPr>
          <w:rFonts w:asciiTheme="majorHAnsi" w:hAnsiTheme="majorHAnsi" w:cstheme="minorHAnsi"/>
          <w:color w:val="000000"/>
          <w:spacing w:val="1"/>
          <w:lang w:val="en-GB"/>
        </w:rPr>
        <w:t>the</w:t>
      </w:r>
      <w:r w:rsidR="00E426CF" w:rsidRPr="00407DAE">
        <w:rPr>
          <w:rFonts w:asciiTheme="majorHAnsi" w:hAnsiTheme="majorHAnsi" w:cstheme="minorHAnsi"/>
          <w:color w:val="000000"/>
          <w:spacing w:val="1"/>
          <w:lang w:val="en-GB"/>
        </w:rPr>
        <w:t xml:space="preserve"> spirit </w:t>
      </w:r>
      <w:r w:rsidR="00635787" w:rsidRPr="00407DAE">
        <w:rPr>
          <w:rFonts w:asciiTheme="majorHAnsi" w:hAnsiTheme="majorHAnsi" w:cstheme="minorHAnsi"/>
          <w:color w:val="000000"/>
          <w:spacing w:val="1"/>
          <w:lang w:val="en-GB"/>
        </w:rPr>
        <w:t>of friendship and good neighbourliness</w:t>
      </w:r>
      <w:r w:rsidR="00A12C90" w:rsidRPr="00407DAE">
        <w:rPr>
          <w:rFonts w:asciiTheme="majorHAnsi" w:hAnsiTheme="majorHAnsi" w:cstheme="minorHAnsi"/>
          <w:color w:val="000000"/>
          <w:spacing w:val="1"/>
          <w:lang w:val="en-GB"/>
        </w:rPr>
        <w:t>.</w:t>
      </w:r>
      <w:r w:rsidR="00C608FB" w:rsidRPr="00407DAE">
        <w:rPr>
          <w:rFonts w:asciiTheme="majorHAnsi" w:hAnsiTheme="majorHAnsi" w:cstheme="minorHAnsi"/>
          <w:color w:val="000000"/>
          <w:spacing w:val="1"/>
          <w:lang w:val="en-GB"/>
        </w:rPr>
        <w:t xml:space="preserve"> </w:t>
      </w:r>
      <w:r w:rsidR="00234251" w:rsidRPr="00407DAE">
        <w:rPr>
          <w:rFonts w:asciiTheme="majorHAnsi" w:hAnsiTheme="majorHAnsi" w:cstheme="minorHAnsi"/>
          <w:color w:val="000000"/>
          <w:spacing w:val="1"/>
          <w:lang w:val="en-GB"/>
        </w:rPr>
        <w:t xml:space="preserve">The Treaty on the State Border between Montenegro and Bosnia and Herzegovina with </w:t>
      </w:r>
      <w:r w:rsidR="00DE288B" w:rsidRPr="00407DAE">
        <w:rPr>
          <w:rFonts w:asciiTheme="majorHAnsi" w:hAnsiTheme="majorHAnsi" w:cstheme="minorHAnsi"/>
          <w:color w:val="000000"/>
          <w:spacing w:val="1"/>
          <w:lang w:val="en-GB"/>
        </w:rPr>
        <w:t xml:space="preserve">the </w:t>
      </w:r>
      <w:r w:rsidR="00234251" w:rsidRPr="00407DAE">
        <w:rPr>
          <w:rFonts w:asciiTheme="majorHAnsi" w:hAnsiTheme="majorHAnsi" w:cstheme="minorHAnsi"/>
          <w:color w:val="000000"/>
          <w:spacing w:val="1"/>
          <w:lang w:val="en-GB"/>
        </w:rPr>
        <w:t xml:space="preserve">accompanying annexes was signed on 27 May 2014 by the State Border Commissions of </w:t>
      </w:r>
      <w:r w:rsidR="00DE288B" w:rsidRPr="00407DAE">
        <w:rPr>
          <w:rFonts w:asciiTheme="majorHAnsi" w:hAnsiTheme="majorHAnsi" w:cstheme="minorHAnsi"/>
          <w:color w:val="000000"/>
          <w:spacing w:val="1"/>
          <w:lang w:val="en-GB"/>
        </w:rPr>
        <w:t xml:space="preserve">the </w:t>
      </w:r>
      <w:r w:rsidR="00234251" w:rsidRPr="00407DAE">
        <w:rPr>
          <w:rFonts w:asciiTheme="majorHAnsi" w:hAnsiTheme="majorHAnsi" w:cstheme="minorHAnsi"/>
          <w:color w:val="000000"/>
          <w:spacing w:val="1"/>
          <w:lang w:val="en-GB"/>
        </w:rPr>
        <w:t xml:space="preserve">mentioned countries, and it </w:t>
      </w:r>
      <w:r w:rsidR="00D6466C" w:rsidRPr="00407DAE">
        <w:rPr>
          <w:rFonts w:asciiTheme="majorHAnsi" w:hAnsiTheme="majorHAnsi" w:cstheme="minorHAnsi"/>
          <w:color w:val="000000"/>
          <w:spacing w:val="1"/>
          <w:lang w:val="en-GB"/>
        </w:rPr>
        <w:t>re</w:t>
      </w:r>
      <w:r w:rsidR="00DE288B" w:rsidRPr="00407DAE">
        <w:rPr>
          <w:rFonts w:asciiTheme="majorHAnsi" w:hAnsiTheme="majorHAnsi" w:cstheme="minorHAnsi"/>
          <w:color w:val="000000"/>
          <w:spacing w:val="1"/>
          <w:lang w:val="en-GB"/>
        </w:rPr>
        <w:t>presents the first treaty of that</w:t>
      </w:r>
      <w:r w:rsidR="00D6466C" w:rsidRPr="00407DAE">
        <w:rPr>
          <w:rFonts w:asciiTheme="majorHAnsi" w:hAnsiTheme="majorHAnsi" w:cstheme="minorHAnsi"/>
          <w:color w:val="000000"/>
          <w:spacing w:val="1"/>
          <w:lang w:val="en-GB"/>
        </w:rPr>
        <w:t xml:space="preserve"> kind</w:t>
      </w:r>
      <w:r w:rsidR="00DE288B" w:rsidRPr="00407DAE">
        <w:rPr>
          <w:rFonts w:asciiTheme="majorHAnsi" w:hAnsiTheme="majorHAnsi" w:cstheme="minorHAnsi"/>
          <w:color w:val="000000"/>
          <w:spacing w:val="1"/>
          <w:lang w:val="en-GB"/>
        </w:rPr>
        <w:t xml:space="preserve"> in the region</w:t>
      </w:r>
      <w:r w:rsidR="00D6466C" w:rsidRPr="00407DAE">
        <w:rPr>
          <w:rFonts w:asciiTheme="majorHAnsi" w:hAnsiTheme="majorHAnsi" w:cstheme="minorHAnsi"/>
          <w:color w:val="000000"/>
          <w:spacing w:val="1"/>
          <w:lang w:val="en-GB"/>
        </w:rPr>
        <w:t xml:space="preserve"> </w:t>
      </w:r>
      <w:r w:rsidR="00F807C8" w:rsidRPr="00407DAE">
        <w:rPr>
          <w:rFonts w:asciiTheme="majorHAnsi" w:hAnsiTheme="majorHAnsi" w:cstheme="minorHAnsi"/>
          <w:color w:val="000000"/>
          <w:spacing w:val="1"/>
          <w:lang w:val="en-GB"/>
        </w:rPr>
        <w:t xml:space="preserve">which </w:t>
      </w:r>
      <w:r w:rsidR="00C44E4C" w:rsidRPr="00407DAE">
        <w:rPr>
          <w:rFonts w:asciiTheme="majorHAnsi" w:hAnsiTheme="majorHAnsi" w:cstheme="minorHAnsi"/>
          <w:color w:val="000000"/>
          <w:spacing w:val="1"/>
          <w:lang w:val="en-GB"/>
        </w:rPr>
        <w:t>sends a good message</w:t>
      </w:r>
      <w:r w:rsidR="00985D83" w:rsidRPr="00407DAE">
        <w:rPr>
          <w:rFonts w:asciiTheme="majorHAnsi" w:hAnsiTheme="majorHAnsi" w:cstheme="minorHAnsi"/>
          <w:color w:val="000000"/>
          <w:spacing w:val="1"/>
          <w:lang w:val="en-GB"/>
        </w:rPr>
        <w:t xml:space="preserve"> </w:t>
      </w:r>
      <w:r w:rsidR="00C44E4C" w:rsidRPr="00407DAE">
        <w:rPr>
          <w:rFonts w:asciiTheme="majorHAnsi" w:hAnsiTheme="majorHAnsi" w:cstheme="minorHAnsi"/>
          <w:color w:val="000000"/>
          <w:spacing w:val="1"/>
          <w:lang w:val="en-GB"/>
        </w:rPr>
        <w:t>from the region and provides conditions for closer cooperation in the forthcoming period</w:t>
      </w:r>
      <w:r w:rsidR="00C608FB" w:rsidRPr="00407DAE">
        <w:rPr>
          <w:rFonts w:asciiTheme="majorHAnsi" w:hAnsiTheme="majorHAnsi" w:cstheme="minorHAnsi"/>
          <w:color w:val="000000"/>
          <w:lang w:val="en-GB"/>
        </w:rPr>
        <w:t xml:space="preserve">. </w:t>
      </w:r>
      <w:r w:rsidR="00EA5BB0" w:rsidRPr="00407DAE">
        <w:rPr>
          <w:rFonts w:asciiTheme="majorHAnsi" w:hAnsiTheme="majorHAnsi" w:cstheme="minorHAnsi"/>
          <w:color w:val="000000"/>
          <w:lang w:val="en-GB"/>
        </w:rPr>
        <w:t>In addition</w:t>
      </w:r>
      <w:r w:rsidR="00C608FB" w:rsidRPr="00407DAE">
        <w:rPr>
          <w:rFonts w:asciiTheme="majorHAnsi" w:hAnsiTheme="majorHAnsi" w:cstheme="minorHAnsi"/>
          <w:color w:val="000000"/>
          <w:lang w:val="en-GB"/>
        </w:rPr>
        <w:t xml:space="preserve">, </w:t>
      </w:r>
      <w:r w:rsidR="00CA1DC2" w:rsidRPr="00407DAE">
        <w:rPr>
          <w:rFonts w:asciiTheme="majorHAnsi" w:hAnsiTheme="majorHAnsi" w:cstheme="minorHAnsi"/>
          <w:color w:val="000000"/>
          <w:lang w:val="en-GB"/>
        </w:rPr>
        <w:t xml:space="preserve">on 26 March 2014, Montenegro signed </w:t>
      </w:r>
      <w:r w:rsidR="00DE288B" w:rsidRPr="00407DAE">
        <w:rPr>
          <w:rFonts w:asciiTheme="majorHAnsi" w:hAnsiTheme="majorHAnsi" w:cstheme="minorHAnsi"/>
          <w:color w:val="000000"/>
          <w:lang w:val="en-GB"/>
        </w:rPr>
        <w:t xml:space="preserve">5 agreements </w:t>
      </w:r>
      <w:r w:rsidR="009C303A" w:rsidRPr="00407DAE">
        <w:rPr>
          <w:rFonts w:asciiTheme="majorHAnsi" w:hAnsiTheme="majorHAnsi" w:cstheme="minorHAnsi"/>
          <w:color w:val="000000"/>
          <w:lang w:val="en-GB"/>
        </w:rPr>
        <w:lastRenderedPageBreak/>
        <w:t>with Kosovo</w:t>
      </w:r>
      <w:r w:rsidR="00CA1DC2" w:rsidRPr="00407DAE">
        <w:rPr>
          <w:rFonts w:asciiTheme="majorHAnsi" w:hAnsiTheme="majorHAnsi" w:cstheme="minorHAnsi"/>
          <w:color w:val="000000"/>
          <w:lang w:val="en-GB"/>
        </w:rPr>
        <w:t xml:space="preserve"> </w:t>
      </w:r>
      <w:r w:rsidR="00DE288B" w:rsidRPr="00407DAE">
        <w:rPr>
          <w:rFonts w:asciiTheme="majorHAnsi" w:hAnsiTheme="majorHAnsi" w:cstheme="minorHAnsi"/>
          <w:color w:val="000000"/>
          <w:lang w:val="en-GB"/>
        </w:rPr>
        <w:t xml:space="preserve">regarding </w:t>
      </w:r>
      <w:r w:rsidR="00EA5BB0" w:rsidRPr="00407DAE">
        <w:rPr>
          <w:rFonts w:asciiTheme="majorHAnsi" w:hAnsiTheme="majorHAnsi" w:cstheme="minorHAnsi"/>
          <w:color w:val="000000"/>
          <w:lang w:val="en-GB"/>
        </w:rPr>
        <w:t xml:space="preserve">the border transport regime, common border crossing points, joint border control procedures, defining </w:t>
      </w:r>
      <w:r w:rsidR="00DE288B" w:rsidRPr="00407DAE">
        <w:rPr>
          <w:rFonts w:asciiTheme="majorHAnsi" w:hAnsiTheme="majorHAnsi" w:cstheme="minorHAnsi"/>
          <w:color w:val="000000"/>
          <w:lang w:val="en-GB"/>
        </w:rPr>
        <w:t xml:space="preserve">the </w:t>
      </w:r>
      <w:r w:rsidR="00EA5BB0" w:rsidRPr="00407DAE">
        <w:rPr>
          <w:rFonts w:asciiTheme="majorHAnsi" w:hAnsiTheme="majorHAnsi" w:cstheme="minorHAnsi"/>
          <w:color w:val="000000"/>
          <w:lang w:val="en-GB"/>
        </w:rPr>
        <w:t xml:space="preserve">international road border crossing point and opening of the common border crossing point, whereas the Treaty on the State Border is completely aligned and signed. </w:t>
      </w:r>
      <w:r w:rsidR="00C608FB" w:rsidRPr="00407DAE">
        <w:rPr>
          <w:rFonts w:asciiTheme="majorHAnsi" w:hAnsiTheme="majorHAnsi" w:cstheme="minorHAnsi"/>
          <w:color w:val="000000"/>
          <w:lang w:val="en-GB"/>
        </w:rPr>
        <w:t xml:space="preserve"> </w:t>
      </w:r>
    </w:p>
    <w:p w:rsidR="00BF1717" w:rsidRPr="00407DAE" w:rsidRDefault="00FA5242" w:rsidP="00C608FB">
      <w:pPr>
        <w:shd w:val="clear" w:color="auto" w:fill="FFFFFF" w:themeFill="background1"/>
        <w:spacing w:after="200" w:line="276" w:lineRule="auto"/>
        <w:jc w:val="both"/>
        <w:rPr>
          <w:rFonts w:asciiTheme="majorHAnsi" w:hAnsiTheme="majorHAnsi" w:cstheme="minorHAnsi"/>
          <w:color w:val="000000"/>
          <w:shd w:val="clear" w:color="auto" w:fill="FFFFFF"/>
          <w:lang w:val="en-GB"/>
        </w:rPr>
      </w:pPr>
      <w:r w:rsidRPr="00407DAE">
        <w:rPr>
          <w:rFonts w:asciiTheme="majorHAnsi" w:hAnsiTheme="majorHAnsi" w:cstheme="minorHAnsi"/>
          <w:color w:val="000000"/>
          <w:shd w:val="clear" w:color="auto" w:fill="FFFFFF"/>
          <w:lang w:val="en-GB"/>
        </w:rPr>
        <w:t xml:space="preserve">Montenegro </w:t>
      </w:r>
      <w:r w:rsidR="00407DAE">
        <w:rPr>
          <w:rFonts w:asciiTheme="majorHAnsi" w:hAnsiTheme="majorHAnsi" w:cstheme="minorHAnsi"/>
          <w:color w:val="000000"/>
          <w:shd w:val="clear" w:color="auto" w:fill="FFFFFF"/>
          <w:lang w:val="en-GB"/>
        </w:rPr>
        <w:t>emphasizes</w:t>
      </w:r>
      <w:r w:rsidRPr="00407DAE">
        <w:rPr>
          <w:rFonts w:asciiTheme="majorHAnsi" w:hAnsiTheme="majorHAnsi" w:cstheme="minorHAnsi"/>
          <w:color w:val="000000"/>
          <w:shd w:val="clear" w:color="auto" w:fill="FFFFFF"/>
          <w:lang w:val="en-GB"/>
        </w:rPr>
        <w:t xml:space="preserve"> its</w:t>
      </w:r>
      <w:r w:rsidR="0023349C" w:rsidRPr="00407DAE">
        <w:rPr>
          <w:rFonts w:asciiTheme="majorHAnsi" w:hAnsiTheme="majorHAnsi" w:cstheme="minorHAnsi"/>
          <w:color w:val="000000"/>
          <w:shd w:val="clear" w:color="auto" w:fill="FFFFFF"/>
          <w:lang w:val="en-GB"/>
        </w:rPr>
        <w:t xml:space="preserve"> decision to </w:t>
      </w:r>
      <w:r w:rsidR="00407DAE">
        <w:rPr>
          <w:rFonts w:asciiTheme="majorHAnsi" w:hAnsiTheme="majorHAnsi" w:cstheme="minorHAnsi"/>
          <w:color w:val="000000"/>
          <w:shd w:val="clear" w:color="auto" w:fill="FFFFFF"/>
          <w:lang w:val="en-GB"/>
        </w:rPr>
        <w:t>align with</w:t>
      </w:r>
      <w:r w:rsidR="0023349C" w:rsidRPr="00407DAE">
        <w:rPr>
          <w:rFonts w:asciiTheme="majorHAnsi" w:hAnsiTheme="majorHAnsi" w:cstheme="minorHAnsi"/>
          <w:color w:val="000000"/>
          <w:shd w:val="clear" w:color="auto" w:fill="FFFFFF"/>
          <w:lang w:val="en-GB"/>
        </w:rPr>
        <w:t xml:space="preserve"> the EU </w:t>
      </w:r>
      <w:r w:rsidR="002B202E" w:rsidRPr="00407DAE">
        <w:rPr>
          <w:rFonts w:asciiTheme="majorHAnsi" w:hAnsiTheme="majorHAnsi" w:cstheme="minorHAnsi"/>
          <w:color w:val="000000"/>
          <w:shd w:val="clear" w:color="auto" w:fill="FFFFFF"/>
          <w:lang w:val="en-GB"/>
        </w:rPr>
        <w:t>position on</w:t>
      </w:r>
      <w:r w:rsidR="0023349C" w:rsidRPr="00407DAE">
        <w:rPr>
          <w:rFonts w:asciiTheme="majorHAnsi" w:hAnsiTheme="majorHAnsi" w:cstheme="minorHAnsi"/>
          <w:color w:val="000000"/>
          <w:shd w:val="clear" w:color="auto" w:fill="FFFFFF"/>
          <w:lang w:val="en-GB"/>
        </w:rPr>
        <w:t xml:space="preserve"> </w:t>
      </w:r>
      <w:r w:rsidR="00673F65" w:rsidRPr="00407DAE">
        <w:rPr>
          <w:rFonts w:asciiTheme="majorHAnsi" w:hAnsiTheme="majorHAnsi" w:cstheme="minorHAnsi"/>
          <w:color w:val="000000"/>
          <w:shd w:val="clear" w:color="auto" w:fill="FFFFFF"/>
          <w:lang w:val="en-GB"/>
        </w:rPr>
        <w:t xml:space="preserve">the </w:t>
      </w:r>
      <w:r w:rsidR="0023349C" w:rsidRPr="00407DAE">
        <w:rPr>
          <w:rFonts w:asciiTheme="majorHAnsi" w:hAnsiTheme="majorHAnsi" w:cstheme="minorHAnsi"/>
          <w:color w:val="000000"/>
          <w:shd w:val="clear" w:color="auto" w:fill="FFFFFF"/>
          <w:lang w:val="en-GB"/>
        </w:rPr>
        <w:t xml:space="preserve">political situation in Ukraine and </w:t>
      </w:r>
      <w:r w:rsidR="00407DAE">
        <w:rPr>
          <w:rFonts w:asciiTheme="majorHAnsi" w:hAnsiTheme="majorHAnsi" w:cstheme="minorHAnsi"/>
          <w:color w:val="000000"/>
          <w:shd w:val="clear" w:color="auto" w:fill="FFFFFF"/>
          <w:lang w:val="en-GB"/>
        </w:rPr>
        <w:t>fully align</w:t>
      </w:r>
      <w:r w:rsidR="0023349C" w:rsidRPr="00407DAE">
        <w:rPr>
          <w:rFonts w:asciiTheme="majorHAnsi" w:hAnsiTheme="majorHAnsi" w:cstheme="minorHAnsi"/>
          <w:color w:val="000000"/>
          <w:shd w:val="clear" w:color="auto" w:fill="FFFFFF"/>
          <w:lang w:val="en-GB"/>
        </w:rPr>
        <w:t xml:space="preserve"> with</w:t>
      </w:r>
      <w:r w:rsidR="00407DAE">
        <w:rPr>
          <w:rFonts w:asciiTheme="majorHAnsi" w:hAnsiTheme="majorHAnsi" w:cstheme="minorHAnsi"/>
          <w:color w:val="000000"/>
          <w:shd w:val="clear" w:color="auto" w:fill="FFFFFF"/>
          <w:lang w:val="en-GB"/>
        </w:rPr>
        <w:t xml:space="preserve"> all</w:t>
      </w:r>
      <w:r w:rsidR="0023349C" w:rsidRPr="00407DAE">
        <w:rPr>
          <w:rFonts w:asciiTheme="majorHAnsi" w:hAnsiTheme="majorHAnsi" w:cstheme="minorHAnsi"/>
          <w:color w:val="000000"/>
          <w:shd w:val="clear" w:color="auto" w:fill="FFFFFF"/>
          <w:lang w:val="en-GB"/>
        </w:rPr>
        <w:t xml:space="preserve"> other EU statements and decisions</w:t>
      </w:r>
      <w:r w:rsidR="00BF1717" w:rsidRPr="00407DAE">
        <w:rPr>
          <w:rFonts w:asciiTheme="majorHAnsi" w:hAnsiTheme="majorHAnsi" w:cstheme="minorHAnsi"/>
          <w:color w:val="000000"/>
          <w:shd w:val="clear" w:color="auto" w:fill="FFFFFF"/>
          <w:lang w:val="en-GB"/>
        </w:rPr>
        <w:t>.</w:t>
      </w:r>
    </w:p>
    <w:p w:rsidR="00B95C7D" w:rsidRPr="00407DAE" w:rsidRDefault="00A7447F" w:rsidP="00B95C7D">
      <w:pPr>
        <w:pBdr>
          <w:top w:val="single" w:sz="4" w:space="1" w:color="auto"/>
          <w:left w:val="single" w:sz="4" w:space="4" w:color="auto"/>
          <w:bottom w:val="single" w:sz="4" w:space="1" w:color="auto"/>
          <w:right w:val="single" w:sz="4" w:space="4" w:color="auto"/>
        </w:pBdr>
        <w:spacing w:line="276" w:lineRule="auto"/>
        <w:ind w:left="709" w:hanging="567"/>
        <w:jc w:val="both"/>
        <w:rPr>
          <w:rFonts w:asciiTheme="majorHAnsi" w:hAnsiTheme="majorHAnsi" w:cs="Calibri"/>
          <w:b/>
          <w:i/>
          <w:iCs/>
          <w:lang w:val="en-GB"/>
        </w:rPr>
      </w:pPr>
      <w:r w:rsidRPr="00407DAE">
        <w:rPr>
          <w:rFonts w:asciiTheme="majorHAnsi" w:hAnsiTheme="majorHAnsi" w:cs="Calibri"/>
          <w:b/>
          <w:i/>
          <w:iCs/>
          <w:lang w:val="en-GB"/>
        </w:rPr>
        <w:t xml:space="preserve">Economic criteria </w:t>
      </w:r>
    </w:p>
    <w:p w:rsidR="00B95C7D" w:rsidRPr="00407DAE" w:rsidRDefault="00B95C7D" w:rsidP="00B95C7D">
      <w:pPr>
        <w:spacing w:line="276" w:lineRule="auto"/>
        <w:ind w:left="709" w:hanging="567"/>
        <w:jc w:val="both"/>
        <w:rPr>
          <w:rFonts w:asciiTheme="majorHAnsi" w:hAnsiTheme="majorHAnsi" w:cs="Calibri"/>
          <w:b/>
          <w:i/>
          <w:iCs/>
          <w:lang w:val="en-GB"/>
        </w:rPr>
      </w:pPr>
    </w:p>
    <w:p w:rsidR="00B95C7D" w:rsidRPr="00407DAE" w:rsidRDefault="002F16B0" w:rsidP="00B95C7D">
      <w:pPr>
        <w:spacing w:line="276" w:lineRule="auto"/>
        <w:ind w:left="567" w:hanging="567"/>
        <w:jc w:val="both"/>
        <w:rPr>
          <w:rFonts w:asciiTheme="majorHAnsi" w:hAnsiTheme="majorHAnsi" w:cs="Calibri"/>
          <w:b/>
          <w:i/>
          <w:iCs/>
          <w:lang w:val="en-GB"/>
        </w:rPr>
      </w:pPr>
      <w:r w:rsidRPr="00407DAE">
        <w:rPr>
          <w:rFonts w:asciiTheme="majorHAnsi" w:hAnsiTheme="majorHAnsi" w:cs="Calibri"/>
          <w:b/>
          <w:i/>
          <w:iCs/>
          <w:lang w:val="en-GB"/>
        </w:rPr>
        <w:t xml:space="preserve">Public finance management </w:t>
      </w:r>
    </w:p>
    <w:p w:rsidR="00B95C7D" w:rsidRPr="00407DAE" w:rsidRDefault="00B95C7D" w:rsidP="00B95C7D">
      <w:pPr>
        <w:spacing w:line="276" w:lineRule="auto"/>
        <w:jc w:val="both"/>
        <w:rPr>
          <w:rFonts w:asciiTheme="majorHAnsi" w:hAnsiTheme="majorHAnsi"/>
          <w:b/>
          <w:lang w:val="en-GB"/>
        </w:rPr>
      </w:pPr>
    </w:p>
    <w:p w:rsidR="00B95C7D" w:rsidRPr="00407DAE" w:rsidRDefault="00C3596C" w:rsidP="00B95C7D">
      <w:pPr>
        <w:spacing w:line="276" w:lineRule="auto"/>
        <w:jc w:val="both"/>
        <w:rPr>
          <w:rFonts w:asciiTheme="majorHAnsi" w:hAnsiTheme="majorHAnsi" w:cs="Calibri"/>
          <w:lang w:val="en-GB"/>
        </w:rPr>
      </w:pPr>
      <w:r w:rsidRPr="00407DAE">
        <w:rPr>
          <w:rFonts w:asciiTheme="majorHAnsi" w:hAnsiTheme="majorHAnsi"/>
          <w:b/>
          <w:lang w:val="en-GB"/>
        </w:rPr>
        <w:t>In 2013, the public finance policy was aimed at consolidation of the public finance, sustainability of the public debt and reduction of the public consumption deficit</w:t>
      </w:r>
      <w:r w:rsidR="00B95C7D" w:rsidRPr="00407DAE">
        <w:rPr>
          <w:rFonts w:asciiTheme="majorHAnsi" w:hAnsiTheme="majorHAnsi"/>
          <w:lang w:val="en-GB"/>
        </w:rPr>
        <w:t xml:space="preserve">. </w:t>
      </w:r>
      <w:r w:rsidR="00A95AB2" w:rsidRPr="00407DAE">
        <w:rPr>
          <w:rFonts w:asciiTheme="majorHAnsi" w:hAnsiTheme="majorHAnsi" w:cs="Calibri"/>
          <w:lang w:val="en-GB"/>
        </w:rPr>
        <w:t>At the beginning of</w:t>
      </w:r>
      <w:r w:rsidR="00B95C7D" w:rsidRPr="00407DAE">
        <w:rPr>
          <w:rFonts w:asciiTheme="majorHAnsi" w:hAnsiTheme="majorHAnsi" w:cs="Calibri"/>
          <w:lang w:val="en-GB"/>
        </w:rPr>
        <w:t xml:space="preserve"> 20</w:t>
      </w:r>
      <w:r w:rsidR="00A95AB2" w:rsidRPr="00407DAE">
        <w:rPr>
          <w:rFonts w:asciiTheme="majorHAnsi" w:hAnsiTheme="majorHAnsi" w:cs="Calibri"/>
          <w:lang w:val="en-GB"/>
        </w:rPr>
        <w:t xml:space="preserve">13, </w:t>
      </w:r>
      <w:r w:rsidR="00C94D89" w:rsidRPr="00407DAE">
        <w:rPr>
          <w:rFonts w:asciiTheme="majorHAnsi" w:hAnsiTheme="majorHAnsi" w:cs="Calibri"/>
          <w:lang w:val="en-GB"/>
        </w:rPr>
        <w:t xml:space="preserve">Montenegro introduced </w:t>
      </w:r>
      <w:r w:rsidR="00A95AB2" w:rsidRPr="00407DAE">
        <w:rPr>
          <w:rFonts w:asciiTheme="majorHAnsi" w:hAnsiTheme="majorHAnsi" w:cs="Calibri"/>
          <w:lang w:val="en-GB"/>
        </w:rPr>
        <w:t>a set of fiscal a</w:t>
      </w:r>
      <w:r w:rsidR="00C94D89" w:rsidRPr="00407DAE">
        <w:rPr>
          <w:rFonts w:asciiTheme="majorHAnsi" w:hAnsiTheme="majorHAnsi" w:cs="Calibri"/>
          <w:lang w:val="en-GB"/>
        </w:rPr>
        <w:t>djustment crisis measures</w:t>
      </w:r>
      <w:r w:rsidR="00673F65" w:rsidRPr="00407DAE">
        <w:rPr>
          <w:rFonts w:asciiTheme="majorHAnsi" w:hAnsiTheme="majorHAnsi" w:cs="Calibri"/>
          <w:lang w:val="en-GB"/>
        </w:rPr>
        <w:t xml:space="preserve"> with a</w:t>
      </w:r>
      <w:r w:rsidR="00A95AB2" w:rsidRPr="00407DAE">
        <w:rPr>
          <w:rFonts w:asciiTheme="majorHAnsi" w:hAnsiTheme="majorHAnsi" w:cs="Calibri"/>
          <w:lang w:val="en-GB"/>
        </w:rPr>
        <w:t xml:space="preserve"> view to stopping the tren</w:t>
      </w:r>
      <w:r w:rsidR="00673F65" w:rsidRPr="00407DAE">
        <w:rPr>
          <w:rFonts w:asciiTheme="majorHAnsi" w:hAnsiTheme="majorHAnsi" w:cs="Calibri"/>
          <w:lang w:val="en-GB"/>
        </w:rPr>
        <w:t>d of deterioration of fiscal parameters</w:t>
      </w:r>
      <w:r w:rsidR="00B95C7D" w:rsidRPr="00407DAE">
        <w:rPr>
          <w:rFonts w:asciiTheme="majorHAnsi" w:hAnsiTheme="majorHAnsi" w:cs="Calibri"/>
          <w:lang w:val="en-GB"/>
        </w:rPr>
        <w:t xml:space="preserve">, </w:t>
      </w:r>
      <w:r w:rsidR="001F4796" w:rsidRPr="00407DAE">
        <w:rPr>
          <w:rFonts w:asciiTheme="majorHAnsi" w:hAnsiTheme="majorHAnsi" w:cs="Calibri"/>
          <w:lang w:val="en-GB"/>
        </w:rPr>
        <w:t>primari</w:t>
      </w:r>
      <w:r w:rsidR="00673F65" w:rsidRPr="00407DAE">
        <w:rPr>
          <w:rFonts w:asciiTheme="majorHAnsi" w:hAnsiTheme="majorHAnsi" w:cs="Calibri"/>
          <w:lang w:val="en-GB"/>
        </w:rPr>
        <w:t>ly</w:t>
      </w:r>
      <w:r w:rsidR="00C94D89" w:rsidRPr="00407DAE">
        <w:rPr>
          <w:rFonts w:asciiTheme="majorHAnsi" w:hAnsiTheme="majorHAnsi" w:cs="Calibri"/>
          <w:lang w:val="en-GB"/>
        </w:rPr>
        <w:t xml:space="preserve"> a drop in</w:t>
      </w:r>
      <w:r w:rsidR="00673F65" w:rsidRPr="00407DAE">
        <w:rPr>
          <w:rFonts w:asciiTheme="majorHAnsi" w:hAnsiTheme="majorHAnsi" w:cs="Calibri"/>
          <w:lang w:val="en-GB"/>
        </w:rPr>
        <w:t xml:space="preserve"> income collection</w:t>
      </w:r>
      <w:r w:rsidR="00C94D89" w:rsidRPr="00407DAE">
        <w:rPr>
          <w:rFonts w:asciiTheme="majorHAnsi" w:hAnsiTheme="majorHAnsi" w:cs="Calibri"/>
          <w:lang w:val="en-GB"/>
        </w:rPr>
        <w:t>, and consequently</w:t>
      </w:r>
      <w:r w:rsidR="001F4796" w:rsidRPr="00407DAE">
        <w:rPr>
          <w:rFonts w:asciiTheme="majorHAnsi" w:hAnsiTheme="majorHAnsi" w:cs="Calibri"/>
          <w:lang w:val="en-GB"/>
        </w:rPr>
        <w:t xml:space="preserve"> </w:t>
      </w:r>
      <w:proofErr w:type="gramStart"/>
      <w:r w:rsidR="001F4796" w:rsidRPr="00407DAE">
        <w:rPr>
          <w:rFonts w:asciiTheme="majorHAnsi" w:hAnsiTheme="majorHAnsi" w:cs="Calibri"/>
          <w:lang w:val="en-GB"/>
        </w:rPr>
        <w:t>increase</w:t>
      </w:r>
      <w:proofErr w:type="gramEnd"/>
      <w:r w:rsidR="001F4796" w:rsidRPr="00407DAE">
        <w:rPr>
          <w:rFonts w:asciiTheme="majorHAnsi" w:hAnsiTheme="majorHAnsi" w:cs="Calibri"/>
          <w:lang w:val="en-GB"/>
        </w:rPr>
        <w:t xml:space="preserve"> of deficit and the level of the public debt. A set of fiscal measures aimed at </w:t>
      </w:r>
      <w:r w:rsidR="00C94D89" w:rsidRPr="00407DAE">
        <w:rPr>
          <w:rFonts w:asciiTheme="majorHAnsi" w:hAnsiTheme="majorHAnsi" w:cs="Calibri"/>
          <w:lang w:val="en-GB"/>
        </w:rPr>
        <w:t>increasing</w:t>
      </w:r>
      <w:r w:rsidR="001F4796" w:rsidRPr="00407DAE">
        <w:rPr>
          <w:rFonts w:asciiTheme="majorHAnsi" w:hAnsiTheme="majorHAnsi" w:cs="Calibri"/>
          <w:lang w:val="en-GB"/>
        </w:rPr>
        <w:t xml:space="preserve"> budget income included the following</w:t>
      </w:r>
      <w:r w:rsidR="00B95C7D" w:rsidRPr="00407DAE">
        <w:rPr>
          <w:rFonts w:asciiTheme="majorHAnsi" w:hAnsiTheme="majorHAnsi" w:cs="Calibri"/>
          <w:lang w:val="en-GB"/>
        </w:rPr>
        <w:t xml:space="preserve">: </w:t>
      </w:r>
      <w:r w:rsidR="00C94D89" w:rsidRPr="00407DAE">
        <w:rPr>
          <w:rFonts w:asciiTheme="majorHAnsi" w:hAnsiTheme="majorHAnsi" w:cs="Calibri"/>
          <w:lang w:val="en-GB"/>
        </w:rPr>
        <w:t>introduction of</w:t>
      </w:r>
      <w:r w:rsidR="00454D3E" w:rsidRPr="00407DAE">
        <w:rPr>
          <w:rFonts w:asciiTheme="majorHAnsi" w:hAnsiTheme="majorHAnsi" w:cs="Calibri"/>
          <w:lang w:val="en-GB"/>
        </w:rPr>
        <w:t xml:space="preserve"> ``</w:t>
      </w:r>
      <w:r w:rsidR="00511952" w:rsidRPr="00407DAE">
        <w:rPr>
          <w:rFonts w:asciiTheme="majorHAnsi" w:hAnsiTheme="majorHAnsi" w:cs="Calibri"/>
          <w:lang w:val="en-GB"/>
        </w:rPr>
        <w:t>crisis``</w:t>
      </w:r>
      <w:r w:rsidR="00B95C7D" w:rsidRPr="00407DAE">
        <w:rPr>
          <w:rFonts w:asciiTheme="majorHAnsi" w:hAnsiTheme="majorHAnsi" w:cs="Calibri"/>
          <w:lang w:val="en-GB"/>
        </w:rPr>
        <w:t xml:space="preserve"> </w:t>
      </w:r>
      <w:r w:rsidR="00511952" w:rsidRPr="00407DAE">
        <w:rPr>
          <w:rFonts w:asciiTheme="majorHAnsi" w:hAnsiTheme="majorHAnsi" w:cs="Calibri"/>
          <w:lang w:val="en-GB"/>
        </w:rPr>
        <w:t>tax of</w:t>
      </w:r>
      <w:r w:rsidR="00B95C7D" w:rsidRPr="00407DAE">
        <w:rPr>
          <w:rFonts w:asciiTheme="majorHAnsi" w:hAnsiTheme="majorHAnsi" w:cs="Calibri"/>
          <w:lang w:val="en-GB"/>
        </w:rPr>
        <w:t xml:space="preserve"> 15% </w:t>
      </w:r>
      <w:r w:rsidR="00511952" w:rsidRPr="00407DAE">
        <w:rPr>
          <w:rFonts w:asciiTheme="majorHAnsi" w:hAnsiTheme="majorHAnsi" w:cs="Calibri"/>
          <w:lang w:val="en-GB"/>
        </w:rPr>
        <w:t xml:space="preserve">for </w:t>
      </w:r>
      <w:r w:rsidR="00993E0D" w:rsidRPr="00407DAE">
        <w:rPr>
          <w:rFonts w:asciiTheme="majorHAnsi" w:hAnsiTheme="majorHAnsi" w:cs="Calibri"/>
          <w:lang w:val="en-GB"/>
        </w:rPr>
        <w:t>salaries</w:t>
      </w:r>
      <w:r w:rsidR="00511952" w:rsidRPr="00407DAE">
        <w:rPr>
          <w:rFonts w:asciiTheme="majorHAnsi" w:hAnsiTheme="majorHAnsi" w:cs="Calibri"/>
          <w:lang w:val="en-GB"/>
        </w:rPr>
        <w:t xml:space="preserve"> above the national average</w:t>
      </w:r>
      <w:r w:rsidR="00B95C7D" w:rsidRPr="00407DAE">
        <w:rPr>
          <w:rFonts w:asciiTheme="majorHAnsi" w:hAnsiTheme="majorHAnsi" w:cs="Calibri"/>
          <w:lang w:val="en-GB"/>
        </w:rPr>
        <w:t xml:space="preserve">, </w:t>
      </w:r>
      <w:r w:rsidR="00511952" w:rsidRPr="00407DAE">
        <w:rPr>
          <w:rFonts w:asciiTheme="majorHAnsi" w:hAnsiTheme="majorHAnsi" w:cs="Calibri"/>
          <w:lang w:val="en-GB"/>
        </w:rPr>
        <w:t xml:space="preserve">increase of the VAT rate </w:t>
      </w:r>
      <w:r w:rsidR="00B95C7D" w:rsidRPr="00407DAE">
        <w:rPr>
          <w:rFonts w:asciiTheme="majorHAnsi" w:hAnsiTheme="majorHAnsi" w:cs="Calibri"/>
          <w:lang w:val="en-GB"/>
        </w:rPr>
        <w:t>(</w:t>
      </w:r>
      <w:r w:rsidR="00511952" w:rsidRPr="00407DAE">
        <w:rPr>
          <w:rFonts w:asciiTheme="majorHAnsi" w:hAnsiTheme="majorHAnsi" w:cs="Calibri"/>
          <w:lang w:val="en-GB"/>
        </w:rPr>
        <w:t>from</w:t>
      </w:r>
      <w:r w:rsidR="00B95C7D" w:rsidRPr="00407DAE">
        <w:rPr>
          <w:rFonts w:asciiTheme="majorHAnsi" w:hAnsiTheme="majorHAnsi" w:cs="Calibri"/>
          <w:lang w:val="en-GB"/>
        </w:rPr>
        <w:t xml:space="preserve"> 17% </w:t>
      </w:r>
      <w:r w:rsidR="00511952" w:rsidRPr="00407DAE">
        <w:rPr>
          <w:rFonts w:asciiTheme="majorHAnsi" w:hAnsiTheme="majorHAnsi" w:cs="Calibri"/>
          <w:lang w:val="en-GB"/>
        </w:rPr>
        <w:t>to</w:t>
      </w:r>
      <w:r w:rsidR="00B95C7D" w:rsidRPr="00407DAE">
        <w:rPr>
          <w:rFonts w:asciiTheme="majorHAnsi" w:hAnsiTheme="majorHAnsi" w:cs="Calibri"/>
          <w:lang w:val="en-GB"/>
        </w:rPr>
        <w:t xml:space="preserve"> 19%), </w:t>
      </w:r>
      <w:r w:rsidR="00673F65" w:rsidRPr="00407DAE">
        <w:rPr>
          <w:rFonts w:asciiTheme="majorHAnsi" w:hAnsiTheme="majorHAnsi" w:cs="Calibri"/>
          <w:lang w:val="en-GB"/>
        </w:rPr>
        <w:t>increase of</w:t>
      </w:r>
      <w:r w:rsidR="00B95C7D" w:rsidRPr="00407DAE">
        <w:rPr>
          <w:rFonts w:asciiTheme="majorHAnsi" w:hAnsiTheme="majorHAnsi" w:cs="Calibri"/>
          <w:lang w:val="en-GB"/>
        </w:rPr>
        <w:t xml:space="preserve"> </w:t>
      </w:r>
      <w:r w:rsidR="00993E0D" w:rsidRPr="00407DAE">
        <w:rPr>
          <w:rFonts w:asciiTheme="majorHAnsi" w:hAnsiTheme="majorHAnsi" w:cs="Calibri"/>
          <w:lang w:val="en-GB"/>
        </w:rPr>
        <w:t>minimum</w:t>
      </w:r>
      <w:r w:rsidR="00B95C7D" w:rsidRPr="00407DAE">
        <w:rPr>
          <w:rFonts w:asciiTheme="majorHAnsi" w:hAnsiTheme="majorHAnsi" w:cs="Calibri"/>
          <w:lang w:val="en-GB"/>
        </w:rPr>
        <w:t xml:space="preserve"> </w:t>
      </w:r>
      <w:r w:rsidR="00993E0D" w:rsidRPr="00407DAE">
        <w:rPr>
          <w:rFonts w:asciiTheme="majorHAnsi" w:hAnsiTheme="majorHAnsi" w:cs="Calibri"/>
          <w:lang w:val="en-GB"/>
        </w:rPr>
        <w:t>salary from</w:t>
      </w:r>
      <w:r w:rsidR="00B95C7D" w:rsidRPr="00407DAE">
        <w:rPr>
          <w:rFonts w:asciiTheme="majorHAnsi" w:hAnsiTheme="majorHAnsi" w:cs="Calibri"/>
          <w:lang w:val="en-GB"/>
        </w:rPr>
        <w:t xml:space="preserve"> 30% </w:t>
      </w:r>
      <w:r w:rsidR="00993E0D" w:rsidRPr="00407DAE">
        <w:rPr>
          <w:rFonts w:asciiTheme="majorHAnsi" w:hAnsiTheme="majorHAnsi" w:cs="Calibri"/>
          <w:lang w:val="en-GB"/>
        </w:rPr>
        <w:t>to</w:t>
      </w:r>
      <w:r w:rsidR="00B95C7D" w:rsidRPr="00407DAE">
        <w:rPr>
          <w:rFonts w:asciiTheme="majorHAnsi" w:hAnsiTheme="majorHAnsi" w:cs="Calibri"/>
          <w:lang w:val="en-GB"/>
        </w:rPr>
        <w:t xml:space="preserve"> 40%. </w:t>
      </w:r>
      <w:r w:rsidR="00C113E2" w:rsidRPr="00407DAE">
        <w:rPr>
          <w:rFonts w:asciiTheme="majorHAnsi" w:hAnsiTheme="majorHAnsi" w:cs="Calibri"/>
          <w:lang w:val="en-GB"/>
        </w:rPr>
        <w:t>Excise policy has been gradually harmonised since the date of signing of the Stabilisation and Association Agreement with the European Union</w:t>
      </w:r>
      <w:r w:rsidR="00B95C7D" w:rsidRPr="00407DAE">
        <w:rPr>
          <w:rFonts w:asciiTheme="majorHAnsi" w:hAnsiTheme="majorHAnsi" w:cs="Calibri"/>
          <w:lang w:val="en-GB"/>
        </w:rPr>
        <w:t xml:space="preserve">, </w:t>
      </w:r>
      <w:r w:rsidR="00453971" w:rsidRPr="00407DAE">
        <w:rPr>
          <w:rFonts w:asciiTheme="majorHAnsi" w:hAnsiTheme="majorHAnsi" w:cs="Calibri"/>
          <w:lang w:val="en-GB"/>
        </w:rPr>
        <w:t>therefore, there has been an increase of excise rates in this year as well</w:t>
      </w:r>
      <w:r w:rsidR="00CC0D3D" w:rsidRPr="00407DAE">
        <w:rPr>
          <w:rFonts w:asciiTheme="majorHAnsi" w:hAnsiTheme="majorHAnsi" w:cs="Calibri"/>
          <w:lang w:val="en-GB"/>
        </w:rPr>
        <w:t>,</w:t>
      </w:r>
      <w:r w:rsidR="00453971" w:rsidRPr="00407DAE">
        <w:rPr>
          <w:rFonts w:asciiTheme="majorHAnsi" w:hAnsiTheme="majorHAnsi" w:cs="Calibri"/>
          <w:lang w:val="en-GB"/>
        </w:rPr>
        <w:t xml:space="preserve"> due to </w:t>
      </w:r>
      <w:r w:rsidR="00C94D89" w:rsidRPr="00407DAE">
        <w:rPr>
          <w:rFonts w:asciiTheme="majorHAnsi" w:hAnsiTheme="majorHAnsi" w:cs="Calibri"/>
          <w:lang w:val="en-GB"/>
        </w:rPr>
        <w:t xml:space="preserve">the </w:t>
      </w:r>
      <w:r w:rsidR="00453971" w:rsidRPr="00407DAE">
        <w:rPr>
          <w:rFonts w:asciiTheme="majorHAnsi" w:hAnsiTheme="majorHAnsi" w:cs="Calibri"/>
          <w:lang w:val="en-GB"/>
        </w:rPr>
        <w:t>harmonisation of the amount of excise with European regulations</w:t>
      </w:r>
      <w:r w:rsidR="00B95C7D" w:rsidRPr="00407DAE">
        <w:rPr>
          <w:rFonts w:asciiTheme="majorHAnsi" w:hAnsiTheme="majorHAnsi" w:cs="Calibri"/>
          <w:lang w:val="en-GB"/>
        </w:rPr>
        <w:t xml:space="preserve">. </w:t>
      </w:r>
      <w:r w:rsidR="00C94D89" w:rsidRPr="00407DAE">
        <w:rPr>
          <w:rFonts w:asciiTheme="majorHAnsi" w:hAnsiTheme="majorHAnsi" w:cs="Calibri"/>
          <w:lang w:val="en-GB"/>
        </w:rPr>
        <w:t xml:space="preserve">Charging </w:t>
      </w:r>
      <w:r w:rsidR="00453971" w:rsidRPr="00407DAE">
        <w:rPr>
          <w:rFonts w:asciiTheme="majorHAnsi" w:hAnsiTheme="majorHAnsi" w:cs="Calibri"/>
          <w:lang w:val="en-GB"/>
        </w:rPr>
        <w:t xml:space="preserve">fees for SIM cards, cable TV and electricity </w:t>
      </w:r>
      <w:r w:rsidR="00341175" w:rsidRPr="00407DAE">
        <w:rPr>
          <w:rFonts w:asciiTheme="majorHAnsi" w:hAnsiTheme="majorHAnsi" w:cs="Calibri"/>
          <w:lang w:val="en-GB"/>
        </w:rPr>
        <w:t>meters has</w:t>
      </w:r>
      <w:r w:rsidR="00453971" w:rsidRPr="00407DAE">
        <w:rPr>
          <w:rFonts w:asciiTheme="majorHAnsi" w:hAnsiTheme="majorHAnsi" w:cs="Calibri"/>
          <w:lang w:val="en-GB"/>
        </w:rPr>
        <w:t xml:space="preserve"> been abolished since 1 January 2014, whereas a part of regulations related to </w:t>
      </w:r>
      <w:r w:rsidR="00673F65" w:rsidRPr="00407DAE">
        <w:rPr>
          <w:rFonts w:asciiTheme="majorHAnsi" w:hAnsiTheme="majorHAnsi" w:cs="Calibri"/>
          <w:lang w:val="en-GB"/>
        </w:rPr>
        <w:t>charging the</w:t>
      </w:r>
      <w:r w:rsidR="00453971" w:rsidRPr="00407DAE">
        <w:rPr>
          <w:rFonts w:asciiTheme="majorHAnsi" w:hAnsiTheme="majorHAnsi" w:cs="Calibri"/>
          <w:lang w:val="en-GB"/>
        </w:rPr>
        <w:t xml:space="preserve"> fee for smoking zones has been redefined</w:t>
      </w:r>
      <w:r w:rsidR="00B95C7D" w:rsidRPr="00407DAE">
        <w:rPr>
          <w:rFonts w:asciiTheme="majorHAnsi" w:hAnsiTheme="majorHAnsi" w:cs="Calibri"/>
          <w:lang w:val="en-GB"/>
        </w:rPr>
        <w:t xml:space="preserve">. </w:t>
      </w:r>
      <w:r w:rsidR="00341175" w:rsidRPr="00407DAE">
        <w:rPr>
          <w:rFonts w:asciiTheme="majorHAnsi" w:hAnsiTheme="majorHAnsi" w:cs="Calibri"/>
          <w:lang w:val="en-GB"/>
        </w:rPr>
        <w:t xml:space="preserve">Activities </w:t>
      </w:r>
      <w:r w:rsidR="0040768D" w:rsidRPr="00407DAE">
        <w:rPr>
          <w:rFonts w:asciiTheme="majorHAnsi" w:hAnsiTheme="majorHAnsi" w:cs="Calibri"/>
          <w:lang w:val="en-GB"/>
        </w:rPr>
        <w:t>have been</w:t>
      </w:r>
      <w:r w:rsidR="00341175" w:rsidRPr="00407DAE">
        <w:rPr>
          <w:rFonts w:asciiTheme="majorHAnsi" w:hAnsiTheme="majorHAnsi" w:cs="Calibri"/>
          <w:lang w:val="en-GB"/>
        </w:rPr>
        <w:t xml:space="preserve"> continuously carried out during the whole year as regards </w:t>
      </w:r>
      <w:r w:rsidR="00673F65" w:rsidRPr="00407DAE">
        <w:rPr>
          <w:rFonts w:asciiTheme="majorHAnsi" w:hAnsiTheme="majorHAnsi" w:cs="Calibri"/>
          <w:lang w:val="en-GB"/>
        </w:rPr>
        <w:t xml:space="preserve">the </w:t>
      </w:r>
      <w:r w:rsidR="00341175" w:rsidRPr="00407DAE">
        <w:rPr>
          <w:rFonts w:asciiTheme="majorHAnsi" w:hAnsiTheme="majorHAnsi" w:cs="Calibri"/>
          <w:lang w:val="en-GB"/>
        </w:rPr>
        <w:t>implementation of measures for suppression of grey economy; this exerted influence on the expansion of the tax base and improvement of fiscal discipline</w:t>
      </w:r>
      <w:r w:rsidR="00B95C7D" w:rsidRPr="00407DAE">
        <w:rPr>
          <w:rFonts w:asciiTheme="majorHAnsi" w:hAnsiTheme="majorHAnsi" w:cs="Calibri"/>
          <w:lang w:val="en-GB"/>
        </w:rPr>
        <w:t xml:space="preserve">. </w:t>
      </w:r>
    </w:p>
    <w:p w:rsidR="00B95C7D" w:rsidRPr="00407DAE" w:rsidRDefault="00B95C7D" w:rsidP="00B95C7D">
      <w:pPr>
        <w:spacing w:line="276" w:lineRule="auto"/>
        <w:jc w:val="both"/>
        <w:rPr>
          <w:rFonts w:asciiTheme="majorHAnsi" w:hAnsiTheme="majorHAnsi" w:cs="Arial"/>
          <w:lang w:val="en-GB"/>
        </w:rPr>
      </w:pPr>
    </w:p>
    <w:p w:rsidR="00B95C7D" w:rsidRPr="00407DAE" w:rsidRDefault="00A00F3F" w:rsidP="00B95C7D">
      <w:pPr>
        <w:spacing w:line="276" w:lineRule="auto"/>
        <w:jc w:val="both"/>
        <w:rPr>
          <w:rFonts w:asciiTheme="majorHAnsi" w:eastAsia="Times New Roman" w:hAnsiTheme="majorHAnsi" w:cstheme="minorHAnsi"/>
          <w:b/>
          <w:lang w:val="en-GB"/>
        </w:rPr>
      </w:pPr>
      <w:r w:rsidRPr="00407DAE">
        <w:rPr>
          <w:rFonts w:asciiTheme="majorHAnsi" w:hAnsiTheme="majorHAnsi" w:cs="Arial"/>
          <w:b/>
          <w:lang w:val="en-GB"/>
        </w:rPr>
        <w:t>On 31 December 2013,</w:t>
      </w:r>
      <w:r w:rsidRPr="00407DAE">
        <w:rPr>
          <w:rFonts w:asciiTheme="majorHAnsi" w:hAnsiTheme="majorHAnsi" w:cs="Arial"/>
          <w:lang w:val="en-GB"/>
        </w:rPr>
        <w:t xml:space="preserve"> </w:t>
      </w:r>
      <w:r w:rsidRPr="00407DAE">
        <w:rPr>
          <w:rFonts w:asciiTheme="majorHAnsi" w:hAnsiTheme="majorHAnsi" w:cs="Arial"/>
          <w:b/>
          <w:lang w:val="en-GB"/>
        </w:rPr>
        <w:t xml:space="preserve">the amount of the public debt of Montenegro </w:t>
      </w:r>
      <w:r w:rsidRPr="00407DAE">
        <w:rPr>
          <w:rFonts w:asciiTheme="majorHAnsi" w:hAnsiTheme="majorHAnsi" w:cs="Arial"/>
          <w:lang w:val="en-GB"/>
        </w:rPr>
        <w:t>was E</w:t>
      </w:r>
      <w:r w:rsidR="00A51115" w:rsidRPr="00407DAE">
        <w:rPr>
          <w:rFonts w:asciiTheme="majorHAnsi" w:hAnsiTheme="majorHAnsi" w:cs="Arial"/>
          <w:lang w:val="en-GB"/>
        </w:rPr>
        <w:t>UR 1,933.</w:t>
      </w:r>
      <w:r w:rsidRPr="00407DAE">
        <w:rPr>
          <w:rFonts w:asciiTheme="majorHAnsi" w:hAnsiTheme="majorHAnsi" w:cs="Arial"/>
          <w:lang w:val="en-GB"/>
        </w:rPr>
        <w:t>0 million or 57</w:t>
      </w:r>
      <w:r w:rsidR="00A94F2E" w:rsidRPr="00407DAE">
        <w:rPr>
          <w:rFonts w:asciiTheme="majorHAnsi" w:hAnsiTheme="majorHAnsi" w:cs="Arial"/>
          <w:lang w:val="en-GB"/>
        </w:rPr>
        <w:t>.</w:t>
      </w:r>
      <w:r w:rsidR="00C603FD" w:rsidRPr="00407DAE">
        <w:rPr>
          <w:rFonts w:asciiTheme="majorHAnsi" w:hAnsiTheme="majorHAnsi" w:cs="Arial"/>
          <w:lang w:val="en-GB"/>
        </w:rPr>
        <w:t>95</w:t>
      </w:r>
      <w:r w:rsidR="00A94F2E" w:rsidRPr="00407DAE">
        <w:rPr>
          <w:rFonts w:asciiTheme="majorHAnsi" w:hAnsiTheme="majorHAnsi" w:cs="Arial"/>
          <w:lang w:val="en-GB"/>
        </w:rPr>
        <w:t>% of</w:t>
      </w:r>
      <w:r w:rsidRPr="00407DAE">
        <w:rPr>
          <w:rFonts w:asciiTheme="majorHAnsi" w:hAnsiTheme="majorHAnsi" w:cs="Arial"/>
          <w:lang w:val="en-GB"/>
        </w:rPr>
        <w:t xml:space="preserve"> GDP. </w:t>
      </w:r>
      <w:r w:rsidRPr="00407DAE">
        <w:rPr>
          <w:rFonts w:asciiTheme="majorHAnsi" w:hAnsiTheme="majorHAnsi" w:cs="Arial"/>
          <w:b/>
          <w:lang w:val="en-GB"/>
        </w:rPr>
        <w:t xml:space="preserve">The public debt of Montenegro at the end of April 2014 </w:t>
      </w:r>
      <w:r w:rsidR="00A94F2E" w:rsidRPr="00407DAE">
        <w:rPr>
          <w:rFonts w:asciiTheme="majorHAnsi" w:hAnsiTheme="majorHAnsi" w:cs="Arial"/>
          <w:lang w:val="en-GB"/>
        </w:rPr>
        <w:t>was 56.</w:t>
      </w:r>
      <w:r w:rsidR="00C603FD" w:rsidRPr="00407DAE">
        <w:rPr>
          <w:rFonts w:asciiTheme="majorHAnsi" w:hAnsiTheme="majorHAnsi" w:cs="Arial"/>
          <w:lang w:val="en-GB"/>
        </w:rPr>
        <w:t>6</w:t>
      </w:r>
      <w:r w:rsidRPr="00407DAE">
        <w:rPr>
          <w:rFonts w:asciiTheme="majorHAnsi" w:hAnsiTheme="majorHAnsi" w:cs="Arial"/>
          <w:lang w:val="en-GB"/>
        </w:rPr>
        <w:t>% of estimated GDP, and it has been reduced by 0</w:t>
      </w:r>
      <w:r w:rsidR="00A94F2E" w:rsidRPr="00407DAE">
        <w:rPr>
          <w:rFonts w:asciiTheme="majorHAnsi" w:hAnsiTheme="majorHAnsi" w:cs="Arial"/>
          <w:lang w:val="en-GB"/>
        </w:rPr>
        <w:t>.</w:t>
      </w:r>
      <w:r w:rsidR="00C603FD" w:rsidRPr="00407DAE">
        <w:rPr>
          <w:rFonts w:asciiTheme="majorHAnsi" w:hAnsiTheme="majorHAnsi" w:cs="Arial"/>
          <w:lang w:val="en-GB"/>
        </w:rPr>
        <w:t>4</w:t>
      </w:r>
      <w:r w:rsidRPr="00407DAE">
        <w:rPr>
          <w:rFonts w:asciiTheme="majorHAnsi" w:hAnsiTheme="majorHAnsi" w:cs="Arial"/>
          <w:lang w:val="en-GB"/>
        </w:rPr>
        <w:t xml:space="preserve"> % in comparison with the previous month</w:t>
      </w:r>
      <w:r w:rsidR="00B95C7D" w:rsidRPr="00407DAE">
        <w:rPr>
          <w:rFonts w:asciiTheme="majorHAnsi" w:hAnsiTheme="majorHAnsi"/>
          <w:lang w:val="en-GB"/>
        </w:rPr>
        <w:t>.</w:t>
      </w:r>
    </w:p>
    <w:p w:rsidR="00B95C7D" w:rsidRPr="00407DAE" w:rsidRDefault="00B95C7D" w:rsidP="00B95C7D">
      <w:pPr>
        <w:spacing w:line="276" w:lineRule="auto"/>
        <w:jc w:val="both"/>
        <w:rPr>
          <w:rFonts w:asciiTheme="majorHAnsi" w:eastAsia="Times New Roman" w:hAnsiTheme="majorHAnsi" w:cstheme="minorHAnsi"/>
          <w:lang w:val="en-GB"/>
        </w:rPr>
      </w:pPr>
    </w:p>
    <w:p w:rsidR="00B95C7D" w:rsidRPr="00407DAE" w:rsidRDefault="009E3026" w:rsidP="00B95C7D">
      <w:pPr>
        <w:spacing w:line="276" w:lineRule="auto"/>
        <w:jc w:val="both"/>
        <w:rPr>
          <w:rFonts w:asciiTheme="majorHAnsi" w:hAnsiTheme="majorHAnsi"/>
          <w:lang w:val="en-GB"/>
        </w:rPr>
      </w:pPr>
      <w:r w:rsidRPr="00407DAE">
        <w:rPr>
          <w:rFonts w:asciiTheme="majorHAnsi" w:hAnsiTheme="majorHAnsi"/>
          <w:lang w:val="en-GB"/>
        </w:rPr>
        <w:t xml:space="preserve">In </w:t>
      </w:r>
      <w:r w:rsidR="00A51115" w:rsidRPr="00407DAE">
        <w:rPr>
          <w:rFonts w:asciiTheme="majorHAnsi" w:hAnsiTheme="majorHAnsi"/>
          <w:lang w:val="en-GB"/>
        </w:rPr>
        <w:t>2014, fiscal policy measures have been</w:t>
      </w:r>
      <w:r w:rsidRPr="00407DAE">
        <w:rPr>
          <w:rFonts w:asciiTheme="majorHAnsi" w:hAnsiTheme="majorHAnsi"/>
          <w:lang w:val="en-GB"/>
        </w:rPr>
        <w:t xml:space="preserve"> aimed at consolidation of public finance</w:t>
      </w:r>
      <w:r w:rsidR="00A51115" w:rsidRPr="00407DAE">
        <w:rPr>
          <w:rFonts w:asciiTheme="majorHAnsi" w:hAnsiTheme="majorHAnsi"/>
          <w:lang w:val="en-GB"/>
        </w:rPr>
        <w:t>s</w:t>
      </w:r>
      <w:r w:rsidRPr="00407DAE">
        <w:rPr>
          <w:rFonts w:asciiTheme="majorHAnsi" w:hAnsiTheme="majorHAnsi"/>
          <w:lang w:val="en-GB"/>
        </w:rPr>
        <w:t>, sustainability of the public debt and decrease of the budget deficit</w:t>
      </w:r>
      <w:r w:rsidR="00B95C7D" w:rsidRPr="00407DAE">
        <w:rPr>
          <w:rFonts w:asciiTheme="majorHAnsi" w:hAnsiTheme="majorHAnsi"/>
          <w:lang w:val="en-GB"/>
        </w:rPr>
        <w:t xml:space="preserve">. </w:t>
      </w:r>
      <w:r w:rsidR="00855F3F" w:rsidRPr="00407DAE">
        <w:rPr>
          <w:rFonts w:asciiTheme="majorHAnsi" w:hAnsiTheme="majorHAnsi"/>
          <w:b/>
          <w:lang w:val="en-GB"/>
        </w:rPr>
        <w:t xml:space="preserve">Incomes of the Budget </w:t>
      </w:r>
      <w:r w:rsidR="00855F3F" w:rsidRPr="00407DAE">
        <w:rPr>
          <w:rFonts w:asciiTheme="majorHAnsi" w:hAnsiTheme="majorHAnsi"/>
          <w:lang w:val="en-GB"/>
        </w:rPr>
        <w:t>are continuously growing in the period January – April 2014</w:t>
      </w:r>
      <w:r w:rsidR="00B95C7D" w:rsidRPr="00407DAE">
        <w:rPr>
          <w:rFonts w:asciiTheme="majorHAnsi" w:hAnsiTheme="majorHAnsi"/>
          <w:lang w:val="en-GB"/>
        </w:rPr>
        <w:t xml:space="preserve">. </w:t>
      </w:r>
      <w:r w:rsidR="008276D8" w:rsidRPr="00407DAE">
        <w:rPr>
          <w:rFonts w:asciiTheme="majorHAnsi" w:hAnsiTheme="majorHAnsi"/>
          <w:b/>
          <w:lang w:val="en-GB"/>
        </w:rPr>
        <w:t xml:space="preserve">Budget expenditures </w:t>
      </w:r>
      <w:r w:rsidR="008276D8" w:rsidRPr="00407DAE">
        <w:rPr>
          <w:rFonts w:asciiTheme="majorHAnsi" w:hAnsiTheme="majorHAnsi"/>
          <w:lang w:val="en-GB"/>
        </w:rPr>
        <w:t>for th</w:t>
      </w:r>
      <w:r w:rsidR="00A51115" w:rsidRPr="00407DAE">
        <w:rPr>
          <w:rFonts w:asciiTheme="majorHAnsi" w:hAnsiTheme="majorHAnsi"/>
          <w:lang w:val="en-GB"/>
        </w:rPr>
        <w:t>e first four months of 2014 have</w:t>
      </w:r>
      <w:r w:rsidR="008276D8" w:rsidRPr="00407DAE">
        <w:rPr>
          <w:rFonts w:asciiTheme="majorHAnsi" w:hAnsiTheme="majorHAnsi"/>
          <w:lang w:val="en-GB"/>
        </w:rPr>
        <w:t xml:space="preserve"> increased by 5</w:t>
      </w:r>
      <w:r w:rsidR="000C40DA" w:rsidRPr="00407DAE">
        <w:rPr>
          <w:rFonts w:asciiTheme="majorHAnsi" w:hAnsiTheme="majorHAnsi"/>
          <w:lang w:val="en-GB"/>
        </w:rPr>
        <w:t>.</w:t>
      </w:r>
      <w:r w:rsidR="00C603FD" w:rsidRPr="00407DAE">
        <w:rPr>
          <w:rFonts w:asciiTheme="majorHAnsi" w:hAnsiTheme="majorHAnsi"/>
          <w:lang w:val="en-GB"/>
        </w:rPr>
        <w:t>6</w:t>
      </w:r>
      <w:r w:rsidR="008276D8" w:rsidRPr="00407DAE">
        <w:rPr>
          <w:rFonts w:asciiTheme="majorHAnsi" w:hAnsiTheme="majorHAnsi"/>
          <w:lang w:val="en-GB"/>
        </w:rPr>
        <w:t>% in comparison with 2013, mainly due to increase of expenditures for paym</w:t>
      </w:r>
      <w:r w:rsidR="006C6EAD" w:rsidRPr="00407DAE">
        <w:rPr>
          <w:rFonts w:asciiTheme="majorHAnsi" w:hAnsiTheme="majorHAnsi"/>
          <w:lang w:val="en-GB"/>
        </w:rPr>
        <w:t>ent of guarantees and interests</w:t>
      </w:r>
      <w:r w:rsidR="00B95C7D" w:rsidRPr="00407DAE">
        <w:rPr>
          <w:rFonts w:asciiTheme="majorHAnsi" w:hAnsiTheme="majorHAnsi"/>
          <w:lang w:val="en-GB"/>
        </w:rPr>
        <w:t xml:space="preserve">. </w:t>
      </w:r>
      <w:r w:rsidR="00C64506" w:rsidRPr="00407DAE">
        <w:rPr>
          <w:rFonts w:asciiTheme="majorHAnsi" w:hAnsiTheme="majorHAnsi"/>
          <w:lang w:val="en-GB"/>
        </w:rPr>
        <w:t>Austerity m</w:t>
      </w:r>
      <w:r w:rsidR="00673F65" w:rsidRPr="00407DAE">
        <w:rPr>
          <w:rFonts w:asciiTheme="majorHAnsi" w:hAnsiTheme="majorHAnsi"/>
          <w:lang w:val="en-GB"/>
        </w:rPr>
        <w:t>easures are implemented with a</w:t>
      </w:r>
      <w:r w:rsidR="00C64506" w:rsidRPr="00407DAE">
        <w:rPr>
          <w:rFonts w:asciiTheme="majorHAnsi" w:hAnsiTheme="majorHAnsi"/>
          <w:lang w:val="en-GB"/>
        </w:rPr>
        <w:t xml:space="preserve"> view to rationalising the budget consumption</w:t>
      </w:r>
      <w:r w:rsidR="00B95C7D" w:rsidRPr="00407DAE">
        <w:rPr>
          <w:rFonts w:asciiTheme="majorHAnsi" w:hAnsiTheme="majorHAnsi"/>
          <w:lang w:val="en-GB"/>
        </w:rPr>
        <w:t xml:space="preserve">. </w:t>
      </w:r>
      <w:r w:rsidR="00AF740A" w:rsidRPr="00407DAE">
        <w:rPr>
          <w:rFonts w:asciiTheme="majorHAnsi" w:hAnsiTheme="majorHAnsi"/>
          <w:lang w:val="en-GB"/>
        </w:rPr>
        <w:t xml:space="preserve">Considering the fact </w:t>
      </w:r>
      <w:r w:rsidR="00AF740A" w:rsidRPr="00407DAE">
        <w:rPr>
          <w:rFonts w:asciiTheme="majorHAnsi" w:hAnsiTheme="majorHAnsi"/>
          <w:lang w:val="en-GB"/>
        </w:rPr>
        <w:lastRenderedPageBreak/>
        <w:t>that these measures have been implemented since 2009, the space for their effect has been largely reduced</w:t>
      </w:r>
      <w:r w:rsidR="00B95C7D" w:rsidRPr="00407DAE">
        <w:rPr>
          <w:rFonts w:asciiTheme="majorHAnsi" w:hAnsiTheme="majorHAnsi"/>
          <w:lang w:val="en-GB"/>
        </w:rPr>
        <w:t xml:space="preserve">. </w:t>
      </w:r>
      <w:r w:rsidR="00F97E89" w:rsidRPr="00407DAE">
        <w:rPr>
          <w:rFonts w:asciiTheme="majorHAnsi" w:hAnsiTheme="majorHAnsi"/>
          <w:lang w:val="en-GB"/>
        </w:rPr>
        <w:t>Furthermore</w:t>
      </w:r>
      <w:r w:rsidR="00B95C7D" w:rsidRPr="00407DAE">
        <w:rPr>
          <w:rFonts w:asciiTheme="majorHAnsi" w:hAnsiTheme="majorHAnsi"/>
          <w:lang w:val="en-GB"/>
        </w:rPr>
        <w:t xml:space="preserve">, </w:t>
      </w:r>
      <w:r w:rsidR="00A526BA" w:rsidRPr="00407DAE">
        <w:rPr>
          <w:rFonts w:asciiTheme="majorHAnsi" w:hAnsiTheme="majorHAnsi"/>
          <w:lang w:val="en-GB"/>
        </w:rPr>
        <w:t>it is taken into account that the efficient functioning of the entire system of the public sector is not jeopardised</w:t>
      </w:r>
      <w:r w:rsidR="00B95C7D" w:rsidRPr="00407DAE">
        <w:rPr>
          <w:rFonts w:asciiTheme="majorHAnsi" w:hAnsiTheme="majorHAnsi"/>
          <w:lang w:val="en-GB"/>
        </w:rPr>
        <w:t>.</w:t>
      </w:r>
      <w:r w:rsidR="00B95C7D" w:rsidRPr="00407DAE">
        <w:rPr>
          <w:rFonts w:asciiTheme="majorHAnsi" w:hAnsiTheme="majorHAnsi"/>
          <w:b/>
          <w:lang w:val="en-GB"/>
        </w:rPr>
        <w:t xml:space="preserve"> </w:t>
      </w:r>
      <w:r w:rsidR="002D7B37" w:rsidRPr="00407DAE">
        <w:rPr>
          <w:rFonts w:asciiTheme="majorHAnsi" w:hAnsiTheme="majorHAnsi"/>
          <w:b/>
          <w:lang w:val="en-GB"/>
        </w:rPr>
        <w:t>The deficit</w:t>
      </w:r>
      <w:r w:rsidR="00D133FB" w:rsidRPr="00407DAE">
        <w:rPr>
          <w:rFonts w:asciiTheme="majorHAnsi" w:hAnsiTheme="majorHAnsi"/>
          <w:b/>
          <w:lang w:val="en-GB"/>
        </w:rPr>
        <w:t xml:space="preserve"> at the end of April 2014 was 1.</w:t>
      </w:r>
      <w:r w:rsidR="002D7B37" w:rsidRPr="00407DAE">
        <w:rPr>
          <w:rFonts w:asciiTheme="majorHAnsi" w:hAnsiTheme="majorHAnsi"/>
          <w:b/>
          <w:lang w:val="en-GB"/>
        </w:rPr>
        <w:t xml:space="preserve">7% of GDP, </w:t>
      </w:r>
      <w:r w:rsidR="003754CF" w:rsidRPr="00407DAE">
        <w:rPr>
          <w:rFonts w:asciiTheme="majorHAnsi" w:hAnsiTheme="majorHAnsi"/>
          <w:lang w:val="en-GB"/>
        </w:rPr>
        <w:t>which is EUR 16.</w:t>
      </w:r>
      <w:r w:rsidR="002D7B37" w:rsidRPr="00407DAE">
        <w:rPr>
          <w:rFonts w:asciiTheme="majorHAnsi" w:hAnsiTheme="majorHAnsi"/>
          <w:lang w:val="en-GB"/>
        </w:rPr>
        <w:t>2 million less in comparison with the deficit in 2013</w:t>
      </w:r>
      <w:r w:rsidR="00B95C7D" w:rsidRPr="00407DAE">
        <w:rPr>
          <w:rFonts w:asciiTheme="majorHAnsi" w:hAnsiTheme="majorHAnsi"/>
          <w:lang w:val="en-GB"/>
        </w:rPr>
        <w:t xml:space="preserve">. </w:t>
      </w:r>
      <w:r w:rsidR="00A51115" w:rsidRPr="00407DAE">
        <w:rPr>
          <w:rFonts w:asciiTheme="majorHAnsi" w:hAnsiTheme="majorHAnsi"/>
          <w:lang w:val="en-GB"/>
        </w:rPr>
        <w:t>If</w:t>
      </w:r>
      <w:r w:rsidR="00A0604E" w:rsidRPr="00407DAE">
        <w:rPr>
          <w:rFonts w:asciiTheme="majorHAnsi" w:hAnsiTheme="majorHAnsi"/>
          <w:lang w:val="en-GB"/>
        </w:rPr>
        <w:t xml:space="preserve"> paid guarant</w:t>
      </w:r>
      <w:r w:rsidR="00A51115" w:rsidRPr="00407DAE">
        <w:rPr>
          <w:rFonts w:asciiTheme="majorHAnsi" w:hAnsiTheme="majorHAnsi"/>
          <w:lang w:val="en-GB"/>
        </w:rPr>
        <w:t>ees are excluded, the deficit amounts to</w:t>
      </w:r>
      <w:r w:rsidR="00A0604E" w:rsidRPr="00407DAE">
        <w:rPr>
          <w:rFonts w:asciiTheme="majorHAnsi" w:hAnsiTheme="majorHAnsi"/>
          <w:lang w:val="en-GB"/>
        </w:rPr>
        <w:t xml:space="preserve"> 1</w:t>
      </w:r>
      <w:r w:rsidR="00D133FB" w:rsidRPr="00407DAE">
        <w:rPr>
          <w:rFonts w:asciiTheme="majorHAnsi" w:hAnsiTheme="majorHAnsi"/>
          <w:lang w:val="en-GB"/>
        </w:rPr>
        <w:t>.</w:t>
      </w:r>
      <w:r w:rsidR="00C603FD" w:rsidRPr="00407DAE">
        <w:rPr>
          <w:rFonts w:asciiTheme="majorHAnsi" w:hAnsiTheme="majorHAnsi"/>
          <w:lang w:val="en-GB"/>
        </w:rPr>
        <w:t>4</w:t>
      </w:r>
      <w:r w:rsidR="00A0604E" w:rsidRPr="00407DAE">
        <w:rPr>
          <w:rFonts w:asciiTheme="majorHAnsi" w:hAnsiTheme="majorHAnsi"/>
          <w:lang w:val="en-GB"/>
        </w:rPr>
        <w:t xml:space="preserve">% of GDP. </w:t>
      </w:r>
    </w:p>
    <w:p w:rsidR="00E37CAA" w:rsidRPr="00407DAE" w:rsidRDefault="00E37CAA" w:rsidP="00B95C7D">
      <w:pPr>
        <w:spacing w:line="276" w:lineRule="auto"/>
        <w:jc w:val="both"/>
        <w:rPr>
          <w:rFonts w:asciiTheme="majorHAnsi" w:hAnsiTheme="majorHAnsi"/>
          <w:lang w:val="en-GB"/>
        </w:rPr>
      </w:pPr>
    </w:p>
    <w:p w:rsidR="00B95C7D" w:rsidRPr="00407DAE" w:rsidRDefault="00E37CAA" w:rsidP="00B95C7D">
      <w:pPr>
        <w:spacing w:line="276" w:lineRule="auto"/>
        <w:jc w:val="both"/>
        <w:rPr>
          <w:rFonts w:asciiTheme="majorHAnsi" w:hAnsiTheme="majorHAnsi"/>
          <w:b/>
          <w:lang w:val="en-GB"/>
        </w:rPr>
      </w:pPr>
      <w:r w:rsidRPr="00407DAE">
        <w:rPr>
          <w:rFonts w:asciiTheme="majorHAnsi" w:hAnsiTheme="majorHAnsi"/>
          <w:lang w:val="en-GB"/>
        </w:rPr>
        <w:t xml:space="preserve">In January this year, the Ministry of Finance of Montenegro submitted to the EC the </w:t>
      </w:r>
      <w:r w:rsidRPr="00407DAE">
        <w:rPr>
          <w:rFonts w:asciiTheme="majorHAnsi" w:hAnsiTheme="majorHAnsi"/>
          <w:b/>
          <w:lang w:val="en-GB"/>
        </w:rPr>
        <w:t xml:space="preserve">Pre-Accession Economic Programme of Montenegro for the period 2013-2016, </w:t>
      </w:r>
      <w:r w:rsidR="00201A55" w:rsidRPr="00407DAE">
        <w:rPr>
          <w:rFonts w:asciiTheme="majorHAnsi" w:hAnsiTheme="majorHAnsi"/>
          <w:lang w:val="en-GB"/>
        </w:rPr>
        <w:t>which defines</w:t>
      </w:r>
      <w:r w:rsidRPr="00407DAE">
        <w:rPr>
          <w:rFonts w:asciiTheme="majorHAnsi" w:hAnsiTheme="majorHAnsi"/>
          <w:lang w:val="en-GB"/>
        </w:rPr>
        <w:t xml:space="preserve"> the goals of economic policy, macroeconomic and fiscal framework, as well as structural reforms for the period 2013-2016. </w:t>
      </w:r>
      <w:r w:rsidRPr="00407DAE">
        <w:rPr>
          <w:rFonts w:asciiTheme="majorHAnsi" w:hAnsiTheme="majorHAnsi"/>
          <w:b/>
          <w:lang w:val="en-GB"/>
        </w:rPr>
        <w:t xml:space="preserve"> </w:t>
      </w:r>
      <w:r w:rsidR="00085544" w:rsidRPr="00407DAE">
        <w:rPr>
          <w:rFonts w:asciiTheme="majorHAnsi" w:eastAsia="Times New Roman" w:hAnsiTheme="majorHAnsi"/>
          <w:b/>
          <w:lang w:val="en-GB"/>
        </w:rPr>
        <w:t xml:space="preserve">The Law on Budget and Fiscal Responsibility </w:t>
      </w:r>
      <w:r w:rsidR="00085544" w:rsidRPr="00407DAE">
        <w:rPr>
          <w:rFonts w:asciiTheme="majorHAnsi" w:eastAsia="Times New Roman" w:hAnsiTheme="majorHAnsi"/>
          <w:lang w:val="en-GB"/>
        </w:rPr>
        <w:t>was</w:t>
      </w:r>
      <w:r w:rsidR="0064372B" w:rsidRPr="00407DAE">
        <w:rPr>
          <w:rFonts w:asciiTheme="majorHAnsi" w:eastAsia="Times New Roman" w:hAnsiTheme="majorHAnsi"/>
          <w:lang w:val="en-GB"/>
        </w:rPr>
        <w:t xml:space="preserve"> adopted in April 2014, with a</w:t>
      </w:r>
      <w:r w:rsidR="00085544" w:rsidRPr="00407DAE">
        <w:rPr>
          <w:rFonts w:asciiTheme="majorHAnsi" w:eastAsia="Times New Roman" w:hAnsiTheme="majorHAnsi"/>
          <w:lang w:val="en-GB"/>
        </w:rPr>
        <w:t xml:space="preserve"> view to promoting the public finance system and aligning with </w:t>
      </w:r>
      <w:r w:rsidR="00843850" w:rsidRPr="00407DAE">
        <w:rPr>
          <w:rFonts w:asciiTheme="majorHAnsi" w:eastAsia="Times New Roman" w:hAnsiTheme="majorHAnsi"/>
          <w:lang w:val="en-GB"/>
        </w:rPr>
        <w:t xml:space="preserve">the </w:t>
      </w:r>
      <w:r w:rsidR="00085544" w:rsidRPr="00407DAE">
        <w:rPr>
          <w:rFonts w:asciiTheme="majorHAnsi" w:eastAsia="Times New Roman" w:hAnsiTheme="majorHAnsi"/>
          <w:lang w:val="en-GB"/>
        </w:rPr>
        <w:t>European standards</w:t>
      </w:r>
      <w:r w:rsidR="00B95C7D" w:rsidRPr="00407DAE">
        <w:rPr>
          <w:rFonts w:asciiTheme="majorHAnsi" w:hAnsiTheme="majorHAnsi"/>
          <w:lang w:val="en-GB"/>
        </w:rPr>
        <w:t xml:space="preserve">. </w:t>
      </w:r>
      <w:r w:rsidR="00D042A2" w:rsidRPr="00407DAE">
        <w:rPr>
          <w:rFonts w:asciiTheme="majorHAnsi" w:hAnsiTheme="majorHAnsi"/>
          <w:lang w:val="en-GB"/>
        </w:rPr>
        <w:t>This law introduced numerical fiscal rules, mid-term budget framework, fiscal strategy, inspection supervision, as well as appropriate penalty measures</w:t>
      </w:r>
      <w:r w:rsidR="004A6360" w:rsidRPr="00407DAE">
        <w:rPr>
          <w:rFonts w:asciiTheme="majorHAnsi" w:hAnsiTheme="majorHAnsi"/>
          <w:lang w:val="en-GB"/>
        </w:rPr>
        <w:t>.</w:t>
      </w:r>
      <w:r w:rsidR="00B95C7D" w:rsidRPr="00407DAE">
        <w:rPr>
          <w:rFonts w:asciiTheme="majorHAnsi" w:hAnsiTheme="majorHAnsi"/>
          <w:lang w:val="en-GB"/>
        </w:rPr>
        <w:t xml:space="preserve"> </w:t>
      </w:r>
      <w:r w:rsidR="001E60D4" w:rsidRPr="00407DAE">
        <w:rPr>
          <w:rFonts w:asciiTheme="majorHAnsi" w:hAnsiTheme="majorHAnsi"/>
          <w:b/>
          <w:lang w:val="en-GB"/>
        </w:rPr>
        <w:t xml:space="preserve">The guidelines for macroeconomic and fiscal </w:t>
      </w:r>
      <w:r w:rsidR="007B53B0" w:rsidRPr="00407DAE">
        <w:rPr>
          <w:rFonts w:asciiTheme="majorHAnsi" w:hAnsiTheme="majorHAnsi"/>
          <w:b/>
          <w:lang w:val="en-GB"/>
        </w:rPr>
        <w:t>policy for</w:t>
      </w:r>
      <w:r w:rsidR="001E60D4" w:rsidRPr="00407DAE">
        <w:rPr>
          <w:rFonts w:asciiTheme="majorHAnsi" w:hAnsiTheme="majorHAnsi"/>
          <w:lang w:val="en-GB"/>
        </w:rPr>
        <w:t xml:space="preserve"> the period</w:t>
      </w:r>
      <w:r w:rsidR="00B95C7D" w:rsidRPr="00407DAE">
        <w:rPr>
          <w:rFonts w:asciiTheme="majorHAnsi" w:hAnsiTheme="majorHAnsi"/>
          <w:lang w:val="en-GB"/>
        </w:rPr>
        <w:t xml:space="preserve"> 2014-2017, </w:t>
      </w:r>
      <w:r w:rsidR="001E60D4" w:rsidRPr="00407DAE">
        <w:rPr>
          <w:rFonts w:asciiTheme="majorHAnsi" w:hAnsiTheme="majorHAnsi"/>
          <w:lang w:val="en-GB"/>
        </w:rPr>
        <w:t>which were adopted in compliance with the new Law on Budget and Fiscal Responsibility, determine the limits of the mid-term budget consumption</w:t>
      </w:r>
      <w:r w:rsidR="00B95C7D" w:rsidRPr="00407DAE">
        <w:rPr>
          <w:rFonts w:asciiTheme="majorHAnsi" w:hAnsiTheme="majorHAnsi"/>
          <w:lang w:val="en-GB"/>
        </w:rPr>
        <w:t xml:space="preserve">. </w:t>
      </w:r>
      <w:r w:rsidR="004573F4" w:rsidRPr="00407DAE">
        <w:rPr>
          <w:rFonts w:asciiTheme="majorHAnsi" w:hAnsiTheme="majorHAnsi"/>
          <w:lang w:val="en-GB"/>
        </w:rPr>
        <w:t>The achievement of a primary surplus (deficit minus interests) has been foreseen in compliance with fiscal criteria</w:t>
      </w:r>
      <w:r w:rsidR="00B95C7D" w:rsidRPr="00407DAE">
        <w:rPr>
          <w:rFonts w:asciiTheme="majorHAnsi" w:hAnsiTheme="majorHAnsi"/>
          <w:lang w:val="en-GB"/>
        </w:rPr>
        <w:t>.</w:t>
      </w:r>
      <w:r w:rsidR="00B95C7D" w:rsidRPr="00407DAE">
        <w:rPr>
          <w:rFonts w:asciiTheme="majorHAnsi" w:hAnsiTheme="majorHAnsi"/>
          <w:b/>
          <w:lang w:val="en-GB"/>
        </w:rPr>
        <w:t xml:space="preserve"> </w:t>
      </w:r>
    </w:p>
    <w:p w:rsidR="00B95C7D" w:rsidRPr="00407DAE" w:rsidRDefault="00B95C7D" w:rsidP="00B95C7D">
      <w:pPr>
        <w:spacing w:line="276" w:lineRule="auto"/>
        <w:jc w:val="both"/>
        <w:rPr>
          <w:rFonts w:asciiTheme="majorHAnsi" w:hAnsiTheme="majorHAnsi"/>
          <w:b/>
          <w:lang w:val="en-GB"/>
        </w:rPr>
      </w:pPr>
    </w:p>
    <w:p w:rsidR="00B95C7D" w:rsidRPr="00407DAE" w:rsidRDefault="00CC34EE" w:rsidP="00B95C7D">
      <w:pPr>
        <w:spacing w:line="276" w:lineRule="auto"/>
        <w:jc w:val="both"/>
        <w:rPr>
          <w:rFonts w:asciiTheme="majorHAnsi" w:hAnsiTheme="majorHAnsi" w:cs="Calibri"/>
          <w:lang w:val="en-GB"/>
        </w:rPr>
      </w:pPr>
      <w:r w:rsidRPr="00407DAE">
        <w:rPr>
          <w:rFonts w:asciiTheme="majorHAnsi" w:hAnsiTheme="majorHAnsi"/>
          <w:b/>
          <w:lang w:val="en-GB"/>
        </w:rPr>
        <w:t xml:space="preserve">The </w:t>
      </w:r>
      <w:r w:rsidR="00C603FD" w:rsidRPr="00407DAE">
        <w:rPr>
          <w:rFonts w:asciiTheme="majorHAnsi" w:hAnsiTheme="majorHAnsi"/>
          <w:b/>
          <w:lang w:val="en-GB"/>
        </w:rPr>
        <w:t>third</w:t>
      </w:r>
      <w:r w:rsidRPr="00407DAE">
        <w:rPr>
          <w:rFonts w:asciiTheme="majorHAnsi" w:hAnsiTheme="majorHAnsi"/>
          <w:b/>
          <w:lang w:val="en-GB"/>
        </w:rPr>
        <w:t xml:space="preserve"> Eurobond</w:t>
      </w:r>
      <w:r w:rsidR="0004258B" w:rsidRPr="00407DAE">
        <w:rPr>
          <w:rFonts w:asciiTheme="majorHAnsi" w:hAnsiTheme="majorHAnsi"/>
          <w:b/>
          <w:lang w:val="en-GB"/>
        </w:rPr>
        <w:t xml:space="preserve"> emission, </w:t>
      </w:r>
      <w:r w:rsidR="0004258B" w:rsidRPr="00407DAE">
        <w:rPr>
          <w:rFonts w:asciiTheme="majorHAnsi" w:hAnsiTheme="majorHAnsi"/>
          <w:lang w:val="en-GB"/>
        </w:rPr>
        <w:t xml:space="preserve">which is considered </w:t>
      </w:r>
      <w:r w:rsidR="00AC085D" w:rsidRPr="00407DAE">
        <w:rPr>
          <w:rFonts w:asciiTheme="majorHAnsi" w:hAnsiTheme="majorHAnsi"/>
          <w:lang w:val="en-GB"/>
        </w:rPr>
        <w:t>quite</w:t>
      </w:r>
      <w:r w:rsidR="0004258B" w:rsidRPr="00407DAE">
        <w:rPr>
          <w:rFonts w:asciiTheme="majorHAnsi" w:hAnsiTheme="majorHAnsi"/>
          <w:lang w:val="en-GB"/>
        </w:rPr>
        <w:t xml:space="preserve"> successful,</w:t>
      </w:r>
      <w:r w:rsidR="0004258B" w:rsidRPr="00407DAE">
        <w:rPr>
          <w:rFonts w:asciiTheme="majorHAnsi" w:hAnsiTheme="majorHAnsi"/>
          <w:b/>
          <w:lang w:val="en-GB"/>
        </w:rPr>
        <w:t xml:space="preserve"> </w:t>
      </w:r>
      <w:r w:rsidR="0004258B" w:rsidRPr="00407DAE">
        <w:rPr>
          <w:rFonts w:asciiTheme="majorHAnsi" w:hAnsiTheme="majorHAnsi"/>
          <w:lang w:val="en-GB"/>
        </w:rPr>
        <w:t xml:space="preserve">was launched in April 2014, with participation of more than 200 international investors, which resulted in demand five times larger than </w:t>
      </w:r>
      <w:r w:rsidR="00E7656C" w:rsidRPr="00407DAE">
        <w:rPr>
          <w:rFonts w:asciiTheme="majorHAnsi" w:hAnsiTheme="majorHAnsi"/>
          <w:lang w:val="en-GB"/>
        </w:rPr>
        <w:t>offered amount for sale</w:t>
      </w:r>
      <w:r w:rsidR="00B95C7D" w:rsidRPr="00407DAE">
        <w:rPr>
          <w:rFonts w:asciiTheme="majorHAnsi" w:hAnsiTheme="majorHAnsi"/>
          <w:lang w:val="en-GB"/>
        </w:rPr>
        <w:t xml:space="preserve">. </w:t>
      </w:r>
    </w:p>
    <w:p w:rsidR="00B95C7D" w:rsidRPr="00407DAE" w:rsidRDefault="00B95C7D" w:rsidP="00B95C7D">
      <w:pPr>
        <w:spacing w:line="276" w:lineRule="auto"/>
        <w:jc w:val="both"/>
        <w:rPr>
          <w:rFonts w:asciiTheme="majorHAnsi" w:hAnsiTheme="majorHAnsi" w:cs="Calibri"/>
          <w:iCs/>
          <w:lang w:val="en-GB"/>
        </w:rPr>
      </w:pPr>
    </w:p>
    <w:p w:rsidR="00B95C7D" w:rsidRPr="00407DAE" w:rsidRDefault="00DE2CE2" w:rsidP="00B95C7D">
      <w:pPr>
        <w:spacing w:after="200" w:line="276" w:lineRule="auto"/>
        <w:jc w:val="both"/>
        <w:rPr>
          <w:rFonts w:asciiTheme="majorHAnsi" w:hAnsiTheme="majorHAnsi" w:cs="Calibri"/>
          <w:b/>
          <w:color w:val="FF0000"/>
          <w:lang w:val="en-GB"/>
        </w:rPr>
      </w:pPr>
      <w:r w:rsidRPr="00407DAE">
        <w:rPr>
          <w:rFonts w:asciiTheme="majorHAnsi" w:hAnsiTheme="majorHAnsi" w:cs="Calibri"/>
          <w:lang w:val="en-GB"/>
        </w:rPr>
        <w:t xml:space="preserve">The share of the current account deficit in GDP is </w:t>
      </w:r>
      <w:r w:rsidR="00B95C7D" w:rsidRPr="00407DAE">
        <w:rPr>
          <w:rFonts w:asciiTheme="majorHAnsi" w:hAnsiTheme="majorHAnsi" w:cs="Calibri"/>
          <w:lang w:val="en-GB"/>
        </w:rPr>
        <w:t>14</w:t>
      </w:r>
      <w:r w:rsidR="003F37EE" w:rsidRPr="00407DAE">
        <w:rPr>
          <w:rFonts w:asciiTheme="majorHAnsi" w:hAnsiTheme="majorHAnsi" w:cs="Calibri"/>
          <w:lang w:val="en-GB"/>
        </w:rPr>
        <w:t>.</w:t>
      </w:r>
      <w:r w:rsidR="00C603FD" w:rsidRPr="00407DAE">
        <w:rPr>
          <w:rFonts w:asciiTheme="majorHAnsi" w:hAnsiTheme="majorHAnsi" w:cs="Calibri"/>
          <w:lang w:val="en-GB"/>
        </w:rPr>
        <w:t>6</w:t>
      </w:r>
      <w:r w:rsidR="00B95C7D" w:rsidRPr="00407DAE">
        <w:rPr>
          <w:rFonts w:asciiTheme="majorHAnsi" w:hAnsiTheme="majorHAnsi" w:cs="Calibri"/>
          <w:lang w:val="en-GB"/>
        </w:rPr>
        <w:t xml:space="preserve">% </w:t>
      </w:r>
      <w:r w:rsidRPr="00407DAE">
        <w:rPr>
          <w:rFonts w:asciiTheme="majorHAnsi" w:hAnsiTheme="majorHAnsi" w:cs="Calibri"/>
          <w:lang w:val="en-GB"/>
        </w:rPr>
        <w:t xml:space="preserve">and has been reduced by </w:t>
      </w:r>
      <w:r w:rsidR="00B95C7D" w:rsidRPr="00407DAE">
        <w:rPr>
          <w:rFonts w:asciiTheme="majorHAnsi" w:hAnsiTheme="majorHAnsi" w:cs="Calibri"/>
          <w:lang w:val="en-GB"/>
        </w:rPr>
        <w:t>4</w:t>
      </w:r>
      <w:r w:rsidR="003F37EE" w:rsidRPr="00407DAE">
        <w:rPr>
          <w:rFonts w:asciiTheme="majorHAnsi" w:hAnsiTheme="majorHAnsi" w:cs="Calibri"/>
          <w:lang w:val="en-GB"/>
        </w:rPr>
        <w:t>.</w:t>
      </w:r>
      <w:r w:rsidR="00C603FD" w:rsidRPr="00407DAE">
        <w:rPr>
          <w:rFonts w:asciiTheme="majorHAnsi" w:hAnsiTheme="majorHAnsi" w:cs="Calibri"/>
          <w:lang w:val="en-GB"/>
        </w:rPr>
        <w:t>1</w:t>
      </w:r>
      <w:r w:rsidR="00B95C7D" w:rsidRPr="00407DAE">
        <w:rPr>
          <w:rFonts w:asciiTheme="majorHAnsi" w:hAnsiTheme="majorHAnsi" w:cs="Calibri"/>
          <w:lang w:val="en-GB"/>
        </w:rPr>
        <w:t xml:space="preserve">% </w:t>
      </w:r>
      <w:r w:rsidRPr="00407DAE">
        <w:rPr>
          <w:rFonts w:asciiTheme="majorHAnsi" w:hAnsiTheme="majorHAnsi" w:cs="Calibri"/>
          <w:lang w:val="en-GB"/>
        </w:rPr>
        <w:t>in comparison with the previous year</w:t>
      </w:r>
      <w:r w:rsidR="00B95C7D" w:rsidRPr="00407DAE">
        <w:rPr>
          <w:rFonts w:asciiTheme="majorHAnsi" w:hAnsiTheme="majorHAnsi" w:cs="Calibri"/>
          <w:lang w:val="en-GB"/>
        </w:rPr>
        <w:t xml:space="preserve">. </w:t>
      </w:r>
      <w:r w:rsidR="00B80A38" w:rsidRPr="00407DAE">
        <w:rPr>
          <w:rFonts w:asciiTheme="majorHAnsi" w:hAnsiTheme="majorHAnsi" w:cs="Calibri"/>
          <w:lang w:val="en-GB"/>
        </w:rPr>
        <w:t xml:space="preserve">Improvement of the current account balance is the result of </w:t>
      </w:r>
      <w:r w:rsidR="00AC085D" w:rsidRPr="00407DAE">
        <w:rPr>
          <w:rFonts w:asciiTheme="majorHAnsi" w:hAnsiTheme="majorHAnsi" w:cs="Calibri"/>
          <w:lang w:val="en-GB"/>
        </w:rPr>
        <w:t>reducing</w:t>
      </w:r>
      <w:r w:rsidR="008D693D" w:rsidRPr="00407DAE">
        <w:rPr>
          <w:rFonts w:asciiTheme="majorHAnsi" w:hAnsiTheme="majorHAnsi" w:cs="Calibri"/>
          <w:lang w:val="en-GB"/>
        </w:rPr>
        <w:t xml:space="preserve"> </w:t>
      </w:r>
      <w:r w:rsidR="00B80A38" w:rsidRPr="00407DAE">
        <w:rPr>
          <w:rFonts w:asciiTheme="majorHAnsi" w:hAnsiTheme="majorHAnsi" w:cs="Calibri"/>
          <w:lang w:val="en-GB"/>
        </w:rPr>
        <w:t xml:space="preserve">foreign trade deficit </w:t>
      </w:r>
      <w:r w:rsidR="0069154E" w:rsidRPr="00407DAE">
        <w:rPr>
          <w:rFonts w:asciiTheme="majorHAnsi" w:hAnsiTheme="majorHAnsi" w:cs="Calibri"/>
          <w:lang w:val="en-GB"/>
        </w:rPr>
        <w:t>by</w:t>
      </w:r>
      <w:r w:rsidR="00B80A38" w:rsidRPr="00407DAE">
        <w:rPr>
          <w:rFonts w:asciiTheme="majorHAnsi" w:hAnsiTheme="majorHAnsi" w:cs="Calibri"/>
          <w:lang w:val="en-GB"/>
        </w:rPr>
        <w:t xml:space="preserve"> </w:t>
      </w:r>
      <w:r w:rsidR="00B95C7D" w:rsidRPr="00407DAE">
        <w:rPr>
          <w:rFonts w:asciiTheme="majorHAnsi" w:hAnsiTheme="majorHAnsi" w:cs="Calibri"/>
          <w:lang w:val="en-GB"/>
        </w:rPr>
        <w:t>4</w:t>
      </w:r>
      <w:r w:rsidR="000C40DA" w:rsidRPr="00407DAE">
        <w:rPr>
          <w:rFonts w:asciiTheme="majorHAnsi" w:hAnsiTheme="majorHAnsi" w:cs="Calibri"/>
          <w:lang w:val="en-GB"/>
        </w:rPr>
        <w:t>.</w:t>
      </w:r>
      <w:r w:rsidR="00C603FD" w:rsidRPr="00407DAE">
        <w:rPr>
          <w:rFonts w:asciiTheme="majorHAnsi" w:hAnsiTheme="majorHAnsi" w:cs="Calibri"/>
          <w:lang w:val="en-GB"/>
        </w:rPr>
        <w:t>3</w:t>
      </w:r>
      <w:r w:rsidR="00B95C7D" w:rsidRPr="00407DAE">
        <w:rPr>
          <w:rFonts w:asciiTheme="majorHAnsi" w:hAnsiTheme="majorHAnsi" w:cs="Calibri"/>
          <w:lang w:val="en-GB"/>
        </w:rPr>
        <w:t>%</w:t>
      </w:r>
      <w:r w:rsidR="00AC085D" w:rsidRPr="00407DAE">
        <w:rPr>
          <w:rFonts w:asciiTheme="majorHAnsi" w:hAnsiTheme="majorHAnsi" w:cs="Calibri"/>
          <w:lang w:val="en-GB"/>
        </w:rPr>
        <w:t>, as well as increasing the</w:t>
      </w:r>
      <w:r w:rsidR="00B80A38" w:rsidRPr="00407DAE">
        <w:rPr>
          <w:rFonts w:asciiTheme="majorHAnsi" w:hAnsiTheme="majorHAnsi" w:cs="Calibri"/>
          <w:lang w:val="en-GB"/>
        </w:rPr>
        <w:t xml:space="preserve"> surplus in international exchange of services </w:t>
      </w:r>
      <w:r w:rsidR="00607D1D" w:rsidRPr="00407DAE">
        <w:rPr>
          <w:rFonts w:asciiTheme="majorHAnsi" w:hAnsiTheme="majorHAnsi" w:cs="Calibri"/>
          <w:lang w:val="en-GB"/>
        </w:rPr>
        <w:t>by</w:t>
      </w:r>
      <w:r w:rsidR="003F37EE" w:rsidRPr="00407DAE">
        <w:rPr>
          <w:rFonts w:asciiTheme="majorHAnsi" w:hAnsiTheme="majorHAnsi" w:cs="Calibri"/>
          <w:lang w:val="en-GB"/>
        </w:rPr>
        <w:t xml:space="preserve"> 5.</w:t>
      </w:r>
      <w:r w:rsidR="00C603FD" w:rsidRPr="00407DAE">
        <w:rPr>
          <w:rFonts w:asciiTheme="majorHAnsi" w:hAnsiTheme="majorHAnsi" w:cs="Calibri"/>
          <w:lang w:val="en-GB"/>
        </w:rPr>
        <w:t>6</w:t>
      </w:r>
      <w:r w:rsidR="00B95C7D" w:rsidRPr="00407DAE">
        <w:rPr>
          <w:rFonts w:asciiTheme="majorHAnsi" w:hAnsiTheme="majorHAnsi" w:cs="Calibri"/>
          <w:lang w:val="en-GB"/>
        </w:rPr>
        <w:t xml:space="preserve">%. </w:t>
      </w:r>
    </w:p>
    <w:p w:rsidR="00B95C7D" w:rsidRPr="00407DAE" w:rsidRDefault="00C87147" w:rsidP="00B95C7D">
      <w:pPr>
        <w:spacing w:after="200" w:line="276" w:lineRule="auto"/>
        <w:jc w:val="both"/>
        <w:rPr>
          <w:rFonts w:asciiTheme="majorHAnsi" w:hAnsiTheme="majorHAnsi" w:cs="Calibri"/>
          <w:color w:val="FF0000"/>
          <w:lang w:val="en-GB"/>
        </w:rPr>
      </w:pPr>
      <w:r w:rsidRPr="00407DAE">
        <w:rPr>
          <w:rFonts w:asciiTheme="majorHAnsi" w:hAnsiTheme="majorHAnsi" w:cs="Calibri"/>
          <w:lang w:val="en-GB"/>
        </w:rPr>
        <w:t>In July 2013, upon the proposal of the Council for Improvement of Business Environment, Regulatory and Structural Reforms, the Government</w:t>
      </w:r>
      <w:r w:rsidR="00D52DF7" w:rsidRPr="00407DAE">
        <w:rPr>
          <w:rFonts w:asciiTheme="majorHAnsi" w:hAnsiTheme="majorHAnsi" w:cs="Calibri"/>
          <w:lang w:val="en-GB"/>
        </w:rPr>
        <w:t xml:space="preserve"> of Montenegro</w:t>
      </w:r>
      <w:r w:rsidRPr="00407DAE">
        <w:rPr>
          <w:rFonts w:asciiTheme="majorHAnsi" w:hAnsiTheme="majorHAnsi" w:cs="Calibri"/>
          <w:lang w:val="en-GB"/>
        </w:rPr>
        <w:t xml:space="preserve"> adopted the Plan for Public Sector Internal Reorganisation</w:t>
      </w:r>
      <w:r w:rsidR="00843850" w:rsidRPr="00407DAE">
        <w:rPr>
          <w:rFonts w:asciiTheme="majorHAnsi" w:hAnsiTheme="majorHAnsi" w:cs="Calibri"/>
          <w:lang w:val="en-GB"/>
        </w:rPr>
        <w:t>. The l</w:t>
      </w:r>
      <w:r w:rsidR="006B3C52" w:rsidRPr="00407DAE">
        <w:rPr>
          <w:rFonts w:asciiTheme="majorHAnsi" w:hAnsiTheme="majorHAnsi" w:cs="Calibri"/>
          <w:lang w:val="en-GB"/>
        </w:rPr>
        <w:t xml:space="preserve">ine ministries </w:t>
      </w:r>
      <w:r w:rsidR="009D59F2" w:rsidRPr="00407DAE">
        <w:rPr>
          <w:rFonts w:asciiTheme="majorHAnsi" w:hAnsiTheme="majorHAnsi" w:cs="Calibri"/>
          <w:lang w:val="en-GB"/>
        </w:rPr>
        <w:t>are responsible</w:t>
      </w:r>
      <w:r w:rsidR="006B3C52" w:rsidRPr="00407DAE">
        <w:rPr>
          <w:rFonts w:asciiTheme="majorHAnsi" w:hAnsiTheme="majorHAnsi" w:cs="Calibri"/>
          <w:lang w:val="en-GB"/>
        </w:rPr>
        <w:t xml:space="preserve"> for </w:t>
      </w:r>
      <w:r w:rsidR="009D59F2" w:rsidRPr="00407DAE">
        <w:rPr>
          <w:rFonts w:asciiTheme="majorHAnsi" w:hAnsiTheme="majorHAnsi" w:cs="Calibri"/>
          <w:lang w:val="en-GB"/>
        </w:rPr>
        <w:t xml:space="preserve">the </w:t>
      </w:r>
      <w:r w:rsidR="006B3C52" w:rsidRPr="00407DAE">
        <w:rPr>
          <w:rFonts w:asciiTheme="majorHAnsi" w:hAnsiTheme="majorHAnsi" w:cs="Calibri"/>
          <w:lang w:val="en-GB"/>
        </w:rPr>
        <w:t>implementation of measures and activities prescribed by the Pl</w:t>
      </w:r>
      <w:r w:rsidR="009D59F2" w:rsidRPr="00407DAE">
        <w:rPr>
          <w:rFonts w:asciiTheme="majorHAnsi" w:hAnsiTheme="majorHAnsi" w:cs="Calibri"/>
          <w:lang w:val="en-GB"/>
        </w:rPr>
        <w:t>an</w:t>
      </w:r>
      <w:r w:rsidR="006B3C52" w:rsidRPr="00407DAE">
        <w:rPr>
          <w:rFonts w:asciiTheme="majorHAnsi" w:hAnsiTheme="majorHAnsi" w:cs="Calibri"/>
          <w:lang w:val="en-GB"/>
        </w:rPr>
        <w:t xml:space="preserve"> at the </w:t>
      </w:r>
      <w:proofErr w:type="spellStart"/>
      <w:r w:rsidR="009D59F2" w:rsidRPr="00407DAE">
        <w:rPr>
          <w:rFonts w:asciiTheme="majorHAnsi" w:hAnsiTheme="majorHAnsi" w:cs="Calibri"/>
          <w:lang w:val="en-GB"/>
        </w:rPr>
        <w:t>sectoral</w:t>
      </w:r>
      <w:proofErr w:type="spellEnd"/>
      <w:r w:rsidR="009D59F2" w:rsidRPr="00407DAE">
        <w:rPr>
          <w:rFonts w:asciiTheme="majorHAnsi" w:hAnsiTheme="majorHAnsi" w:cs="Calibri"/>
          <w:lang w:val="en-GB"/>
        </w:rPr>
        <w:t xml:space="preserve"> level</w:t>
      </w:r>
      <w:r w:rsidR="006B3C52" w:rsidRPr="00407DAE">
        <w:rPr>
          <w:rFonts w:asciiTheme="majorHAnsi" w:hAnsiTheme="majorHAnsi" w:cs="Calibri"/>
          <w:lang w:val="en-GB"/>
        </w:rPr>
        <w:t xml:space="preserve">. </w:t>
      </w:r>
      <w:r w:rsidR="00843850" w:rsidRPr="00407DAE">
        <w:rPr>
          <w:rFonts w:asciiTheme="majorHAnsi" w:hAnsiTheme="majorHAnsi" w:cs="Calibri"/>
          <w:lang w:val="en-GB"/>
        </w:rPr>
        <w:t>The e</w:t>
      </w:r>
      <w:r w:rsidR="0015256B" w:rsidRPr="00407DAE">
        <w:rPr>
          <w:rFonts w:asciiTheme="majorHAnsi" w:hAnsiTheme="majorHAnsi" w:cs="Calibri"/>
          <w:lang w:val="en-GB"/>
        </w:rPr>
        <w:t xml:space="preserve">fforts made </w:t>
      </w:r>
      <w:r w:rsidR="00843850" w:rsidRPr="00407DAE">
        <w:rPr>
          <w:rFonts w:asciiTheme="majorHAnsi" w:hAnsiTheme="majorHAnsi" w:cs="Calibri"/>
          <w:lang w:val="en-GB"/>
        </w:rPr>
        <w:t>in</w:t>
      </w:r>
      <w:r w:rsidR="0015256B" w:rsidRPr="00407DAE">
        <w:rPr>
          <w:rFonts w:asciiTheme="majorHAnsi" w:hAnsiTheme="majorHAnsi" w:cs="Calibri"/>
          <w:lang w:val="en-GB"/>
        </w:rPr>
        <w:t xml:space="preserve"> </w:t>
      </w:r>
      <w:r w:rsidR="00843850" w:rsidRPr="00407DAE">
        <w:rPr>
          <w:rFonts w:asciiTheme="majorHAnsi" w:hAnsiTheme="majorHAnsi" w:cs="Calibri"/>
          <w:lang w:val="en-GB"/>
        </w:rPr>
        <w:t xml:space="preserve">the </w:t>
      </w:r>
      <w:r w:rsidR="0015256B" w:rsidRPr="00407DAE">
        <w:rPr>
          <w:rFonts w:asciiTheme="majorHAnsi" w:hAnsiTheme="majorHAnsi" w:cs="Calibri"/>
          <w:lang w:val="en-GB"/>
        </w:rPr>
        <w:t xml:space="preserve">implementation of reforms have </w:t>
      </w:r>
      <w:r w:rsidR="00843850" w:rsidRPr="00407DAE">
        <w:rPr>
          <w:rFonts w:asciiTheme="majorHAnsi" w:hAnsiTheme="majorHAnsi" w:cs="Calibri"/>
          <w:lang w:val="en-GB"/>
        </w:rPr>
        <w:t xml:space="preserve">also </w:t>
      </w:r>
      <w:r w:rsidR="0015256B" w:rsidRPr="00407DAE">
        <w:rPr>
          <w:rFonts w:asciiTheme="majorHAnsi" w:hAnsiTheme="majorHAnsi" w:cs="Calibri"/>
          <w:lang w:val="en-GB"/>
        </w:rPr>
        <w:t>been recog</w:t>
      </w:r>
      <w:r w:rsidR="009D59F2" w:rsidRPr="00407DAE">
        <w:rPr>
          <w:rFonts w:asciiTheme="majorHAnsi" w:hAnsiTheme="majorHAnsi" w:cs="Calibri"/>
          <w:lang w:val="en-GB"/>
        </w:rPr>
        <w:t>nised by the World Bank in</w:t>
      </w:r>
      <w:r w:rsidR="00843850" w:rsidRPr="00407DAE">
        <w:rPr>
          <w:rFonts w:asciiTheme="majorHAnsi" w:hAnsiTheme="majorHAnsi" w:cs="Calibri"/>
          <w:lang w:val="en-GB"/>
        </w:rPr>
        <w:t xml:space="preserve"> </w:t>
      </w:r>
      <w:r w:rsidR="0015256B" w:rsidRPr="00407DAE">
        <w:rPr>
          <w:rFonts w:asciiTheme="majorHAnsi" w:hAnsiTheme="majorHAnsi" w:cs="Calibri"/>
          <w:lang w:val="en-GB"/>
        </w:rPr>
        <w:t>the report ``</w:t>
      </w:r>
      <w:r w:rsidR="00B95C7D" w:rsidRPr="00407DAE">
        <w:rPr>
          <w:rFonts w:asciiTheme="majorHAnsi" w:hAnsiTheme="majorHAnsi" w:cs="Calibri"/>
          <w:lang w:val="en-GB"/>
        </w:rPr>
        <w:t xml:space="preserve">Doing Business 2014“, </w:t>
      </w:r>
      <w:r w:rsidR="00843850" w:rsidRPr="00407DAE">
        <w:rPr>
          <w:rFonts w:asciiTheme="majorHAnsi" w:hAnsiTheme="majorHAnsi" w:cs="Calibri"/>
          <w:lang w:val="en-GB"/>
        </w:rPr>
        <w:t>where</w:t>
      </w:r>
      <w:r w:rsidR="00692E30" w:rsidRPr="00407DAE">
        <w:rPr>
          <w:rFonts w:asciiTheme="majorHAnsi" w:hAnsiTheme="majorHAnsi" w:cs="Calibri"/>
          <w:lang w:val="en-GB"/>
        </w:rPr>
        <w:t xml:space="preserve"> Montenegro advanced </w:t>
      </w:r>
      <w:r w:rsidR="00843850" w:rsidRPr="00407DAE">
        <w:rPr>
          <w:rFonts w:asciiTheme="majorHAnsi" w:hAnsiTheme="majorHAnsi" w:cs="Calibri"/>
          <w:lang w:val="en-GB"/>
        </w:rPr>
        <w:t xml:space="preserve">at the global level </w:t>
      </w:r>
      <w:r w:rsidR="00692E30" w:rsidRPr="00407DAE">
        <w:rPr>
          <w:rFonts w:asciiTheme="majorHAnsi" w:hAnsiTheme="majorHAnsi" w:cs="Calibri"/>
          <w:lang w:val="en-GB"/>
        </w:rPr>
        <w:t>b</w:t>
      </w:r>
      <w:r w:rsidR="009D59F2" w:rsidRPr="00407DAE">
        <w:rPr>
          <w:rFonts w:asciiTheme="majorHAnsi" w:hAnsiTheme="majorHAnsi" w:cs="Calibri"/>
          <w:lang w:val="en-GB"/>
        </w:rPr>
        <w:t>y 7 positions, from 51</w:t>
      </w:r>
      <w:r w:rsidR="009D59F2" w:rsidRPr="00407DAE">
        <w:rPr>
          <w:rFonts w:asciiTheme="majorHAnsi" w:hAnsiTheme="majorHAnsi" w:cs="Calibri"/>
          <w:vertAlign w:val="superscript"/>
          <w:lang w:val="en-GB"/>
        </w:rPr>
        <w:t>st</w:t>
      </w:r>
      <w:r w:rsidR="009D59F2" w:rsidRPr="00407DAE">
        <w:rPr>
          <w:rFonts w:asciiTheme="majorHAnsi" w:hAnsiTheme="majorHAnsi" w:cs="Calibri"/>
          <w:lang w:val="en-GB"/>
        </w:rPr>
        <w:t xml:space="preserve"> </w:t>
      </w:r>
      <w:r w:rsidR="00843850" w:rsidRPr="00407DAE">
        <w:rPr>
          <w:rFonts w:asciiTheme="majorHAnsi" w:hAnsiTheme="majorHAnsi" w:cs="Calibri"/>
          <w:lang w:val="en-GB"/>
        </w:rPr>
        <w:t>to 44</w:t>
      </w:r>
      <w:r w:rsidR="009D59F2" w:rsidRPr="00407DAE">
        <w:rPr>
          <w:rFonts w:asciiTheme="majorHAnsi" w:hAnsiTheme="majorHAnsi" w:cs="Calibri"/>
          <w:vertAlign w:val="superscript"/>
          <w:lang w:val="en-GB"/>
        </w:rPr>
        <w:t>th</w:t>
      </w:r>
      <w:r w:rsidR="009D59F2" w:rsidRPr="00407DAE">
        <w:rPr>
          <w:rFonts w:asciiTheme="majorHAnsi" w:hAnsiTheme="majorHAnsi" w:cs="Calibri"/>
          <w:lang w:val="en-GB"/>
        </w:rPr>
        <w:t xml:space="preserve">, </w:t>
      </w:r>
      <w:r w:rsidR="00843850" w:rsidRPr="00407DAE">
        <w:rPr>
          <w:rFonts w:asciiTheme="majorHAnsi" w:hAnsiTheme="majorHAnsi" w:cs="Calibri"/>
          <w:lang w:val="en-GB"/>
        </w:rPr>
        <w:t>regarding</w:t>
      </w:r>
      <w:r w:rsidR="00692E30" w:rsidRPr="00407DAE">
        <w:rPr>
          <w:rFonts w:asciiTheme="majorHAnsi" w:hAnsiTheme="majorHAnsi" w:cs="Calibri"/>
          <w:lang w:val="en-GB"/>
        </w:rPr>
        <w:t xml:space="preserve"> the global range of business climate</w:t>
      </w:r>
      <w:r w:rsidR="00B95C7D" w:rsidRPr="00407DAE">
        <w:rPr>
          <w:rFonts w:asciiTheme="majorHAnsi" w:hAnsiTheme="majorHAnsi" w:cs="Calibri"/>
          <w:lang w:val="en-GB"/>
        </w:rPr>
        <w:t xml:space="preserve">, </w:t>
      </w:r>
      <w:r w:rsidR="009D59F2" w:rsidRPr="00407DAE">
        <w:rPr>
          <w:rFonts w:asciiTheme="majorHAnsi" w:hAnsiTheme="majorHAnsi" w:cs="Calibri"/>
          <w:lang w:val="en-GB"/>
        </w:rPr>
        <w:t>with the most significant</w:t>
      </w:r>
      <w:r w:rsidR="00692E30" w:rsidRPr="00407DAE">
        <w:rPr>
          <w:rFonts w:asciiTheme="majorHAnsi" w:hAnsiTheme="majorHAnsi" w:cs="Calibri"/>
          <w:lang w:val="en-GB"/>
        </w:rPr>
        <w:t xml:space="preserve"> progress </w:t>
      </w:r>
      <w:r w:rsidR="00843850" w:rsidRPr="00407DAE">
        <w:rPr>
          <w:rFonts w:asciiTheme="majorHAnsi" w:hAnsiTheme="majorHAnsi" w:cs="Calibri"/>
          <w:lang w:val="en-GB"/>
        </w:rPr>
        <w:t xml:space="preserve">under </w:t>
      </w:r>
      <w:r w:rsidR="00692E30" w:rsidRPr="00407DAE">
        <w:rPr>
          <w:rFonts w:asciiTheme="majorHAnsi" w:hAnsiTheme="majorHAnsi" w:cs="Calibri"/>
          <w:lang w:val="en-GB"/>
        </w:rPr>
        <w:t xml:space="preserve">the indicator titled ``issuance of construction </w:t>
      </w:r>
      <w:r w:rsidR="005A212A" w:rsidRPr="00407DAE">
        <w:rPr>
          <w:rFonts w:asciiTheme="majorHAnsi" w:hAnsiTheme="majorHAnsi" w:cs="Calibri"/>
          <w:lang w:val="en-GB"/>
        </w:rPr>
        <w:t xml:space="preserve">licences`` </w:t>
      </w:r>
      <w:r w:rsidR="00C603FD" w:rsidRPr="00407DAE">
        <w:rPr>
          <w:rFonts w:asciiTheme="majorHAnsi" w:hAnsiTheme="majorHAnsi" w:cs="Calibri"/>
          <w:lang w:val="en-GB"/>
        </w:rPr>
        <w:t>with</w:t>
      </w:r>
      <w:r w:rsidR="00843850" w:rsidRPr="00407DAE">
        <w:rPr>
          <w:rFonts w:asciiTheme="majorHAnsi" w:hAnsiTheme="majorHAnsi" w:cs="Calibri"/>
          <w:lang w:val="en-GB"/>
        </w:rPr>
        <w:t xml:space="preserve"> the</w:t>
      </w:r>
      <w:r w:rsidR="00B95C7D" w:rsidRPr="00407DAE">
        <w:rPr>
          <w:rFonts w:asciiTheme="majorHAnsi" w:hAnsiTheme="majorHAnsi" w:cs="Calibri"/>
          <w:lang w:val="en-GB"/>
        </w:rPr>
        <w:t xml:space="preserve"> </w:t>
      </w:r>
      <w:r w:rsidR="00843850" w:rsidRPr="00407DAE">
        <w:rPr>
          <w:rFonts w:asciiTheme="majorHAnsi" w:hAnsiTheme="majorHAnsi" w:cs="Calibri"/>
          <w:lang w:val="en-GB"/>
        </w:rPr>
        <w:t>advance</w:t>
      </w:r>
      <w:r w:rsidR="004576A5" w:rsidRPr="00407DAE">
        <w:rPr>
          <w:rFonts w:asciiTheme="majorHAnsi" w:hAnsiTheme="majorHAnsi" w:cs="Calibri"/>
          <w:lang w:val="en-GB"/>
        </w:rPr>
        <w:t xml:space="preserve"> of </w:t>
      </w:r>
      <w:r w:rsidR="00B95C7D" w:rsidRPr="00407DAE">
        <w:rPr>
          <w:rFonts w:asciiTheme="majorHAnsi" w:hAnsiTheme="majorHAnsi" w:cs="Calibri"/>
          <w:lang w:val="en-GB"/>
        </w:rPr>
        <w:t xml:space="preserve">68 </w:t>
      </w:r>
      <w:r w:rsidR="004576A5" w:rsidRPr="00407DAE">
        <w:rPr>
          <w:rFonts w:asciiTheme="majorHAnsi" w:hAnsiTheme="majorHAnsi" w:cs="Calibri"/>
          <w:lang w:val="en-GB"/>
        </w:rPr>
        <w:t>positions</w:t>
      </w:r>
      <w:r w:rsidR="00B95C7D" w:rsidRPr="00407DAE">
        <w:rPr>
          <w:rFonts w:asciiTheme="majorHAnsi" w:hAnsiTheme="majorHAnsi" w:cs="Calibri"/>
          <w:lang w:val="en-GB"/>
        </w:rPr>
        <w:t xml:space="preserve">, </w:t>
      </w:r>
      <w:r w:rsidR="00331328" w:rsidRPr="00407DAE">
        <w:rPr>
          <w:rFonts w:asciiTheme="majorHAnsi" w:hAnsiTheme="majorHAnsi" w:cs="Calibri"/>
          <w:lang w:val="en-GB"/>
        </w:rPr>
        <w:t>and with</w:t>
      </w:r>
      <w:r w:rsidR="00262CEA" w:rsidRPr="00407DAE">
        <w:rPr>
          <w:rFonts w:asciiTheme="majorHAnsi" w:hAnsiTheme="majorHAnsi" w:cs="Calibri"/>
          <w:lang w:val="en-GB"/>
        </w:rPr>
        <w:t xml:space="preserve"> </w:t>
      </w:r>
      <w:r w:rsidR="00B95C7D" w:rsidRPr="00407DAE">
        <w:rPr>
          <w:rFonts w:asciiTheme="majorHAnsi" w:hAnsiTheme="majorHAnsi" w:cs="Calibri"/>
          <w:lang w:val="en-GB"/>
        </w:rPr>
        <w:t xml:space="preserve">16 </w:t>
      </w:r>
      <w:r w:rsidR="00843850" w:rsidRPr="00407DAE">
        <w:rPr>
          <w:rFonts w:asciiTheme="majorHAnsi" w:hAnsiTheme="majorHAnsi" w:cs="Calibri"/>
          <w:lang w:val="en-GB"/>
        </w:rPr>
        <w:t>positions under</w:t>
      </w:r>
      <w:r w:rsidR="00262CEA" w:rsidRPr="00407DAE">
        <w:rPr>
          <w:rFonts w:asciiTheme="majorHAnsi" w:hAnsiTheme="majorHAnsi" w:cs="Calibri"/>
          <w:lang w:val="en-GB"/>
        </w:rPr>
        <w:t xml:space="preserve"> the indicator titled ``real estate registration</w:t>
      </w:r>
      <w:r w:rsidR="00B95C7D" w:rsidRPr="00407DAE">
        <w:rPr>
          <w:rFonts w:asciiTheme="majorHAnsi" w:hAnsiTheme="majorHAnsi" w:cs="Calibri"/>
          <w:lang w:val="en-GB"/>
        </w:rPr>
        <w:t>“</w:t>
      </w:r>
      <w:r w:rsidR="00843850" w:rsidRPr="00407DAE">
        <w:rPr>
          <w:rFonts w:asciiTheme="majorHAnsi" w:hAnsiTheme="majorHAnsi" w:cs="Calibri"/>
          <w:lang w:val="en-GB"/>
        </w:rPr>
        <w:t xml:space="preserve">. </w:t>
      </w:r>
      <w:r w:rsidR="00173B87" w:rsidRPr="00407DAE">
        <w:rPr>
          <w:rFonts w:asciiTheme="majorHAnsi" w:hAnsiTheme="majorHAnsi" w:cs="Calibri"/>
          <w:lang w:val="en-GB"/>
        </w:rPr>
        <w:t xml:space="preserve">As regards countries of the region, FYR </w:t>
      </w:r>
      <w:r w:rsidR="00FE1DB3" w:rsidRPr="00407DAE">
        <w:rPr>
          <w:rFonts w:asciiTheme="majorHAnsi" w:hAnsiTheme="majorHAnsi" w:cs="Calibri"/>
          <w:lang w:val="en-GB"/>
        </w:rPr>
        <w:t>of Macedonia</w:t>
      </w:r>
      <w:r w:rsidR="00173B87" w:rsidRPr="00407DAE">
        <w:rPr>
          <w:rFonts w:asciiTheme="majorHAnsi" w:hAnsiTheme="majorHAnsi" w:cs="Calibri"/>
          <w:lang w:val="en-GB"/>
        </w:rPr>
        <w:t xml:space="preserve"> </w:t>
      </w:r>
      <w:r w:rsidR="00B95C7D" w:rsidRPr="00407DAE">
        <w:rPr>
          <w:rFonts w:asciiTheme="majorHAnsi" w:hAnsiTheme="majorHAnsi" w:cs="Calibri"/>
          <w:lang w:val="en-GB"/>
        </w:rPr>
        <w:t xml:space="preserve">(25) </w:t>
      </w:r>
      <w:r w:rsidR="00173B87" w:rsidRPr="00407DAE">
        <w:rPr>
          <w:rFonts w:asciiTheme="majorHAnsi" w:hAnsiTheme="majorHAnsi" w:cs="Calibri"/>
          <w:lang w:val="en-GB"/>
        </w:rPr>
        <w:t>and Slovenia</w:t>
      </w:r>
      <w:r w:rsidR="00B95C7D" w:rsidRPr="00407DAE">
        <w:rPr>
          <w:rFonts w:asciiTheme="majorHAnsi" w:hAnsiTheme="majorHAnsi" w:cs="Calibri"/>
          <w:lang w:val="en-GB"/>
        </w:rPr>
        <w:t xml:space="preserve"> </w:t>
      </w:r>
      <w:r w:rsidR="00B95C7D" w:rsidRPr="00407DAE">
        <w:rPr>
          <w:rFonts w:asciiTheme="majorHAnsi" w:hAnsiTheme="majorHAnsi" w:cs="Calibri"/>
          <w:lang w:val="en-GB"/>
        </w:rPr>
        <w:lastRenderedPageBreak/>
        <w:t>(33)</w:t>
      </w:r>
      <w:r w:rsidR="00173B87" w:rsidRPr="00407DAE">
        <w:rPr>
          <w:rFonts w:asciiTheme="majorHAnsi" w:hAnsiTheme="majorHAnsi" w:cs="Calibri"/>
          <w:lang w:val="en-GB"/>
        </w:rPr>
        <w:t xml:space="preserve"> are better ranked than Montenegro</w:t>
      </w:r>
      <w:r w:rsidR="00B95C7D" w:rsidRPr="00407DAE">
        <w:rPr>
          <w:rFonts w:asciiTheme="majorHAnsi" w:hAnsiTheme="majorHAnsi" w:cs="Calibri"/>
          <w:lang w:val="en-GB"/>
        </w:rPr>
        <w:t xml:space="preserve">, </w:t>
      </w:r>
      <w:r w:rsidR="00FE1DB3" w:rsidRPr="00407DAE">
        <w:rPr>
          <w:rFonts w:asciiTheme="majorHAnsi" w:hAnsiTheme="majorHAnsi" w:cs="Calibri"/>
          <w:lang w:val="en-GB"/>
        </w:rPr>
        <w:t>whereas Kosovo</w:t>
      </w:r>
      <w:r w:rsidR="00B95C7D" w:rsidRPr="00407DAE">
        <w:rPr>
          <w:rFonts w:asciiTheme="majorHAnsi" w:hAnsiTheme="majorHAnsi" w:cs="Calibri"/>
          <w:lang w:val="en-GB"/>
        </w:rPr>
        <w:t xml:space="preserve"> (86), </w:t>
      </w:r>
      <w:r w:rsidR="005F77ED" w:rsidRPr="00407DAE">
        <w:rPr>
          <w:rFonts w:asciiTheme="majorHAnsi" w:hAnsiTheme="majorHAnsi" w:cs="Calibri"/>
          <w:lang w:val="en-GB"/>
        </w:rPr>
        <w:t>Croatia</w:t>
      </w:r>
      <w:r w:rsidR="00B95C7D" w:rsidRPr="00407DAE">
        <w:rPr>
          <w:rFonts w:asciiTheme="majorHAnsi" w:hAnsiTheme="majorHAnsi" w:cs="Calibri"/>
          <w:lang w:val="en-GB"/>
        </w:rPr>
        <w:t xml:space="preserve"> (89), </w:t>
      </w:r>
      <w:r w:rsidR="005F77ED" w:rsidRPr="00407DAE">
        <w:rPr>
          <w:rFonts w:asciiTheme="majorHAnsi" w:hAnsiTheme="majorHAnsi" w:cs="Calibri"/>
          <w:lang w:val="en-GB"/>
        </w:rPr>
        <w:t>Albania</w:t>
      </w:r>
      <w:r w:rsidR="00B95C7D" w:rsidRPr="00407DAE">
        <w:rPr>
          <w:rFonts w:asciiTheme="majorHAnsi" w:hAnsiTheme="majorHAnsi" w:cs="Calibri"/>
          <w:lang w:val="en-GB"/>
        </w:rPr>
        <w:t xml:space="preserve"> (90), </w:t>
      </w:r>
      <w:r w:rsidR="005F77ED" w:rsidRPr="00407DAE">
        <w:rPr>
          <w:rFonts w:asciiTheme="majorHAnsi" w:hAnsiTheme="majorHAnsi" w:cs="Calibri"/>
          <w:lang w:val="en-GB"/>
        </w:rPr>
        <w:t>Serbia</w:t>
      </w:r>
      <w:r w:rsidR="00B95C7D" w:rsidRPr="00407DAE">
        <w:rPr>
          <w:rFonts w:asciiTheme="majorHAnsi" w:hAnsiTheme="majorHAnsi" w:cs="Calibri"/>
          <w:lang w:val="en-GB"/>
        </w:rPr>
        <w:t xml:space="preserve"> (93) </w:t>
      </w:r>
      <w:r w:rsidR="005F77ED" w:rsidRPr="00407DAE">
        <w:rPr>
          <w:rFonts w:asciiTheme="majorHAnsi" w:hAnsiTheme="majorHAnsi" w:cs="Calibri"/>
          <w:lang w:val="en-GB"/>
        </w:rPr>
        <w:t xml:space="preserve">and Bosnia and Herzegovina </w:t>
      </w:r>
      <w:r w:rsidR="00B95C7D" w:rsidRPr="00407DAE">
        <w:rPr>
          <w:rFonts w:asciiTheme="majorHAnsi" w:hAnsiTheme="majorHAnsi" w:cs="Calibri"/>
          <w:lang w:val="en-GB"/>
        </w:rPr>
        <w:t>(131)</w:t>
      </w:r>
      <w:r w:rsidR="005F77ED" w:rsidRPr="00407DAE">
        <w:rPr>
          <w:rFonts w:asciiTheme="majorHAnsi" w:hAnsiTheme="majorHAnsi" w:cs="Calibri"/>
          <w:lang w:val="en-GB"/>
        </w:rPr>
        <w:t xml:space="preserve"> are lower ranked</w:t>
      </w:r>
      <w:r w:rsidR="00B95C7D" w:rsidRPr="00407DAE">
        <w:rPr>
          <w:rFonts w:asciiTheme="majorHAnsi" w:hAnsiTheme="majorHAnsi" w:cs="Calibri"/>
          <w:lang w:val="en-GB"/>
        </w:rPr>
        <w:t>.</w:t>
      </w:r>
    </w:p>
    <w:p w:rsidR="00B95C7D" w:rsidRPr="00407DAE" w:rsidRDefault="007D065F" w:rsidP="00B95C7D">
      <w:pPr>
        <w:spacing w:after="200" w:line="276" w:lineRule="auto"/>
        <w:jc w:val="both"/>
        <w:rPr>
          <w:rFonts w:asciiTheme="majorHAnsi" w:hAnsiTheme="majorHAnsi" w:cs="Calibri"/>
          <w:bCs/>
          <w:lang w:val="en-GB"/>
        </w:rPr>
      </w:pPr>
      <w:r w:rsidRPr="00407DAE">
        <w:rPr>
          <w:rFonts w:asciiTheme="majorHAnsi" w:hAnsiTheme="majorHAnsi" w:cs="Calibri"/>
          <w:lang w:val="en-GB"/>
        </w:rPr>
        <w:t xml:space="preserve">At the capital and financial account, there has been a decrease </w:t>
      </w:r>
      <w:r w:rsidR="009D59F2" w:rsidRPr="00407DAE">
        <w:rPr>
          <w:rFonts w:asciiTheme="majorHAnsi" w:hAnsiTheme="majorHAnsi" w:cs="Calibri"/>
          <w:lang w:val="en-GB"/>
        </w:rPr>
        <w:t xml:space="preserve">of 29.8% </w:t>
      </w:r>
      <w:r w:rsidRPr="00407DAE">
        <w:rPr>
          <w:rFonts w:asciiTheme="majorHAnsi" w:hAnsiTheme="majorHAnsi" w:cs="Calibri"/>
          <w:lang w:val="en-GB"/>
        </w:rPr>
        <w:t>in net inflow of foreign direct investments</w:t>
      </w:r>
      <w:r w:rsidR="00B95C7D" w:rsidRPr="00407DAE">
        <w:rPr>
          <w:rFonts w:asciiTheme="majorHAnsi" w:hAnsiTheme="majorHAnsi" w:cs="Calibri"/>
          <w:lang w:val="en-GB"/>
        </w:rPr>
        <w:t xml:space="preserve">. </w:t>
      </w:r>
      <w:r w:rsidRPr="00407DAE">
        <w:rPr>
          <w:rFonts w:asciiTheme="majorHAnsi" w:hAnsiTheme="majorHAnsi" w:cs="Calibri"/>
          <w:b/>
          <w:lang w:val="en-GB"/>
        </w:rPr>
        <w:t>Net inflow of FDI</w:t>
      </w:r>
      <w:r w:rsidR="00B95C7D" w:rsidRPr="00407DAE">
        <w:rPr>
          <w:rFonts w:asciiTheme="majorHAnsi" w:hAnsiTheme="majorHAnsi" w:cs="Calibri"/>
          <w:b/>
          <w:lang w:val="en-GB"/>
        </w:rPr>
        <w:t xml:space="preserve"> </w:t>
      </w:r>
      <w:r w:rsidR="009D59F2" w:rsidRPr="00407DAE">
        <w:rPr>
          <w:rFonts w:asciiTheme="majorHAnsi" w:hAnsiTheme="majorHAnsi" w:cs="Calibri"/>
          <w:lang w:val="en-GB"/>
        </w:rPr>
        <w:t>amounted to</w:t>
      </w:r>
      <w:r w:rsidRPr="00407DAE">
        <w:rPr>
          <w:rFonts w:asciiTheme="majorHAnsi" w:hAnsiTheme="majorHAnsi" w:cs="Calibri"/>
          <w:lang w:val="en-GB"/>
        </w:rPr>
        <w:t xml:space="preserve"> EUR</w:t>
      </w:r>
      <w:r w:rsidR="00B95C7D" w:rsidRPr="00407DAE">
        <w:rPr>
          <w:rFonts w:asciiTheme="majorHAnsi" w:hAnsiTheme="majorHAnsi" w:cs="Calibri"/>
          <w:lang w:val="en-GB"/>
        </w:rPr>
        <w:t xml:space="preserve"> 323</w:t>
      </w:r>
      <w:r w:rsidR="007A27C6" w:rsidRPr="00407DAE">
        <w:rPr>
          <w:rFonts w:asciiTheme="majorHAnsi" w:hAnsiTheme="majorHAnsi" w:cs="Calibri"/>
          <w:lang w:val="en-GB"/>
        </w:rPr>
        <w:t>.</w:t>
      </w:r>
      <w:r w:rsidR="00C603FD" w:rsidRPr="00407DAE">
        <w:rPr>
          <w:rFonts w:asciiTheme="majorHAnsi" w:hAnsiTheme="majorHAnsi" w:cs="Calibri"/>
          <w:lang w:val="en-GB"/>
        </w:rPr>
        <w:t>9</w:t>
      </w:r>
      <w:r w:rsidR="00B95C7D" w:rsidRPr="00407DAE">
        <w:rPr>
          <w:rFonts w:asciiTheme="majorHAnsi" w:hAnsiTheme="majorHAnsi" w:cs="Calibri"/>
          <w:lang w:val="en-GB"/>
        </w:rPr>
        <w:t xml:space="preserve"> </w:t>
      </w:r>
      <w:r w:rsidRPr="00407DAE">
        <w:rPr>
          <w:rFonts w:asciiTheme="majorHAnsi" w:hAnsiTheme="majorHAnsi" w:cs="Calibri"/>
          <w:lang w:val="en-GB"/>
        </w:rPr>
        <w:t xml:space="preserve">million or </w:t>
      </w:r>
      <w:r w:rsidR="00B95C7D" w:rsidRPr="00407DAE">
        <w:rPr>
          <w:rFonts w:asciiTheme="majorHAnsi" w:hAnsiTheme="majorHAnsi" w:cs="Calibri"/>
          <w:lang w:val="en-GB"/>
        </w:rPr>
        <w:t>8</w:t>
      </w:r>
      <w:r w:rsidR="001D4D62" w:rsidRPr="00407DAE">
        <w:rPr>
          <w:rFonts w:asciiTheme="majorHAnsi" w:hAnsiTheme="majorHAnsi" w:cs="Calibri"/>
          <w:lang w:val="en-GB"/>
        </w:rPr>
        <w:t>.</w:t>
      </w:r>
      <w:r w:rsidR="00C603FD" w:rsidRPr="00407DAE">
        <w:rPr>
          <w:rFonts w:asciiTheme="majorHAnsi" w:hAnsiTheme="majorHAnsi" w:cs="Calibri"/>
          <w:lang w:val="en-GB"/>
        </w:rPr>
        <w:t>7</w:t>
      </w:r>
      <w:r w:rsidR="00B95C7D" w:rsidRPr="00407DAE">
        <w:rPr>
          <w:rFonts w:asciiTheme="majorHAnsi" w:hAnsiTheme="majorHAnsi" w:cs="Calibri"/>
          <w:lang w:val="en-GB"/>
        </w:rPr>
        <w:t xml:space="preserve">% </w:t>
      </w:r>
      <w:r w:rsidRPr="00407DAE">
        <w:rPr>
          <w:rFonts w:asciiTheme="majorHAnsi" w:hAnsiTheme="majorHAnsi" w:cs="Calibri"/>
          <w:lang w:val="en-GB"/>
        </w:rPr>
        <w:t>of G</w:t>
      </w:r>
      <w:r w:rsidR="00255B7A" w:rsidRPr="00407DAE">
        <w:rPr>
          <w:rFonts w:asciiTheme="majorHAnsi" w:hAnsiTheme="majorHAnsi" w:cs="Calibri"/>
          <w:lang w:val="en-GB"/>
        </w:rPr>
        <w:t>DP</w:t>
      </w:r>
      <w:r w:rsidR="00B95C7D" w:rsidRPr="00407DAE">
        <w:rPr>
          <w:rFonts w:asciiTheme="majorHAnsi" w:hAnsiTheme="majorHAnsi" w:cs="Calibri"/>
          <w:lang w:val="en-GB"/>
        </w:rPr>
        <w:t xml:space="preserve">. </w:t>
      </w:r>
      <w:r w:rsidR="00733E0A" w:rsidRPr="00407DAE">
        <w:rPr>
          <w:rFonts w:asciiTheme="majorHAnsi" w:hAnsiTheme="majorHAnsi" w:cs="Calibri"/>
          <w:lang w:val="en-GB"/>
        </w:rPr>
        <w:t xml:space="preserve">As regards portfolio investment account, there has been net inflow in the amount of EUR </w:t>
      </w:r>
      <w:r w:rsidR="00B95C7D" w:rsidRPr="00407DAE">
        <w:rPr>
          <w:rFonts w:asciiTheme="majorHAnsi" w:hAnsiTheme="majorHAnsi" w:cs="Calibri"/>
          <w:lang w:val="en-GB"/>
        </w:rPr>
        <w:t>42</w:t>
      </w:r>
      <w:r w:rsidR="007A27C6" w:rsidRPr="00407DAE">
        <w:rPr>
          <w:rFonts w:asciiTheme="majorHAnsi" w:hAnsiTheme="majorHAnsi" w:cs="Calibri"/>
          <w:lang w:val="en-GB"/>
        </w:rPr>
        <w:t>.</w:t>
      </w:r>
      <w:r w:rsidR="00C603FD" w:rsidRPr="00407DAE">
        <w:rPr>
          <w:rFonts w:asciiTheme="majorHAnsi" w:hAnsiTheme="majorHAnsi" w:cs="Calibri"/>
          <w:lang w:val="en-GB"/>
        </w:rPr>
        <w:t>0</w:t>
      </w:r>
      <w:r w:rsidR="00B95C7D" w:rsidRPr="00407DAE">
        <w:rPr>
          <w:rFonts w:asciiTheme="majorHAnsi" w:hAnsiTheme="majorHAnsi" w:cs="Calibri"/>
          <w:lang w:val="en-GB"/>
        </w:rPr>
        <w:t xml:space="preserve"> </w:t>
      </w:r>
      <w:r w:rsidR="00733E0A" w:rsidRPr="00407DAE">
        <w:rPr>
          <w:rFonts w:asciiTheme="majorHAnsi" w:hAnsiTheme="majorHAnsi" w:cs="Calibri"/>
          <w:lang w:val="en-GB"/>
        </w:rPr>
        <w:t>million</w:t>
      </w:r>
      <w:r w:rsidR="00B95C7D" w:rsidRPr="00407DAE">
        <w:rPr>
          <w:rFonts w:asciiTheme="majorHAnsi" w:hAnsiTheme="majorHAnsi" w:cs="Calibri"/>
          <w:lang w:val="en-GB"/>
        </w:rPr>
        <w:t xml:space="preserve">, </w:t>
      </w:r>
      <w:r w:rsidR="00733E0A" w:rsidRPr="00407DAE">
        <w:rPr>
          <w:rFonts w:asciiTheme="majorHAnsi" w:hAnsiTheme="majorHAnsi" w:cs="Calibri"/>
          <w:lang w:val="en-GB"/>
        </w:rPr>
        <w:t xml:space="preserve">whereas net outflow on the </w:t>
      </w:r>
      <w:r w:rsidR="009D59F2" w:rsidRPr="00407DAE">
        <w:rPr>
          <w:rFonts w:asciiTheme="majorHAnsi" w:hAnsiTheme="majorHAnsi" w:cs="Calibri"/>
          <w:lang w:val="en-GB"/>
        </w:rPr>
        <w:t>grounds of other investments amounted to</w:t>
      </w:r>
      <w:r w:rsidR="00733E0A" w:rsidRPr="00407DAE">
        <w:rPr>
          <w:rFonts w:asciiTheme="majorHAnsi" w:hAnsiTheme="majorHAnsi" w:cs="Calibri"/>
          <w:lang w:val="en-GB"/>
        </w:rPr>
        <w:t xml:space="preserve"> EUR </w:t>
      </w:r>
      <w:r w:rsidR="00B95C7D" w:rsidRPr="00407DAE">
        <w:rPr>
          <w:rFonts w:asciiTheme="majorHAnsi" w:hAnsiTheme="majorHAnsi" w:cs="Calibri"/>
          <w:lang w:val="en-GB"/>
        </w:rPr>
        <w:t>54</w:t>
      </w:r>
      <w:r w:rsidR="007A27C6" w:rsidRPr="00407DAE">
        <w:rPr>
          <w:rFonts w:asciiTheme="majorHAnsi" w:hAnsiTheme="majorHAnsi" w:cs="Calibri"/>
          <w:lang w:val="en-GB"/>
        </w:rPr>
        <w:t>.</w:t>
      </w:r>
      <w:r w:rsidR="00C603FD" w:rsidRPr="00407DAE">
        <w:rPr>
          <w:rFonts w:asciiTheme="majorHAnsi" w:hAnsiTheme="majorHAnsi" w:cs="Calibri"/>
          <w:lang w:val="en-GB"/>
        </w:rPr>
        <w:t>6</w:t>
      </w:r>
      <w:r w:rsidR="00B95C7D" w:rsidRPr="00407DAE">
        <w:rPr>
          <w:rFonts w:asciiTheme="majorHAnsi" w:hAnsiTheme="majorHAnsi" w:cs="Calibri"/>
          <w:lang w:val="en-GB"/>
        </w:rPr>
        <w:t xml:space="preserve"> </w:t>
      </w:r>
      <w:r w:rsidR="00733E0A" w:rsidRPr="00407DAE">
        <w:rPr>
          <w:rFonts w:asciiTheme="majorHAnsi" w:hAnsiTheme="majorHAnsi" w:cs="Calibri"/>
          <w:lang w:val="en-GB"/>
        </w:rPr>
        <w:t>million</w:t>
      </w:r>
      <w:r w:rsidR="00B95C7D" w:rsidRPr="00407DAE">
        <w:rPr>
          <w:rFonts w:asciiTheme="majorHAnsi" w:hAnsiTheme="majorHAnsi" w:cs="Calibri"/>
          <w:lang w:val="en-GB"/>
        </w:rPr>
        <w:t>.</w:t>
      </w:r>
      <w:r w:rsidR="009D59F2" w:rsidRPr="00407DAE">
        <w:rPr>
          <w:rFonts w:asciiTheme="majorHAnsi" w:hAnsiTheme="majorHAnsi" w:cs="Calibri"/>
          <w:lang w:val="en-GB"/>
        </w:rPr>
        <w:t xml:space="preserve"> In 2013, net inflow of FDI amounted to</w:t>
      </w:r>
      <w:r w:rsidR="00167A12" w:rsidRPr="00407DAE">
        <w:rPr>
          <w:rFonts w:asciiTheme="majorHAnsi" w:hAnsiTheme="majorHAnsi" w:cs="Calibri"/>
          <w:lang w:val="en-GB"/>
        </w:rPr>
        <w:t xml:space="preserve"> EUR </w:t>
      </w:r>
      <w:r w:rsidR="00B95C7D" w:rsidRPr="00407DAE">
        <w:rPr>
          <w:rFonts w:asciiTheme="majorHAnsi" w:hAnsiTheme="majorHAnsi" w:cs="Calibri"/>
          <w:lang w:val="en-GB"/>
        </w:rPr>
        <w:t>323</w:t>
      </w:r>
      <w:r w:rsidR="007A27C6" w:rsidRPr="00407DAE">
        <w:rPr>
          <w:rFonts w:asciiTheme="majorHAnsi" w:hAnsiTheme="majorHAnsi" w:cs="Calibri"/>
          <w:lang w:val="en-GB"/>
        </w:rPr>
        <w:t>.</w:t>
      </w:r>
      <w:r w:rsidR="00C603FD" w:rsidRPr="00407DAE">
        <w:rPr>
          <w:rFonts w:asciiTheme="majorHAnsi" w:hAnsiTheme="majorHAnsi" w:cs="Calibri"/>
          <w:lang w:val="en-GB"/>
        </w:rPr>
        <w:t>9</w:t>
      </w:r>
      <w:r w:rsidR="00B95C7D" w:rsidRPr="00407DAE">
        <w:rPr>
          <w:rFonts w:asciiTheme="majorHAnsi" w:hAnsiTheme="majorHAnsi" w:cs="Calibri"/>
          <w:lang w:val="en-GB"/>
        </w:rPr>
        <w:t xml:space="preserve"> </w:t>
      </w:r>
      <w:r w:rsidR="00167A12" w:rsidRPr="00407DAE">
        <w:rPr>
          <w:rFonts w:asciiTheme="majorHAnsi" w:hAnsiTheme="majorHAnsi" w:cs="Calibri"/>
          <w:lang w:val="en-GB"/>
        </w:rPr>
        <w:t>million</w:t>
      </w:r>
      <w:r w:rsidR="00B95C7D" w:rsidRPr="00407DAE">
        <w:rPr>
          <w:rFonts w:asciiTheme="majorHAnsi" w:hAnsiTheme="majorHAnsi" w:cs="Calibri"/>
          <w:lang w:val="en-GB"/>
        </w:rPr>
        <w:t xml:space="preserve">, </w:t>
      </w:r>
      <w:r w:rsidR="00167A12" w:rsidRPr="00407DAE">
        <w:rPr>
          <w:rFonts w:asciiTheme="majorHAnsi" w:hAnsiTheme="majorHAnsi" w:cs="Calibri"/>
          <w:lang w:val="en-GB"/>
        </w:rPr>
        <w:t xml:space="preserve">which </w:t>
      </w:r>
      <w:r w:rsidR="003F3974" w:rsidRPr="00407DAE">
        <w:rPr>
          <w:rFonts w:asciiTheme="majorHAnsi" w:hAnsiTheme="majorHAnsi" w:cs="Calibri"/>
          <w:lang w:val="en-GB"/>
        </w:rPr>
        <w:t>is</w:t>
      </w:r>
      <w:r w:rsidR="00B95C7D" w:rsidRPr="00407DAE">
        <w:rPr>
          <w:rFonts w:asciiTheme="majorHAnsi" w:hAnsiTheme="majorHAnsi" w:cs="Calibri"/>
          <w:lang w:val="en-GB"/>
        </w:rPr>
        <w:t xml:space="preserve"> 29</w:t>
      </w:r>
      <w:r w:rsidR="001D4D62" w:rsidRPr="00407DAE">
        <w:rPr>
          <w:rFonts w:asciiTheme="majorHAnsi" w:hAnsiTheme="majorHAnsi" w:cs="Calibri"/>
          <w:lang w:val="en-GB"/>
        </w:rPr>
        <w:t>.</w:t>
      </w:r>
      <w:r w:rsidR="00C603FD" w:rsidRPr="00407DAE">
        <w:rPr>
          <w:rFonts w:asciiTheme="majorHAnsi" w:hAnsiTheme="majorHAnsi" w:cs="Calibri"/>
          <w:lang w:val="en-GB"/>
        </w:rPr>
        <w:t>8</w:t>
      </w:r>
      <w:r w:rsidR="00B95C7D" w:rsidRPr="00407DAE">
        <w:rPr>
          <w:rFonts w:asciiTheme="majorHAnsi" w:hAnsiTheme="majorHAnsi" w:cs="Calibri"/>
          <w:lang w:val="en-GB"/>
        </w:rPr>
        <w:t xml:space="preserve">% </w:t>
      </w:r>
      <w:r w:rsidR="00167A12" w:rsidRPr="00407DAE">
        <w:rPr>
          <w:rFonts w:asciiTheme="majorHAnsi" w:hAnsiTheme="majorHAnsi" w:cs="Calibri"/>
          <w:lang w:val="en-GB"/>
        </w:rPr>
        <w:t xml:space="preserve">less in comparison with </w:t>
      </w:r>
      <w:r w:rsidR="00B95C7D" w:rsidRPr="00407DAE">
        <w:rPr>
          <w:rFonts w:asciiTheme="majorHAnsi" w:hAnsiTheme="majorHAnsi" w:cs="Calibri"/>
          <w:lang w:val="en-GB"/>
        </w:rPr>
        <w:t xml:space="preserve">2012. </w:t>
      </w:r>
      <w:r w:rsidR="009B64DD" w:rsidRPr="00407DAE">
        <w:rPr>
          <w:rFonts w:asciiTheme="majorHAnsi" w:hAnsiTheme="majorHAnsi" w:cs="Calibri"/>
          <w:lang w:val="en-GB"/>
        </w:rPr>
        <w:t xml:space="preserve">The share of net inflow of FDI in estimated GDP for </w:t>
      </w:r>
      <w:r w:rsidR="001D4D62" w:rsidRPr="00407DAE">
        <w:rPr>
          <w:rFonts w:asciiTheme="majorHAnsi" w:hAnsiTheme="majorHAnsi" w:cs="Calibri"/>
          <w:lang w:val="en-GB"/>
        </w:rPr>
        <w:t>2013 was 9.7</w:t>
      </w:r>
      <w:r w:rsidR="00B95C7D" w:rsidRPr="00407DAE">
        <w:rPr>
          <w:rFonts w:asciiTheme="majorHAnsi" w:hAnsiTheme="majorHAnsi" w:cs="Calibri"/>
          <w:lang w:val="en-GB"/>
        </w:rPr>
        <w:t xml:space="preserve">%, </w:t>
      </w:r>
      <w:r w:rsidR="009B64DD" w:rsidRPr="00407DAE">
        <w:rPr>
          <w:rFonts w:asciiTheme="majorHAnsi" w:hAnsiTheme="majorHAnsi" w:cs="Calibri"/>
          <w:lang w:val="en-GB"/>
        </w:rPr>
        <w:t xml:space="preserve">which </w:t>
      </w:r>
      <w:r w:rsidR="001D4D62" w:rsidRPr="00407DAE">
        <w:rPr>
          <w:rFonts w:asciiTheme="majorHAnsi" w:hAnsiTheme="majorHAnsi" w:cs="Calibri"/>
          <w:lang w:val="en-GB"/>
        </w:rPr>
        <w:t>is 32.6</w:t>
      </w:r>
      <w:r w:rsidR="00B95C7D" w:rsidRPr="00407DAE">
        <w:rPr>
          <w:rFonts w:asciiTheme="majorHAnsi" w:hAnsiTheme="majorHAnsi" w:cs="Calibri"/>
          <w:lang w:val="en-GB"/>
        </w:rPr>
        <w:t xml:space="preserve">%, </w:t>
      </w:r>
      <w:r w:rsidR="001D4D62" w:rsidRPr="00407DAE">
        <w:rPr>
          <w:rFonts w:asciiTheme="majorHAnsi" w:hAnsiTheme="majorHAnsi" w:cs="Calibri"/>
          <w:lang w:val="en-GB"/>
        </w:rPr>
        <w:t>or 4.7</w:t>
      </w:r>
      <w:r w:rsidR="009B64DD" w:rsidRPr="00407DAE">
        <w:rPr>
          <w:rFonts w:asciiTheme="majorHAnsi" w:hAnsiTheme="majorHAnsi" w:cs="Calibri"/>
          <w:lang w:val="en-GB"/>
        </w:rPr>
        <w:t xml:space="preserve">% less than </w:t>
      </w:r>
      <w:r w:rsidR="009D59F2" w:rsidRPr="00407DAE">
        <w:rPr>
          <w:rFonts w:asciiTheme="majorHAnsi" w:hAnsiTheme="majorHAnsi" w:cs="Calibri"/>
          <w:lang w:val="en-GB"/>
        </w:rPr>
        <w:t xml:space="preserve">the </w:t>
      </w:r>
      <w:r w:rsidR="009B64DD" w:rsidRPr="00407DAE">
        <w:rPr>
          <w:rFonts w:asciiTheme="majorHAnsi" w:hAnsiTheme="majorHAnsi" w:cs="Calibri"/>
          <w:lang w:val="en-GB"/>
        </w:rPr>
        <w:t xml:space="preserve">share in </w:t>
      </w:r>
      <w:r w:rsidR="002A2667" w:rsidRPr="00407DAE">
        <w:rPr>
          <w:rFonts w:asciiTheme="majorHAnsi" w:hAnsiTheme="majorHAnsi" w:cs="Calibri"/>
          <w:lang w:val="en-GB"/>
        </w:rPr>
        <w:t>2012</w:t>
      </w:r>
      <w:r w:rsidR="001D4D62" w:rsidRPr="00407DAE">
        <w:rPr>
          <w:rFonts w:asciiTheme="majorHAnsi" w:hAnsiTheme="majorHAnsi" w:cs="Calibri"/>
          <w:lang w:val="en-GB"/>
        </w:rPr>
        <w:t xml:space="preserve"> (14.</w:t>
      </w:r>
      <w:r w:rsidR="00B95C7D" w:rsidRPr="00407DAE">
        <w:rPr>
          <w:rFonts w:asciiTheme="majorHAnsi" w:hAnsiTheme="majorHAnsi" w:cs="Calibri"/>
          <w:lang w:val="en-GB"/>
        </w:rPr>
        <w:t xml:space="preserve">4%). </w:t>
      </w:r>
      <w:r w:rsidR="00A744E2" w:rsidRPr="00407DAE">
        <w:rPr>
          <w:rFonts w:asciiTheme="majorHAnsi" w:hAnsiTheme="majorHAnsi" w:cs="Calibri"/>
          <w:lang w:val="en-GB"/>
        </w:rPr>
        <w:t xml:space="preserve">The total amount of inflow of FDI was EUR </w:t>
      </w:r>
      <w:r w:rsidR="002120C3" w:rsidRPr="00407DAE">
        <w:rPr>
          <w:rFonts w:asciiTheme="majorHAnsi" w:hAnsiTheme="majorHAnsi" w:cs="Calibri"/>
          <w:lang w:val="en-GB"/>
        </w:rPr>
        <w:t>479.</w:t>
      </w:r>
      <w:r w:rsidR="00B95C7D" w:rsidRPr="00407DAE">
        <w:rPr>
          <w:rFonts w:asciiTheme="majorHAnsi" w:hAnsiTheme="majorHAnsi" w:cs="Calibri"/>
          <w:lang w:val="en-GB"/>
        </w:rPr>
        <w:t xml:space="preserve">2 </w:t>
      </w:r>
      <w:r w:rsidR="00A744E2" w:rsidRPr="00407DAE">
        <w:rPr>
          <w:rFonts w:asciiTheme="majorHAnsi" w:hAnsiTheme="majorHAnsi" w:cs="Calibri"/>
          <w:lang w:val="en-GB"/>
        </w:rPr>
        <w:t>million</w:t>
      </w:r>
      <w:r w:rsidR="00B95C7D" w:rsidRPr="00407DAE">
        <w:rPr>
          <w:rFonts w:asciiTheme="majorHAnsi" w:hAnsiTheme="majorHAnsi" w:cs="Calibri"/>
          <w:lang w:val="en-GB"/>
        </w:rPr>
        <w:t xml:space="preserve">, </w:t>
      </w:r>
      <w:r w:rsidR="00EC1405" w:rsidRPr="00407DAE">
        <w:rPr>
          <w:rFonts w:asciiTheme="majorHAnsi" w:hAnsiTheme="majorHAnsi" w:cs="Calibri"/>
          <w:lang w:val="en-GB"/>
        </w:rPr>
        <w:t xml:space="preserve">where the share of </w:t>
      </w:r>
      <w:r w:rsidR="00C93EDB" w:rsidRPr="00407DAE">
        <w:rPr>
          <w:rFonts w:asciiTheme="majorHAnsi" w:hAnsiTheme="majorHAnsi" w:cs="Calibri"/>
          <w:lang w:val="en-GB"/>
        </w:rPr>
        <w:t>equity</w:t>
      </w:r>
      <w:r w:rsidR="00EC1405" w:rsidRPr="00407DAE">
        <w:rPr>
          <w:rFonts w:asciiTheme="majorHAnsi" w:hAnsiTheme="majorHAnsi" w:cs="Calibri"/>
          <w:lang w:val="en-GB"/>
        </w:rPr>
        <w:t xml:space="preserve"> investment</w:t>
      </w:r>
      <w:r w:rsidR="00C93EDB" w:rsidRPr="00407DAE">
        <w:rPr>
          <w:rFonts w:asciiTheme="majorHAnsi" w:hAnsiTheme="majorHAnsi" w:cs="Calibri"/>
          <w:lang w:val="en-GB"/>
        </w:rPr>
        <w:t>s</w:t>
      </w:r>
      <w:r w:rsidR="00EC1405" w:rsidRPr="00407DAE">
        <w:rPr>
          <w:rFonts w:asciiTheme="majorHAnsi" w:hAnsiTheme="majorHAnsi" w:cs="Calibri"/>
          <w:lang w:val="en-GB"/>
        </w:rPr>
        <w:t xml:space="preserve"> was  </w:t>
      </w:r>
      <w:r w:rsidR="001D4D62" w:rsidRPr="00407DAE">
        <w:rPr>
          <w:rFonts w:asciiTheme="majorHAnsi" w:hAnsiTheme="majorHAnsi" w:cs="Calibri"/>
          <w:lang w:val="en-GB"/>
        </w:rPr>
        <w:t>58.</w:t>
      </w:r>
      <w:r w:rsidR="00B95C7D" w:rsidRPr="00407DAE">
        <w:rPr>
          <w:rFonts w:asciiTheme="majorHAnsi" w:hAnsiTheme="majorHAnsi" w:cs="Calibri"/>
          <w:lang w:val="en-GB"/>
        </w:rPr>
        <w:t xml:space="preserve">1% </w:t>
      </w:r>
      <w:r w:rsidR="00EC1405" w:rsidRPr="00407DAE">
        <w:rPr>
          <w:rFonts w:asciiTheme="majorHAnsi" w:hAnsiTheme="majorHAnsi" w:cs="Calibri"/>
          <w:lang w:val="en-GB"/>
        </w:rPr>
        <w:t>or</w:t>
      </w:r>
      <w:r w:rsidR="001D4D62" w:rsidRPr="00407DAE">
        <w:rPr>
          <w:rFonts w:asciiTheme="majorHAnsi" w:hAnsiTheme="majorHAnsi" w:cs="Calibri"/>
          <w:lang w:val="en-GB"/>
        </w:rPr>
        <w:t xml:space="preserve"> 36.</w:t>
      </w:r>
      <w:r w:rsidR="00B95C7D" w:rsidRPr="00407DAE">
        <w:rPr>
          <w:rFonts w:asciiTheme="majorHAnsi" w:hAnsiTheme="majorHAnsi" w:cs="Calibri"/>
          <w:lang w:val="en-GB"/>
        </w:rPr>
        <w:t xml:space="preserve">6% </w:t>
      </w:r>
      <w:r w:rsidR="00EC1405" w:rsidRPr="00407DAE">
        <w:rPr>
          <w:rFonts w:asciiTheme="majorHAnsi" w:hAnsiTheme="majorHAnsi" w:cs="Calibri"/>
          <w:lang w:val="en-GB"/>
        </w:rPr>
        <w:t>less than</w:t>
      </w:r>
      <w:r w:rsidR="00B95C7D" w:rsidRPr="00407DAE">
        <w:rPr>
          <w:rFonts w:asciiTheme="majorHAnsi" w:hAnsiTheme="majorHAnsi" w:cs="Calibri"/>
          <w:lang w:val="en-GB"/>
        </w:rPr>
        <w:t xml:space="preserve"> </w:t>
      </w:r>
      <w:r w:rsidR="005D6A5F" w:rsidRPr="00407DAE">
        <w:rPr>
          <w:rFonts w:asciiTheme="majorHAnsi" w:hAnsiTheme="majorHAnsi" w:cs="Calibri"/>
          <w:lang w:val="en-GB"/>
        </w:rPr>
        <w:t xml:space="preserve">in </w:t>
      </w:r>
      <w:r w:rsidR="00EC1405" w:rsidRPr="00407DAE">
        <w:rPr>
          <w:rFonts w:asciiTheme="majorHAnsi" w:hAnsiTheme="majorHAnsi" w:cs="Calibri"/>
          <w:lang w:val="en-GB"/>
        </w:rPr>
        <w:t>2012</w:t>
      </w:r>
      <w:r w:rsidR="00B95C7D" w:rsidRPr="00407DAE">
        <w:rPr>
          <w:rFonts w:asciiTheme="majorHAnsi" w:hAnsiTheme="majorHAnsi" w:cs="Calibri"/>
          <w:lang w:val="en-GB"/>
        </w:rPr>
        <w:t xml:space="preserve"> (</w:t>
      </w:r>
      <w:r w:rsidR="00642149" w:rsidRPr="00407DAE">
        <w:rPr>
          <w:rFonts w:asciiTheme="majorHAnsi" w:hAnsiTheme="majorHAnsi" w:cs="Calibri"/>
          <w:lang w:val="en-GB"/>
        </w:rPr>
        <w:t xml:space="preserve">investments in enterprises and </w:t>
      </w:r>
      <w:r w:rsidR="001D4D62" w:rsidRPr="00407DAE">
        <w:rPr>
          <w:rFonts w:asciiTheme="majorHAnsi" w:hAnsiTheme="majorHAnsi" w:cs="Calibri"/>
          <w:lang w:val="en-GB"/>
        </w:rPr>
        <w:t>15.</w:t>
      </w:r>
      <w:r w:rsidR="00C62C30" w:rsidRPr="00407DAE">
        <w:rPr>
          <w:rFonts w:asciiTheme="majorHAnsi" w:hAnsiTheme="majorHAnsi" w:cs="Calibri"/>
          <w:lang w:val="en-GB"/>
        </w:rPr>
        <w:t xml:space="preserve">9% </w:t>
      </w:r>
      <w:r w:rsidR="001D4D62" w:rsidRPr="00407DAE">
        <w:rPr>
          <w:rFonts w:asciiTheme="majorHAnsi" w:hAnsiTheme="majorHAnsi" w:cs="Calibri"/>
          <w:lang w:val="en-GB"/>
        </w:rPr>
        <w:t>(64.</w:t>
      </w:r>
      <w:r w:rsidR="00B95C7D" w:rsidRPr="00407DAE">
        <w:rPr>
          <w:rFonts w:asciiTheme="majorHAnsi" w:hAnsiTheme="majorHAnsi" w:cs="Calibri"/>
          <w:lang w:val="en-GB"/>
        </w:rPr>
        <w:t xml:space="preserve">2% </w:t>
      </w:r>
      <w:r w:rsidR="00642149" w:rsidRPr="00407DAE">
        <w:rPr>
          <w:rFonts w:asciiTheme="majorHAnsi" w:hAnsiTheme="majorHAnsi" w:cs="Calibri"/>
          <w:lang w:val="en-GB"/>
        </w:rPr>
        <w:t>less</w:t>
      </w:r>
      <w:r w:rsidR="00B95C7D" w:rsidRPr="00407DAE">
        <w:rPr>
          <w:rFonts w:asciiTheme="majorHAnsi" w:hAnsiTheme="majorHAnsi" w:cs="Calibri"/>
          <w:lang w:val="en-GB"/>
        </w:rPr>
        <w:t>)</w:t>
      </w:r>
      <w:r w:rsidR="0082740E" w:rsidRPr="00407DAE">
        <w:rPr>
          <w:rFonts w:asciiTheme="majorHAnsi" w:hAnsiTheme="majorHAnsi" w:cs="Calibri"/>
          <w:lang w:val="en-GB"/>
        </w:rPr>
        <w:t>;</w:t>
      </w:r>
      <w:r w:rsidR="00B95C7D" w:rsidRPr="00407DAE">
        <w:rPr>
          <w:rFonts w:asciiTheme="majorHAnsi" w:hAnsiTheme="majorHAnsi" w:cs="Calibri"/>
          <w:lang w:val="en-GB"/>
        </w:rPr>
        <w:t xml:space="preserve"> </w:t>
      </w:r>
      <w:r w:rsidR="0069442A" w:rsidRPr="00407DAE">
        <w:rPr>
          <w:rFonts w:asciiTheme="majorHAnsi" w:hAnsiTheme="majorHAnsi" w:cs="Calibri"/>
          <w:lang w:val="en-GB"/>
        </w:rPr>
        <w:t xml:space="preserve"> the share of </w:t>
      </w:r>
      <w:r w:rsidR="00642149" w:rsidRPr="00407DAE">
        <w:rPr>
          <w:rFonts w:asciiTheme="majorHAnsi" w:hAnsiTheme="majorHAnsi" w:cs="Calibri"/>
          <w:lang w:val="en-GB"/>
        </w:rPr>
        <w:t xml:space="preserve">investments in real estate </w:t>
      </w:r>
      <w:r w:rsidR="0069442A" w:rsidRPr="00407DAE">
        <w:rPr>
          <w:rFonts w:asciiTheme="majorHAnsi" w:hAnsiTheme="majorHAnsi" w:cs="Calibri"/>
          <w:lang w:val="en-GB"/>
        </w:rPr>
        <w:t xml:space="preserve">was </w:t>
      </w:r>
      <w:r w:rsidR="001D4D62" w:rsidRPr="00407DAE">
        <w:rPr>
          <w:rFonts w:asciiTheme="majorHAnsi" w:hAnsiTheme="majorHAnsi" w:cs="Calibri"/>
          <w:lang w:val="en-GB"/>
        </w:rPr>
        <w:t>42.2% (10.</w:t>
      </w:r>
      <w:r w:rsidR="00B95C7D" w:rsidRPr="00407DAE">
        <w:rPr>
          <w:rFonts w:asciiTheme="majorHAnsi" w:hAnsiTheme="majorHAnsi" w:cs="Calibri"/>
          <w:lang w:val="en-GB"/>
        </w:rPr>
        <w:t xml:space="preserve">7% </w:t>
      </w:r>
      <w:r w:rsidR="00642149" w:rsidRPr="00407DAE">
        <w:rPr>
          <w:rFonts w:asciiTheme="majorHAnsi" w:hAnsiTheme="majorHAnsi" w:cs="Calibri"/>
          <w:lang w:val="en-GB"/>
        </w:rPr>
        <w:t>less</w:t>
      </w:r>
      <w:r w:rsidR="00B95C7D" w:rsidRPr="00407DAE">
        <w:rPr>
          <w:rFonts w:asciiTheme="majorHAnsi" w:hAnsiTheme="majorHAnsi" w:cs="Calibri"/>
          <w:lang w:val="en-GB"/>
        </w:rPr>
        <w:t xml:space="preserve">), </w:t>
      </w:r>
      <w:r w:rsidR="00EF5729" w:rsidRPr="00407DAE">
        <w:rPr>
          <w:rFonts w:asciiTheme="majorHAnsi" w:hAnsiTheme="majorHAnsi" w:cs="Calibri"/>
          <w:lang w:val="en-GB"/>
        </w:rPr>
        <w:t xml:space="preserve">whereas the amount of inter-company debt  was </w:t>
      </w:r>
      <w:r w:rsidR="001D4D62" w:rsidRPr="00407DAE">
        <w:rPr>
          <w:rFonts w:asciiTheme="majorHAnsi" w:hAnsiTheme="majorHAnsi" w:cs="Calibri"/>
          <w:lang w:val="en-GB"/>
        </w:rPr>
        <w:t xml:space="preserve"> 39.4% (16.</w:t>
      </w:r>
      <w:r w:rsidR="00B95C7D" w:rsidRPr="00407DAE">
        <w:rPr>
          <w:rFonts w:asciiTheme="majorHAnsi" w:hAnsiTheme="majorHAnsi" w:cs="Calibri"/>
          <w:lang w:val="en-GB"/>
        </w:rPr>
        <w:t xml:space="preserve">2% </w:t>
      </w:r>
      <w:r w:rsidR="00EF5729" w:rsidRPr="00407DAE">
        <w:rPr>
          <w:rFonts w:asciiTheme="majorHAnsi" w:hAnsiTheme="majorHAnsi" w:cs="Calibri"/>
          <w:lang w:val="en-GB"/>
        </w:rPr>
        <w:t>higher</w:t>
      </w:r>
      <w:r w:rsidR="00B95C7D" w:rsidRPr="00407DAE">
        <w:rPr>
          <w:rFonts w:asciiTheme="majorHAnsi" w:hAnsiTheme="majorHAnsi" w:cs="Calibri"/>
          <w:lang w:val="en-GB"/>
        </w:rPr>
        <w:t xml:space="preserve">) </w:t>
      </w:r>
      <w:r w:rsidR="00EF5729" w:rsidRPr="00407DAE">
        <w:rPr>
          <w:rFonts w:asciiTheme="majorHAnsi" w:hAnsiTheme="majorHAnsi" w:cs="Calibri"/>
          <w:lang w:val="en-GB"/>
        </w:rPr>
        <w:t>and</w:t>
      </w:r>
      <w:r w:rsidR="00AE2A39" w:rsidRPr="00407DAE">
        <w:rPr>
          <w:rFonts w:asciiTheme="majorHAnsi" w:hAnsiTheme="majorHAnsi" w:cs="Calibri"/>
          <w:lang w:val="en-GB"/>
        </w:rPr>
        <w:t xml:space="preserve"> the rest</w:t>
      </w:r>
      <w:r w:rsidR="001D4D62" w:rsidRPr="00407DAE">
        <w:rPr>
          <w:rFonts w:asciiTheme="majorHAnsi" w:hAnsiTheme="majorHAnsi" w:cs="Calibri"/>
          <w:lang w:val="en-GB"/>
        </w:rPr>
        <w:t xml:space="preserve"> 2.5% (62.</w:t>
      </w:r>
      <w:r w:rsidR="00B95C7D" w:rsidRPr="00407DAE">
        <w:rPr>
          <w:rFonts w:asciiTheme="majorHAnsi" w:hAnsiTheme="majorHAnsi" w:cs="Calibri"/>
          <w:lang w:val="en-GB"/>
        </w:rPr>
        <w:t xml:space="preserve">3% </w:t>
      </w:r>
      <w:r w:rsidR="00A61AB0" w:rsidRPr="00407DAE">
        <w:rPr>
          <w:rFonts w:asciiTheme="majorHAnsi" w:hAnsiTheme="majorHAnsi" w:cs="Calibri"/>
          <w:lang w:val="en-GB"/>
        </w:rPr>
        <w:t>less</w:t>
      </w:r>
      <w:r w:rsidR="00B95C7D" w:rsidRPr="00407DAE">
        <w:rPr>
          <w:rFonts w:asciiTheme="majorHAnsi" w:hAnsiTheme="majorHAnsi" w:cs="Calibri"/>
          <w:lang w:val="en-GB"/>
        </w:rPr>
        <w:t xml:space="preserve">). </w:t>
      </w:r>
      <w:r w:rsidR="00921CEF" w:rsidRPr="00407DAE">
        <w:rPr>
          <w:rFonts w:asciiTheme="majorHAnsi" w:hAnsiTheme="majorHAnsi" w:cs="Calibri"/>
          <w:lang w:val="en-GB"/>
        </w:rPr>
        <w:t xml:space="preserve">The </w:t>
      </w:r>
      <w:r w:rsidR="009D59F2" w:rsidRPr="00407DAE">
        <w:rPr>
          <w:rFonts w:asciiTheme="majorHAnsi" w:hAnsiTheme="majorHAnsi" w:cs="Calibri"/>
          <w:lang w:val="en-GB"/>
        </w:rPr>
        <w:t>greatest inflow of FDI at a</w:t>
      </w:r>
      <w:r w:rsidR="00921CEF" w:rsidRPr="00407DAE">
        <w:rPr>
          <w:rFonts w:asciiTheme="majorHAnsi" w:hAnsiTheme="majorHAnsi" w:cs="Calibri"/>
          <w:lang w:val="en-GB"/>
        </w:rPr>
        <w:t xml:space="preserve"> monthly level was in December 2013</w:t>
      </w:r>
      <w:r w:rsidR="00B95C7D" w:rsidRPr="00407DAE">
        <w:rPr>
          <w:rFonts w:asciiTheme="majorHAnsi" w:hAnsiTheme="majorHAnsi" w:cs="Calibri"/>
          <w:lang w:val="en-GB"/>
        </w:rPr>
        <w:t xml:space="preserve"> </w:t>
      </w:r>
      <w:r w:rsidR="00921CEF" w:rsidRPr="00407DAE">
        <w:rPr>
          <w:rFonts w:asciiTheme="majorHAnsi" w:hAnsiTheme="majorHAnsi" w:cs="Calibri"/>
          <w:lang w:val="en-GB"/>
        </w:rPr>
        <w:t xml:space="preserve">(EUR </w:t>
      </w:r>
      <w:r w:rsidR="00B95C7D" w:rsidRPr="00407DAE">
        <w:rPr>
          <w:rFonts w:asciiTheme="majorHAnsi" w:hAnsiTheme="majorHAnsi" w:cs="Calibri"/>
          <w:lang w:val="en-GB"/>
        </w:rPr>
        <w:t>72</w:t>
      </w:r>
      <w:r w:rsidR="001D4D62" w:rsidRPr="00407DAE">
        <w:rPr>
          <w:rFonts w:asciiTheme="majorHAnsi" w:hAnsiTheme="majorHAnsi" w:cs="Calibri"/>
          <w:lang w:val="en-GB"/>
        </w:rPr>
        <w:t>.</w:t>
      </w:r>
      <w:r w:rsidR="00C603FD" w:rsidRPr="00407DAE">
        <w:rPr>
          <w:rFonts w:asciiTheme="majorHAnsi" w:hAnsiTheme="majorHAnsi" w:cs="Calibri"/>
          <w:lang w:val="en-GB"/>
        </w:rPr>
        <w:t>9</w:t>
      </w:r>
      <w:r w:rsidR="00B95C7D" w:rsidRPr="00407DAE">
        <w:rPr>
          <w:rFonts w:asciiTheme="majorHAnsi" w:hAnsiTheme="majorHAnsi" w:cs="Calibri"/>
          <w:lang w:val="en-GB"/>
        </w:rPr>
        <w:t xml:space="preserve"> </w:t>
      </w:r>
      <w:r w:rsidR="00921CEF" w:rsidRPr="00407DAE">
        <w:rPr>
          <w:rFonts w:asciiTheme="majorHAnsi" w:hAnsiTheme="majorHAnsi" w:cs="Calibri"/>
          <w:lang w:val="en-GB"/>
        </w:rPr>
        <w:t>million)</w:t>
      </w:r>
      <w:r w:rsidR="00B95C7D" w:rsidRPr="00407DAE">
        <w:rPr>
          <w:rFonts w:asciiTheme="majorHAnsi" w:hAnsiTheme="majorHAnsi" w:cs="Calibri"/>
          <w:lang w:val="en-GB"/>
        </w:rPr>
        <w:t xml:space="preserve">, </w:t>
      </w:r>
      <w:r w:rsidR="009D59F2" w:rsidRPr="00407DAE">
        <w:rPr>
          <w:rFonts w:asciiTheme="majorHAnsi" w:hAnsiTheme="majorHAnsi" w:cs="Calibri"/>
          <w:lang w:val="en-GB"/>
        </w:rPr>
        <w:t>as a result of increase in</w:t>
      </w:r>
      <w:r w:rsidR="00921CEF" w:rsidRPr="00407DAE">
        <w:rPr>
          <w:rFonts w:asciiTheme="majorHAnsi" w:hAnsiTheme="majorHAnsi" w:cs="Calibri"/>
          <w:lang w:val="en-GB"/>
        </w:rPr>
        <w:t xml:space="preserve"> credit inflow between </w:t>
      </w:r>
      <w:r w:rsidR="00AE2A39" w:rsidRPr="00407DAE">
        <w:rPr>
          <w:rFonts w:asciiTheme="majorHAnsi" w:hAnsiTheme="majorHAnsi" w:cs="Calibri"/>
          <w:lang w:val="en-GB"/>
        </w:rPr>
        <w:t>joined ownership companies</w:t>
      </w:r>
      <w:r w:rsidR="00B95C7D" w:rsidRPr="00407DAE">
        <w:rPr>
          <w:rFonts w:asciiTheme="majorHAnsi" w:hAnsiTheme="majorHAnsi" w:cs="Calibri"/>
          <w:lang w:val="en-GB"/>
        </w:rPr>
        <w:t xml:space="preserve">. </w:t>
      </w:r>
      <w:r w:rsidR="00890DFB" w:rsidRPr="00407DAE">
        <w:rPr>
          <w:rFonts w:asciiTheme="majorHAnsi" w:hAnsiTheme="majorHAnsi" w:cs="Calibri"/>
          <w:lang w:val="en-GB"/>
        </w:rPr>
        <w:t xml:space="preserve">The total outflow of FDI was </w:t>
      </w:r>
      <w:r w:rsidR="00403DC2" w:rsidRPr="00407DAE">
        <w:rPr>
          <w:rFonts w:asciiTheme="majorHAnsi" w:hAnsiTheme="majorHAnsi" w:cs="Calibri"/>
          <w:lang w:val="en-GB"/>
        </w:rPr>
        <w:t>EUR 155</w:t>
      </w:r>
      <w:r w:rsidR="00863551" w:rsidRPr="00407DAE">
        <w:rPr>
          <w:rFonts w:asciiTheme="majorHAnsi" w:hAnsiTheme="majorHAnsi" w:cs="Calibri"/>
          <w:lang w:val="en-GB"/>
        </w:rPr>
        <w:t>.</w:t>
      </w:r>
      <w:r w:rsidR="00C603FD" w:rsidRPr="00407DAE">
        <w:rPr>
          <w:rFonts w:asciiTheme="majorHAnsi" w:hAnsiTheme="majorHAnsi" w:cs="Calibri"/>
          <w:lang w:val="en-GB"/>
        </w:rPr>
        <w:t>3</w:t>
      </w:r>
      <w:r w:rsidR="00B95C7D" w:rsidRPr="00407DAE">
        <w:rPr>
          <w:rFonts w:asciiTheme="majorHAnsi" w:hAnsiTheme="majorHAnsi" w:cs="Calibri"/>
          <w:lang w:val="en-GB"/>
        </w:rPr>
        <w:t xml:space="preserve"> </w:t>
      </w:r>
      <w:r w:rsidR="00890DFB" w:rsidRPr="00407DAE">
        <w:rPr>
          <w:rFonts w:asciiTheme="majorHAnsi" w:hAnsiTheme="majorHAnsi" w:cs="Calibri"/>
          <w:lang w:val="en-GB"/>
        </w:rPr>
        <w:t xml:space="preserve">million, which </w:t>
      </w:r>
      <w:r w:rsidR="000F6BB3" w:rsidRPr="00407DAE">
        <w:rPr>
          <w:rFonts w:asciiTheme="majorHAnsi" w:hAnsiTheme="majorHAnsi" w:cs="Calibri"/>
          <w:lang w:val="en-GB"/>
        </w:rPr>
        <w:t>is</w:t>
      </w:r>
      <w:r w:rsidR="00B95C7D" w:rsidRPr="00407DAE">
        <w:rPr>
          <w:rFonts w:asciiTheme="majorHAnsi" w:hAnsiTheme="majorHAnsi" w:cs="Calibri"/>
          <w:lang w:val="en-GB"/>
        </w:rPr>
        <w:t xml:space="preserve"> 9</w:t>
      </w:r>
      <w:r w:rsidR="00863551" w:rsidRPr="00407DAE">
        <w:rPr>
          <w:rFonts w:asciiTheme="majorHAnsi" w:hAnsiTheme="majorHAnsi" w:cs="Calibri"/>
          <w:lang w:val="en-GB"/>
        </w:rPr>
        <w:t>.</w:t>
      </w:r>
      <w:r w:rsidR="00C603FD" w:rsidRPr="00407DAE">
        <w:rPr>
          <w:rFonts w:asciiTheme="majorHAnsi" w:hAnsiTheme="majorHAnsi" w:cs="Calibri"/>
          <w:lang w:val="en-GB"/>
        </w:rPr>
        <w:t>8</w:t>
      </w:r>
      <w:r w:rsidR="00B95C7D" w:rsidRPr="00407DAE">
        <w:rPr>
          <w:rFonts w:asciiTheme="majorHAnsi" w:hAnsiTheme="majorHAnsi" w:cs="Calibri"/>
          <w:lang w:val="en-GB"/>
        </w:rPr>
        <w:t xml:space="preserve">% </w:t>
      </w:r>
      <w:r w:rsidR="00890DFB" w:rsidRPr="00407DAE">
        <w:rPr>
          <w:rFonts w:asciiTheme="majorHAnsi" w:hAnsiTheme="majorHAnsi" w:cs="Calibri"/>
          <w:lang w:val="en-GB"/>
        </w:rPr>
        <w:t>less than in</w:t>
      </w:r>
      <w:r w:rsidR="00B95C7D" w:rsidRPr="00407DAE">
        <w:rPr>
          <w:rFonts w:asciiTheme="majorHAnsi" w:hAnsiTheme="majorHAnsi" w:cs="Calibri"/>
          <w:lang w:val="en-GB"/>
        </w:rPr>
        <w:t xml:space="preserve"> 2012. </w:t>
      </w:r>
      <w:r w:rsidR="00403DC2" w:rsidRPr="00407DAE">
        <w:rPr>
          <w:rFonts w:asciiTheme="majorHAnsi" w:hAnsiTheme="majorHAnsi" w:cs="Calibri"/>
          <w:lang w:val="en-GB"/>
        </w:rPr>
        <w:t xml:space="preserve">As regards the outflow structure, the largest share was related to </w:t>
      </w:r>
      <w:r w:rsidR="009D59F2" w:rsidRPr="00407DAE">
        <w:rPr>
          <w:rFonts w:asciiTheme="majorHAnsi" w:hAnsiTheme="majorHAnsi" w:cs="Calibri"/>
          <w:lang w:val="en-GB"/>
        </w:rPr>
        <w:t xml:space="preserve">a </w:t>
      </w:r>
      <w:r w:rsidR="00403DC2" w:rsidRPr="00407DAE">
        <w:rPr>
          <w:rFonts w:asciiTheme="majorHAnsi" w:hAnsiTheme="majorHAnsi" w:cs="Calibri"/>
          <w:lang w:val="en-GB"/>
        </w:rPr>
        <w:t xml:space="preserve">withdrawal of non-resident`s funds </w:t>
      </w:r>
      <w:r w:rsidR="00B95C7D" w:rsidRPr="00407DAE">
        <w:rPr>
          <w:rFonts w:asciiTheme="majorHAnsi" w:hAnsiTheme="majorHAnsi" w:cs="Calibri"/>
          <w:lang w:val="en-GB"/>
        </w:rPr>
        <w:t>(83</w:t>
      </w:r>
      <w:r w:rsidR="001D4D62" w:rsidRPr="00407DAE">
        <w:rPr>
          <w:rFonts w:asciiTheme="majorHAnsi" w:hAnsiTheme="majorHAnsi" w:cs="Calibri"/>
          <w:lang w:val="en-GB"/>
        </w:rPr>
        <w:t>.</w:t>
      </w:r>
      <w:r w:rsidR="00C603FD" w:rsidRPr="00407DAE">
        <w:rPr>
          <w:rFonts w:asciiTheme="majorHAnsi" w:hAnsiTheme="majorHAnsi" w:cs="Calibri"/>
          <w:lang w:val="en-GB"/>
        </w:rPr>
        <w:t>8</w:t>
      </w:r>
      <w:r w:rsidR="00B95C7D" w:rsidRPr="00407DAE">
        <w:rPr>
          <w:rFonts w:asciiTheme="majorHAnsi" w:hAnsiTheme="majorHAnsi" w:cs="Calibri"/>
          <w:lang w:val="en-GB"/>
        </w:rPr>
        <w:t xml:space="preserve">%), </w:t>
      </w:r>
      <w:r w:rsidR="00863551" w:rsidRPr="00407DAE">
        <w:rPr>
          <w:rFonts w:asciiTheme="majorHAnsi" w:hAnsiTheme="majorHAnsi" w:cs="Calibri"/>
          <w:lang w:val="en-GB"/>
        </w:rPr>
        <w:t>76.</w:t>
      </w:r>
      <w:r w:rsidR="00AE2A39" w:rsidRPr="00407DAE">
        <w:rPr>
          <w:rFonts w:asciiTheme="majorHAnsi" w:hAnsiTheme="majorHAnsi" w:cs="Calibri"/>
          <w:lang w:val="en-GB"/>
        </w:rPr>
        <w:t>1%</w:t>
      </w:r>
      <w:r w:rsidR="00C03CD4" w:rsidRPr="00407DAE">
        <w:rPr>
          <w:rFonts w:asciiTheme="majorHAnsi" w:hAnsiTheme="majorHAnsi" w:cs="Calibri"/>
          <w:lang w:val="en-GB"/>
        </w:rPr>
        <w:t xml:space="preserve"> of </w:t>
      </w:r>
      <w:r w:rsidR="00C603FD" w:rsidRPr="00407DAE">
        <w:rPr>
          <w:rFonts w:asciiTheme="majorHAnsi" w:hAnsiTheme="majorHAnsi" w:cs="Calibri"/>
          <w:lang w:val="en-GB"/>
        </w:rPr>
        <w:t xml:space="preserve">which </w:t>
      </w:r>
      <w:r w:rsidR="00C03CD4" w:rsidRPr="00407DAE">
        <w:rPr>
          <w:rFonts w:asciiTheme="majorHAnsi" w:hAnsiTheme="majorHAnsi" w:cs="Calibri"/>
          <w:lang w:val="en-GB"/>
        </w:rPr>
        <w:t xml:space="preserve">are inter-company debt </w:t>
      </w:r>
      <w:r w:rsidR="00AE2A39" w:rsidRPr="00407DAE">
        <w:rPr>
          <w:rFonts w:asciiTheme="majorHAnsi" w:hAnsiTheme="majorHAnsi" w:cs="Calibri"/>
          <w:lang w:val="en-GB"/>
        </w:rPr>
        <w:t>obligations</w:t>
      </w:r>
      <w:r w:rsidR="00B95C7D" w:rsidRPr="00407DAE">
        <w:rPr>
          <w:rFonts w:asciiTheme="majorHAnsi" w:hAnsiTheme="majorHAnsi" w:cs="Calibri"/>
          <w:lang w:val="en-GB"/>
        </w:rPr>
        <w:t xml:space="preserve">, </w:t>
      </w:r>
      <w:r w:rsidR="005A140C" w:rsidRPr="00407DAE">
        <w:rPr>
          <w:rFonts w:asciiTheme="majorHAnsi" w:hAnsiTheme="majorHAnsi" w:cs="Calibri"/>
          <w:lang w:val="en-GB"/>
        </w:rPr>
        <w:t xml:space="preserve">whereas the resident`s investments abroad make </w:t>
      </w:r>
      <w:r w:rsidR="00B95C7D" w:rsidRPr="00407DAE">
        <w:rPr>
          <w:rFonts w:asciiTheme="majorHAnsi" w:hAnsiTheme="majorHAnsi" w:cs="Calibri"/>
          <w:lang w:val="en-GB"/>
        </w:rPr>
        <w:t>17</w:t>
      </w:r>
      <w:r w:rsidR="001D4D62" w:rsidRPr="00407DAE">
        <w:rPr>
          <w:rFonts w:asciiTheme="majorHAnsi" w:hAnsiTheme="majorHAnsi" w:cs="Calibri"/>
          <w:lang w:val="en-GB"/>
        </w:rPr>
        <w:t>.</w:t>
      </w:r>
      <w:r w:rsidR="00C603FD" w:rsidRPr="00407DAE">
        <w:rPr>
          <w:rFonts w:asciiTheme="majorHAnsi" w:hAnsiTheme="majorHAnsi" w:cs="Calibri"/>
          <w:lang w:val="en-GB"/>
        </w:rPr>
        <w:t>4</w:t>
      </w:r>
      <w:r w:rsidR="00B95C7D" w:rsidRPr="00407DAE">
        <w:rPr>
          <w:rFonts w:asciiTheme="majorHAnsi" w:hAnsiTheme="majorHAnsi" w:cs="Calibri"/>
          <w:lang w:val="en-GB"/>
        </w:rPr>
        <w:t xml:space="preserve">%. </w:t>
      </w:r>
      <w:r w:rsidR="00EF56B3" w:rsidRPr="00407DAE">
        <w:rPr>
          <w:rFonts w:asciiTheme="majorHAnsi" w:hAnsiTheme="majorHAnsi" w:cs="Calibri"/>
          <w:bCs/>
          <w:lang w:val="en-GB"/>
        </w:rPr>
        <w:t xml:space="preserve">According to preliminary data of the Central Bank of Montenegro for the first quarter </w:t>
      </w:r>
      <w:r w:rsidR="00A32F56" w:rsidRPr="00407DAE">
        <w:rPr>
          <w:rFonts w:asciiTheme="majorHAnsi" w:hAnsiTheme="majorHAnsi" w:cs="Calibri"/>
          <w:bCs/>
          <w:lang w:val="en-GB"/>
        </w:rPr>
        <w:t>of 2014</w:t>
      </w:r>
      <w:r w:rsidR="00EF56B3" w:rsidRPr="00407DAE">
        <w:rPr>
          <w:rFonts w:asciiTheme="majorHAnsi" w:hAnsiTheme="majorHAnsi" w:cs="Calibri"/>
          <w:bCs/>
          <w:lang w:val="en-GB"/>
        </w:rPr>
        <w:t xml:space="preserve">, the amount of net inflow of FDI was </w:t>
      </w:r>
      <w:r w:rsidR="00A32F56" w:rsidRPr="00407DAE">
        <w:rPr>
          <w:rFonts w:asciiTheme="majorHAnsi" w:hAnsiTheme="majorHAnsi" w:cs="Calibri"/>
          <w:bCs/>
          <w:lang w:val="en-GB"/>
        </w:rPr>
        <w:t>EUR 78.0</w:t>
      </w:r>
      <w:r w:rsidR="00B95C7D" w:rsidRPr="00407DAE">
        <w:rPr>
          <w:rFonts w:asciiTheme="majorHAnsi" w:hAnsiTheme="majorHAnsi" w:cs="Calibri"/>
          <w:bCs/>
          <w:lang w:val="en-GB"/>
        </w:rPr>
        <w:t xml:space="preserve"> </w:t>
      </w:r>
      <w:r w:rsidR="00EF56B3" w:rsidRPr="00407DAE">
        <w:rPr>
          <w:rFonts w:asciiTheme="majorHAnsi" w:hAnsiTheme="majorHAnsi" w:cs="Calibri"/>
          <w:bCs/>
          <w:lang w:val="en-GB"/>
        </w:rPr>
        <w:t>million</w:t>
      </w:r>
      <w:r w:rsidR="00B95C7D" w:rsidRPr="00407DAE">
        <w:rPr>
          <w:rFonts w:asciiTheme="majorHAnsi" w:hAnsiTheme="majorHAnsi" w:cs="Calibri"/>
          <w:bCs/>
          <w:lang w:val="en-GB"/>
        </w:rPr>
        <w:t xml:space="preserve">, </w:t>
      </w:r>
      <w:r w:rsidR="00EF56B3" w:rsidRPr="00407DAE">
        <w:rPr>
          <w:rFonts w:asciiTheme="majorHAnsi" w:hAnsiTheme="majorHAnsi" w:cs="Calibri"/>
          <w:bCs/>
          <w:lang w:val="en-GB"/>
        </w:rPr>
        <w:t xml:space="preserve">which is </w:t>
      </w:r>
      <w:r w:rsidR="00B95C7D" w:rsidRPr="00407DAE">
        <w:rPr>
          <w:rFonts w:asciiTheme="majorHAnsi" w:hAnsiTheme="majorHAnsi" w:cs="Calibri"/>
          <w:bCs/>
          <w:lang w:val="en-GB"/>
        </w:rPr>
        <w:t xml:space="preserve">19% </w:t>
      </w:r>
      <w:r w:rsidR="00EF56B3" w:rsidRPr="00407DAE">
        <w:rPr>
          <w:rFonts w:asciiTheme="majorHAnsi" w:hAnsiTheme="majorHAnsi" w:cs="Calibri"/>
          <w:bCs/>
          <w:lang w:val="en-GB"/>
        </w:rPr>
        <w:t>higher in comparison with comparative data from the previous year</w:t>
      </w:r>
      <w:r w:rsidR="00B95C7D" w:rsidRPr="00407DAE">
        <w:rPr>
          <w:rFonts w:asciiTheme="majorHAnsi" w:hAnsiTheme="majorHAnsi" w:cs="Calibri"/>
          <w:bCs/>
          <w:lang w:val="en-GB"/>
        </w:rPr>
        <w:t xml:space="preserve">. </w:t>
      </w:r>
      <w:r w:rsidR="00FA6A02" w:rsidRPr="00407DAE">
        <w:rPr>
          <w:rFonts w:asciiTheme="majorHAnsi" w:hAnsiTheme="majorHAnsi" w:cs="Calibri"/>
          <w:bCs/>
          <w:lang w:val="en-GB"/>
        </w:rPr>
        <w:t>Furthermore</w:t>
      </w:r>
      <w:r w:rsidR="00B95C7D" w:rsidRPr="00407DAE">
        <w:rPr>
          <w:rFonts w:asciiTheme="majorHAnsi" w:hAnsiTheme="majorHAnsi" w:cs="Calibri"/>
          <w:bCs/>
          <w:lang w:val="en-GB"/>
        </w:rPr>
        <w:t xml:space="preserve">, </w:t>
      </w:r>
      <w:r w:rsidR="00FA6A02" w:rsidRPr="00407DAE">
        <w:rPr>
          <w:rFonts w:asciiTheme="majorHAnsi" w:hAnsiTheme="majorHAnsi" w:cs="Calibri"/>
          <w:bCs/>
          <w:lang w:val="en-GB"/>
        </w:rPr>
        <w:t>net inflow in March of the current year was EUR 32</w:t>
      </w:r>
      <w:r w:rsidR="0047211F" w:rsidRPr="00407DAE">
        <w:rPr>
          <w:rFonts w:asciiTheme="majorHAnsi" w:hAnsiTheme="majorHAnsi" w:cs="Calibri"/>
          <w:bCs/>
          <w:lang w:val="en-GB"/>
        </w:rPr>
        <w:t>.</w:t>
      </w:r>
      <w:r w:rsidR="00C603FD" w:rsidRPr="00407DAE">
        <w:rPr>
          <w:rFonts w:asciiTheme="majorHAnsi" w:hAnsiTheme="majorHAnsi" w:cs="Calibri"/>
          <w:bCs/>
          <w:lang w:val="en-GB"/>
        </w:rPr>
        <w:t>1</w:t>
      </w:r>
      <w:r w:rsidR="00B95C7D" w:rsidRPr="00407DAE">
        <w:rPr>
          <w:rFonts w:asciiTheme="majorHAnsi" w:hAnsiTheme="majorHAnsi" w:cs="Calibri"/>
          <w:bCs/>
          <w:lang w:val="en-GB"/>
        </w:rPr>
        <w:t xml:space="preserve"> </w:t>
      </w:r>
      <w:r w:rsidR="00FA6A02" w:rsidRPr="00407DAE">
        <w:rPr>
          <w:rFonts w:asciiTheme="majorHAnsi" w:hAnsiTheme="majorHAnsi" w:cs="Calibri"/>
          <w:bCs/>
          <w:lang w:val="en-GB"/>
        </w:rPr>
        <w:t xml:space="preserve">million, and it is </w:t>
      </w:r>
      <w:r w:rsidR="00B95C7D" w:rsidRPr="00407DAE">
        <w:rPr>
          <w:rFonts w:asciiTheme="majorHAnsi" w:hAnsiTheme="majorHAnsi" w:cs="Calibri"/>
          <w:bCs/>
          <w:lang w:val="en-GB"/>
        </w:rPr>
        <w:t>11</w:t>
      </w:r>
      <w:r w:rsidR="001D4D62" w:rsidRPr="00407DAE">
        <w:rPr>
          <w:rFonts w:asciiTheme="majorHAnsi" w:hAnsiTheme="majorHAnsi" w:cs="Calibri"/>
          <w:bCs/>
          <w:lang w:val="en-GB"/>
        </w:rPr>
        <w:t>.</w:t>
      </w:r>
      <w:r w:rsidR="00C603FD" w:rsidRPr="00407DAE">
        <w:rPr>
          <w:rFonts w:asciiTheme="majorHAnsi" w:hAnsiTheme="majorHAnsi" w:cs="Calibri"/>
          <w:bCs/>
          <w:lang w:val="en-GB"/>
        </w:rPr>
        <w:t>2</w:t>
      </w:r>
      <w:r w:rsidR="00B95C7D" w:rsidRPr="00407DAE">
        <w:rPr>
          <w:rFonts w:asciiTheme="majorHAnsi" w:hAnsiTheme="majorHAnsi" w:cs="Calibri"/>
          <w:bCs/>
          <w:lang w:val="en-GB"/>
        </w:rPr>
        <w:t>%</w:t>
      </w:r>
      <w:r w:rsidR="00FA6A02" w:rsidRPr="00407DAE">
        <w:rPr>
          <w:rFonts w:asciiTheme="majorHAnsi" w:hAnsiTheme="majorHAnsi" w:cs="Calibri"/>
          <w:bCs/>
          <w:lang w:val="en-GB"/>
        </w:rPr>
        <w:t xml:space="preserve"> higher than the net inflow in February of the same year </w:t>
      </w:r>
      <w:r w:rsidR="00B95C7D" w:rsidRPr="00407DAE">
        <w:rPr>
          <w:rFonts w:asciiTheme="majorHAnsi" w:hAnsiTheme="majorHAnsi" w:cs="Calibri"/>
          <w:bCs/>
          <w:lang w:val="en-GB"/>
        </w:rPr>
        <w:t>(</w:t>
      </w:r>
      <w:r w:rsidR="00FA6A02" w:rsidRPr="00407DAE">
        <w:rPr>
          <w:rFonts w:asciiTheme="majorHAnsi" w:hAnsiTheme="majorHAnsi" w:cs="Calibri"/>
          <w:bCs/>
          <w:lang w:val="en-GB"/>
        </w:rPr>
        <w:t>EUR 28</w:t>
      </w:r>
      <w:r w:rsidR="0047211F" w:rsidRPr="00407DAE">
        <w:rPr>
          <w:rFonts w:asciiTheme="majorHAnsi" w:hAnsiTheme="majorHAnsi" w:cs="Calibri"/>
          <w:bCs/>
          <w:lang w:val="en-GB"/>
        </w:rPr>
        <w:t>.</w:t>
      </w:r>
      <w:r w:rsidR="00C603FD" w:rsidRPr="00407DAE">
        <w:rPr>
          <w:rFonts w:asciiTheme="majorHAnsi" w:hAnsiTheme="majorHAnsi" w:cs="Calibri"/>
          <w:bCs/>
          <w:lang w:val="en-GB"/>
        </w:rPr>
        <w:t>8</w:t>
      </w:r>
      <w:r w:rsidR="00FA6A02" w:rsidRPr="00407DAE">
        <w:rPr>
          <w:rFonts w:asciiTheme="majorHAnsi" w:hAnsiTheme="majorHAnsi" w:cs="Calibri"/>
          <w:bCs/>
          <w:lang w:val="en-GB"/>
        </w:rPr>
        <w:t xml:space="preserve"> million</w:t>
      </w:r>
      <w:r w:rsidR="00B95C7D" w:rsidRPr="00407DAE">
        <w:rPr>
          <w:rFonts w:asciiTheme="majorHAnsi" w:hAnsiTheme="majorHAnsi" w:cs="Calibri"/>
          <w:bCs/>
          <w:lang w:val="en-GB"/>
        </w:rPr>
        <w:t>).</w:t>
      </w:r>
    </w:p>
    <w:p w:rsidR="00B95C7D" w:rsidRPr="00407DAE" w:rsidRDefault="007C4605" w:rsidP="00B95C7D">
      <w:pPr>
        <w:spacing w:line="276" w:lineRule="auto"/>
        <w:jc w:val="both"/>
        <w:rPr>
          <w:rFonts w:asciiTheme="majorHAnsi" w:eastAsia="Times New Roman" w:hAnsiTheme="majorHAnsi"/>
          <w:lang w:val="en-GB"/>
        </w:rPr>
      </w:pPr>
      <w:r w:rsidRPr="00407DAE">
        <w:rPr>
          <w:rFonts w:asciiTheme="majorHAnsi" w:hAnsiTheme="majorHAnsi"/>
          <w:lang w:val="en-GB"/>
        </w:rPr>
        <w:t xml:space="preserve">The first quarter of 2014 is characterised by economic, and particularly by fiscal recovery </w:t>
      </w:r>
      <w:r w:rsidR="00086E55" w:rsidRPr="00407DAE">
        <w:rPr>
          <w:rFonts w:asciiTheme="majorHAnsi" w:hAnsiTheme="majorHAnsi"/>
          <w:lang w:val="en-GB"/>
        </w:rPr>
        <w:t xml:space="preserve">and </w:t>
      </w:r>
      <w:r w:rsidR="00AE2A39" w:rsidRPr="00407DAE">
        <w:rPr>
          <w:rFonts w:asciiTheme="majorHAnsi" w:hAnsiTheme="majorHAnsi"/>
          <w:lang w:val="en-GB"/>
        </w:rPr>
        <w:t>impetus</w:t>
      </w:r>
      <w:r w:rsidR="00B95C7D" w:rsidRPr="00407DAE">
        <w:rPr>
          <w:rFonts w:asciiTheme="majorHAnsi" w:hAnsiTheme="majorHAnsi"/>
          <w:lang w:val="en-GB"/>
        </w:rPr>
        <w:t xml:space="preserve"> </w:t>
      </w:r>
      <w:r w:rsidRPr="00407DAE">
        <w:rPr>
          <w:rFonts w:asciiTheme="majorHAnsi" w:hAnsiTheme="majorHAnsi"/>
          <w:lang w:val="en-GB"/>
        </w:rPr>
        <w:t>of growth in comparison with the previous year</w:t>
      </w:r>
      <w:r w:rsidR="00EB5E41" w:rsidRPr="00407DAE">
        <w:rPr>
          <w:rFonts w:asciiTheme="majorHAnsi" w:hAnsiTheme="majorHAnsi"/>
          <w:lang w:val="en-GB"/>
        </w:rPr>
        <w:t>, especially</w:t>
      </w:r>
      <w:r w:rsidR="00F363AF" w:rsidRPr="00407DAE">
        <w:rPr>
          <w:rFonts w:asciiTheme="majorHAnsi" w:hAnsiTheme="majorHAnsi"/>
          <w:lang w:val="en-GB"/>
        </w:rPr>
        <w:t xml:space="preserve"> in comparison with 2012, which was marked as a year with lowest economic parameters since</w:t>
      </w:r>
      <w:r w:rsidR="00D73BF0" w:rsidRPr="00407DAE">
        <w:rPr>
          <w:rFonts w:asciiTheme="majorHAnsi" w:hAnsiTheme="majorHAnsi"/>
          <w:lang w:val="en-GB"/>
        </w:rPr>
        <w:t xml:space="preserve"> Montenegro gained its independence</w:t>
      </w:r>
      <w:r w:rsidR="00B95C7D" w:rsidRPr="00407DAE">
        <w:rPr>
          <w:rFonts w:asciiTheme="majorHAnsi" w:hAnsiTheme="majorHAnsi"/>
          <w:lang w:val="en-GB"/>
        </w:rPr>
        <w:t xml:space="preserve">. </w:t>
      </w:r>
    </w:p>
    <w:p w:rsidR="00B95C7D" w:rsidRPr="00407DAE" w:rsidRDefault="00B95C7D" w:rsidP="00B95C7D">
      <w:pPr>
        <w:spacing w:line="276" w:lineRule="auto"/>
        <w:jc w:val="both"/>
        <w:rPr>
          <w:rFonts w:asciiTheme="majorHAnsi" w:eastAsia="Times New Roman" w:hAnsiTheme="majorHAnsi"/>
          <w:lang w:val="en-GB"/>
        </w:rPr>
      </w:pPr>
    </w:p>
    <w:p w:rsidR="00B95C7D" w:rsidRPr="00407DAE" w:rsidRDefault="008E2F6A" w:rsidP="00B95C7D">
      <w:pPr>
        <w:spacing w:line="276" w:lineRule="auto"/>
        <w:jc w:val="both"/>
        <w:rPr>
          <w:rFonts w:asciiTheme="majorHAnsi" w:eastAsia="Times New Roman" w:hAnsiTheme="majorHAnsi"/>
          <w:b/>
          <w:i/>
          <w:lang w:val="en-GB"/>
        </w:rPr>
      </w:pPr>
      <w:r w:rsidRPr="00407DAE">
        <w:rPr>
          <w:rFonts w:asciiTheme="majorHAnsi" w:eastAsia="Times New Roman" w:hAnsiTheme="majorHAnsi"/>
          <w:b/>
          <w:i/>
          <w:lang w:val="en-GB"/>
        </w:rPr>
        <w:t xml:space="preserve">Financial system stability </w:t>
      </w:r>
    </w:p>
    <w:p w:rsidR="00B95C7D" w:rsidRPr="00407DAE" w:rsidRDefault="00B95C7D" w:rsidP="00B95C7D">
      <w:pPr>
        <w:spacing w:line="276" w:lineRule="auto"/>
        <w:jc w:val="both"/>
        <w:rPr>
          <w:rFonts w:asciiTheme="majorHAnsi" w:eastAsia="Times New Roman" w:hAnsiTheme="majorHAnsi"/>
          <w:lang w:val="en-GB"/>
        </w:rPr>
      </w:pPr>
    </w:p>
    <w:p w:rsidR="00B95C7D" w:rsidRPr="00407DAE" w:rsidRDefault="00533B52" w:rsidP="00B95C7D">
      <w:pPr>
        <w:spacing w:line="276" w:lineRule="auto"/>
        <w:jc w:val="both"/>
        <w:rPr>
          <w:rFonts w:asciiTheme="majorHAnsi" w:hAnsiTheme="majorHAnsi" w:cs="Calibri"/>
          <w:lang w:val="en-GB"/>
        </w:rPr>
      </w:pPr>
      <w:r w:rsidRPr="00407DAE">
        <w:rPr>
          <w:rFonts w:asciiTheme="majorHAnsi" w:hAnsiTheme="majorHAnsi" w:cs="Calibri"/>
          <w:lang w:val="en-GB"/>
        </w:rPr>
        <w:t>The banking sector preserved its stability in 2013, where all key monetary indicators increased; this increase largely resulted from application of International Accounting Standards</w:t>
      </w:r>
      <w:r w:rsidR="00B95C7D" w:rsidRPr="00407DAE">
        <w:rPr>
          <w:rFonts w:asciiTheme="majorHAnsi" w:hAnsiTheme="majorHAnsi" w:cs="Calibri"/>
          <w:lang w:val="en-GB"/>
        </w:rPr>
        <w:t>.</w:t>
      </w:r>
    </w:p>
    <w:p w:rsidR="00B95C7D" w:rsidRPr="00407DAE" w:rsidRDefault="00B95C7D" w:rsidP="00B95C7D">
      <w:pPr>
        <w:spacing w:line="276" w:lineRule="auto"/>
        <w:jc w:val="both"/>
        <w:rPr>
          <w:rFonts w:asciiTheme="majorHAnsi" w:eastAsia="Times New Roman" w:hAnsiTheme="majorHAnsi"/>
          <w:lang w:val="en-GB"/>
        </w:rPr>
      </w:pPr>
    </w:p>
    <w:p w:rsidR="00B95C7D" w:rsidRPr="00407DAE" w:rsidRDefault="00142857" w:rsidP="00B95C7D">
      <w:pPr>
        <w:spacing w:after="200" w:line="276" w:lineRule="auto"/>
        <w:jc w:val="both"/>
        <w:rPr>
          <w:rFonts w:asciiTheme="majorHAnsi" w:hAnsiTheme="majorHAnsi" w:cs="Calibri"/>
          <w:lang w:val="en-GB"/>
        </w:rPr>
      </w:pPr>
      <w:r w:rsidRPr="00407DAE">
        <w:rPr>
          <w:rFonts w:asciiTheme="majorHAnsi" w:hAnsiTheme="majorHAnsi" w:cs="Calibri"/>
          <w:lang w:val="en-GB"/>
        </w:rPr>
        <w:t xml:space="preserve">Solvency of banks was at the satisfactory level; this is demonstrated by solvency </w:t>
      </w:r>
      <w:r w:rsidR="00B20406" w:rsidRPr="00407DAE">
        <w:rPr>
          <w:rFonts w:asciiTheme="majorHAnsi" w:hAnsiTheme="majorHAnsi" w:cs="Calibri"/>
          <w:lang w:val="en-GB"/>
        </w:rPr>
        <w:t>parameters that</w:t>
      </w:r>
      <w:r w:rsidRPr="00407DAE">
        <w:rPr>
          <w:rFonts w:asciiTheme="majorHAnsi" w:hAnsiTheme="majorHAnsi" w:cs="Calibri"/>
          <w:lang w:val="en-GB"/>
        </w:rPr>
        <w:t xml:space="preserve"> were above the prescribed minimum</w:t>
      </w:r>
      <w:r w:rsidR="00B95C7D" w:rsidRPr="00407DAE">
        <w:rPr>
          <w:rFonts w:asciiTheme="majorHAnsi" w:hAnsiTheme="majorHAnsi" w:cs="Calibri"/>
          <w:lang w:val="en-GB"/>
        </w:rPr>
        <w:t xml:space="preserve">. </w:t>
      </w:r>
      <w:r w:rsidR="00B20406" w:rsidRPr="00407DAE">
        <w:rPr>
          <w:rFonts w:asciiTheme="majorHAnsi" w:hAnsiTheme="majorHAnsi" w:cs="Calibri"/>
          <w:lang w:val="en-GB"/>
        </w:rPr>
        <w:t xml:space="preserve">The banking system achieved positive financial result of EUR 2 </w:t>
      </w:r>
      <w:r w:rsidR="001C04D7" w:rsidRPr="00407DAE">
        <w:rPr>
          <w:rFonts w:asciiTheme="majorHAnsi" w:hAnsiTheme="majorHAnsi" w:cs="Calibri"/>
          <w:lang w:val="en-GB"/>
        </w:rPr>
        <w:t xml:space="preserve">million besides the fact that the problem of bad assets and high interest rates remains.  At the end of December, non-performing loans made </w:t>
      </w:r>
      <w:r w:rsidR="00B95C7D" w:rsidRPr="00407DAE">
        <w:rPr>
          <w:rFonts w:asciiTheme="majorHAnsi" w:hAnsiTheme="majorHAnsi" w:cs="Calibri"/>
          <w:lang w:val="en-GB"/>
        </w:rPr>
        <w:t>17</w:t>
      </w:r>
      <w:r w:rsidR="002B4805" w:rsidRPr="00407DAE">
        <w:rPr>
          <w:rFonts w:asciiTheme="majorHAnsi" w:hAnsiTheme="majorHAnsi" w:cs="Calibri"/>
          <w:lang w:val="en-GB"/>
        </w:rPr>
        <w:t>.</w:t>
      </w:r>
      <w:r w:rsidR="00C603FD" w:rsidRPr="00407DAE">
        <w:rPr>
          <w:rFonts w:asciiTheme="majorHAnsi" w:hAnsiTheme="majorHAnsi" w:cs="Calibri"/>
          <w:lang w:val="en-GB"/>
        </w:rPr>
        <w:t>5</w:t>
      </w:r>
      <w:r w:rsidR="00B95C7D" w:rsidRPr="00407DAE">
        <w:rPr>
          <w:rFonts w:asciiTheme="majorHAnsi" w:hAnsiTheme="majorHAnsi" w:cs="Calibri"/>
          <w:lang w:val="en-GB"/>
        </w:rPr>
        <w:t xml:space="preserve">% </w:t>
      </w:r>
      <w:r w:rsidR="001C04D7" w:rsidRPr="00407DAE">
        <w:rPr>
          <w:rFonts w:asciiTheme="majorHAnsi" w:hAnsiTheme="majorHAnsi" w:cs="Calibri"/>
          <w:lang w:val="en-GB"/>
        </w:rPr>
        <w:t xml:space="preserve">of </w:t>
      </w:r>
      <w:r w:rsidR="001C04D7" w:rsidRPr="00407DAE">
        <w:rPr>
          <w:rFonts w:asciiTheme="majorHAnsi" w:hAnsiTheme="majorHAnsi" w:cs="Calibri"/>
          <w:lang w:val="en-GB"/>
        </w:rPr>
        <w:lastRenderedPageBreak/>
        <w:t>total loans</w:t>
      </w:r>
      <w:r w:rsidR="00B95C7D" w:rsidRPr="00407DAE">
        <w:rPr>
          <w:rFonts w:asciiTheme="majorHAnsi" w:hAnsiTheme="majorHAnsi" w:cs="Calibri"/>
          <w:lang w:val="en-GB"/>
        </w:rPr>
        <w:t xml:space="preserve">, </w:t>
      </w:r>
      <w:r w:rsidR="00454B7A" w:rsidRPr="00407DAE">
        <w:rPr>
          <w:rFonts w:asciiTheme="majorHAnsi" w:hAnsiTheme="majorHAnsi" w:cs="Calibri"/>
          <w:lang w:val="en-GB"/>
        </w:rPr>
        <w:t>whereas</w:t>
      </w:r>
      <w:r w:rsidR="00B95C7D" w:rsidRPr="00407DAE">
        <w:rPr>
          <w:rFonts w:asciiTheme="majorHAnsi" w:hAnsiTheme="majorHAnsi" w:cs="Calibri"/>
          <w:lang w:val="en-GB"/>
        </w:rPr>
        <w:t xml:space="preserve"> </w:t>
      </w:r>
      <w:r w:rsidR="008B568C" w:rsidRPr="00407DAE">
        <w:rPr>
          <w:rFonts w:asciiTheme="majorHAnsi" w:hAnsiTheme="majorHAnsi" w:cs="Calibri"/>
          <w:lang w:val="en-GB"/>
        </w:rPr>
        <w:t xml:space="preserve">loans with late payment </w:t>
      </w:r>
      <w:r w:rsidR="00AE2A39" w:rsidRPr="00407DAE">
        <w:rPr>
          <w:rFonts w:asciiTheme="majorHAnsi" w:hAnsiTheme="majorHAnsi" w:cs="Calibri"/>
          <w:lang w:val="en-GB"/>
        </w:rPr>
        <w:t>amounting to</w:t>
      </w:r>
      <w:r w:rsidR="00454B7A" w:rsidRPr="00407DAE">
        <w:rPr>
          <w:rFonts w:asciiTheme="majorHAnsi" w:hAnsiTheme="majorHAnsi" w:cs="Calibri"/>
          <w:lang w:val="en-GB"/>
        </w:rPr>
        <w:t xml:space="preserve"> EUR</w:t>
      </w:r>
      <w:r w:rsidR="00B95C7D" w:rsidRPr="00407DAE">
        <w:rPr>
          <w:rFonts w:asciiTheme="majorHAnsi" w:hAnsiTheme="majorHAnsi" w:cs="Calibri"/>
          <w:lang w:val="en-GB"/>
        </w:rPr>
        <w:t xml:space="preserve"> 478</w:t>
      </w:r>
      <w:r w:rsidR="002B4805" w:rsidRPr="00407DAE">
        <w:rPr>
          <w:rFonts w:asciiTheme="majorHAnsi" w:hAnsiTheme="majorHAnsi" w:cs="Calibri"/>
          <w:lang w:val="en-GB"/>
        </w:rPr>
        <w:t>.</w:t>
      </w:r>
      <w:r w:rsidR="00C603FD" w:rsidRPr="00407DAE">
        <w:rPr>
          <w:rFonts w:asciiTheme="majorHAnsi" w:hAnsiTheme="majorHAnsi" w:cs="Calibri"/>
          <w:lang w:val="en-GB"/>
        </w:rPr>
        <w:t>4</w:t>
      </w:r>
      <w:r w:rsidR="00B95C7D" w:rsidRPr="00407DAE">
        <w:rPr>
          <w:rFonts w:asciiTheme="majorHAnsi" w:hAnsiTheme="majorHAnsi" w:cs="Calibri"/>
          <w:lang w:val="en-GB"/>
        </w:rPr>
        <w:t xml:space="preserve"> </w:t>
      </w:r>
      <w:r w:rsidR="002B4805" w:rsidRPr="00407DAE">
        <w:rPr>
          <w:rFonts w:asciiTheme="majorHAnsi" w:hAnsiTheme="majorHAnsi" w:cs="Calibri"/>
          <w:lang w:val="en-GB"/>
        </w:rPr>
        <w:t>million</w:t>
      </w:r>
      <w:r w:rsidR="00B95C7D" w:rsidRPr="00407DAE">
        <w:rPr>
          <w:rFonts w:asciiTheme="majorHAnsi" w:hAnsiTheme="majorHAnsi" w:cs="Calibri"/>
          <w:lang w:val="en-GB"/>
        </w:rPr>
        <w:t xml:space="preserve"> </w:t>
      </w:r>
      <w:r w:rsidR="00454B7A" w:rsidRPr="00407DAE">
        <w:rPr>
          <w:rFonts w:asciiTheme="majorHAnsi" w:hAnsiTheme="majorHAnsi" w:cs="Calibri"/>
          <w:lang w:val="en-GB"/>
        </w:rPr>
        <w:t>have the share of</w:t>
      </w:r>
      <w:r w:rsidR="00B95C7D" w:rsidRPr="00407DAE">
        <w:rPr>
          <w:rFonts w:asciiTheme="majorHAnsi" w:hAnsiTheme="majorHAnsi" w:cs="Calibri"/>
          <w:lang w:val="en-GB"/>
        </w:rPr>
        <w:t xml:space="preserve"> 19</w:t>
      </w:r>
      <w:r w:rsidR="002B4805" w:rsidRPr="00407DAE">
        <w:rPr>
          <w:rFonts w:asciiTheme="majorHAnsi" w:hAnsiTheme="majorHAnsi" w:cs="Calibri"/>
          <w:lang w:val="en-GB"/>
        </w:rPr>
        <w:t>.</w:t>
      </w:r>
      <w:r w:rsidR="00C603FD" w:rsidRPr="00407DAE">
        <w:rPr>
          <w:rFonts w:asciiTheme="majorHAnsi" w:hAnsiTheme="majorHAnsi" w:cs="Calibri"/>
          <w:lang w:val="en-GB"/>
        </w:rPr>
        <w:t>8</w:t>
      </w:r>
      <w:r w:rsidR="00B95C7D" w:rsidRPr="00407DAE">
        <w:rPr>
          <w:rFonts w:asciiTheme="majorHAnsi" w:hAnsiTheme="majorHAnsi" w:cs="Calibri"/>
          <w:lang w:val="en-GB"/>
        </w:rPr>
        <w:t xml:space="preserve"> %.</w:t>
      </w:r>
    </w:p>
    <w:p w:rsidR="00B95C7D" w:rsidRPr="00407DAE" w:rsidRDefault="002D2319" w:rsidP="00B95C7D">
      <w:pPr>
        <w:spacing w:after="200" w:line="276" w:lineRule="auto"/>
        <w:jc w:val="both"/>
        <w:rPr>
          <w:rFonts w:asciiTheme="majorHAnsi" w:hAnsiTheme="majorHAnsi" w:cs="Calibri"/>
          <w:lang w:val="en-GB"/>
        </w:rPr>
      </w:pPr>
      <w:r w:rsidRPr="00407DAE">
        <w:rPr>
          <w:rFonts w:asciiTheme="majorHAnsi" w:hAnsiTheme="majorHAnsi" w:cs="Calibri"/>
          <w:lang w:val="en-GB"/>
        </w:rPr>
        <w:t>The banking system operated with profit</w:t>
      </w:r>
      <w:r w:rsidR="000547BF" w:rsidRPr="00407DAE">
        <w:rPr>
          <w:rFonts w:asciiTheme="majorHAnsi" w:hAnsiTheme="majorHAnsi" w:cs="Calibri"/>
          <w:lang w:val="en-GB"/>
        </w:rPr>
        <w:t xml:space="preserve"> at the end of February, which is EUR 5</w:t>
      </w:r>
      <w:r w:rsidR="002B4805" w:rsidRPr="00407DAE">
        <w:rPr>
          <w:rFonts w:asciiTheme="majorHAnsi" w:hAnsiTheme="majorHAnsi" w:cs="Calibri"/>
          <w:lang w:val="en-GB"/>
        </w:rPr>
        <w:t>.</w:t>
      </w:r>
      <w:r w:rsidR="00C603FD" w:rsidRPr="00407DAE">
        <w:rPr>
          <w:rFonts w:asciiTheme="majorHAnsi" w:hAnsiTheme="majorHAnsi" w:cs="Calibri"/>
          <w:lang w:val="en-GB"/>
        </w:rPr>
        <w:t>3</w:t>
      </w:r>
      <w:r w:rsidR="000547BF" w:rsidRPr="00407DAE">
        <w:rPr>
          <w:rFonts w:asciiTheme="majorHAnsi" w:hAnsiTheme="majorHAnsi" w:cs="Calibri"/>
          <w:lang w:val="en-GB"/>
        </w:rPr>
        <w:t xml:space="preserve"> million </w:t>
      </w:r>
      <w:r w:rsidRPr="00407DAE">
        <w:rPr>
          <w:rFonts w:asciiTheme="majorHAnsi" w:hAnsiTheme="majorHAnsi" w:cs="Calibri"/>
          <w:lang w:val="en-GB"/>
        </w:rPr>
        <w:t>at the aggregate level</w:t>
      </w:r>
      <w:r w:rsidR="00B95C7D" w:rsidRPr="00407DAE">
        <w:rPr>
          <w:rFonts w:asciiTheme="majorHAnsi" w:hAnsiTheme="majorHAnsi" w:cs="Calibri"/>
          <w:lang w:val="en-GB"/>
        </w:rPr>
        <w:t>.</w:t>
      </w:r>
    </w:p>
    <w:p w:rsidR="00B95C7D" w:rsidRPr="00407DAE" w:rsidRDefault="00C06A2D" w:rsidP="00B95C7D">
      <w:pPr>
        <w:spacing w:after="200" w:line="276" w:lineRule="auto"/>
        <w:jc w:val="both"/>
        <w:rPr>
          <w:rFonts w:asciiTheme="majorHAnsi" w:hAnsiTheme="majorHAnsi" w:cs="Calibri"/>
          <w:lang w:val="en-GB"/>
        </w:rPr>
      </w:pPr>
      <w:r w:rsidRPr="00407DAE">
        <w:rPr>
          <w:rFonts w:asciiTheme="majorHAnsi" w:hAnsiTheme="majorHAnsi" w:cs="Calibri"/>
          <w:lang w:val="en-GB"/>
        </w:rPr>
        <w:t>There are six microcredit</w:t>
      </w:r>
      <w:r w:rsidR="009777BA" w:rsidRPr="00407DAE">
        <w:rPr>
          <w:rFonts w:asciiTheme="majorHAnsi" w:hAnsiTheme="majorHAnsi" w:cs="Calibri"/>
          <w:lang w:val="en-GB"/>
        </w:rPr>
        <w:t xml:space="preserve"> financial</w:t>
      </w:r>
      <w:r w:rsidRPr="00407DAE">
        <w:rPr>
          <w:rFonts w:asciiTheme="majorHAnsi" w:hAnsiTheme="majorHAnsi" w:cs="Calibri"/>
          <w:lang w:val="en-GB"/>
        </w:rPr>
        <w:t xml:space="preserve"> institutions operating at the banking sector of Montenegro, and their total</w:t>
      </w:r>
      <w:r w:rsidR="002D4564" w:rsidRPr="00407DAE">
        <w:rPr>
          <w:rFonts w:asciiTheme="majorHAnsi" w:hAnsiTheme="majorHAnsi" w:cs="Calibri"/>
          <w:lang w:val="en-GB"/>
        </w:rPr>
        <w:t xml:space="preserve"> balance amount</w:t>
      </w:r>
      <w:r w:rsidRPr="00407DAE">
        <w:rPr>
          <w:rFonts w:asciiTheme="majorHAnsi" w:hAnsiTheme="majorHAnsi" w:cs="Calibri"/>
          <w:lang w:val="en-GB"/>
        </w:rPr>
        <w:t xml:space="preserve"> in February this year was EUR </w:t>
      </w:r>
      <w:r w:rsidR="003274AB" w:rsidRPr="00407DAE">
        <w:rPr>
          <w:rFonts w:asciiTheme="majorHAnsi" w:hAnsiTheme="majorHAnsi" w:cs="Calibri"/>
          <w:lang w:val="en-GB"/>
        </w:rPr>
        <w:t>35.</w:t>
      </w:r>
      <w:r w:rsidR="00B95C7D" w:rsidRPr="00407DAE">
        <w:rPr>
          <w:rFonts w:asciiTheme="majorHAnsi" w:hAnsiTheme="majorHAnsi" w:cs="Calibri"/>
          <w:lang w:val="en-GB"/>
        </w:rPr>
        <w:t xml:space="preserve">0 </w:t>
      </w:r>
      <w:r w:rsidR="00C603FD" w:rsidRPr="00407DAE">
        <w:rPr>
          <w:rFonts w:asciiTheme="majorHAnsi" w:hAnsiTheme="majorHAnsi" w:cs="Calibri"/>
          <w:lang w:val="en-GB"/>
        </w:rPr>
        <w:t>million</w:t>
      </w:r>
      <w:r w:rsidR="00127D32" w:rsidRPr="00407DAE">
        <w:rPr>
          <w:rFonts w:asciiTheme="majorHAnsi" w:hAnsiTheme="majorHAnsi" w:cs="Calibri"/>
          <w:lang w:val="en-GB"/>
        </w:rPr>
        <w:t xml:space="preserve">, which means that </w:t>
      </w:r>
      <w:r w:rsidRPr="00407DAE">
        <w:rPr>
          <w:rFonts w:asciiTheme="majorHAnsi" w:hAnsiTheme="majorHAnsi" w:cs="Calibri"/>
          <w:lang w:val="en-GB"/>
        </w:rPr>
        <w:t xml:space="preserve">it increased by </w:t>
      </w:r>
      <w:r w:rsidR="003274AB" w:rsidRPr="00407DAE">
        <w:rPr>
          <w:rFonts w:asciiTheme="majorHAnsi" w:hAnsiTheme="majorHAnsi" w:cs="Calibri"/>
          <w:lang w:val="en-GB"/>
        </w:rPr>
        <w:t>1.</w:t>
      </w:r>
      <w:r w:rsidRPr="00407DAE">
        <w:rPr>
          <w:rFonts w:asciiTheme="majorHAnsi" w:hAnsiTheme="majorHAnsi" w:cs="Calibri"/>
          <w:lang w:val="en-GB"/>
        </w:rPr>
        <w:t>1% in comparison with the previous month</w:t>
      </w:r>
      <w:r w:rsidR="00B95C7D" w:rsidRPr="00407DAE">
        <w:rPr>
          <w:rFonts w:asciiTheme="majorHAnsi" w:hAnsiTheme="majorHAnsi" w:cs="Calibri"/>
          <w:lang w:val="en-GB"/>
        </w:rPr>
        <w:t>.</w:t>
      </w:r>
    </w:p>
    <w:p w:rsidR="00B95C7D" w:rsidRPr="00407DAE" w:rsidRDefault="002B05D4" w:rsidP="00B95C7D">
      <w:pPr>
        <w:spacing w:line="276" w:lineRule="auto"/>
        <w:jc w:val="both"/>
        <w:rPr>
          <w:rFonts w:asciiTheme="majorHAnsi" w:hAnsiTheme="majorHAnsi" w:cs="Calibri"/>
          <w:lang w:val="en-GB"/>
        </w:rPr>
      </w:pPr>
      <w:r w:rsidRPr="00407DAE">
        <w:rPr>
          <w:rFonts w:asciiTheme="majorHAnsi" w:hAnsiTheme="majorHAnsi" w:cs="Calibri"/>
          <w:lang w:val="en-GB"/>
        </w:rPr>
        <w:t xml:space="preserve">Montenegro actively participated in the process of alignment of ECOFIN`s recommendations based on the evaluation of the Pre-Accession Economic Programme for the </w:t>
      </w:r>
      <w:r w:rsidR="00167D9B" w:rsidRPr="00407DAE">
        <w:rPr>
          <w:rFonts w:asciiTheme="majorHAnsi" w:hAnsiTheme="majorHAnsi" w:cs="Calibri"/>
          <w:lang w:val="en-GB"/>
        </w:rPr>
        <w:t>period 2014</w:t>
      </w:r>
      <w:r w:rsidR="003F0B32" w:rsidRPr="00407DAE">
        <w:rPr>
          <w:rFonts w:asciiTheme="majorHAnsi" w:hAnsiTheme="majorHAnsi" w:cs="Calibri"/>
          <w:lang w:val="en-GB"/>
        </w:rPr>
        <w:t>-2016</w:t>
      </w:r>
      <w:r w:rsidR="00B95C7D" w:rsidRPr="00407DAE">
        <w:rPr>
          <w:rFonts w:asciiTheme="majorHAnsi" w:hAnsiTheme="majorHAnsi" w:cs="Calibri"/>
          <w:lang w:val="en-GB"/>
        </w:rPr>
        <w:t xml:space="preserve">. </w:t>
      </w:r>
      <w:r w:rsidR="003F0B32" w:rsidRPr="00407DAE">
        <w:rPr>
          <w:rFonts w:asciiTheme="majorHAnsi" w:hAnsiTheme="majorHAnsi" w:cs="Calibri"/>
          <w:lang w:val="en-GB"/>
        </w:rPr>
        <w:t xml:space="preserve">Montenegro also supported their adoption. </w:t>
      </w:r>
    </w:p>
    <w:p w:rsidR="00B95C7D" w:rsidRPr="00407DAE" w:rsidRDefault="00B95C7D" w:rsidP="00B95C7D">
      <w:pPr>
        <w:spacing w:line="276" w:lineRule="auto"/>
        <w:jc w:val="both"/>
        <w:rPr>
          <w:rFonts w:asciiTheme="majorHAnsi" w:hAnsiTheme="majorHAnsi" w:cs="Calibri"/>
          <w:lang w:val="en-GB"/>
        </w:rPr>
      </w:pPr>
    </w:p>
    <w:p w:rsidR="00B95C7D" w:rsidRPr="00407DAE" w:rsidRDefault="002B6751" w:rsidP="00B95C7D">
      <w:pPr>
        <w:spacing w:line="276" w:lineRule="auto"/>
        <w:jc w:val="both"/>
        <w:rPr>
          <w:rFonts w:asciiTheme="majorHAnsi" w:hAnsiTheme="majorHAnsi" w:cs="Calibri"/>
          <w:lang w:val="en-GB"/>
        </w:rPr>
      </w:pPr>
      <w:r w:rsidRPr="00407DAE">
        <w:rPr>
          <w:rFonts w:asciiTheme="majorHAnsi" w:hAnsiTheme="majorHAnsi" w:cs="Calibri"/>
          <w:lang w:val="en-GB"/>
        </w:rPr>
        <w:t>Montenegro continuously monitors fulfilment of assumed obligations arising from adopted</w:t>
      </w:r>
      <w:r w:rsidR="0013749F" w:rsidRPr="00407DAE">
        <w:rPr>
          <w:rFonts w:asciiTheme="majorHAnsi" w:hAnsiTheme="majorHAnsi" w:cs="Calibri"/>
          <w:lang w:val="en-GB"/>
        </w:rPr>
        <w:t xml:space="preserve"> recommendations, and it pays special attention to the record</w:t>
      </w:r>
      <w:r w:rsidRPr="00407DAE">
        <w:rPr>
          <w:rFonts w:asciiTheme="majorHAnsi" w:hAnsiTheme="majorHAnsi" w:cs="Calibri"/>
          <w:lang w:val="en-GB"/>
        </w:rPr>
        <w:t xml:space="preserve"> of progress achieved in areas of key importance for acting within the planned timeline.  </w:t>
      </w:r>
    </w:p>
    <w:p w:rsidR="00B95C7D" w:rsidRPr="00407DAE" w:rsidRDefault="00B95C7D" w:rsidP="00B95C7D">
      <w:pPr>
        <w:spacing w:line="276" w:lineRule="auto"/>
        <w:jc w:val="both"/>
        <w:rPr>
          <w:rFonts w:asciiTheme="majorHAnsi" w:hAnsiTheme="majorHAnsi" w:cs="Calibri"/>
          <w:lang w:val="en-GB"/>
        </w:rPr>
      </w:pPr>
    </w:p>
    <w:p w:rsidR="00B95C7D" w:rsidRPr="00407DAE" w:rsidRDefault="0040083C" w:rsidP="00B95C7D">
      <w:pPr>
        <w:spacing w:line="276" w:lineRule="auto"/>
        <w:jc w:val="both"/>
        <w:rPr>
          <w:rFonts w:asciiTheme="majorHAnsi" w:hAnsiTheme="majorHAnsi" w:cs="Calibri"/>
          <w:lang w:val="en-GB"/>
        </w:rPr>
      </w:pPr>
      <w:r w:rsidRPr="00407DAE">
        <w:rPr>
          <w:rFonts w:asciiTheme="majorHAnsi" w:hAnsiTheme="majorHAnsi" w:cs="Calibri"/>
          <w:lang w:val="en-GB"/>
        </w:rPr>
        <w:t>On</w:t>
      </w:r>
      <w:r w:rsidR="00F16682" w:rsidRPr="00407DAE">
        <w:rPr>
          <w:rFonts w:asciiTheme="majorHAnsi" w:hAnsiTheme="majorHAnsi" w:cs="Calibri"/>
          <w:lang w:val="en-GB"/>
        </w:rPr>
        <w:t>e</w:t>
      </w:r>
      <w:r w:rsidRPr="00407DAE">
        <w:rPr>
          <w:rFonts w:asciiTheme="majorHAnsi" w:hAnsiTheme="majorHAnsi" w:cs="Calibri"/>
          <w:lang w:val="en-GB"/>
        </w:rPr>
        <w:t xml:space="preserve"> of conclusions, i.e. ECOFIN`s recommendations in the area of banking is ``implementation of the planned voluntary financial restructuring programme`` </w:t>
      </w:r>
      <w:r w:rsidR="00B95C7D" w:rsidRPr="00407DAE">
        <w:rPr>
          <w:rFonts w:asciiTheme="majorHAnsi" w:hAnsiTheme="majorHAnsi" w:cs="Calibri"/>
          <w:lang w:val="en-GB"/>
        </w:rPr>
        <w:t>(</w:t>
      </w:r>
      <w:r w:rsidRPr="00407DAE">
        <w:rPr>
          <w:rFonts w:asciiTheme="majorHAnsi" w:hAnsiTheme="majorHAnsi" w:cs="Calibri"/>
          <w:lang w:val="en-GB"/>
        </w:rPr>
        <w:t>the so-called ``Podgorica approach</w:t>
      </w:r>
      <w:r w:rsidR="00B95C7D" w:rsidRPr="00407DAE">
        <w:rPr>
          <w:rFonts w:asciiTheme="majorHAnsi" w:hAnsiTheme="majorHAnsi" w:cs="Calibri"/>
          <w:lang w:val="en-GB"/>
        </w:rPr>
        <w:t xml:space="preserve">“) </w:t>
      </w:r>
      <w:r w:rsidRPr="00407DAE">
        <w:rPr>
          <w:rFonts w:asciiTheme="majorHAnsi" w:hAnsiTheme="majorHAnsi" w:cs="Calibri"/>
          <w:lang w:val="en-GB"/>
        </w:rPr>
        <w:t xml:space="preserve">to address the high burden of non-performing </w:t>
      </w:r>
      <w:r w:rsidR="00C603FD" w:rsidRPr="00407DAE">
        <w:rPr>
          <w:rFonts w:asciiTheme="majorHAnsi" w:hAnsiTheme="majorHAnsi" w:cs="Calibri"/>
          <w:lang w:val="en-GB"/>
        </w:rPr>
        <w:t>loans in</w:t>
      </w:r>
      <w:r w:rsidRPr="00407DAE">
        <w:rPr>
          <w:rFonts w:asciiTheme="majorHAnsi" w:hAnsiTheme="majorHAnsi" w:cs="Calibri"/>
          <w:lang w:val="en-GB"/>
        </w:rPr>
        <w:t xml:space="preserve"> banks' balance sheets from </w:t>
      </w:r>
      <w:r w:rsidR="000E379B" w:rsidRPr="00407DAE">
        <w:rPr>
          <w:rFonts w:asciiTheme="majorHAnsi" w:hAnsiTheme="majorHAnsi" w:cs="Calibri"/>
          <w:lang w:val="en-GB"/>
        </w:rPr>
        <w:t>both</w:t>
      </w:r>
      <w:r w:rsidRPr="00407DAE">
        <w:rPr>
          <w:rFonts w:asciiTheme="majorHAnsi" w:hAnsiTheme="majorHAnsi" w:cs="Calibri"/>
          <w:lang w:val="en-GB"/>
        </w:rPr>
        <w:t xml:space="preserve"> stock and flow perspective</w:t>
      </w:r>
      <w:r w:rsidR="00C603FD" w:rsidRPr="00407DAE">
        <w:rPr>
          <w:rFonts w:asciiTheme="majorHAnsi" w:hAnsiTheme="majorHAnsi" w:cs="Calibri"/>
          <w:lang w:val="en-GB"/>
        </w:rPr>
        <w:t>. “</w:t>
      </w:r>
      <w:r w:rsidR="00B95C7D" w:rsidRPr="00407DAE">
        <w:rPr>
          <w:rFonts w:asciiTheme="majorHAnsi" w:hAnsiTheme="majorHAnsi" w:cs="Calibri"/>
          <w:lang w:val="en-GB"/>
        </w:rPr>
        <w:t xml:space="preserve"> </w:t>
      </w:r>
    </w:p>
    <w:p w:rsidR="00B95C7D" w:rsidRPr="00407DAE" w:rsidRDefault="00B95C7D" w:rsidP="00B95C7D">
      <w:pPr>
        <w:spacing w:line="276" w:lineRule="auto"/>
        <w:jc w:val="both"/>
        <w:rPr>
          <w:rFonts w:asciiTheme="majorHAnsi" w:hAnsiTheme="majorHAnsi" w:cs="Calibri"/>
          <w:lang w:val="en-GB"/>
        </w:rPr>
      </w:pPr>
    </w:p>
    <w:p w:rsidR="00B95C7D" w:rsidRPr="00407DAE" w:rsidRDefault="00CA10D6" w:rsidP="00B95C7D">
      <w:pPr>
        <w:spacing w:line="276" w:lineRule="auto"/>
        <w:jc w:val="both"/>
        <w:rPr>
          <w:rFonts w:asciiTheme="majorHAnsi" w:hAnsiTheme="majorHAnsi" w:cs="Calibri"/>
          <w:lang w:val="en-GB"/>
        </w:rPr>
      </w:pPr>
      <w:r w:rsidRPr="00407DAE">
        <w:rPr>
          <w:rFonts w:asciiTheme="majorHAnsi" w:hAnsiTheme="majorHAnsi" w:cs="Calibri"/>
          <w:lang w:val="en-GB"/>
        </w:rPr>
        <w:t>The banks tried to resolve this issue independently by restructuring, transfer of NPL</w:t>
      </w:r>
      <w:r w:rsidR="000E379B" w:rsidRPr="00407DAE">
        <w:rPr>
          <w:rFonts w:asciiTheme="majorHAnsi" w:hAnsiTheme="majorHAnsi" w:cs="Calibri"/>
          <w:lang w:val="en-GB"/>
        </w:rPr>
        <w:t>s to head banks, as well as selling</w:t>
      </w:r>
      <w:r w:rsidRPr="00407DAE">
        <w:rPr>
          <w:rFonts w:asciiTheme="majorHAnsi" w:hAnsiTheme="majorHAnsi" w:cs="Calibri"/>
          <w:lang w:val="en-GB"/>
        </w:rPr>
        <w:t xml:space="preserve"> </w:t>
      </w:r>
      <w:r w:rsidR="00351F23" w:rsidRPr="00407DAE">
        <w:rPr>
          <w:rFonts w:asciiTheme="majorHAnsi" w:hAnsiTheme="majorHAnsi" w:cs="Calibri"/>
          <w:lang w:val="en-GB"/>
        </w:rPr>
        <w:t>to</w:t>
      </w:r>
      <w:r w:rsidRPr="00407DAE">
        <w:rPr>
          <w:rFonts w:asciiTheme="majorHAnsi" w:hAnsiTheme="majorHAnsi" w:cs="Calibri"/>
          <w:lang w:val="en-GB"/>
        </w:rPr>
        <w:t xml:space="preserve"> factoring companies</w:t>
      </w:r>
      <w:r w:rsidR="00B95C7D" w:rsidRPr="00407DAE">
        <w:rPr>
          <w:rFonts w:asciiTheme="majorHAnsi" w:hAnsiTheme="majorHAnsi" w:cs="Calibri"/>
          <w:lang w:val="en-GB"/>
        </w:rPr>
        <w:t xml:space="preserve">. </w:t>
      </w:r>
      <w:r w:rsidR="002859DF" w:rsidRPr="00407DAE">
        <w:rPr>
          <w:rFonts w:asciiTheme="majorHAnsi" w:hAnsiTheme="majorHAnsi" w:cs="Calibri"/>
          <w:lang w:val="en-GB"/>
        </w:rPr>
        <w:t xml:space="preserve">So far, </w:t>
      </w:r>
      <w:proofErr w:type="spellStart"/>
      <w:r w:rsidR="002859DF" w:rsidRPr="00407DAE">
        <w:rPr>
          <w:rFonts w:asciiTheme="majorHAnsi" w:hAnsiTheme="majorHAnsi" w:cs="Calibri"/>
          <w:lang w:val="en-GB"/>
        </w:rPr>
        <w:t>cca</w:t>
      </w:r>
      <w:proofErr w:type="spellEnd"/>
      <w:r w:rsidR="002859DF" w:rsidRPr="00407DAE">
        <w:rPr>
          <w:rFonts w:asciiTheme="majorHAnsi" w:hAnsiTheme="majorHAnsi" w:cs="Calibri"/>
          <w:lang w:val="en-GB"/>
        </w:rPr>
        <w:t xml:space="preserve"> EUR 710 million on NPLs were transferred, along with EUR 65</w:t>
      </w:r>
      <w:r w:rsidR="0013749F" w:rsidRPr="00407DAE">
        <w:rPr>
          <w:rFonts w:asciiTheme="majorHAnsi" w:hAnsiTheme="majorHAnsi" w:cs="Calibri"/>
          <w:lang w:val="en-GB"/>
        </w:rPr>
        <w:t>.</w:t>
      </w:r>
      <w:r w:rsidR="00C603FD" w:rsidRPr="00407DAE">
        <w:rPr>
          <w:rFonts w:asciiTheme="majorHAnsi" w:hAnsiTheme="majorHAnsi" w:cs="Calibri"/>
          <w:lang w:val="en-GB"/>
        </w:rPr>
        <w:t>5</w:t>
      </w:r>
      <w:r w:rsidR="002859DF" w:rsidRPr="00407DAE">
        <w:rPr>
          <w:rFonts w:asciiTheme="majorHAnsi" w:hAnsiTheme="majorHAnsi" w:cs="Calibri"/>
          <w:lang w:val="en-GB"/>
        </w:rPr>
        <w:t xml:space="preserve"> million in this year</w:t>
      </w:r>
      <w:r w:rsidR="00B95C7D" w:rsidRPr="00407DAE">
        <w:rPr>
          <w:rFonts w:asciiTheme="majorHAnsi" w:hAnsiTheme="majorHAnsi" w:cs="Calibri"/>
          <w:lang w:val="en-GB"/>
        </w:rPr>
        <w:t xml:space="preserve">. </w:t>
      </w:r>
      <w:r w:rsidR="00535B05" w:rsidRPr="00407DAE">
        <w:rPr>
          <w:rFonts w:asciiTheme="majorHAnsi" w:hAnsiTheme="majorHAnsi" w:cs="Calibri"/>
          <w:lang w:val="en-GB"/>
        </w:rPr>
        <w:t>The Central Bank of Montenegro marked the high level of NPLs as a potential source of system risk</w:t>
      </w:r>
      <w:r w:rsidR="00B95C7D" w:rsidRPr="00407DAE">
        <w:rPr>
          <w:rFonts w:asciiTheme="majorHAnsi" w:hAnsiTheme="majorHAnsi" w:cs="Calibri"/>
          <w:lang w:val="en-GB"/>
        </w:rPr>
        <w:t xml:space="preserve">, </w:t>
      </w:r>
      <w:r w:rsidR="006C1F7E" w:rsidRPr="00407DAE">
        <w:rPr>
          <w:rFonts w:asciiTheme="majorHAnsi" w:hAnsiTheme="majorHAnsi" w:cs="Calibri"/>
          <w:lang w:val="en-GB"/>
        </w:rPr>
        <w:t>and prepared the Draft Law on Volunta</w:t>
      </w:r>
      <w:r w:rsidR="00A81C0D" w:rsidRPr="00407DAE">
        <w:rPr>
          <w:rFonts w:asciiTheme="majorHAnsi" w:hAnsiTheme="majorHAnsi" w:cs="Calibri"/>
          <w:lang w:val="en-GB"/>
        </w:rPr>
        <w:t>ry Financial Restructuring in line with</w:t>
      </w:r>
      <w:r w:rsidR="006C1F7E" w:rsidRPr="00407DAE">
        <w:rPr>
          <w:rFonts w:asciiTheme="majorHAnsi" w:hAnsiTheme="majorHAnsi" w:cs="Calibri"/>
          <w:lang w:val="en-GB"/>
        </w:rPr>
        <w:t xml:space="preserve"> the so-called ``Podgorica model`` in cooperation with experts from the World Bank and the Ministry of Finance.  </w:t>
      </w:r>
      <w:r w:rsidR="003F168A" w:rsidRPr="00407DAE">
        <w:rPr>
          <w:rFonts w:asciiTheme="majorHAnsi" w:hAnsiTheme="majorHAnsi" w:cs="Calibri"/>
          <w:lang w:val="en-GB"/>
        </w:rPr>
        <w:t xml:space="preserve">The working draft of the Law was considered at the meeting of the Council of the Central Bank of Montenegro, which was held on 29 November 2013. </w:t>
      </w:r>
      <w:r w:rsidR="00B95C7D" w:rsidRPr="00407DAE">
        <w:rPr>
          <w:rFonts w:asciiTheme="majorHAnsi" w:hAnsiTheme="majorHAnsi" w:cs="Calibri"/>
          <w:lang w:val="en-GB"/>
        </w:rPr>
        <w:t xml:space="preserve"> </w:t>
      </w:r>
      <w:r w:rsidR="003F168A" w:rsidRPr="00407DAE">
        <w:rPr>
          <w:rFonts w:asciiTheme="majorHAnsi" w:hAnsiTheme="majorHAnsi" w:cs="Calibri"/>
          <w:lang w:val="en-GB"/>
        </w:rPr>
        <w:t>The draft law was sub</w:t>
      </w:r>
      <w:r w:rsidR="00A81C0D" w:rsidRPr="00407DAE">
        <w:rPr>
          <w:rFonts w:asciiTheme="majorHAnsi" w:hAnsiTheme="majorHAnsi" w:cs="Calibri"/>
          <w:lang w:val="en-GB"/>
        </w:rPr>
        <w:t>mitted for public debate</w:t>
      </w:r>
      <w:r w:rsidR="003F168A" w:rsidRPr="00407DAE">
        <w:rPr>
          <w:rFonts w:asciiTheme="majorHAnsi" w:hAnsiTheme="majorHAnsi" w:cs="Calibri"/>
          <w:lang w:val="en-GB"/>
        </w:rPr>
        <w:t xml:space="preserve"> and it is currently</w:t>
      </w:r>
      <w:r w:rsidR="0013749F" w:rsidRPr="00407DAE">
        <w:rPr>
          <w:rFonts w:asciiTheme="majorHAnsi" w:hAnsiTheme="majorHAnsi" w:cs="Calibri"/>
          <w:lang w:val="en-GB"/>
        </w:rPr>
        <w:t xml:space="preserve"> in the </w:t>
      </w:r>
      <w:r w:rsidR="003F168A" w:rsidRPr="00407DAE">
        <w:rPr>
          <w:rFonts w:asciiTheme="majorHAnsi" w:hAnsiTheme="majorHAnsi" w:cs="Calibri"/>
          <w:lang w:val="en-GB"/>
        </w:rPr>
        <w:t>parliamentary procedure</w:t>
      </w:r>
      <w:r w:rsidR="00B95C7D" w:rsidRPr="00407DAE">
        <w:rPr>
          <w:rFonts w:asciiTheme="majorHAnsi" w:hAnsiTheme="majorHAnsi" w:cs="Calibri"/>
          <w:lang w:val="en-GB"/>
        </w:rPr>
        <w:t xml:space="preserve">. </w:t>
      </w:r>
      <w:r w:rsidR="002A1C2B" w:rsidRPr="00407DAE">
        <w:rPr>
          <w:rFonts w:asciiTheme="majorHAnsi" w:hAnsiTheme="majorHAnsi" w:cs="Calibri"/>
          <w:lang w:val="en-GB"/>
        </w:rPr>
        <w:t xml:space="preserve">This Law regulates the procedure of voluntary financial debt restructuring between debtors </w:t>
      </w:r>
      <w:r w:rsidR="00B95C7D" w:rsidRPr="00407DAE">
        <w:rPr>
          <w:rFonts w:asciiTheme="majorHAnsi" w:hAnsiTheme="majorHAnsi" w:cs="Calibri"/>
          <w:lang w:val="en-GB"/>
        </w:rPr>
        <w:t>(</w:t>
      </w:r>
      <w:r w:rsidR="002A1C2B" w:rsidRPr="00407DAE">
        <w:rPr>
          <w:rFonts w:asciiTheme="majorHAnsi" w:hAnsiTheme="majorHAnsi" w:cs="Calibri"/>
          <w:lang w:val="en-GB"/>
        </w:rPr>
        <w:t>companies and entrepreneurs</w:t>
      </w:r>
      <w:r w:rsidR="00B95C7D" w:rsidRPr="00407DAE">
        <w:rPr>
          <w:rFonts w:asciiTheme="majorHAnsi" w:hAnsiTheme="majorHAnsi" w:cs="Calibri"/>
          <w:lang w:val="en-GB"/>
        </w:rPr>
        <w:t xml:space="preserve">), </w:t>
      </w:r>
      <w:r w:rsidR="002A1C2B" w:rsidRPr="00407DAE">
        <w:rPr>
          <w:rFonts w:asciiTheme="majorHAnsi" w:hAnsiTheme="majorHAnsi" w:cs="Calibri"/>
          <w:lang w:val="en-GB"/>
        </w:rPr>
        <w:t xml:space="preserve">i.e. beneficiaries of mortgage loans </w:t>
      </w:r>
      <w:r w:rsidR="00B95C7D" w:rsidRPr="00407DAE">
        <w:rPr>
          <w:rFonts w:asciiTheme="majorHAnsi" w:hAnsiTheme="majorHAnsi" w:cs="Calibri"/>
          <w:lang w:val="en-GB"/>
        </w:rPr>
        <w:t>(</w:t>
      </w:r>
      <w:r w:rsidR="002A1C2B" w:rsidRPr="00407DAE">
        <w:rPr>
          <w:rFonts w:asciiTheme="majorHAnsi" w:hAnsiTheme="majorHAnsi" w:cs="Calibri"/>
          <w:lang w:val="en-GB"/>
        </w:rPr>
        <w:t>natural persons</w:t>
      </w:r>
      <w:r w:rsidR="00B95C7D" w:rsidRPr="00407DAE">
        <w:rPr>
          <w:rFonts w:asciiTheme="majorHAnsi" w:hAnsiTheme="majorHAnsi" w:cs="Calibri"/>
          <w:lang w:val="en-GB"/>
        </w:rPr>
        <w:t xml:space="preserve">) </w:t>
      </w:r>
      <w:r w:rsidR="002A1C2B" w:rsidRPr="00407DAE">
        <w:rPr>
          <w:rFonts w:asciiTheme="majorHAnsi" w:hAnsiTheme="majorHAnsi" w:cs="Calibri"/>
          <w:lang w:val="en-GB"/>
        </w:rPr>
        <w:t xml:space="preserve">who are </w:t>
      </w:r>
      <w:r w:rsidR="00176717" w:rsidRPr="00407DAE">
        <w:rPr>
          <w:rFonts w:asciiTheme="majorHAnsi" w:hAnsiTheme="majorHAnsi" w:cs="Calibri"/>
          <w:lang w:val="en-GB"/>
        </w:rPr>
        <w:t xml:space="preserve">suitable for financial restructuring and creditors </w:t>
      </w:r>
      <w:r w:rsidR="00B95C7D" w:rsidRPr="00407DAE">
        <w:rPr>
          <w:rFonts w:asciiTheme="majorHAnsi" w:hAnsiTheme="majorHAnsi" w:cs="Calibri"/>
          <w:lang w:val="en-GB"/>
        </w:rPr>
        <w:t>(</w:t>
      </w:r>
      <w:r w:rsidR="00176717" w:rsidRPr="00407DAE">
        <w:rPr>
          <w:rFonts w:asciiTheme="majorHAnsi" w:hAnsiTheme="majorHAnsi" w:cs="Calibri"/>
          <w:lang w:val="en-GB"/>
        </w:rPr>
        <w:t>financial</w:t>
      </w:r>
      <w:r w:rsidR="00B95C7D" w:rsidRPr="00407DAE">
        <w:rPr>
          <w:rFonts w:asciiTheme="majorHAnsi" w:hAnsiTheme="majorHAnsi" w:cs="Calibri"/>
          <w:lang w:val="en-GB"/>
        </w:rPr>
        <w:t xml:space="preserve"> </w:t>
      </w:r>
      <w:r w:rsidR="00176717" w:rsidRPr="00407DAE">
        <w:rPr>
          <w:rFonts w:asciiTheme="majorHAnsi" w:hAnsiTheme="majorHAnsi" w:cs="Calibri"/>
          <w:lang w:val="en-GB"/>
        </w:rPr>
        <w:t>institutions</w:t>
      </w:r>
      <w:r w:rsidR="00B95C7D" w:rsidRPr="00407DAE">
        <w:rPr>
          <w:rFonts w:asciiTheme="majorHAnsi" w:hAnsiTheme="majorHAnsi" w:cs="Calibri"/>
          <w:lang w:val="en-GB"/>
        </w:rPr>
        <w:t xml:space="preserve">). </w:t>
      </w:r>
      <w:r w:rsidR="00810861" w:rsidRPr="00407DAE">
        <w:rPr>
          <w:rFonts w:asciiTheme="majorHAnsi" w:hAnsiTheme="majorHAnsi" w:cs="Calibri"/>
          <w:lang w:val="en-GB"/>
        </w:rPr>
        <w:t>The model includes indebted, but solvent companies</w:t>
      </w:r>
      <w:r w:rsidR="00B95C7D" w:rsidRPr="00407DAE">
        <w:rPr>
          <w:rFonts w:asciiTheme="majorHAnsi" w:hAnsiTheme="majorHAnsi" w:cs="Calibri"/>
          <w:lang w:val="en-GB"/>
        </w:rPr>
        <w:t xml:space="preserve">. </w:t>
      </w:r>
      <w:r w:rsidR="00B24B43" w:rsidRPr="00407DAE">
        <w:rPr>
          <w:rFonts w:asciiTheme="majorHAnsi" w:hAnsiTheme="majorHAnsi" w:cs="Calibri"/>
          <w:lang w:val="en-GB"/>
        </w:rPr>
        <w:t>The goal of implementation of this project is to provide sustainability of business of economic operators in Montenegro</w:t>
      </w:r>
      <w:r w:rsidR="00B95C7D" w:rsidRPr="00407DAE">
        <w:rPr>
          <w:rFonts w:asciiTheme="majorHAnsi" w:hAnsiTheme="majorHAnsi" w:cs="Calibri"/>
          <w:lang w:val="en-GB"/>
        </w:rPr>
        <w:t xml:space="preserve">, </w:t>
      </w:r>
      <w:r w:rsidR="00932D58" w:rsidRPr="00407DAE">
        <w:rPr>
          <w:rFonts w:asciiTheme="majorHAnsi" w:hAnsiTheme="majorHAnsi" w:cs="Calibri"/>
          <w:lang w:val="en-GB"/>
        </w:rPr>
        <w:t>due to the prominent insolvency problem</w:t>
      </w:r>
      <w:r w:rsidR="00B95C7D" w:rsidRPr="00407DAE">
        <w:rPr>
          <w:rFonts w:asciiTheme="majorHAnsi" w:hAnsiTheme="majorHAnsi" w:cs="Calibri"/>
          <w:lang w:val="en-GB"/>
        </w:rPr>
        <w:t xml:space="preserve">. </w:t>
      </w:r>
      <w:r w:rsidR="00932D58" w:rsidRPr="00407DAE">
        <w:rPr>
          <w:rFonts w:asciiTheme="majorHAnsi" w:hAnsiTheme="majorHAnsi" w:cs="Calibri"/>
          <w:lang w:val="en-GB"/>
        </w:rPr>
        <w:t>This law enables restructuring of mortgage loans of natural persons as well</w:t>
      </w:r>
      <w:r w:rsidR="00B95C7D" w:rsidRPr="00407DAE">
        <w:rPr>
          <w:rFonts w:asciiTheme="majorHAnsi" w:hAnsiTheme="majorHAnsi" w:cs="Calibri"/>
          <w:lang w:val="en-GB"/>
        </w:rPr>
        <w:t xml:space="preserve">. </w:t>
      </w:r>
      <w:r w:rsidR="007579D9" w:rsidRPr="00407DAE">
        <w:rPr>
          <w:rFonts w:asciiTheme="majorHAnsi" w:hAnsiTheme="majorHAnsi" w:cs="Calibri"/>
          <w:lang w:val="en-GB"/>
        </w:rPr>
        <w:t xml:space="preserve">The law will be </w:t>
      </w:r>
      <w:r w:rsidR="003E6B7A" w:rsidRPr="00407DAE">
        <w:rPr>
          <w:rFonts w:asciiTheme="majorHAnsi" w:hAnsiTheme="majorHAnsi" w:cs="Calibri"/>
          <w:lang w:val="en-GB"/>
        </w:rPr>
        <w:t>implemented two years following its entry into force</w:t>
      </w:r>
      <w:r w:rsidR="0013749F" w:rsidRPr="00407DAE">
        <w:rPr>
          <w:rFonts w:asciiTheme="majorHAnsi" w:hAnsiTheme="majorHAnsi" w:cs="Calibri"/>
          <w:lang w:val="en-GB"/>
        </w:rPr>
        <w:t>.</w:t>
      </w:r>
      <w:r w:rsidR="003E6B7A" w:rsidRPr="00407DAE">
        <w:rPr>
          <w:rFonts w:asciiTheme="majorHAnsi" w:hAnsiTheme="majorHAnsi" w:cs="Calibri"/>
          <w:lang w:val="en-GB"/>
        </w:rPr>
        <w:t xml:space="preserve"> </w:t>
      </w:r>
      <w:r w:rsidR="00CB4684" w:rsidRPr="00407DAE">
        <w:rPr>
          <w:rFonts w:asciiTheme="majorHAnsi" w:hAnsiTheme="majorHAnsi" w:cs="Calibri"/>
          <w:lang w:val="en-GB"/>
        </w:rPr>
        <w:t xml:space="preserve">Under the same project, amendments to the Decision on Minimum Standards for Credit Risk Management </w:t>
      </w:r>
      <w:r w:rsidR="00CB4684" w:rsidRPr="00407DAE">
        <w:rPr>
          <w:rFonts w:asciiTheme="majorHAnsi" w:hAnsiTheme="majorHAnsi" w:cs="Calibri"/>
          <w:lang w:val="en-GB"/>
        </w:rPr>
        <w:lastRenderedPageBreak/>
        <w:t xml:space="preserve">in Banks have been adopted; with these amendments, the Central Bank of Montenegro obliged the banks to develop comprehensive strategy for </w:t>
      </w:r>
      <w:r w:rsidR="00C54385" w:rsidRPr="00407DAE">
        <w:rPr>
          <w:rFonts w:asciiTheme="majorHAnsi" w:hAnsiTheme="majorHAnsi" w:cs="Calibri"/>
          <w:lang w:val="en-GB"/>
        </w:rPr>
        <w:t>treatment of non-performing loans for the period of 3 years, determine annual operational goals related to reduction of level of non-performing loans and submit the quarterly reports on fulfilment of operational goals</w:t>
      </w:r>
      <w:r w:rsidR="00B95C7D" w:rsidRPr="00407DAE">
        <w:rPr>
          <w:rFonts w:asciiTheme="majorHAnsi" w:hAnsiTheme="majorHAnsi" w:cs="Calibri"/>
          <w:lang w:val="en-GB"/>
        </w:rPr>
        <w:t xml:space="preserve">. </w:t>
      </w:r>
      <w:r w:rsidR="00CB2D16" w:rsidRPr="00407DAE">
        <w:rPr>
          <w:rFonts w:asciiTheme="majorHAnsi" w:hAnsiTheme="majorHAnsi" w:cs="Calibri"/>
          <w:lang w:val="en-GB"/>
        </w:rPr>
        <w:t xml:space="preserve">In the context of strengthening of financial supervision, the following phase of the project includes development of new supervision techniques and key performance indicators, which will be implemented in both direct and indirect control, as well as supervision of the process of voluntary financial restructuring of economic operators. </w:t>
      </w:r>
    </w:p>
    <w:p w:rsidR="00B95C7D" w:rsidRPr="00407DAE" w:rsidRDefault="00B95C7D" w:rsidP="00B95C7D">
      <w:pPr>
        <w:spacing w:line="276" w:lineRule="auto"/>
        <w:ind w:left="709" w:hanging="567"/>
        <w:jc w:val="both"/>
        <w:rPr>
          <w:rFonts w:asciiTheme="majorHAnsi" w:hAnsiTheme="majorHAnsi" w:cs="Calibri"/>
          <w:b/>
          <w:i/>
          <w:iCs/>
          <w:lang w:val="en-GB"/>
        </w:rPr>
      </w:pPr>
    </w:p>
    <w:p w:rsidR="007603F4" w:rsidRPr="00407DAE" w:rsidRDefault="002E3A63" w:rsidP="0029110B">
      <w:pPr>
        <w:pBdr>
          <w:top w:val="single" w:sz="4" w:space="1" w:color="auto"/>
          <w:left w:val="single" w:sz="4" w:space="4" w:color="auto"/>
          <w:bottom w:val="single" w:sz="4" w:space="1" w:color="auto"/>
          <w:right w:val="single" w:sz="4" w:space="4" w:color="auto"/>
        </w:pBdr>
        <w:ind w:left="709" w:hanging="567"/>
        <w:jc w:val="both"/>
        <w:rPr>
          <w:rFonts w:asciiTheme="majorHAnsi" w:hAnsiTheme="majorHAnsi" w:cstheme="minorHAnsi"/>
          <w:b/>
          <w:i/>
          <w:iCs/>
          <w:lang w:val="en-GB"/>
        </w:rPr>
      </w:pPr>
      <w:r w:rsidRPr="00407DAE">
        <w:rPr>
          <w:rFonts w:asciiTheme="majorHAnsi" w:hAnsiTheme="majorHAnsi" w:cstheme="minorHAnsi"/>
          <w:b/>
          <w:i/>
          <w:iCs/>
          <w:lang w:val="en-GB"/>
        </w:rPr>
        <w:t xml:space="preserve">The </w:t>
      </w:r>
      <w:proofErr w:type="spellStart"/>
      <w:r w:rsidRPr="00407DAE">
        <w:rPr>
          <w:rFonts w:asciiTheme="majorHAnsi" w:hAnsiTheme="majorHAnsi" w:cstheme="minorHAnsi"/>
          <w:b/>
          <w:i/>
          <w:iCs/>
          <w:lang w:val="en-GB"/>
        </w:rPr>
        <w:t>acquis</w:t>
      </w:r>
      <w:proofErr w:type="spellEnd"/>
      <w:r w:rsidRPr="00407DAE">
        <w:rPr>
          <w:rFonts w:asciiTheme="majorHAnsi" w:hAnsiTheme="majorHAnsi" w:cstheme="minorHAnsi"/>
          <w:b/>
          <w:i/>
          <w:iCs/>
          <w:lang w:val="en-GB"/>
        </w:rPr>
        <w:t xml:space="preserve"> </w:t>
      </w:r>
    </w:p>
    <w:p w:rsidR="00B46CD4" w:rsidRPr="00407DAE" w:rsidRDefault="00B46CD4" w:rsidP="0029110B">
      <w:pPr>
        <w:ind w:left="709" w:hanging="567"/>
        <w:jc w:val="both"/>
        <w:rPr>
          <w:rFonts w:asciiTheme="majorHAnsi" w:hAnsiTheme="majorHAnsi" w:cstheme="minorHAnsi"/>
          <w:b/>
          <w:i/>
          <w:iCs/>
          <w:lang w:val="en-GB"/>
        </w:rPr>
      </w:pPr>
    </w:p>
    <w:p w:rsidR="00877973" w:rsidRPr="00407DAE" w:rsidRDefault="002E3A63" w:rsidP="00877973">
      <w:pPr>
        <w:spacing w:after="200" w:line="276" w:lineRule="auto"/>
        <w:jc w:val="both"/>
        <w:rPr>
          <w:rFonts w:asciiTheme="majorHAnsi" w:hAnsiTheme="majorHAnsi"/>
          <w:lang w:val="en-GB"/>
        </w:rPr>
      </w:pPr>
      <w:r w:rsidRPr="00407DAE">
        <w:rPr>
          <w:rFonts w:asciiTheme="majorHAnsi" w:hAnsiTheme="majorHAnsi" w:cstheme="minorHAnsi"/>
          <w:lang w:val="en-GB"/>
        </w:rPr>
        <w:t xml:space="preserve">Montenegro achieved progress in areas governing internal market, and it will continue its alignment of legislative and institutional capacities with European standards in compliance with obligations defined by </w:t>
      </w:r>
      <w:r w:rsidR="000C1A27" w:rsidRPr="00407DAE">
        <w:rPr>
          <w:rFonts w:asciiTheme="majorHAnsi" w:hAnsiTheme="majorHAnsi" w:cstheme="minorHAnsi"/>
          <w:lang w:val="en-GB"/>
        </w:rPr>
        <w:t>trade provisions from the Stabilisation and Association Agreement</w:t>
      </w:r>
      <w:r w:rsidR="00877973" w:rsidRPr="00407DAE">
        <w:rPr>
          <w:rFonts w:asciiTheme="majorHAnsi" w:hAnsiTheme="majorHAnsi" w:cstheme="minorHAnsi"/>
          <w:lang w:val="en-GB"/>
        </w:rPr>
        <w:t xml:space="preserve">. </w:t>
      </w:r>
      <w:r w:rsidR="00B64DC3" w:rsidRPr="00407DAE">
        <w:rPr>
          <w:rFonts w:asciiTheme="majorHAnsi" w:hAnsiTheme="majorHAnsi"/>
          <w:lang w:val="en-GB"/>
        </w:rPr>
        <w:t>In the area of internal market</w:t>
      </w:r>
      <w:r w:rsidR="00F95656" w:rsidRPr="00407DAE">
        <w:rPr>
          <w:rFonts w:asciiTheme="majorHAnsi" w:hAnsiTheme="majorHAnsi"/>
          <w:lang w:val="en-GB"/>
        </w:rPr>
        <w:t xml:space="preserve"> and competition</w:t>
      </w:r>
      <w:r w:rsidR="00B64DC3" w:rsidRPr="00407DAE">
        <w:rPr>
          <w:rFonts w:asciiTheme="majorHAnsi" w:hAnsiTheme="majorHAnsi"/>
          <w:lang w:val="en-GB"/>
        </w:rPr>
        <w:t>, activities are carried out as regards fulfilment of administrative capacities</w:t>
      </w:r>
      <w:r w:rsidR="00E91116" w:rsidRPr="00407DAE">
        <w:rPr>
          <w:rFonts w:asciiTheme="majorHAnsi" w:hAnsiTheme="majorHAnsi"/>
          <w:lang w:val="en-GB"/>
        </w:rPr>
        <w:t xml:space="preserve">. </w:t>
      </w:r>
      <w:r w:rsidR="00B64DC3" w:rsidRPr="00407DAE">
        <w:rPr>
          <w:rFonts w:asciiTheme="majorHAnsi" w:hAnsiTheme="majorHAnsi"/>
          <w:lang w:val="en-GB"/>
        </w:rPr>
        <w:t>In 2014, two new employees were hired in the Ministry of Economy</w:t>
      </w:r>
      <w:r w:rsidR="00877973" w:rsidRPr="00407DAE">
        <w:rPr>
          <w:rFonts w:asciiTheme="majorHAnsi" w:hAnsiTheme="majorHAnsi"/>
          <w:lang w:val="en-GB"/>
        </w:rPr>
        <w:t xml:space="preserve">. </w:t>
      </w:r>
      <w:r w:rsidR="003F1EA0" w:rsidRPr="00407DAE">
        <w:rPr>
          <w:rFonts w:asciiTheme="majorHAnsi" w:hAnsiTheme="majorHAnsi"/>
          <w:lang w:val="en-GB"/>
        </w:rPr>
        <w:t>It is expected that strengthening of administrative capacities will be continued by the end of the year according to planned dynamics</w:t>
      </w:r>
      <w:r w:rsidR="00877973" w:rsidRPr="00407DAE">
        <w:rPr>
          <w:rFonts w:asciiTheme="majorHAnsi" w:hAnsiTheme="majorHAnsi"/>
          <w:lang w:val="en-GB"/>
        </w:rPr>
        <w:t xml:space="preserve">. </w:t>
      </w:r>
    </w:p>
    <w:p w:rsidR="00902306" w:rsidRPr="00407DAE" w:rsidRDefault="009B3998" w:rsidP="00877973">
      <w:pPr>
        <w:spacing w:after="200" w:line="276" w:lineRule="auto"/>
        <w:contextualSpacing/>
        <w:jc w:val="both"/>
        <w:rPr>
          <w:rFonts w:asciiTheme="majorHAnsi" w:eastAsia="Times New Roman" w:hAnsiTheme="majorHAnsi" w:cstheme="minorHAnsi"/>
          <w:bCs/>
          <w:lang w:val="en-GB"/>
        </w:rPr>
      </w:pPr>
      <w:r w:rsidRPr="00407DAE">
        <w:rPr>
          <w:rFonts w:asciiTheme="majorHAnsi" w:hAnsiTheme="majorHAnsi" w:cstheme="minorHAnsi"/>
          <w:lang w:val="en-GB"/>
        </w:rPr>
        <w:t>In the area of</w:t>
      </w:r>
      <w:r w:rsidR="00256543" w:rsidRPr="00407DAE">
        <w:rPr>
          <w:rFonts w:asciiTheme="majorHAnsi" w:hAnsiTheme="majorHAnsi" w:cstheme="minorHAnsi"/>
          <w:b/>
          <w:i/>
          <w:u w:val="single"/>
          <w:lang w:val="en-GB"/>
        </w:rPr>
        <w:t xml:space="preserve"> </w:t>
      </w:r>
      <w:r w:rsidRPr="00407DAE">
        <w:rPr>
          <w:rFonts w:asciiTheme="majorHAnsi" w:hAnsiTheme="majorHAnsi" w:cstheme="minorHAnsi"/>
          <w:b/>
          <w:i/>
          <w:u w:val="single"/>
          <w:lang w:val="en-GB"/>
        </w:rPr>
        <w:t>free movement of goods</w:t>
      </w:r>
      <w:r w:rsidR="00256543" w:rsidRPr="00407DAE">
        <w:rPr>
          <w:rFonts w:asciiTheme="majorHAnsi" w:hAnsiTheme="majorHAnsi" w:cstheme="minorHAnsi"/>
          <w:b/>
          <w:i/>
          <w:u w:val="single"/>
          <w:lang w:val="en-GB"/>
        </w:rPr>
        <w:t xml:space="preserve"> </w:t>
      </w:r>
      <w:r w:rsidRPr="00407DAE">
        <w:rPr>
          <w:rFonts w:asciiTheme="majorHAnsi" w:eastAsia="Times New Roman" w:hAnsiTheme="majorHAnsi" w:cstheme="minorHAnsi"/>
          <w:bCs/>
          <w:lang w:val="en-GB"/>
        </w:rPr>
        <w:t xml:space="preserve">activities have been continued as regards alignment of national regulations with the </w:t>
      </w:r>
      <w:proofErr w:type="spellStart"/>
      <w:r w:rsidRPr="00407DAE">
        <w:rPr>
          <w:rFonts w:asciiTheme="majorHAnsi" w:eastAsia="Times New Roman" w:hAnsiTheme="majorHAnsi" w:cstheme="minorHAnsi"/>
          <w:bCs/>
          <w:i/>
          <w:lang w:val="en-GB"/>
        </w:rPr>
        <w:t>acquis</w:t>
      </w:r>
      <w:proofErr w:type="spellEnd"/>
      <w:r w:rsidRPr="00407DAE">
        <w:rPr>
          <w:rFonts w:asciiTheme="majorHAnsi" w:eastAsia="Times New Roman" w:hAnsiTheme="majorHAnsi" w:cstheme="minorHAnsi"/>
          <w:bCs/>
          <w:i/>
          <w:lang w:val="en-GB"/>
        </w:rPr>
        <w:t xml:space="preserve">, </w:t>
      </w:r>
      <w:r w:rsidRPr="00407DAE">
        <w:rPr>
          <w:rFonts w:asciiTheme="majorHAnsi" w:eastAsia="Times New Roman" w:hAnsiTheme="majorHAnsi" w:cstheme="minorHAnsi"/>
          <w:bCs/>
          <w:lang w:val="en-GB"/>
        </w:rPr>
        <w:t xml:space="preserve">as well as standards in this area which regulate standardisation, metrology, accreditation and assessment of </w:t>
      </w:r>
      <w:r w:rsidR="00434FF3" w:rsidRPr="00407DAE">
        <w:rPr>
          <w:rFonts w:asciiTheme="majorHAnsi" w:eastAsia="Times New Roman" w:hAnsiTheme="majorHAnsi" w:cstheme="minorHAnsi"/>
          <w:bCs/>
          <w:lang w:val="en-GB"/>
        </w:rPr>
        <w:t>conformity</w:t>
      </w:r>
      <w:r w:rsidRPr="00407DAE">
        <w:rPr>
          <w:rFonts w:asciiTheme="majorHAnsi" w:eastAsia="Times New Roman" w:hAnsiTheme="majorHAnsi" w:cstheme="minorHAnsi"/>
          <w:bCs/>
          <w:lang w:val="en-GB"/>
        </w:rPr>
        <w:t xml:space="preserve"> with European standards</w:t>
      </w:r>
      <w:r w:rsidR="000C08D8" w:rsidRPr="00407DAE">
        <w:rPr>
          <w:rFonts w:asciiTheme="majorHAnsi" w:eastAsia="Times New Roman" w:hAnsiTheme="majorHAnsi" w:cstheme="minorHAnsi"/>
          <w:bCs/>
          <w:lang w:val="en-GB"/>
        </w:rPr>
        <w:t xml:space="preserve">. </w:t>
      </w:r>
      <w:r w:rsidR="00FB352A" w:rsidRPr="00407DAE">
        <w:rPr>
          <w:rFonts w:asciiTheme="majorHAnsi" w:eastAsia="Times New Roman" w:hAnsiTheme="majorHAnsi" w:cstheme="minorHAnsi"/>
          <w:bCs/>
          <w:lang w:val="en-GB"/>
        </w:rPr>
        <w:t>Development of the Strategy for Free Movement of Goods for the period 2014-2018 is in</w:t>
      </w:r>
      <w:r w:rsidR="00850BCA" w:rsidRPr="00407DAE">
        <w:rPr>
          <w:rFonts w:asciiTheme="majorHAnsi" w:eastAsia="Times New Roman" w:hAnsiTheme="majorHAnsi" w:cstheme="minorHAnsi"/>
          <w:bCs/>
          <w:lang w:val="en-GB"/>
        </w:rPr>
        <w:t xml:space="preserve"> its</w:t>
      </w:r>
      <w:r w:rsidR="00FB352A" w:rsidRPr="00407DAE">
        <w:rPr>
          <w:rFonts w:asciiTheme="majorHAnsi" w:eastAsia="Times New Roman" w:hAnsiTheme="majorHAnsi" w:cstheme="minorHAnsi"/>
          <w:bCs/>
          <w:lang w:val="en-GB"/>
        </w:rPr>
        <w:t xml:space="preserve"> final stage</w:t>
      </w:r>
      <w:r w:rsidR="00902306" w:rsidRPr="00407DAE">
        <w:rPr>
          <w:rFonts w:asciiTheme="majorHAnsi" w:eastAsia="Times New Roman" w:hAnsiTheme="majorHAnsi" w:cstheme="minorHAnsi"/>
          <w:bCs/>
          <w:lang w:val="en-GB"/>
        </w:rPr>
        <w:t xml:space="preserve">. </w:t>
      </w:r>
      <w:r w:rsidR="00FB352A" w:rsidRPr="00407DAE">
        <w:rPr>
          <w:rFonts w:asciiTheme="majorHAnsi" w:eastAsia="Times New Roman" w:hAnsiTheme="majorHAnsi" w:cstheme="minorHAnsi"/>
          <w:bCs/>
          <w:lang w:val="en-GB"/>
        </w:rPr>
        <w:t>The Government endorsed the Proposal for the Law on General Product Safety and Proposal for the Law on</w:t>
      </w:r>
      <w:r w:rsidR="008350B9" w:rsidRPr="00407DAE">
        <w:rPr>
          <w:rFonts w:asciiTheme="majorHAnsi" w:eastAsia="Times New Roman" w:hAnsiTheme="majorHAnsi" w:cstheme="minorHAnsi"/>
          <w:bCs/>
          <w:lang w:val="en-GB"/>
        </w:rPr>
        <w:t xml:space="preserve"> </w:t>
      </w:r>
      <w:r w:rsidR="009F7B82" w:rsidRPr="00407DAE">
        <w:rPr>
          <w:rFonts w:asciiTheme="majorHAnsi" w:eastAsia="Times New Roman" w:hAnsiTheme="majorHAnsi" w:cstheme="minorHAnsi"/>
          <w:bCs/>
          <w:lang w:val="en-GB"/>
        </w:rPr>
        <w:t>Supervision of Products on the Market</w:t>
      </w:r>
      <w:r w:rsidR="00902306" w:rsidRPr="00407DAE">
        <w:rPr>
          <w:rFonts w:asciiTheme="majorHAnsi" w:eastAsia="Times New Roman" w:hAnsiTheme="majorHAnsi" w:cstheme="minorHAnsi"/>
          <w:bCs/>
          <w:lang w:val="en-GB"/>
        </w:rPr>
        <w:t xml:space="preserve">.  </w:t>
      </w:r>
      <w:r w:rsidR="00583A55" w:rsidRPr="00407DAE">
        <w:rPr>
          <w:rFonts w:asciiTheme="majorHAnsi" w:eastAsia="Times New Roman" w:hAnsiTheme="majorHAnsi" w:cstheme="minorHAnsi"/>
          <w:bCs/>
          <w:lang w:val="en-GB"/>
        </w:rPr>
        <w:t xml:space="preserve">Two new rulebooks </w:t>
      </w:r>
      <w:r w:rsidR="009E0ECB" w:rsidRPr="00407DAE">
        <w:rPr>
          <w:rFonts w:asciiTheme="majorHAnsi" w:eastAsia="Times New Roman" w:hAnsiTheme="majorHAnsi" w:cstheme="minorHAnsi"/>
          <w:bCs/>
          <w:lang w:val="en-GB"/>
        </w:rPr>
        <w:t xml:space="preserve">transposing </w:t>
      </w:r>
      <w:r w:rsidR="00583A55" w:rsidRPr="00407DAE">
        <w:rPr>
          <w:rFonts w:asciiTheme="majorHAnsi" w:eastAsia="Times New Roman" w:hAnsiTheme="majorHAnsi" w:cstheme="minorHAnsi"/>
          <w:bCs/>
          <w:lang w:val="en-GB"/>
        </w:rPr>
        <w:t>directives of the New Approach have been published as well</w:t>
      </w:r>
      <w:r w:rsidR="00902306" w:rsidRPr="00407DAE">
        <w:rPr>
          <w:rFonts w:asciiTheme="majorHAnsi" w:eastAsia="Times New Roman" w:hAnsiTheme="majorHAnsi" w:cstheme="minorHAnsi"/>
          <w:bCs/>
          <w:lang w:val="en-GB"/>
        </w:rPr>
        <w:t xml:space="preserve">: </w:t>
      </w:r>
      <w:r w:rsidR="008A4B9F" w:rsidRPr="00407DAE">
        <w:rPr>
          <w:rFonts w:asciiTheme="majorHAnsi" w:eastAsia="Times New Roman" w:hAnsiTheme="majorHAnsi" w:cstheme="minorHAnsi"/>
          <w:bCs/>
          <w:lang w:val="en-GB"/>
        </w:rPr>
        <w:t xml:space="preserve">the </w:t>
      </w:r>
      <w:r w:rsidR="0096442A" w:rsidRPr="00407DAE">
        <w:rPr>
          <w:rFonts w:asciiTheme="majorHAnsi" w:eastAsia="Times New Roman" w:hAnsiTheme="majorHAnsi" w:cstheme="minorHAnsi"/>
          <w:bCs/>
          <w:lang w:val="en-GB"/>
        </w:rPr>
        <w:t>Rulebook on Safety of Lifts and</w:t>
      </w:r>
      <w:r w:rsidR="008A4B9F" w:rsidRPr="00407DAE">
        <w:rPr>
          <w:rFonts w:asciiTheme="majorHAnsi" w:eastAsia="Times New Roman" w:hAnsiTheme="majorHAnsi" w:cstheme="minorHAnsi"/>
          <w:bCs/>
          <w:lang w:val="en-GB"/>
        </w:rPr>
        <w:t xml:space="preserve"> the</w:t>
      </w:r>
      <w:r w:rsidR="0096442A" w:rsidRPr="00407DAE">
        <w:rPr>
          <w:rFonts w:asciiTheme="majorHAnsi" w:eastAsia="Times New Roman" w:hAnsiTheme="majorHAnsi" w:cstheme="minorHAnsi"/>
          <w:bCs/>
          <w:lang w:val="en-GB"/>
        </w:rPr>
        <w:t xml:space="preserve"> </w:t>
      </w:r>
      <w:r w:rsidR="0080267B" w:rsidRPr="00407DAE">
        <w:rPr>
          <w:rFonts w:asciiTheme="majorHAnsi" w:eastAsia="Times New Roman" w:hAnsiTheme="majorHAnsi" w:cstheme="minorHAnsi"/>
          <w:bCs/>
          <w:lang w:val="en-GB"/>
        </w:rPr>
        <w:t xml:space="preserve">Rulebook on Electrical </w:t>
      </w:r>
      <w:r w:rsidR="006B5D4B" w:rsidRPr="00407DAE">
        <w:rPr>
          <w:rFonts w:asciiTheme="majorHAnsi" w:eastAsia="Times New Roman" w:hAnsiTheme="majorHAnsi" w:cstheme="minorHAnsi"/>
          <w:bCs/>
          <w:lang w:val="en-GB"/>
        </w:rPr>
        <w:t>Equipment designed</w:t>
      </w:r>
      <w:r w:rsidR="0080267B" w:rsidRPr="00407DAE">
        <w:rPr>
          <w:rFonts w:asciiTheme="majorHAnsi" w:eastAsia="Times New Roman" w:hAnsiTheme="majorHAnsi" w:cstheme="minorHAnsi"/>
          <w:bCs/>
          <w:lang w:val="en-GB"/>
        </w:rPr>
        <w:t xml:space="preserve"> for Use within Certain Voltage Limits</w:t>
      </w:r>
      <w:r w:rsidR="00C94A7F" w:rsidRPr="00407DAE">
        <w:rPr>
          <w:rFonts w:asciiTheme="majorHAnsi" w:eastAsia="Times New Roman" w:hAnsiTheme="majorHAnsi" w:cstheme="minorHAnsi"/>
          <w:bCs/>
          <w:lang w:val="en-GB"/>
        </w:rPr>
        <w:t>.</w:t>
      </w:r>
      <w:r w:rsidR="006B066B" w:rsidRPr="00407DAE">
        <w:rPr>
          <w:rFonts w:asciiTheme="majorHAnsi" w:eastAsia="Times New Roman" w:hAnsiTheme="majorHAnsi" w:cstheme="minorHAnsi"/>
          <w:bCs/>
          <w:lang w:val="en-GB"/>
        </w:rPr>
        <w:t xml:space="preserve"> </w:t>
      </w:r>
      <w:r w:rsidR="002B168F" w:rsidRPr="00407DAE">
        <w:rPr>
          <w:rFonts w:asciiTheme="majorHAnsi" w:eastAsia="Times New Roman" w:hAnsiTheme="majorHAnsi" w:cstheme="minorHAnsi"/>
          <w:bCs/>
          <w:lang w:val="en-GB"/>
        </w:rPr>
        <w:t xml:space="preserve">The Institute for Standardisation adopted total </w:t>
      </w:r>
      <w:r w:rsidR="0013749F" w:rsidRPr="00407DAE">
        <w:rPr>
          <w:rFonts w:asciiTheme="majorHAnsi" w:eastAsia="Times New Roman" w:hAnsiTheme="majorHAnsi" w:cstheme="minorHAnsi"/>
          <w:bCs/>
          <w:lang w:val="en-GB"/>
        </w:rPr>
        <w:t>1,</w:t>
      </w:r>
      <w:r w:rsidR="00902306" w:rsidRPr="00407DAE">
        <w:rPr>
          <w:rFonts w:asciiTheme="majorHAnsi" w:eastAsia="Times New Roman" w:hAnsiTheme="majorHAnsi" w:cstheme="minorHAnsi"/>
          <w:bCs/>
          <w:lang w:val="en-GB"/>
        </w:rPr>
        <w:t xml:space="preserve">447 </w:t>
      </w:r>
      <w:r w:rsidR="002B168F" w:rsidRPr="00407DAE">
        <w:rPr>
          <w:rFonts w:asciiTheme="majorHAnsi" w:eastAsia="Times New Roman" w:hAnsiTheme="majorHAnsi" w:cstheme="minorHAnsi"/>
          <w:bCs/>
          <w:lang w:val="en-GB"/>
        </w:rPr>
        <w:t>Montenegrin standards</w:t>
      </w:r>
      <w:r w:rsidR="00902306" w:rsidRPr="00407DAE">
        <w:rPr>
          <w:rFonts w:asciiTheme="majorHAnsi" w:eastAsia="Times New Roman" w:hAnsiTheme="majorHAnsi" w:cstheme="minorHAnsi"/>
          <w:bCs/>
          <w:lang w:val="en-GB"/>
        </w:rPr>
        <w:t xml:space="preserve"> (MEST) </w:t>
      </w:r>
      <w:r w:rsidR="002B168F" w:rsidRPr="00407DAE">
        <w:rPr>
          <w:rFonts w:asciiTheme="majorHAnsi" w:eastAsia="Times New Roman" w:hAnsiTheme="majorHAnsi" w:cstheme="minorHAnsi"/>
          <w:bCs/>
          <w:lang w:val="en-GB"/>
        </w:rPr>
        <w:t>and related documents, and it established the following technical committees</w:t>
      </w:r>
      <w:r w:rsidR="00902306" w:rsidRPr="00407DAE">
        <w:rPr>
          <w:rFonts w:asciiTheme="majorHAnsi" w:eastAsia="Times New Roman" w:hAnsiTheme="majorHAnsi" w:cstheme="minorHAnsi"/>
          <w:bCs/>
          <w:lang w:val="en-GB"/>
        </w:rPr>
        <w:t xml:space="preserve">:  ISME/TK E 013: </w:t>
      </w:r>
      <w:r w:rsidR="002B168F" w:rsidRPr="00407DAE">
        <w:rPr>
          <w:rFonts w:asciiTheme="majorHAnsi" w:eastAsia="Times New Roman" w:hAnsiTheme="majorHAnsi" w:cstheme="minorHAnsi"/>
          <w:bCs/>
          <w:lang w:val="en-GB"/>
        </w:rPr>
        <w:t>Information technologies</w:t>
      </w:r>
      <w:r w:rsidR="00902306" w:rsidRPr="00407DAE">
        <w:rPr>
          <w:rFonts w:asciiTheme="majorHAnsi" w:eastAsia="Times New Roman" w:hAnsiTheme="majorHAnsi" w:cstheme="minorHAnsi"/>
          <w:bCs/>
          <w:lang w:val="en-GB"/>
        </w:rPr>
        <w:t xml:space="preserve">, ISME/TK 014: </w:t>
      </w:r>
      <w:r w:rsidR="002B168F" w:rsidRPr="00407DAE">
        <w:rPr>
          <w:rFonts w:asciiTheme="majorHAnsi" w:eastAsia="Times New Roman" w:hAnsiTheme="majorHAnsi" w:cstheme="minorHAnsi"/>
          <w:bCs/>
          <w:lang w:val="en-GB"/>
        </w:rPr>
        <w:t>Health protection technologies and</w:t>
      </w:r>
      <w:r w:rsidR="00902306" w:rsidRPr="00407DAE">
        <w:rPr>
          <w:rFonts w:asciiTheme="majorHAnsi" w:eastAsia="Times New Roman" w:hAnsiTheme="majorHAnsi" w:cstheme="minorHAnsi"/>
          <w:bCs/>
          <w:lang w:val="en-GB"/>
        </w:rPr>
        <w:t xml:space="preserve"> ISME/TK 015: </w:t>
      </w:r>
      <w:r w:rsidR="002B168F" w:rsidRPr="00407DAE">
        <w:rPr>
          <w:rFonts w:asciiTheme="majorHAnsi" w:eastAsia="Times New Roman" w:hAnsiTheme="majorHAnsi" w:cstheme="minorHAnsi"/>
          <w:bCs/>
          <w:lang w:val="en-GB"/>
        </w:rPr>
        <w:t>Wood and wooden products</w:t>
      </w:r>
      <w:r w:rsidR="00902306" w:rsidRPr="00407DAE">
        <w:rPr>
          <w:rFonts w:asciiTheme="majorHAnsi" w:eastAsia="Times New Roman" w:hAnsiTheme="majorHAnsi" w:cstheme="minorHAnsi"/>
          <w:bCs/>
          <w:lang w:val="en-GB"/>
        </w:rPr>
        <w:t xml:space="preserve">. </w:t>
      </w:r>
      <w:r w:rsidR="002B168F" w:rsidRPr="00407DAE">
        <w:rPr>
          <w:rFonts w:asciiTheme="majorHAnsi" w:eastAsia="Times New Roman" w:hAnsiTheme="majorHAnsi" w:cstheme="minorHAnsi"/>
          <w:bCs/>
          <w:lang w:val="en-GB"/>
        </w:rPr>
        <w:t xml:space="preserve">The Accreditation Body of Montenegro adopted the Proposal for the Strategy for Accreditation Development in Montenegro for the period </w:t>
      </w:r>
      <w:r w:rsidR="00902306" w:rsidRPr="00407DAE">
        <w:rPr>
          <w:rFonts w:asciiTheme="majorHAnsi" w:eastAsia="Times New Roman" w:hAnsiTheme="majorHAnsi" w:cstheme="minorHAnsi"/>
          <w:bCs/>
          <w:lang w:val="en-GB"/>
        </w:rPr>
        <w:t xml:space="preserve">2015-2018 </w:t>
      </w:r>
      <w:r w:rsidR="002B168F" w:rsidRPr="00407DAE">
        <w:rPr>
          <w:rFonts w:asciiTheme="majorHAnsi" w:eastAsia="Times New Roman" w:hAnsiTheme="majorHAnsi" w:cstheme="minorHAnsi"/>
          <w:bCs/>
          <w:lang w:val="en-GB"/>
        </w:rPr>
        <w:t>and proposal for the Action Plan for Implementation of the Strategy for Accreditation Development for</w:t>
      </w:r>
      <w:r w:rsidR="00902306" w:rsidRPr="00407DAE">
        <w:rPr>
          <w:rFonts w:asciiTheme="majorHAnsi" w:eastAsia="Times New Roman" w:hAnsiTheme="majorHAnsi" w:cstheme="minorHAnsi"/>
          <w:bCs/>
          <w:lang w:val="en-GB"/>
        </w:rPr>
        <w:t xml:space="preserve"> 2015. </w:t>
      </w:r>
      <w:r w:rsidR="005976BD" w:rsidRPr="00407DAE">
        <w:rPr>
          <w:rFonts w:asciiTheme="majorHAnsi" w:eastAsia="Times New Roman" w:hAnsiTheme="majorHAnsi" w:cstheme="minorHAnsi"/>
          <w:bCs/>
          <w:lang w:val="en-GB"/>
        </w:rPr>
        <w:t xml:space="preserve">In November 2013, the Accreditation Body of Montenegro accredited one new body for </w:t>
      </w:r>
      <w:r w:rsidR="00F01FFE" w:rsidRPr="00407DAE">
        <w:rPr>
          <w:rFonts w:asciiTheme="majorHAnsi" w:eastAsia="Times New Roman" w:hAnsiTheme="majorHAnsi" w:cstheme="minorHAnsi"/>
          <w:bCs/>
          <w:lang w:val="en-GB"/>
        </w:rPr>
        <w:t>conformity</w:t>
      </w:r>
      <w:r w:rsidR="005976BD" w:rsidRPr="00407DAE">
        <w:rPr>
          <w:rFonts w:asciiTheme="majorHAnsi" w:eastAsia="Times New Roman" w:hAnsiTheme="majorHAnsi" w:cstheme="minorHAnsi"/>
          <w:bCs/>
          <w:lang w:val="en-GB"/>
        </w:rPr>
        <w:t xml:space="preserve"> assessment which belongs to the group of </w:t>
      </w:r>
      <w:r w:rsidR="00873165" w:rsidRPr="00407DAE">
        <w:rPr>
          <w:rFonts w:asciiTheme="majorHAnsi" w:eastAsia="Times New Roman" w:hAnsiTheme="majorHAnsi" w:cstheme="minorHAnsi"/>
          <w:bCs/>
          <w:lang w:val="en-GB"/>
        </w:rPr>
        <w:t>testing laboratories</w:t>
      </w:r>
      <w:r w:rsidR="00902306" w:rsidRPr="00407DAE">
        <w:rPr>
          <w:rFonts w:asciiTheme="majorHAnsi" w:eastAsia="Times New Roman" w:hAnsiTheme="majorHAnsi" w:cstheme="minorHAnsi"/>
          <w:bCs/>
          <w:lang w:val="en-GB"/>
        </w:rPr>
        <w:t xml:space="preserve">: </w:t>
      </w:r>
      <w:r w:rsidR="00873165" w:rsidRPr="00407DAE">
        <w:rPr>
          <w:rFonts w:asciiTheme="majorHAnsi" w:eastAsia="Times New Roman" w:hAnsiTheme="majorHAnsi" w:cstheme="minorHAnsi"/>
          <w:bCs/>
          <w:lang w:val="en-GB"/>
        </w:rPr>
        <w:t>University of Montenegro</w:t>
      </w:r>
      <w:r w:rsidR="00902306" w:rsidRPr="00407DAE">
        <w:rPr>
          <w:rFonts w:asciiTheme="majorHAnsi" w:eastAsia="Times New Roman" w:hAnsiTheme="majorHAnsi" w:cstheme="minorHAnsi"/>
          <w:bCs/>
          <w:lang w:val="en-GB"/>
        </w:rPr>
        <w:t xml:space="preserve">, </w:t>
      </w:r>
      <w:r w:rsidR="00770156" w:rsidRPr="00407DAE">
        <w:rPr>
          <w:rFonts w:asciiTheme="majorHAnsi" w:eastAsia="Times New Roman" w:hAnsiTheme="majorHAnsi" w:cstheme="minorHAnsi"/>
          <w:bCs/>
          <w:lang w:val="en-GB"/>
        </w:rPr>
        <w:t xml:space="preserve">Faculty of Electrical Engineering </w:t>
      </w:r>
      <w:r w:rsidR="00F94D3E" w:rsidRPr="00407DAE">
        <w:rPr>
          <w:rFonts w:asciiTheme="majorHAnsi" w:eastAsia="Times New Roman" w:hAnsiTheme="majorHAnsi" w:cstheme="minorHAnsi"/>
          <w:bCs/>
          <w:lang w:val="en-GB"/>
        </w:rPr>
        <w:t>–</w:t>
      </w:r>
      <w:r w:rsidR="00902306" w:rsidRPr="00407DAE">
        <w:rPr>
          <w:rFonts w:asciiTheme="majorHAnsi" w:eastAsia="Times New Roman" w:hAnsiTheme="majorHAnsi" w:cstheme="minorHAnsi"/>
          <w:bCs/>
          <w:lang w:val="en-GB"/>
        </w:rPr>
        <w:t xml:space="preserve"> </w:t>
      </w:r>
      <w:r w:rsidR="00F94D3E" w:rsidRPr="00407DAE">
        <w:rPr>
          <w:rFonts w:asciiTheme="majorHAnsi" w:eastAsia="Times New Roman" w:hAnsiTheme="majorHAnsi" w:cstheme="minorHAnsi"/>
          <w:bCs/>
          <w:lang w:val="en-GB"/>
        </w:rPr>
        <w:t xml:space="preserve">Laboratory for the Measuring of Level of Electromagnetic Emissions </w:t>
      </w:r>
      <w:r w:rsidR="00902306" w:rsidRPr="00407DAE">
        <w:rPr>
          <w:rFonts w:asciiTheme="majorHAnsi" w:eastAsia="Times New Roman" w:hAnsiTheme="majorHAnsi" w:cstheme="minorHAnsi"/>
          <w:bCs/>
          <w:lang w:val="en-GB"/>
        </w:rPr>
        <w:t>(</w:t>
      </w:r>
      <w:r w:rsidR="00F94D3E" w:rsidRPr="00407DAE">
        <w:rPr>
          <w:rFonts w:asciiTheme="majorHAnsi" w:eastAsia="Times New Roman" w:hAnsiTheme="majorHAnsi" w:cstheme="minorHAnsi"/>
          <w:bCs/>
          <w:lang w:val="en-GB"/>
        </w:rPr>
        <w:t>accreditation scope</w:t>
      </w:r>
      <w:r w:rsidR="00902306" w:rsidRPr="00407DAE">
        <w:rPr>
          <w:rFonts w:asciiTheme="majorHAnsi" w:eastAsia="Times New Roman" w:hAnsiTheme="majorHAnsi" w:cstheme="minorHAnsi"/>
          <w:bCs/>
          <w:lang w:val="en-GB"/>
        </w:rPr>
        <w:t xml:space="preserve">: </w:t>
      </w:r>
      <w:r w:rsidR="00F23651" w:rsidRPr="00407DAE">
        <w:rPr>
          <w:rFonts w:asciiTheme="majorHAnsi" w:eastAsia="Times New Roman" w:hAnsiTheme="majorHAnsi" w:cstheme="minorHAnsi"/>
          <w:bCs/>
          <w:lang w:val="en-GB"/>
        </w:rPr>
        <w:t>testi</w:t>
      </w:r>
      <w:r w:rsidR="00F75171" w:rsidRPr="00407DAE">
        <w:rPr>
          <w:rFonts w:asciiTheme="majorHAnsi" w:eastAsia="Times New Roman" w:hAnsiTheme="majorHAnsi" w:cstheme="minorHAnsi"/>
          <w:bCs/>
          <w:lang w:val="en-GB"/>
        </w:rPr>
        <w:t>ng the strength of electr</w:t>
      </w:r>
      <w:r w:rsidR="00F23651" w:rsidRPr="00407DAE">
        <w:rPr>
          <w:rFonts w:asciiTheme="majorHAnsi" w:eastAsia="Times New Roman" w:hAnsiTheme="majorHAnsi" w:cstheme="minorHAnsi"/>
          <w:bCs/>
          <w:lang w:val="en-GB"/>
        </w:rPr>
        <w:t>ic field</w:t>
      </w:r>
      <w:r w:rsidR="00902306" w:rsidRPr="00407DAE">
        <w:rPr>
          <w:rFonts w:asciiTheme="majorHAnsi" w:eastAsia="Times New Roman" w:hAnsiTheme="majorHAnsi" w:cstheme="minorHAnsi"/>
          <w:bCs/>
          <w:lang w:val="en-GB"/>
        </w:rPr>
        <w:t xml:space="preserve">). </w:t>
      </w:r>
      <w:r w:rsidR="0044556B" w:rsidRPr="00407DAE">
        <w:rPr>
          <w:rFonts w:asciiTheme="majorHAnsi" w:eastAsia="Times New Roman" w:hAnsiTheme="majorHAnsi" w:cstheme="minorHAnsi"/>
          <w:bCs/>
          <w:lang w:val="en-GB"/>
        </w:rPr>
        <w:t>Furthermore</w:t>
      </w:r>
      <w:r w:rsidR="00902306" w:rsidRPr="00407DAE">
        <w:rPr>
          <w:rFonts w:asciiTheme="majorHAnsi" w:eastAsia="Times New Roman" w:hAnsiTheme="majorHAnsi" w:cstheme="minorHAnsi"/>
          <w:bCs/>
          <w:lang w:val="en-GB"/>
        </w:rPr>
        <w:t xml:space="preserve">, </w:t>
      </w:r>
      <w:r w:rsidR="0044556B" w:rsidRPr="00407DAE">
        <w:rPr>
          <w:rFonts w:asciiTheme="majorHAnsi" w:eastAsia="Times New Roman" w:hAnsiTheme="majorHAnsi" w:cstheme="minorHAnsi"/>
          <w:bCs/>
          <w:lang w:val="en-GB"/>
        </w:rPr>
        <w:t xml:space="preserve">in March </w:t>
      </w:r>
      <w:r w:rsidR="00902306" w:rsidRPr="00407DAE">
        <w:rPr>
          <w:rFonts w:asciiTheme="majorHAnsi" w:eastAsia="Times New Roman" w:hAnsiTheme="majorHAnsi" w:cstheme="minorHAnsi"/>
          <w:bCs/>
          <w:lang w:val="en-GB"/>
        </w:rPr>
        <w:t xml:space="preserve">2014, </w:t>
      </w:r>
      <w:r w:rsidR="00F85289" w:rsidRPr="00407DAE">
        <w:rPr>
          <w:rFonts w:asciiTheme="majorHAnsi" w:eastAsia="Times New Roman" w:hAnsiTheme="majorHAnsi" w:cstheme="minorHAnsi"/>
          <w:bCs/>
          <w:lang w:val="en-GB"/>
        </w:rPr>
        <w:t xml:space="preserve">the Accreditation Body of Montenegro accredited the new body for </w:t>
      </w:r>
      <w:r w:rsidR="0075271D" w:rsidRPr="00407DAE">
        <w:rPr>
          <w:rFonts w:asciiTheme="majorHAnsi" w:eastAsia="Times New Roman" w:hAnsiTheme="majorHAnsi" w:cstheme="minorHAnsi"/>
          <w:bCs/>
          <w:lang w:val="en-GB"/>
        </w:rPr>
        <w:t>conformity</w:t>
      </w:r>
      <w:r w:rsidR="00F85289" w:rsidRPr="00407DAE">
        <w:rPr>
          <w:rFonts w:asciiTheme="majorHAnsi" w:eastAsia="Times New Roman" w:hAnsiTheme="majorHAnsi" w:cstheme="minorHAnsi"/>
          <w:bCs/>
          <w:lang w:val="en-GB"/>
        </w:rPr>
        <w:t xml:space="preserve"> assessment which belongs to the group of calibration laboratories</w:t>
      </w:r>
      <w:r w:rsidR="00902306" w:rsidRPr="00407DAE">
        <w:rPr>
          <w:rFonts w:asciiTheme="majorHAnsi" w:eastAsia="Times New Roman" w:hAnsiTheme="majorHAnsi" w:cstheme="minorHAnsi"/>
          <w:bCs/>
          <w:lang w:val="en-GB"/>
        </w:rPr>
        <w:t xml:space="preserve">: </w:t>
      </w:r>
      <w:r w:rsidR="00F85289" w:rsidRPr="00407DAE">
        <w:rPr>
          <w:rFonts w:asciiTheme="majorHAnsi" w:eastAsia="Times New Roman" w:hAnsiTheme="majorHAnsi" w:cstheme="minorHAnsi"/>
          <w:bCs/>
          <w:lang w:val="en-GB"/>
        </w:rPr>
        <w:lastRenderedPageBreak/>
        <w:t>Metrology Office of Montenegro</w:t>
      </w:r>
      <w:r w:rsidR="00902306" w:rsidRPr="00407DAE">
        <w:rPr>
          <w:rFonts w:asciiTheme="majorHAnsi" w:eastAsia="Times New Roman" w:hAnsiTheme="majorHAnsi" w:cstheme="minorHAnsi"/>
          <w:bCs/>
          <w:lang w:val="en-GB"/>
        </w:rPr>
        <w:t xml:space="preserve">- </w:t>
      </w:r>
      <w:r w:rsidR="006D4BF0" w:rsidRPr="00407DAE">
        <w:rPr>
          <w:rFonts w:asciiTheme="majorHAnsi" w:eastAsia="Times New Roman" w:hAnsiTheme="majorHAnsi" w:cstheme="minorHAnsi"/>
          <w:bCs/>
          <w:lang w:val="en-GB"/>
        </w:rPr>
        <w:t>Laboratory for Length</w:t>
      </w:r>
      <w:r w:rsidR="00902306" w:rsidRPr="00407DAE">
        <w:rPr>
          <w:rFonts w:asciiTheme="majorHAnsi" w:eastAsia="Times New Roman" w:hAnsiTheme="majorHAnsi" w:cstheme="minorHAnsi"/>
          <w:bCs/>
          <w:lang w:val="en-GB"/>
        </w:rPr>
        <w:t xml:space="preserve">, </w:t>
      </w:r>
      <w:r w:rsidR="006D4BF0" w:rsidRPr="00407DAE">
        <w:rPr>
          <w:rFonts w:asciiTheme="majorHAnsi" w:eastAsia="Times New Roman" w:hAnsiTheme="majorHAnsi" w:cstheme="minorHAnsi"/>
          <w:bCs/>
          <w:lang w:val="en-GB"/>
        </w:rPr>
        <w:t xml:space="preserve">Laboratory for Mass and Laboratory for Temperature </w:t>
      </w:r>
      <w:r w:rsidR="00902306" w:rsidRPr="00407DAE">
        <w:rPr>
          <w:rFonts w:asciiTheme="majorHAnsi" w:eastAsia="Times New Roman" w:hAnsiTheme="majorHAnsi" w:cstheme="minorHAnsi"/>
          <w:bCs/>
          <w:lang w:val="en-GB"/>
        </w:rPr>
        <w:t>(</w:t>
      </w:r>
      <w:r w:rsidR="006D4BF0" w:rsidRPr="00407DAE">
        <w:rPr>
          <w:rFonts w:asciiTheme="majorHAnsi" w:eastAsia="Times New Roman" w:hAnsiTheme="majorHAnsi" w:cstheme="minorHAnsi"/>
          <w:bCs/>
          <w:lang w:val="en-GB"/>
        </w:rPr>
        <w:t>accreditation scope</w:t>
      </w:r>
      <w:r w:rsidR="00902306" w:rsidRPr="00407DAE">
        <w:rPr>
          <w:rFonts w:asciiTheme="majorHAnsi" w:eastAsia="Times New Roman" w:hAnsiTheme="majorHAnsi" w:cstheme="minorHAnsi"/>
          <w:bCs/>
          <w:lang w:val="en-GB"/>
        </w:rPr>
        <w:t xml:space="preserve">: </w:t>
      </w:r>
      <w:r w:rsidR="006D4BF0" w:rsidRPr="00407DAE">
        <w:rPr>
          <w:rFonts w:asciiTheme="majorHAnsi" w:eastAsia="Times New Roman" w:hAnsiTheme="majorHAnsi" w:cstheme="minorHAnsi"/>
          <w:bCs/>
          <w:lang w:val="en-GB"/>
        </w:rPr>
        <w:t>calibration of length, mass and temperature</w:t>
      </w:r>
      <w:r w:rsidR="00902306" w:rsidRPr="00407DAE">
        <w:rPr>
          <w:rFonts w:asciiTheme="majorHAnsi" w:eastAsia="Times New Roman" w:hAnsiTheme="majorHAnsi" w:cstheme="minorHAnsi"/>
          <w:bCs/>
          <w:lang w:val="en-GB"/>
        </w:rPr>
        <w:t>).</w:t>
      </w:r>
    </w:p>
    <w:p w:rsidR="00324992" w:rsidRPr="00407DAE" w:rsidRDefault="00324992" w:rsidP="00867C5B">
      <w:pPr>
        <w:spacing w:after="200" w:line="276" w:lineRule="auto"/>
        <w:contextualSpacing/>
        <w:jc w:val="both"/>
        <w:rPr>
          <w:rFonts w:asciiTheme="majorHAnsi" w:hAnsiTheme="majorHAnsi" w:cstheme="minorHAnsi"/>
          <w:b/>
          <w:i/>
          <w:lang w:val="en-GB"/>
        </w:rPr>
      </w:pPr>
    </w:p>
    <w:p w:rsidR="00654186" w:rsidRPr="00407DAE" w:rsidRDefault="000168F8" w:rsidP="00654186">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In the area of</w:t>
      </w:r>
      <w:r w:rsidR="00654186" w:rsidRPr="00407DAE">
        <w:rPr>
          <w:rFonts w:asciiTheme="majorHAnsi" w:hAnsiTheme="majorHAnsi" w:cstheme="minorHAnsi"/>
          <w:b/>
          <w:i/>
          <w:u w:val="single"/>
          <w:lang w:val="en-GB"/>
        </w:rPr>
        <w:t xml:space="preserve"> </w:t>
      </w:r>
      <w:r w:rsidRPr="00407DAE">
        <w:rPr>
          <w:rFonts w:asciiTheme="majorHAnsi" w:hAnsiTheme="majorHAnsi" w:cstheme="minorHAnsi"/>
          <w:b/>
          <w:i/>
          <w:u w:val="single"/>
          <w:lang w:val="en-GB"/>
        </w:rPr>
        <w:t>public procurement</w:t>
      </w:r>
      <w:r w:rsidR="00654186" w:rsidRPr="00407DAE">
        <w:rPr>
          <w:rFonts w:asciiTheme="majorHAnsi" w:hAnsiTheme="majorHAnsi" w:cstheme="minorHAnsi"/>
          <w:lang w:val="en-GB"/>
        </w:rPr>
        <w:t xml:space="preserve"> </w:t>
      </w:r>
      <w:r w:rsidRPr="00407DAE">
        <w:rPr>
          <w:rFonts w:asciiTheme="majorHAnsi" w:hAnsiTheme="majorHAnsi" w:cstheme="minorHAnsi"/>
          <w:lang w:val="en-GB"/>
        </w:rPr>
        <w:t>the Draft Law on Amendments to the Law on Public Procurement is being developed</w:t>
      </w:r>
      <w:r w:rsidR="00654186" w:rsidRPr="00407DAE">
        <w:rPr>
          <w:rFonts w:asciiTheme="majorHAnsi" w:hAnsiTheme="majorHAnsi" w:cstheme="minorHAnsi"/>
          <w:lang w:val="en-GB"/>
        </w:rPr>
        <w:t xml:space="preserve">. </w:t>
      </w:r>
      <w:r w:rsidR="006304AA" w:rsidRPr="00407DAE">
        <w:rPr>
          <w:rFonts w:asciiTheme="majorHAnsi" w:hAnsiTheme="majorHAnsi" w:cstheme="minorHAnsi"/>
          <w:lang w:val="en-GB"/>
        </w:rPr>
        <w:t>The text of Guidelines for Development of Integrity Plans has been adopted in compliance to the Law on Civil Servants and State Employees</w:t>
      </w:r>
      <w:r w:rsidR="00654186" w:rsidRPr="00407DAE">
        <w:rPr>
          <w:rFonts w:asciiTheme="majorHAnsi" w:hAnsiTheme="majorHAnsi" w:cstheme="minorHAnsi"/>
          <w:lang w:val="en-GB"/>
        </w:rPr>
        <w:t xml:space="preserve">. </w:t>
      </w:r>
      <w:r w:rsidR="008E4D08" w:rsidRPr="00407DAE">
        <w:rPr>
          <w:rFonts w:asciiTheme="majorHAnsi" w:hAnsiTheme="majorHAnsi" w:cstheme="minorHAnsi"/>
          <w:lang w:val="en-GB"/>
        </w:rPr>
        <w:t>On 19 July 2013, the State Commission endorsed the Rulebook on Internal Organisation and Job Descriptions of the Professional Service</w:t>
      </w:r>
      <w:r w:rsidR="00654186" w:rsidRPr="00407DAE">
        <w:rPr>
          <w:rFonts w:asciiTheme="majorHAnsi" w:hAnsiTheme="majorHAnsi" w:cstheme="minorHAnsi"/>
          <w:lang w:val="en-GB"/>
        </w:rPr>
        <w:t>.</w:t>
      </w:r>
    </w:p>
    <w:p w:rsidR="00C5269E" w:rsidRPr="00407DAE" w:rsidRDefault="00FC36D0" w:rsidP="00C5269E">
      <w:pPr>
        <w:spacing w:after="200" w:line="276" w:lineRule="auto"/>
        <w:jc w:val="both"/>
        <w:rPr>
          <w:rFonts w:asciiTheme="majorHAnsi" w:hAnsiTheme="majorHAnsi" w:cstheme="minorHAnsi"/>
          <w:lang w:val="en-GB"/>
        </w:rPr>
      </w:pPr>
      <w:r w:rsidRPr="00407DAE">
        <w:rPr>
          <w:rStyle w:val="list0020paragraphchar"/>
          <w:rFonts w:asciiTheme="majorHAnsi" w:hAnsiTheme="majorHAnsi" w:cstheme="minorHAnsi"/>
          <w:lang w:val="en-GB"/>
        </w:rPr>
        <w:t xml:space="preserve">In the area </w:t>
      </w:r>
      <w:r w:rsidR="00712C93" w:rsidRPr="00407DAE">
        <w:rPr>
          <w:rStyle w:val="list0020paragraphchar"/>
          <w:rFonts w:asciiTheme="majorHAnsi" w:hAnsiTheme="majorHAnsi" w:cstheme="minorHAnsi"/>
          <w:lang w:val="en-GB"/>
        </w:rPr>
        <w:t>of</w:t>
      </w:r>
      <w:r w:rsidR="00712C93" w:rsidRPr="00407DAE">
        <w:rPr>
          <w:rStyle w:val="list0020paragraphchar"/>
          <w:rFonts w:asciiTheme="majorHAnsi" w:hAnsiTheme="majorHAnsi" w:cstheme="minorHAnsi"/>
          <w:color w:val="000000"/>
          <w:lang w:val="en-GB"/>
        </w:rPr>
        <w:t xml:space="preserve"> </w:t>
      </w:r>
      <w:r w:rsidR="00712C93" w:rsidRPr="00407DAE">
        <w:rPr>
          <w:rStyle w:val="list0020paragraphchar"/>
          <w:rFonts w:asciiTheme="majorHAnsi" w:hAnsiTheme="majorHAnsi" w:cstheme="minorHAnsi"/>
          <w:b/>
          <w:i/>
          <w:color w:val="000000"/>
          <w:u w:val="single"/>
          <w:lang w:val="en-GB"/>
        </w:rPr>
        <w:t>intellectual</w:t>
      </w:r>
      <w:r w:rsidRPr="00407DAE">
        <w:rPr>
          <w:rStyle w:val="list0020paragraphchar"/>
          <w:rFonts w:asciiTheme="majorHAnsi" w:hAnsiTheme="majorHAnsi" w:cstheme="minorHAnsi"/>
          <w:b/>
          <w:bCs/>
          <w:i/>
          <w:iCs/>
          <w:color w:val="000000"/>
          <w:u w:val="single"/>
          <w:lang w:val="en-GB"/>
        </w:rPr>
        <w:t xml:space="preserve"> property, </w:t>
      </w:r>
      <w:r w:rsidRPr="00407DAE">
        <w:rPr>
          <w:rStyle w:val="list0020paragraphchar"/>
          <w:rFonts w:asciiTheme="majorHAnsi" w:hAnsiTheme="majorHAnsi" w:cstheme="minorHAnsi"/>
          <w:bCs/>
          <w:iCs/>
          <w:color w:val="000000"/>
          <w:lang w:val="en-GB"/>
        </w:rPr>
        <w:t>on 26 March 2014, t</w:t>
      </w:r>
      <w:r w:rsidR="0013749F" w:rsidRPr="00407DAE">
        <w:rPr>
          <w:rStyle w:val="list0020paragraphchar"/>
          <w:rFonts w:asciiTheme="majorHAnsi" w:hAnsiTheme="majorHAnsi" w:cstheme="minorHAnsi"/>
          <w:bCs/>
          <w:iCs/>
          <w:color w:val="000000"/>
          <w:lang w:val="en-GB"/>
        </w:rPr>
        <w:t>he Parliament adopted the Law Amending</w:t>
      </w:r>
      <w:r w:rsidRPr="00407DAE">
        <w:rPr>
          <w:rStyle w:val="list0020paragraphchar"/>
          <w:rFonts w:asciiTheme="majorHAnsi" w:hAnsiTheme="majorHAnsi" w:cstheme="minorHAnsi"/>
          <w:bCs/>
          <w:iCs/>
          <w:color w:val="000000"/>
          <w:lang w:val="en-GB"/>
        </w:rPr>
        <w:t xml:space="preserve"> the Law on </w:t>
      </w:r>
      <w:r w:rsidR="00D15179" w:rsidRPr="00407DAE">
        <w:rPr>
          <w:rFonts w:asciiTheme="majorHAnsi" w:hAnsiTheme="majorHAnsi" w:cstheme="minorHAnsi"/>
          <w:lang w:val="en-GB"/>
        </w:rPr>
        <w:t xml:space="preserve">Trademark, by which Montenegro almost completely </w:t>
      </w:r>
      <w:r w:rsidR="00C603FD" w:rsidRPr="00407DAE">
        <w:rPr>
          <w:rFonts w:asciiTheme="majorHAnsi" w:hAnsiTheme="majorHAnsi" w:cstheme="minorHAnsi"/>
          <w:lang w:val="en-GB"/>
        </w:rPr>
        <w:t>aligns</w:t>
      </w:r>
      <w:r w:rsidR="00D15179" w:rsidRPr="00407DAE">
        <w:rPr>
          <w:rFonts w:asciiTheme="majorHAnsi" w:hAnsiTheme="majorHAnsi" w:cstheme="minorHAnsi"/>
          <w:lang w:val="en-GB"/>
        </w:rPr>
        <w:t xml:space="preserve"> with the </w:t>
      </w:r>
      <w:proofErr w:type="spellStart"/>
      <w:r w:rsidR="00D15179" w:rsidRPr="00407DAE">
        <w:rPr>
          <w:rFonts w:asciiTheme="majorHAnsi" w:hAnsiTheme="majorHAnsi" w:cstheme="minorHAnsi"/>
          <w:i/>
          <w:lang w:val="en-GB"/>
        </w:rPr>
        <w:t>acquis</w:t>
      </w:r>
      <w:proofErr w:type="spellEnd"/>
      <w:r w:rsidR="00D15179" w:rsidRPr="00407DAE">
        <w:rPr>
          <w:rFonts w:asciiTheme="majorHAnsi" w:hAnsiTheme="majorHAnsi" w:cstheme="minorHAnsi"/>
          <w:i/>
          <w:lang w:val="en-GB"/>
        </w:rPr>
        <w:t xml:space="preserve"> </w:t>
      </w:r>
      <w:r w:rsidR="00D15179" w:rsidRPr="00407DAE">
        <w:rPr>
          <w:rFonts w:asciiTheme="majorHAnsi" w:hAnsiTheme="majorHAnsi" w:cstheme="minorHAnsi"/>
          <w:lang w:val="en-GB"/>
        </w:rPr>
        <w:t>in this area</w:t>
      </w:r>
      <w:r w:rsidR="001F27DA" w:rsidRPr="00407DAE">
        <w:rPr>
          <w:rFonts w:asciiTheme="majorHAnsi" w:hAnsiTheme="majorHAnsi" w:cstheme="minorHAnsi"/>
          <w:lang w:val="en-GB"/>
        </w:rPr>
        <w:t>.</w:t>
      </w:r>
      <w:r w:rsidR="00F91845" w:rsidRPr="00407DAE">
        <w:rPr>
          <w:rFonts w:asciiTheme="majorHAnsi" w:hAnsiTheme="majorHAnsi" w:cstheme="minorHAnsi"/>
          <w:lang w:val="en-GB"/>
        </w:rPr>
        <w:t xml:space="preserve"> </w:t>
      </w:r>
      <w:r w:rsidR="00ED6FD6" w:rsidRPr="00407DAE">
        <w:rPr>
          <w:rFonts w:asciiTheme="majorHAnsi" w:hAnsiTheme="majorHAnsi" w:cstheme="minorHAnsi"/>
          <w:lang w:val="en-GB"/>
        </w:rPr>
        <w:t>This chapter was opened on 31 March 2014 at the Intergovernmental Conference in Brussels</w:t>
      </w:r>
      <w:r w:rsidR="001F27DA" w:rsidRPr="00407DAE">
        <w:rPr>
          <w:rFonts w:asciiTheme="majorHAnsi" w:hAnsiTheme="majorHAnsi" w:cstheme="minorHAnsi"/>
          <w:lang w:val="en-GB"/>
        </w:rPr>
        <w:t>.</w:t>
      </w:r>
      <w:r w:rsidR="006B066B" w:rsidRPr="00407DAE">
        <w:rPr>
          <w:rFonts w:asciiTheme="majorHAnsi" w:hAnsiTheme="majorHAnsi" w:cstheme="minorHAnsi"/>
          <w:lang w:val="en-GB"/>
        </w:rPr>
        <w:t xml:space="preserve"> </w:t>
      </w:r>
      <w:r w:rsidR="00527635" w:rsidRPr="00407DAE">
        <w:rPr>
          <w:rFonts w:asciiTheme="majorHAnsi" w:hAnsiTheme="majorHAnsi" w:cstheme="minorHAnsi"/>
          <w:lang w:val="en-GB"/>
        </w:rPr>
        <w:t>Implementation of the Twinning project</w:t>
      </w:r>
      <w:r w:rsidR="00C5048E" w:rsidRPr="00407DAE">
        <w:rPr>
          <w:rFonts w:asciiTheme="majorHAnsi" w:hAnsiTheme="majorHAnsi" w:cstheme="minorHAnsi"/>
          <w:lang w:val="en-GB"/>
        </w:rPr>
        <w:t xml:space="preserve">, the holder of which is the Government of the Kingdom of Denmark started in April; this project deals with assessment and development of legislative and institutional framework in this area through provision of trainings to all institutions dealing with implementation of </w:t>
      </w:r>
      <w:r w:rsidR="001E3FE1" w:rsidRPr="00407DAE">
        <w:rPr>
          <w:rFonts w:asciiTheme="majorHAnsi" w:hAnsiTheme="majorHAnsi" w:cstheme="minorHAnsi"/>
          <w:lang w:val="en-GB"/>
        </w:rPr>
        <w:t>PIS and raising awareness on the importance of these rights</w:t>
      </w:r>
      <w:r w:rsidR="001F27DA" w:rsidRPr="00407DAE">
        <w:rPr>
          <w:rFonts w:asciiTheme="majorHAnsi" w:hAnsiTheme="majorHAnsi" w:cstheme="minorHAnsi"/>
          <w:lang w:val="en-GB"/>
        </w:rPr>
        <w:t>.</w:t>
      </w:r>
      <w:r w:rsidR="00BB2C4B" w:rsidRPr="00407DAE">
        <w:rPr>
          <w:rFonts w:asciiTheme="majorHAnsi" w:hAnsiTheme="majorHAnsi" w:cstheme="minorHAnsi"/>
          <w:lang w:val="en-GB"/>
        </w:rPr>
        <w:t xml:space="preserve"> </w:t>
      </w:r>
      <w:r w:rsidR="00234405" w:rsidRPr="00407DAE">
        <w:rPr>
          <w:rFonts w:asciiTheme="majorHAnsi" w:hAnsiTheme="majorHAnsi" w:cstheme="minorHAnsi"/>
          <w:lang w:val="en-GB"/>
        </w:rPr>
        <w:t xml:space="preserve">Adoption of the new Law on Patents has been foreseen following consultations with the EC; its adoption has been planned for the third quarter of 2014. </w:t>
      </w:r>
      <w:r w:rsidR="001F27DA" w:rsidRPr="00407DAE">
        <w:rPr>
          <w:rFonts w:asciiTheme="majorHAnsi" w:hAnsiTheme="majorHAnsi" w:cstheme="minorHAnsi"/>
          <w:lang w:val="en-GB"/>
        </w:rPr>
        <w:t xml:space="preserve"> </w:t>
      </w:r>
      <w:r w:rsidR="00234405" w:rsidRPr="00407DAE">
        <w:rPr>
          <w:rFonts w:asciiTheme="majorHAnsi" w:hAnsiTheme="majorHAnsi" w:cstheme="minorHAnsi"/>
          <w:lang w:val="en-GB"/>
        </w:rPr>
        <w:t xml:space="preserve">The law </w:t>
      </w:r>
      <w:r w:rsidR="00234247" w:rsidRPr="00407DAE">
        <w:rPr>
          <w:rFonts w:asciiTheme="majorHAnsi" w:hAnsiTheme="majorHAnsi" w:cstheme="minorHAnsi"/>
          <w:lang w:val="en-GB"/>
        </w:rPr>
        <w:t>has been</w:t>
      </w:r>
      <w:r w:rsidR="00234405" w:rsidRPr="00407DAE">
        <w:rPr>
          <w:rFonts w:asciiTheme="majorHAnsi" w:hAnsiTheme="majorHAnsi" w:cstheme="minorHAnsi"/>
          <w:lang w:val="en-GB"/>
        </w:rPr>
        <w:t xml:space="preserve"> submitted to the EC for comments</w:t>
      </w:r>
      <w:r w:rsidR="00C5269E" w:rsidRPr="00407DAE">
        <w:rPr>
          <w:rFonts w:asciiTheme="majorHAnsi" w:hAnsiTheme="majorHAnsi" w:cstheme="minorHAnsi"/>
          <w:lang w:val="en-GB"/>
        </w:rPr>
        <w:t xml:space="preserve">. </w:t>
      </w:r>
    </w:p>
    <w:p w:rsidR="003A7C2B" w:rsidRPr="00407DAE" w:rsidRDefault="00075F07" w:rsidP="00324992">
      <w:pPr>
        <w:spacing w:after="200" w:line="276" w:lineRule="auto"/>
        <w:jc w:val="both"/>
        <w:rPr>
          <w:rFonts w:asciiTheme="majorHAnsi" w:eastAsia="Times New Roman" w:hAnsiTheme="majorHAnsi" w:cstheme="minorHAnsi"/>
          <w:lang w:val="en-GB"/>
        </w:rPr>
      </w:pPr>
      <w:r w:rsidRPr="00407DAE">
        <w:rPr>
          <w:rStyle w:val="normalchar"/>
          <w:rFonts w:asciiTheme="majorHAnsi" w:hAnsiTheme="majorHAnsi" w:cstheme="minorHAnsi"/>
          <w:color w:val="000000"/>
          <w:lang w:val="en-GB"/>
        </w:rPr>
        <w:t>In the area of</w:t>
      </w:r>
      <w:r w:rsidR="00CD37A2" w:rsidRPr="00407DAE">
        <w:rPr>
          <w:rStyle w:val="apple-converted-space"/>
          <w:rFonts w:asciiTheme="majorHAnsi" w:hAnsiTheme="majorHAnsi" w:cstheme="minorHAnsi"/>
          <w:b/>
          <w:color w:val="000000"/>
          <w:u w:val="single"/>
          <w:lang w:val="en-GB"/>
        </w:rPr>
        <w:t> </w:t>
      </w:r>
      <w:r w:rsidRPr="00407DAE">
        <w:rPr>
          <w:rStyle w:val="normalchar"/>
          <w:rFonts w:asciiTheme="majorHAnsi" w:hAnsiTheme="majorHAnsi" w:cstheme="minorHAnsi"/>
          <w:b/>
          <w:bCs/>
          <w:i/>
          <w:iCs/>
          <w:color w:val="000000"/>
          <w:u w:val="single"/>
          <w:lang w:val="en-GB"/>
        </w:rPr>
        <w:t>competition,</w:t>
      </w:r>
      <w:r w:rsidR="00CD37A2" w:rsidRPr="00407DAE">
        <w:rPr>
          <w:rStyle w:val="apple-converted-space"/>
          <w:rFonts w:asciiTheme="majorHAnsi" w:hAnsiTheme="majorHAnsi" w:cstheme="minorHAnsi"/>
          <w:color w:val="000000"/>
          <w:lang w:val="en-GB"/>
        </w:rPr>
        <w:t> </w:t>
      </w:r>
      <w:r w:rsidRPr="00407DAE">
        <w:rPr>
          <w:rFonts w:asciiTheme="majorHAnsi" w:hAnsiTheme="majorHAnsi" w:cstheme="minorHAnsi"/>
          <w:lang w:val="en-GB"/>
        </w:rPr>
        <w:t>four decrees enabling enforcement of the Law on Protection of Competition were adopted at the session of the Government held on 27 February 2014</w:t>
      </w:r>
      <w:r w:rsidR="00A950E0" w:rsidRPr="00407DAE">
        <w:rPr>
          <w:rFonts w:asciiTheme="majorHAnsi" w:hAnsiTheme="majorHAnsi" w:cstheme="minorHAnsi"/>
          <w:lang w:val="en-GB"/>
        </w:rPr>
        <w:t xml:space="preserve">. </w:t>
      </w:r>
      <w:r w:rsidR="00AE0631" w:rsidRPr="00407DAE">
        <w:rPr>
          <w:rFonts w:asciiTheme="majorHAnsi" w:hAnsiTheme="majorHAnsi" w:cstheme="minorHAnsi"/>
          <w:lang w:val="en-GB"/>
        </w:rPr>
        <w:t xml:space="preserve">Competition policy will be completely aligned with the </w:t>
      </w:r>
      <w:proofErr w:type="spellStart"/>
      <w:r w:rsidR="00AE0631" w:rsidRPr="00407DAE">
        <w:rPr>
          <w:rFonts w:asciiTheme="majorHAnsi" w:hAnsiTheme="majorHAnsi" w:cstheme="minorHAnsi"/>
          <w:i/>
          <w:lang w:val="en-GB"/>
        </w:rPr>
        <w:t>acquis</w:t>
      </w:r>
      <w:proofErr w:type="spellEnd"/>
      <w:r w:rsidR="00AE0631" w:rsidRPr="00407DAE">
        <w:rPr>
          <w:rFonts w:asciiTheme="majorHAnsi" w:hAnsiTheme="majorHAnsi" w:cstheme="minorHAnsi"/>
          <w:i/>
          <w:lang w:val="en-GB"/>
        </w:rPr>
        <w:t xml:space="preserve"> </w:t>
      </w:r>
      <w:r w:rsidR="00AE0631" w:rsidRPr="00407DAE">
        <w:rPr>
          <w:rFonts w:asciiTheme="majorHAnsi" w:hAnsiTheme="majorHAnsi" w:cstheme="minorHAnsi"/>
          <w:lang w:val="en-GB"/>
        </w:rPr>
        <w:t>by adoption of two remaining decrees, which has been planned for the third quarter of 2014</w:t>
      </w:r>
      <w:r w:rsidR="001E554C" w:rsidRPr="00407DAE">
        <w:rPr>
          <w:rFonts w:asciiTheme="majorHAnsi" w:hAnsiTheme="majorHAnsi" w:cstheme="minorHAnsi"/>
          <w:lang w:val="en-GB"/>
        </w:rPr>
        <w:t xml:space="preserve">. </w:t>
      </w:r>
      <w:r w:rsidR="00DC1E00" w:rsidRPr="00407DAE">
        <w:rPr>
          <w:rFonts w:asciiTheme="majorHAnsi" w:hAnsiTheme="majorHAnsi" w:cstheme="minorHAnsi"/>
          <w:lang w:val="en-GB"/>
        </w:rPr>
        <w:t xml:space="preserve">Decree on more detailed criteria, conditions and method of granting of the state aid has been amended, whereas the amended Law on Personal Income Tax and Law on </w:t>
      </w:r>
      <w:r w:rsidR="00A86426" w:rsidRPr="00407DAE">
        <w:rPr>
          <w:rFonts w:asciiTheme="majorHAnsi" w:hAnsiTheme="majorHAnsi" w:cstheme="minorHAnsi"/>
          <w:lang w:val="en-GB"/>
        </w:rPr>
        <w:t xml:space="preserve">Tax of Profit </w:t>
      </w:r>
      <w:r w:rsidR="007A4A73" w:rsidRPr="00407DAE">
        <w:rPr>
          <w:rFonts w:asciiTheme="majorHAnsi" w:hAnsiTheme="majorHAnsi" w:cstheme="minorHAnsi"/>
          <w:lang w:val="en-GB"/>
        </w:rPr>
        <w:t>of</w:t>
      </w:r>
      <w:r w:rsidR="00A86426" w:rsidRPr="00407DAE">
        <w:rPr>
          <w:rFonts w:asciiTheme="majorHAnsi" w:hAnsiTheme="majorHAnsi" w:cstheme="minorHAnsi"/>
          <w:lang w:val="en-GB"/>
        </w:rPr>
        <w:t xml:space="preserve"> Legal Entities</w:t>
      </w:r>
      <w:r w:rsidR="007A4A73" w:rsidRPr="00407DAE">
        <w:rPr>
          <w:rFonts w:asciiTheme="majorHAnsi" w:hAnsiTheme="majorHAnsi" w:cstheme="minorHAnsi"/>
          <w:lang w:val="en-GB"/>
        </w:rPr>
        <w:t xml:space="preserve"> have been adopted</w:t>
      </w:r>
      <w:r w:rsidR="00602EC0" w:rsidRPr="00407DAE">
        <w:rPr>
          <w:rFonts w:asciiTheme="majorHAnsi" w:hAnsiTheme="majorHAnsi" w:cstheme="minorHAnsi"/>
          <w:lang w:val="en-GB"/>
        </w:rPr>
        <w:t xml:space="preserve">. </w:t>
      </w:r>
      <w:r w:rsidR="003C5D22" w:rsidRPr="00407DAE">
        <w:rPr>
          <w:rFonts w:asciiTheme="majorHAnsi" w:hAnsiTheme="majorHAnsi" w:cstheme="minorHAnsi"/>
          <w:lang w:val="en-GB"/>
        </w:rPr>
        <w:t xml:space="preserve">In the segment of </w:t>
      </w:r>
      <w:r w:rsidR="0021649A" w:rsidRPr="00407DAE">
        <w:rPr>
          <w:rFonts w:asciiTheme="majorHAnsi" w:hAnsiTheme="majorHAnsi" w:cstheme="minorHAnsi"/>
          <w:lang w:val="en-GB"/>
        </w:rPr>
        <w:t xml:space="preserve">the </w:t>
      </w:r>
      <w:r w:rsidR="0021649A" w:rsidRPr="00407DAE">
        <w:rPr>
          <w:rFonts w:asciiTheme="majorHAnsi" w:hAnsiTheme="majorHAnsi" w:cstheme="minorHAnsi"/>
          <w:b/>
          <w:u w:val="single"/>
          <w:lang w:val="en-GB"/>
        </w:rPr>
        <w:t>state</w:t>
      </w:r>
      <w:r w:rsidR="003C5D22" w:rsidRPr="00407DAE">
        <w:rPr>
          <w:rFonts w:asciiTheme="majorHAnsi" w:hAnsiTheme="majorHAnsi" w:cstheme="minorHAnsi"/>
          <w:b/>
          <w:u w:val="single"/>
          <w:lang w:val="en-GB"/>
        </w:rPr>
        <w:t xml:space="preserve"> aid, </w:t>
      </w:r>
      <w:r w:rsidR="00352D9C" w:rsidRPr="00407DAE">
        <w:rPr>
          <w:rFonts w:asciiTheme="majorHAnsi" w:hAnsiTheme="majorHAnsi" w:cstheme="minorHAnsi"/>
          <w:lang w:val="en-GB"/>
        </w:rPr>
        <w:t xml:space="preserve">the Commission for the Department for Preparation of the State Aid of the Ministry of Finance defined 18 new laws that create the legal grounds for provision of the state aid, </w:t>
      </w:r>
      <w:r w:rsidR="00C527A7" w:rsidRPr="00407DAE">
        <w:rPr>
          <w:rFonts w:asciiTheme="majorHAnsi" w:hAnsiTheme="majorHAnsi" w:cstheme="minorHAnsi"/>
          <w:lang w:val="en-GB"/>
        </w:rPr>
        <w:t xml:space="preserve">thus </w:t>
      </w:r>
      <w:r w:rsidR="007B3B60" w:rsidRPr="00407DAE">
        <w:rPr>
          <w:rFonts w:asciiTheme="majorHAnsi" w:hAnsiTheme="majorHAnsi" w:cstheme="minorHAnsi"/>
          <w:lang w:val="en-GB"/>
        </w:rPr>
        <w:t>complementing comprehensive list of state aid measures</w:t>
      </w:r>
      <w:r w:rsidR="005126BF" w:rsidRPr="00407DAE">
        <w:rPr>
          <w:rFonts w:asciiTheme="majorHAnsi" w:hAnsiTheme="majorHAnsi" w:cstheme="minorHAnsi"/>
          <w:lang w:val="en-GB"/>
        </w:rPr>
        <w:t>.</w:t>
      </w:r>
    </w:p>
    <w:p w:rsidR="0029110B" w:rsidRPr="00407DAE" w:rsidRDefault="00D648BA" w:rsidP="00F2706E">
      <w:pPr>
        <w:spacing w:after="200" w:line="276" w:lineRule="auto"/>
        <w:jc w:val="both"/>
        <w:rPr>
          <w:rStyle w:val="normalchar"/>
          <w:rFonts w:asciiTheme="majorHAnsi" w:hAnsiTheme="majorHAnsi" w:cstheme="minorHAnsi"/>
          <w:lang w:val="en-GB"/>
        </w:rPr>
      </w:pPr>
      <w:r w:rsidRPr="00407DAE">
        <w:rPr>
          <w:rFonts w:asciiTheme="majorHAnsi" w:hAnsiTheme="majorHAnsi" w:cstheme="minorHAnsi"/>
          <w:lang w:val="en-GB"/>
        </w:rPr>
        <w:t xml:space="preserve">In the area of </w:t>
      </w:r>
      <w:r w:rsidR="00F56475" w:rsidRPr="00407DAE">
        <w:rPr>
          <w:rFonts w:asciiTheme="majorHAnsi" w:hAnsiTheme="majorHAnsi" w:cstheme="minorHAnsi"/>
          <w:lang w:val="en-GB"/>
        </w:rPr>
        <w:t xml:space="preserve"> </w:t>
      </w:r>
      <w:r w:rsidRPr="00407DAE">
        <w:rPr>
          <w:rFonts w:asciiTheme="majorHAnsi" w:hAnsiTheme="majorHAnsi" w:cstheme="minorHAnsi"/>
          <w:b/>
          <w:i/>
          <w:u w:val="single"/>
          <w:lang w:val="en-GB"/>
        </w:rPr>
        <w:t>financial services</w:t>
      </w:r>
      <w:r w:rsidR="00F56475" w:rsidRPr="00407DAE">
        <w:rPr>
          <w:rFonts w:asciiTheme="majorHAnsi" w:hAnsiTheme="majorHAnsi" w:cstheme="minorHAnsi"/>
          <w:b/>
          <w:i/>
          <w:u w:val="single"/>
          <w:lang w:val="en-GB"/>
        </w:rPr>
        <w:t xml:space="preserve"> </w:t>
      </w:r>
      <w:r w:rsidRPr="00407DAE">
        <w:rPr>
          <w:rFonts w:asciiTheme="majorHAnsi" w:hAnsiTheme="majorHAnsi" w:cstheme="minorHAnsi"/>
          <w:lang w:val="en-GB"/>
        </w:rPr>
        <w:t xml:space="preserve">the Central Bank prepared the </w:t>
      </w:r>
      <w:r w:rsidR="0013749F" w:rsidRPr="00407DAE">
        <w:rPr>
          <w:rFonts w:asciiTheme="majorHAnsi" w:hAnsiTheme="majorHAnsi" w:cstheme="minorHAnsi"/>
          <w:lang w:val="en-GB"/>
        </w:rPr>
        <w:t>draft version</w:t>
      </w:r>
      <w:r w:rsidR="00406916" w:rsidRPr="00407DAE">
        <w:rPr>
          <w:rFonts w:asciiTheme="majorHAnsi" w:hAnsiTheme="majorHAnsi" w:cstheme="minorHAnsi"/>
          <w:lang w:val="en-GB"/>
        </w:rPr>
        <w:t xml:space="preserve"> </w:t>
      </w:r>
      <w:r w:rsidRPr="00407DAE">
        <w:rPr>
          <w:rFonts w:asciiTheme="majorHAnsi" w:hAnsiTheme="majorHAnsi" w:cstheme="minorHAnsi"/>
          <w:lang w:val="en-GB"/>
        </w:rPr>
        <w:t xml:space="preserve">of the Law on Voluntary Financial Restructuring in cooperation with the World Bank, </w:t>
      </w:r>
      <w:r w:rsidR="00F56475" w:rsidRPr="00407DAE">
        <w:rPr>
          <w:rFonts w:asciiTheme="majorHAnsi" w:hAnsiTheme="majorHAnsi" w:cstheme="minorHAnsi"/>
          <w:lang w:val="en-GB"/>
        </w:rPr>
        <w:t xml:space="preserve"> </w:t>
      </w:r>
      <w:r w:rsidRPr="00407DAE">
        <w:rPr>
          <w:rFonts w:asciiTheme="majorHAnsi" w:hAnsiTheme="majorHAnsi" w:cstheme="minorHAnsi"/>
          <w:lang w:val="en-GB"/>
        </w:rPr>
        <w:t>under the project ``Podgorica approach for solving</w:t>
      </w:r>
      <w:r w:rsidR="00F56475" w:rsidRPr="00407DAE">
        <w:rPr>
          <w:rFonts w:asciiTheme="majorHAnsi" w:hAnsiTheme="majorHAnsi" w:cstheme="minorHAnsi"/>
          <w:lang w:val="en-GB"/>
        </w:rPr>
        <w:t xml:space="preserve"> NPL</w:t>
      </w:r>
      <w:r w:rsidR="00F56475" w:rsidRPr="00407DAE">
        <w:rPr>
          <w:rFonts w:asciiTheme="majorHAnsi" w:hAnsiTheme="majorHAnsi" w:cstheme="minorHAnsi"/>
          <w:vertAlign w:val="superscript"/>
          <w:lang w:val="en-GB"/>
        </w:rPr>
        <w:footnoteReference w:id="1"/>
      </w:r>
      <w:r w:rsidR="00F56475" w:rsidRPr="00407DAE">
        <w:rPr>
          <w:rFonts w:asciiTheme="majorHAnsi" w:hAnsiTheme="majorHAnsi" w:cstheme="minorHAnsi"/>
          <w:lang w:val="en-GB"/>
        </w:rPr>
        <w:t xml:space="preserve">“, </w:t>
      </w:r>
      <w:r w:rsidR="00B82E0C" w:rsidRPr="00407DAE">
        <w:rPr>
          <w:rFonts w:asciiTheme="majorHAnsi" w:hAnsiTheme="majorHAnsi" w:cstheme="minorHAnsi"/>
          <w:u w:val="single"/>
          <w:lang w:val="en-GB"/>
        </w:rPr>
        <w:t>which refers to preparation and implementation of specific strategy for reduction of level of non-performing loans within the financial sector of Montenegro</w:t>
      </w:r>
      <w:r w:rsidR="00F56475" w:rsidRPr="00407DAE">
        <w:rPr>
          <w:rFonts w:asciiTheme="majorHAnsi" w:hAnsiTheme="majorHAnsi" w:cstheme="minorHAnsi"/>
          <w:u w:val="single"/>
          <w:lang w:val="en-GB"/>
        </w:rPr>
        <w:t>.</w:t>
      </w:r>
      <w:r w:rsidR="00777D8C" w:rsidRPr="00407DAE">
        <w:rPr>
          <w:rFonts w:asciiTheme="majorHAnsi" w:hAnsiTheme="majorHAnsi" w:cstheme="minorHAnsi"/>
          <w:u w:val="single"/>
          <w:lang w:val="en-GB"/>
        </w:rPr>
        <w:t xml:space="preserve"> </w:t>
      </w:r>
      <w:r w:rsidR="00EB3155" w:rsidRPr="00407DAE">
        <w:rPr>
          <w:rFonts w:asciiTheme="majorHAnsi" w:hAnsiTheme="majorHAnsi" w:cstheme="minorHAnsi"/>
          <w:lang w:val="en-GB"/>
        </w:rPr>
        <w:t>In the area of capital market</w:t>
      </w:r>
      <w:r w:rsidR="00F56475" w:rsidRPr="00407DAE">
        <w:rPr>
          <w:rFonts w:asciiTheme="majorHAnsi" w:hAnsiTheme="majorHAnsi" w:cstheme="minorHAnsi"/>
          <w:lang w:val="en-GB"/>
        </w:rPr>
        <w:t xml:space="preserve">, </w:t>
      </w:r>
      <w:r w:rsidR="008F363E" w:rsidRPr="00407DAE">
        <w:rPr>
          <w:rFonts w:asciiTheme="majorHAnsi" w:hAnsiTheme="majorHAnsi" w:cstheme="minorHAnsi"/>
          <w:lang w:val="en-GB"/>
        </w:rPr>
        <w:t xml:space="preserve">with the view to aligning with the </w:t>
      </w:r>
      <w:proofErr w:type="spellStart"/>
      <w:r w:rsidR="008F363E" w:rsidRPr="00407DAE">
        <w:rPr>
          <w:rFonts w:asciiTheme="majorHAnsi" w:hAnsiTheme="majorHAnsi" w:cstheme="minorHAnsi"/>
          <w:i/>
          <w:lang w:val="en-GB"/>
        </w:rPr>
        <w:t>acquis</w:t>
      </w:r>
      <w:proofErr w:type="spellEnd"/>
      <w:r w:rsidR="008F363E" w:rsidRPr="00407DAE">
        <w:rPr>
          <w:rFonts w:asciiTheme="majorHAnsi" w:hAnsiTheme="majorHAnsi" w:cstheme="minorHAnsi"/>
          <w:i/>
          <w:lang w:val="en-GB"/>
        </w:rPr>
        <w:t xml:space="preserve">, </w:t>
      </w:r>
      <w:r w:rsidR="00EB3155" w:rsidRPr="00407DAE">
        <w:rPr>
          <w:rFonts w:asciiTheme="majorHAnsi" w:hAnsiTheme="majorHAnsi" w:cstheme="minorHAnsi"/>
          <w:lang w:val="en-GB"/>
        </w:rPr>
        <w:t xml:space="preserve">the Securities Commission developed the Analysis of Implementation of MIFID Directive </w:t>
      </w:r>
      <w:r w:rsidR="008F363E" w:rsidRPr="00407DAE">
        <w:rPr>
          <w:rFonts w:asciiTheme="majorHAnsi" w:hAnsiTheme="majorHAnsi" w:cstheme="minorHAnsi"/>
          <w:lang w:val="en-GB"/>
        </w:rPr>
        <w:t xml:space="preserve">into </w:t>
      </w:r>
      <w:r w:rsidR="008F363E" w:rsidRPr="00407DAE">
        <w:rPr>
          <w:rFonts w:asciiTheme="majorHAnsi" w:hAnsiTheme="majorHAnsi" w:cstheme="minorHAnsi"/>
          <w:lang w:val="en-GB"/>
        </w:rPr>
        <w:lastRenderedPageBreak/>
        <w:t xml:space="preserve">Montenegrin Regulatory </w:t>
      </w:r>
      <w:r w:rsidR="00BF62DA" w:rsidRPr="00407DAE">
        <w:rPr>
          <w:rFonts w:asciiTheme="majorHAnsi" w:hAnsiTheme="majorHAnsi" w:cstheme="minorHAnsi"/>
          <w:lang w:val="en-GB"/>
        </w:rPr>
        <w:t>System and</w:t>
      </w:r>
      <w:r w:rsidR="008F363E" w:rsidRPr="00407DAE">
        <w:rPr>
          <w:rFonts w:asciiTheme="majorHAnsi" w:hAnsiTheme="majorHAnsi" w:cstheme="minorHAnsi"/>
          <w:lang w:val="en-GB"/>
        </w:rPr>
        <w:t xml:space="preserve"> the Analysis </w:t>
      </w:r>
      <w:r w:rsidR="00C01863" w:rsidRPr="00407DAE">
        <w:rPr>
          <w:rFonts w:asciiTheme="majorHAnsi" w:hAnsiTheme="majorHAnsi" w:cstheme="minorHAnsi"/>
          <w:lang w:val="en-GB"/>
        </w:rPr>
        <w:t>of Effects of Introduction of Tax Reliefs and State Incentives for Payments into Voluntary Pension Funds</w:t>
      </w:r>
      <w:r w:rsidR="00F56475" w:rsidRPr="00407DAE">
        <w:rPr>
          <w:rFonts w:asciiTheme="majorHAnsi" w:hAnsiTheme="majorHAnsi" w:cstheme="minorHAnsi"/>
          <w:lang w:val="en-GB"/>
        </w:rPr>
        <w:t>.</w:t>
      </w:r>
      <w:r w:rsidR="006B066B" w:rsidRPr="00407DAE">
        <w:rPr>
          <w:rFonts w:asciiTheme="majorHAnsi" w:hAnsiTheme="majorHAnsi" w:cstheme="minorHAnsi"/>
          <w:lang w:val="en-GB"/>
        </w:rPr>
        <w:t xml:space="preserve"> </w:t>
      </w:r>
      <w:r w:rsidR="00C01863" w:rsidRPr="00407DAE">
        <w:rPr>
          <w:rFonts w:asciiTheme="majorHAnsi" w:hAnsiTheme="majorHAnsi" w:cstheme="minorHAnsi"/>
          <w:lang w:val="en-GB"/>
        </w:rPr>
        <w:t>In the area of insurance, the Insurance Supervision Agency developed the Draft Law on Bankruptcy and Liquidation of the Insurance Companies</w:t>
      </w:r>
      <w:r w:rsidR="00F56475" w:rsidRPr="00407DAE">
        <w:rPr>
          <w:rFonts w:asciiTheme="majorHAnsi" w:hAnsiTheme="majorHAnsi" w:cstheme="minorHAnsi"/>
          <w:lang w:val="en-GB"/>
        </w:rPr>
        <w:t>.</w:t>
      </w:r>
    </w:p>
    <w:p w:rsidR="008307C3" w:rsidRPr="00407DAE" w:rsidRDefault="00471F23" w:rsidP="00F2706E">
      <w:pPr>
        <w:shd w:val="clear" w:color="auto" w:fill="FFFFFF"/>
        <w:spacing w:after="200" w:line="276" w:lineRule="auto"/>
        <w:jc w:val="both"/>
        <w:rPr>
          <w:rFonts w:asciiTheme="majorHAnsi" w:hAnsiTheme="majorHAnsi" w:cstheme="minorHAnsi"/>
          <w:iCs/>
          <w:color w:val="000000"/>
          <w:lang w:val="en-GB"/>
        </w:rPr>
      </w:pPr>
      <w:r w:rsidRPr="00407DAE">
        <w:rPr>
          <w:rFonts w:asciiTheme="majorHAnsi" w:hAnsiTheme="majorHAnsi" w:cstheme="minorHAnsi"/>
          <w:color w:val="000000"/>
          <w:lang w:val="en-GB"/>
        </w:rPr>
        <w:t xml:space="preserve">In the area </w:t>
      </w:r>
      <w:r w:rsidR="0041329A" w:rsidRPr="00407DAE">
        <w:rPr>
          <w:rFonts w:asciiTheme="majorHAnsi" w:hAnsiTheme="majorHAnsi" w:cstheme="minorHAnsi"/>
          <w:color w:val="000000"/>
          <w:lang w:val="en-GB"/>
        </w:rPr>
        <w:t xml:space="preserve">of </w:t>
      </w:r>
      <w:r w:rsidR="0041329A" w:rsidRPr="00407DAE">
        <w:rPr>
          <w:rFonts w:asciiTheme="majorHAnsi" w:hAnsiTheme="majorHAnsi" w:cstheme="minorHAnsi"/>
          <w:b/>
          <w:bCs/>
          <w:i/>
          <w:iCs/>
          <w:color w:val="000000"/>
          <w:u w:val="single"/>
          <w:lang w:val="en-GB"/>
        </w:rPr>
        <w:t>information</w:t>
      </w:r>
      <w:r w:rsidRPr="00407DAE">
        <w:rPr>
          <w:rFonts w:asciiTheme="majorHAnsi" w:hAnsiTheme="majorHAnsi" w:cstheme="minorHAnsi"/>
          <w:b/>
          <w:bCs/>
          <w:i/>
          <w:iCs/>
          <w:color w:val="000000"/>
          <w:u w:val="single"/>
          <w:lang w:val="en-GB"/>
        </w:rPr>
        <w:t xml:space="preserve"> society and media,</w:t>
      </w:r>
      <w:r w:rsidR="0013749F" w:rsidRPr="00407DAE">
        <w:rPr>
          <w:rFonts w:asciiTheme="majorHAnsi" w:hAnsiTheme="majorHAnsi" w:cstheme="minorHAnsi"/>
          <w:b/>
          <w:bCs/>
          <w:i/>
          <w:iCs/>
          <w:color w:val="000000"/>
          <w:u w:val="single"/>
          <w:lang w:val="en-GB"/>
        </w:rPr>
        <w:t xml:space="preserve"> </w:t>
      </w:r>
      <w:r w:rsidRPr="00407DAE">
        <w:rPr>
          <w:rFonts w:asciiTheme="majorHAnsi" w:hAnsiTheme="majorHAnsi" w:cstheme="minorHAnsi"/>
          <w:bCs/>
          <w:iCs/>
          <w:color w:val="000000"/>
          <w:lang w:val="en-GB"/>
        </w:rPr>
        <w:t>Montenegro adopted the Law on Electronic Communications on 30 July 2013</w:t>
      </w:r>
      <w:r w:rsidR="008307C3" w:rsidRPr="00407DAE">
        <w:rPr>
          <w:rFonts w:asciiTheme="majorHAnsi" w:hAnsiTheme="majorHAnsi" w:cstheme="minorHAnsi"/>
          <w:iCs/>
          <w:color w:val="000000"/>
          <w:lang w:val="en-GB"/>
        </w:rPr>
        <w:t xml:space="preserve">. </w:t>
      </w:r>
      <w:r w:rsidRPr="00407DAE">
        <w:rPr>
          <w:rFonts w:asciiTheme="majorHAnsi" w:hAnsiTheme="majorHAnsi" w:cstheme="minorHAnsi"/>
          <w:iCs/>
          <w:color w:val="000000"/>
          <w:lang w:val="en-GB"/>
        </w:rPr>
        <w:t>Preparation of bylaws pre</w:t>
      </w:r>
      <w:r w:rsidR="0041329A" w:rsidRPr="00407DAE">
        <w:rPr>
          <w:rFonts w:asciiTheme="majorHAnsi" w:hAnsiTheme="majorHAnsi" w:cstheme="minorHAnsi"/>
          <w:iCs/>
          <w:color w:val="000000"/>
          <w:lang w:val="en-GB"/>
        </w:rPr>
        <w:t>scribed by this Law is underway;</w:t>
      </w:r>
      <w:r w:rsidRPr="00407DAE">
        <w:rPr>
          <w:rFonts w:asciiTheme="majorHAnsi" w:hAnsiTheme="majorHAnsi" w:cstheme="minorHAnsi"/>
          <w:iCs/>
          <w:color w:val="000000"/>
          <w:lang w:val="en-GB"/>
        </w:rPr>
        <w:t xml:space="preserve"> </w:t>
      </w:r>
      <w:r w:rsidR="0041329A" w:rsidRPr="00407DAE">
        <w:rPr>
          <w:rFonts w:asciiTheme="majorHAnsi" w:hAnsiTheme="majorHAnsi" w:cstheme="minorHAnsi"/>
          <w:iCs/>
          <w:color w:val="000000"/>
          <w:lang w:val="en-GB"/>
        </w:rPr>
        <w:t>these bylaws</w:t>
      </w:r>
      <w:r w:rsidRPr="00407DAE">
        <w:rPr>
          <w:rFonts w:asciiTheme="majorHAnsi" w:hAnsiTheme="majorHAnsi" w:cstheme="minorHAnsi"/>
          <w:iCs/>
          <w:color w:val="000000"/>
          <w:lang w:val="en-GB"/>
        </w:rPr>
        <w:t xml:space="preserve"> will deal with the following: transparency of procedures conducted before the Agency, maintaining of registers, protection of users, quality of services, network planning etc</w:t>
      </w:r>
      <w:r w:rsidR="008307C3" w:rsidRPr="00407DAE">
        <w:rPr>
          <w:rFonts w:asciiTheme="majorHAnsi" w:hAnsiTheme="majorHAnsi" w:cstheme="minorHAnsi"/>
          <w:iCs/>
          <w:color w:val="000000"/>
          <w:lang w:val="en-GB"/>
        </w:rPr>
        <w:t xml:space="preserve">. </w:t>
      </w:r>
      <w:r w:rsidR="008059B1" w:rsidRPr="00407DAE">
        <w:rPr>
          <w:rFonts w:asciiTheme="majorHAnsi" w:hAnsiTheme="majorHAnsi" w:cstheme="minorHAnsi"/>
          <w:iCs/>
          <w:color w:val="000000"/>
          <w:lang w:val="en-GB"/>
        </w:rPr>
        <w:t>Bylaws will be adopted by August 2014. On 20 November 2013, Montenegro adopted the Law on Amendments to the Law on Electronic Commerce</w:t>
      </w:r>
      <w:r w:rsidR="008307C3" w:rsidRPr="00407DAE">
        <w:rPr>
          <w:rFonts w:asciiTheme="majorHAnsi" w:hAnsiTheme="majorHAnsi" w:cstheme="minorHAnsi"/>
          <w:iCs/>
          <w:color w:val="000000"/>
          <w:lang w:val="en-GB"/>
        </w:rPr>
        <w:t xml:space="preserve">. </w:t>
      </w:r>
      <w:r w:rsidR="008059B1" w:rsidRPr="00407DAE">
        <w:rPr>
          <w:rFonts w:asciiTheme="majorHAnsi" w:hAnsiTheme="majorHAnsi" w:cstheme="minorHAnsi"/>
          <w:iCs/>
          <w:color w:val="000000"/>
          <w:lang w:val="en-GB"/>
        </w:rPr>
        <w:t>On 30 January 2014, the Government adopted the II phase of the Project of Transition from Analogue to Digital Broadcasting Systems</w:t>
      </w:r>
      <w:r w:rsidR="008307C3" w:rsidRPr="00407DAE">
        <w:rPr>
          <w:rFonts w:asciiTheme="majorHAnsi" w:hAnsiTheme="majorHAnsi" w:cstheme="minorHAnsi"/>
          <w:lang w:val="en-GB"/>
        </w:rPr>
        <w:t xml:space="preserve">. </w:t>
      </w:r>
      <w:r w:rsidR="008059B1" w:rsidRPr="00407DAE">
        <w:rPr>
          <w:rFonts w:asciiTheme="majorHAnsi" w:hAnsiTheme="majorHAnsi" w:cstheme="minorHAnsi"/>
          <w:lang w:val="en-GB"/>
        </w:rPr>
        <w:t xml:space="preserve">Proposal for the Law on the </w:t>
      </w:r>
      <w:proofErr w:type="spellStart"/>
      <w:r w:rsidR="008059B1" w:rsidRPr="00407DAE">
        <w:rPr>
          <w:rFonts w:asciiTheme="majorHAnsi" w:hAnsiTheme="majorHAnsi" w:cstheme="minorHAnsi"/>
          <w:lang w:val="en-GB"/>
        </w:rPr>
        <w:t>eGovernment</w:t>
      </w:r>
      <w:proofErr w:type="spellEnd"/>
      <w:r w:rsidR="008059B1" w:rsidRPr="00407DAE">
        <w:rPr>
          <w:rFonts w:asciiTheme="majorHAnsi" w:hAnsiTheme="majorHAnsi" w:cstheme="minorHAnsi"/>
          <w:lang w:val="en-GB"/>
        </w:rPr>
        <w:t xml:space="preserve"> is currently under parliamentary procedure</w:t>
      </w:r>
      <w:r w:rsidR="008307C3" w:rsidRPr="00407DAE">
        <w:rPr>
          <w:rFonts w:asciiTheme="majorHAnsi" w:hAnsiTheme="majorHAnsi" w:cstheme="minorHAnsi"/>
          <w:lang w:val="en-GB"/>
        </w:rPr>
        <w:t xml:space="preserve">. </w:t>
      </w:r>
      <w:r w:rsidR="00BF781A" w:rsidRPr="00407DAE">
        <w:rPr>
          <w:rFonts w:asciiTheme="majorHAnsi" w:hAnsiTheme="majorHAnsi" w:cstheme="minorHAnsi"/>
          <w:lang w:val="en-GB"/>
        </w:rPr>
        <w:t>On 12 September 2013, the Government adopted the Strategy for Cyber Security in Montenegro</w:t>
      </w:r>
      <w:r w:rsidR="008307C3" w:rsidRPr="00407DAE">
        <w:rPr>
          <w:rFonts w:asciiTheme="majorHAnsi" w:hAnsiTheme="majorHAnsi" w:cstheme="minorHAnsi"/>
          <w:color w:val="000000"/>
          <w:lang w:val="en-GB"/>
        </w:rPr>
        <w:t xml:space="preserve">. </w:t>
      </w:r>
      <w:r w:rsidR="00DD482A" w:rsidRPr="00407DAE">
        <w:rPr>
          <w:rFonts w:asciiTheme="majorHAnsi" w:hAnsiTheme="majorHAnsi" w:cstheme="minorHAnsi"/>
          <w:color w:val="000000"/>
          <w:lang w:val="en-GB"/>
        </w:rPr>
        <w:t>On 10 October 2013, the Government adopted the proposal for the Action Plan for Development of the</w:t>
      </w:r>
      <w:r w:rsidR="008307C3" w:rsidRPr="00407DAE">
        <w:rPr>
          <w:rFonts w:asciiTheme="majorHAnsi" w:hAnsiTheme="majorHAnsi" w:cstheme="minorHAnsi"/>
          <w:lang w:val="en-GB"/>
        </w:rPr>
        <w:t xml:space="preserve"> </w:t>
      </w:r>
      <w:proofErr w:type="spellStart"/>
      <w:r w:rsidR="008307C3" w:rsidRPr="00407DAE">
        <w:rPr>
          <w:rFonts w:asciiTheme="majorHAnsi" w:hAnsiTheme="majorHAnsi" w:cstheme="minorHAnsi"/>
          <w:lang w:val="en-GB"/>
        </w:rPr>
        <w:t>eGovernm</w:t>
      </w:r>
      <w:r w:rsidR="00DD482A" w:rsidRPr="00407DAE">
        <w:rPr>
          <w:rFonts w:asciiTheme="majorHAnsi" w:hAnsiTheme="majorHAnsi" w:cstheme="minorHAnsi"/>
          <w:lang w:val="en-GB"/>
        </w:rPr>
        <w:t>ent</w:t>
      </w:r>
      <w:proofErr w:type="spellEnd"/>
      <w:r w:rsidR="008307C3" w:rsidRPr="00407DAE">
        <w:rPr>
          <w:rFonts w:asciiTheme="majorHAnsi" w:hAnsiTheme="majorHAnsi" w:cstheme="minorHAnsi"/>
          <w:lang w:val="en-GB"/>
        </w:rPr>
        <w:t xml:space="preserve"> </w:t>
      </w:r>
      <w:r w:rsidR="00DD482A" w:rsidRPr="00407DAE">
        <w:rPr>
          <w:rFonts w:asciiTheme="majorHAnsi" w:hAnsiTheme="majorHAnsi" w:cstheme="minorHAnsi"/>
          <w:lang w:val="en-GB"/>
        </w:rPr>
        <w:t>by</w:t>
      </w:r>
      <w:r w:rsidR="008307C3" w:rsidRPr="00407DAE">
        <w:rPr>
          <w:rFonts w:asciiTheme="majorHAnsi" w:hAnsiTheme="majorHAnsi" w:cstheme="minorHAnsi"/>
          <w:lang w:val="en-GB"/>
        </w:rPr>
        <w:t xml:space="preserve"> 2016. </w:t>
      </w:r>
      <w:r w:rsidR="00A8361D" w:rsidRPr="00407DAE">
        <w:rPr>
          <w:rFonts w:asciiTheme="majorHAnsi" w:hAnsiTheme="majorHAnsi" w:cstheme="minorHAnsi"/>
          <w:color w:val="000000"/>
          <w:lang w:val="en-GB"/>
        </w:rPr>
        <w:t xml:space="preserve">In compliance with the Law on Electronic </w:t>
      </w:r>
      <w:r w:rsidR="00E66E42" w:rsidRPr="00407DAE">
        <w:rPr>
          <w:rFonts w:asciiTheme="majorHAnsi" w:hAnsiTheme="majorHAnsi" w:cstheme="minorHAnsi"/>
          <w:color w:val="000000"/>
          <w:lang w:val="en-GB"/>
        </w:rPr>
        <w:t>Media (</w:t>
      </w:r>
      <w:r w:rsidR="00A8361D" w:rsidRPr="00407DAE">
        <w:rPr>
          <w:rFonts w:asciiTheme="majorHAnsi" w:hAnsiTheme="majorHAnsi" w:cstheme="minorHAnsi"/>
          <w:color w:val="000000"/>
          <w:lang w:val="en-GB"/>
        </w:rPr>
        <w:t>Article</w:t>
      </w:r>
      <w:r w:rsidR="008307C3" w:rsidRPr="00407DAE">
        <w:rPr>
          <w:rFonts w:asciiTheme="majorHAnsi" w:hAnsiTheme="majorHAnsi" w:cstheme="minorHAnsi"/>
          <w:color w:val="000000"/>
          <w:lang w:val="en-GB"/>
        </w:rPr>
        <w:t xml:space="preserve"> 14), </w:t>
      </w:r>
      <w:r w:rsidR="00A8361D" w:rsidRPr="00407DAE">
        <w:rPr>
          <w:rFonts w:asciiTheme="majorHAnsi" w:hAnsiTheme="majorHAnsi" w:cstheme="minorHAnsi"/>
          <w:color w:val="000000"/>
          <w:lang w:val="en-GB"/>
        </w:rPr>
        <w:t xml:space="preserve">in September 2013, the Council of the Agency for </w:t>
      </w:r>
      <w:r w:rsidR="00C603FD" w:rsidRPr="00407DAE">
        <w:rPr>
          <w:rFonts w:asciiTheme="majorHAnsi" w:hAnsiTheme="majorHAnsi" w:cstheme="minorHAnsi"/>
          <w:color w:val="000000"/>
          <w:lang w:val="en-GB"/>
        </w:rPr>
        <w:t>Electronic</w:t>
      </w:r>
      <w:r w:rsidR="00A8361D" w:rsidRPr="00407DAE">
        <w:rPr>
          <w:rFonts w:asciiTheme="majorHAnsi" w:hAnsiTheme="majorHAnsi" w:cstheme="minorHAnsi"/>
          <w:color w:val="000000"/>
          <w:lang w:val="en-GB"/>
        </w:rPr>
        <w:t xml:space="preserve"> Media adopted the Working Plan and Financial Plan of the Agency for 2014</w:t>
      </w:r>
      <w:r w:rsidR="008307C3" w:rsidRPr="00407DAE">
        <w:rPr>
          <w:rFonts w:asciiTheme="majorHAnsi" w:hAnsiTheme="majorHAnsi" w:cstheme="minorHAnsi"/>
          <w:color w:val="000000"/>
          <w:lang w:val="en-GB"/>
        </w:rPr>
        <w:t xml:space="preserve">, </w:t>
      </w:r>
      <w:r w:rsidR="00E66E42" w:rsidRPr="00407DAE">
        <w:rPr>
          <w:rFonts w:asciiTheme="majorHAnsi" w:hAnsiTheme="majorHAnsi" w:cstheme="minorHAnsi"/>
          <w:color w:val="000000"/>
          <w:lang w:val="en-GB"/>
        </w:rPr>
        <w:t>as well as the Decision of the Level of Parameters for Determination of Fees for Provision of Audio-Visual Media Services in 201</w:t>
      </w:r>
      <w:r w:rsidR="00DE4A5B" w:rsidRPr="00407DAE">
        <w:rPr>
          <w:rFonts w:asciiTheme="majorHAnsi" w:hAnsiTheme="majorHAnsi" w:cstheme="minorHAnsi"/>
          <w:color w:val="000000"/>
          <w:lang w:val="en-GB"/>
        </w:rPr>
        <w:t>4</w:t>
      </w:r>
      <w:r w:rsidR="008307C3" w:rsidRPr="00407DAE">
        <w:rPr>
          <w:rFonts w:asciiTheme="majorHAnsi" w:hAnsiTheme="majorHAnsi" w:cstheme="minorHAnsi"/>
          <w:color w:val="000000"/>
          <w:lang w:val="en-GB"/>
        </w:rPr>
        <w:t xml:space="preserve">. </w:t>
      </w:r>
      <w:r w:rsidR="009E07BB" w:rsidRPr="00407DAE">
        <w:rPr>
          <w:rFonts w:asciiTheme="majorHAnsi" w:hAnsiTheme="majorHAnsi" w:cstheme="minorHAnsi"/>
          <w:color w:val="000000"/>
          <w:lang w:val="en-GB"/>
        </w:rPr>
        <w:t>These plans were adopted by the Parliament of Montenegro on 27 December 2013</w:t>
      </w:r>
      <w:r w:rsidR="008307C3" w:rsidRPr="00407DAE">
        <w:rPr>
          <w:rFonts w:asciiTheme="majorHAnsi" w:hAnsiTheme="majorHAnsi" w:cstheme="minorHAnsi"/>
          <w:color w:val="000000"/>
          <w:lang w:val="en-GB"/>
        </w:rPr>
        <w:t xml:space="preserve">. </w:t>
      </w:r>
    </w:p>
    <w:p w:rsidR="00402880" w:rsidRPr="00407DAE" w:rsidRDefault="000E6265" w:rsidP="00F2706E">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Montenegro conducts activities with the view to aligning legislation in the area </w:t>
      </w:r>
      <w:r w:rsidR="00211E54" w:rsidRPr="00407DAE">
        <w:rPr>
          <w:rFonts w:asciiTheme="majorHAnsi" w:hAnsiTheme="majorHAnsi" w:cstheme="minorHAnsi"/>
          <w:lang w:val="en-GB"/>
        </w:rPr>
        <w:t>of agriculture</w:t>
      </w:r>
      <w:r w:rsidRPr="00407DAE">
        <w:rPr>
          <w:rFonts w:asciiTheme="majorHAnsi" w:hAnsiTheme="majorHAnsi" w:cstheme="minorHAnsi"/>
          <w:b/>
          <w:i/>
          <w:u w:val="single"/>
          <w:lang w:val="en-GB"/>
        </w:rPr>
        <w:t xml:space="preserve"> and rural development, food safety, veterinary and </w:t>
      </w:r>
      <w:proofErr w:type="spellStart"/>
      <w:r w:rsidRPr="00407DAE">
        <w:rPr>
          <w:rFonts w:asciiTheme="majorHAnsi" w:hAnsiTheme="majorHAnsi" w:cstheme="minorHAnsi"/>
          <w:b/>
          <w:i/>
          <w:u w:val="single"/>
          <w:lang w:val="en-GB"/>
        </w:rPr>
        <w:t>phytosanitary</w:t>
      </w:r>
      <w:proofErr w:type="spellEnd"/>
      <w:r w:rsidRPr="00407DAE">
        <w:rPr>
          <w:rFonts w:asciiTheme="majorHAnsi" w:hAnsiTheme="majorHAnsi" w:cstheme="minorHAnsi"/>
          <w:b/>
          <w:i/>
          <w:u w:val="single"/>
          <w:lang w:val="en-GB"/>
        </w:rPr>
        <w:t xml:space="preserve"> </w:t>
      </w:r>
      <w:r w:rsidR="00211E54" w:rsidRPr="00407DAE">
        <w:rPr>
          <w:rFonts w:asciiTheme="majorHAnsi" w:hAnsiTheme="majorHAnsi" w:cstheme="minorHAnsi"/>
          <w:b/>
          <w:i/>
          <w:u w:val="single"/>
          <w:lang w:val="en-GB"/>
        </w:rPr>
        <w:t>control with</w:t>
      </w:r>
      <w:r w:rsidRPr="00407DAE">
        <w:rPr>
          <w:rFonts w:asciiTheme="majorHAnsi" w:hAnsiTheme="majorHAnsi" w:cstheme="minorHAnsi"/>
          <w:lang w:val="en-GB"/>
        </w:rPr>
        <w:t xml:space="preserve"> the </w:t>
      </w:r>
      <w:proofErr w:type="spellStart"/>
      <w:r w:rsidRPr="00407DAE">
        <w:rPr>
          <w:rFonts w:asciiTheme="majorHAnsi" w:hAnsiTheme="majorHAnsi" w:cstheme="minorHAnsi"/>
          <w:i/>
          <w:lang w:val="en-GB"/>
        </w:rPr>
        <w:t>acquis</w:t>
      </w:r>
      <w:proofErr w:type="spellEnd"/>
      <w:r w:rsidRPr="00407DAE">
        <w:rPr>
          <w:rFonts w:asciiTheme="majorHAnsi" w:hAnsiTheme="majorHAnsi" w:cstheme="minorHAnsi"/>
          <w:i/>
          <w:lang w:val="en-GB"/>
        </w:rPr>
        <w:t xml:space="preserve"> </w:t>
      </w:r>
      <w:r w:rsidRPr="00407DAE">
        <w:rPr>
          <w:rFonts w:asciiTheme="majorHAnsi" w:hAnsiTheme="majorHAnsi" w:cstheme="minorHAnsi"/>
          <w:lang w:val="en-GB"/>
        </w:rPr>
        <w:t>and implementing the EU standards</w:t>
      </w:r>
      <w:r w:rsidR="00CD37A2" w:rsidRPr="00407DAE">
        <w:rPr>
          <w:rFonts w:asciiTheme="majorHAnsi" w:hAnsiTheme="majorHAnsi" w:cstheme="minorHAnsi"/>
          <w:lang w:val="en-GB"/>
        </w:rPr>
        <w:t xml:space="preserve">, </w:t>
      </w:r>
      <w:r w:rsidRPr="00407DAE">
        <w:rPr>
          <w:rFonts w:asciiTheme="majorHAnsi" w:hAnsiTheme="majorHAnsi" w:cstheme="minorHAnsi"/>
          <w:lang w:val="en-GB"/>
        </w:rPr>
        <w:t>particularly regarding resource management, inspection and control, structural policy and state aid</w:t>
      </w:r>
      <w:r w:rsidR="008F4277" w:rsidRPr="00407DAE">
        <w:rPr>
          <w:rFonts w:asciiTheme="majorHAnsi" w:hAnsiTheme="majorHAnsi" w:cstheme="minorHAnsi"/>
          <w:lang w:val="en-GB"/>
        </w:rPr>
        <w:t>.</w:t>
      </w:r>
      <w:r w:rsidR="00936760" w:rsidRPr="00407DAE">
        <w:rPr>
          <w:rFonts w:asciiTheme="majorHAnsi" w:hAnsiTheme="majorHAnsi" w:cstheme="minorHAnsi"/>
          <w:lang w:val="en-GB"/>
        </w:rPr>
        <w:t xml:space="preserve"> </w:t>
      </w:r>
      <w:r w:rsidRPr="00407DAE">
        <w:rPr>
          <w:rFonts w:asciiTheme="majorHAnsi" w:hAnsiTheme="majorHAnsi" w:cstheme="minorHAnsi"/>
          <w:lang w:val="en-GB"/>
        </w:rPr>
        <w:t xml:space="preserve">Ministry of Agriculture and Rural Development is actively working on development of the Strategy and the Action Plan in the area of agriculture and alignment of national regulations with the </w:t>
      </w:r>
      <w:proofErr w:type="spellStart"/>
      <w:r w:rsidRPr="00407DAE">
        <w:rPr>
          <w:rFonts w:asciiTheme="majorHAnsi" w:hAnsiTheme="majorHAnsi" w:cstheme="minorHAnsi"/>
          <w:i/>
          <w:lang w:val="en-GB"/>
        </w:rPr>
        <w:t>acquis</w:t>
      </w:r>
      <w:proofErr w:type="spellEnd"/>
      <w:r w:rsidR="00936760" w:rsidRPr="00407DAE">
        <w:rPr>
          <w:rFonts w:asciiTheme="majorHAnsi" w:hAnsiTheme="majorHAnsi" w:cstheme="minorHAnsi"/>
          <w:lang w:val="en-GB"/>
        </w:rPr>
        <w:t>.</w:t>
      </w:r>
      <w:r w:rsidR="008F4277" w:rsidRPr="00407DAE">
        <w:rPr>
          <w:rFonts w:asciiTheme="majorHAnsi" w:hAnsiTheme="majorHAnsi" w:cstheme="minorHAnsi"/>
          <w:lang w:val="en-GB"/>
        </w:rPr>
        <w:t xml:space="preserve"> </w:t>
      </w:r>
      <w:r w:rsidRPr="00407DAE">
        <w:rPr>
          <w:rFonts w:asciiTheme="majorHAnsi" w:hAnsiTheme="majorHAnsi" w:cstheme="minorHAnsi"/>
          <w:lang w:val="en-GB" w:eastAsia="bs-Latn-BA"/>
        </w:rPr>
        <w:t xml:space="preserve">The Government adopted the Decree on conditions, method and dynamics of implementation of </w:t>
      </w:r>
      <w:r w:rsidR="00C603FD" w:rsidRPr="00407DAE">
        <w:rPr>
          <w:rFonts w:asciiTheme="majorHAnsi" w:hAnsiTheme="majorHAnsi" w:cstheme="minorHAnsi"/>
          <w:lang w:val="en-GB" w:eastAsia="bs-Latn-BA"/>
        </w:rPr>
        <w:t>agrarian</w:t>
      </w:r>
      <w:r w:rsidRPr="00407DAE">
        <w:rPr>
          <w:rFonts w:asciiTheme="majorHAnsi" w:hAnsiTheme="majorHAnsi" w:cstheme="minorHAnsi"/>
          <w:lang w:val="en-GB" w:eastAsia="bs-Latn-BA"/>
        </w:rPr>
        <w:t xml:space="preserve"> policy measures for </w:t>
      </w:r>
      <w:r w:rsidR="00F56475" w:rsidRPr="00407DAE">
        <w:rPr>
          <w:rFonts w:asciiTheme="majorHAnsi" w:hAnsiTheme="majorHAnsi" w:cstheme="minorHAnsi"/>
          <w:lang w:val="en-GB" w:eastAsia="bs-Latn-BA"/>
        </w:rPr>
        <w:t>2014</w:t>
      </w:r>
      <w:r w:rsidRPr="00407DAE">
        <w:rPr>
          <w:rFonts w:asciiTheme="majorHAnsi" w:hAnsiTheme="majorHAnsi" w:cstheme="minorHAnsi"/>
          <w:lang w:val="en-GB" w:eastAsia="bs-Latn-BA"/>
        </w:rPr>
        <w:t xml:space="preserve"> (</w:t>
      </w:r>
      <w:r w:rsidR="00C603FD" w:rsidRPr="00407DAE">
        <w:rPr>
          <w:rFonts w:asciiTheme="majorHAnsi" w:hAnsiTheme="majorHAnsi" w:cstheme="minorHAnsi"/>
          <w:lang w:val="en-GB" w:eastAsia="bs-Latn-BA"/>
        </w:rPr>
        <w:t>Agro budget</w:t>
      </w:r>
      <w:r w:rsidR="004C58C6" w:rsidRPr="00407DAE">
        <w:rPr>
          <w:rFonts w:asciiTheme="majorHAnsi" w:hAnsiTheme="majorHAnsi" w:cstheme="minorHAnsi"/>
          <w:lang w:val="en-GB" w:eastAsia="bs-Latn-BA"/>
        </w:rPr>
        <w:t>).</w:t>
      </w:r>
      <w:r w:rsidR="004C58C6" w:rsidRPr="00407DAE">
        <w:rPr>
          <w:rFonts w:asciiTheme="majorHAnsi" w:hAnsiTheme="majorHAnsi" w:cstheme="minorHAnsi"/>
          <w:b/>
          <w:lang w:val="en-GB" w:eastAsia="bs-Latn-BA"/>
        </w:rPr>
        <w:t xml:space="preserve"> </w:t>
      </w:r>
      <w:r w:rsidRPr="00407DAE">
        <w:rPr>
          <w:rFonts w:asciiTheme="majorHAnsi" w:hAnsiTheme="majorHAnsi" w:cstheme="minorHAnsi"/>
          <w:lang w:val="en-GB"/>
        </w:rPr>
        <w:t xml:space="preserve">The amount of the </w:t>
      </w:r>
      <w:r w:rsidR="00C603FD" w:rsidRPr="00407DAE">
        <w:rPr>
          <w:rFonts w:asciiTheme="majorHAnsi" w:hAnsiTheme="majorHAnsi" w:cstheme="minorHAnsi"/>
          <w:lang w:val="en-GB"/>
        </w:rPr>
        <w:t>agro budget</w:t>
      </w:r>
      <w:r w:rsidRPr="00407DAE">
        <w:rPr>
          <w:rFonts w:asciiTheme="majorHAnsi" w:hAnsiTheme="majorHAnsi" w:cstheme="minorHAnsi"/>
          <w:lang w:val="en-GB"/>
        </w:rPr>
        <w:t xml:space="preserve"> is </w:t>
      </w:r>
      <w:r w:rsidR="00C603FD" w:rsidRPr="00407DAE">
        <w:rPr>
          <w:rFonts w:asciiTheme="majorHAnsi" w:hAnsiTheme="majorHAnsi" w:cstheme="minorHAnsi"/>
          <w:lang w:val="en-GB"/>
        </w:rPr>
        <w:t xml:space="preserve">EUR </w:t>
      </w:r>
      <w:r w:rsidR="009C373E" w:rsidRPr="00407DAE">
        <w:rPr>
          <w:rFonts w:asciiTheme="majorHAnsi" w:hAnsiTheme="majorHAnsi" w:cstheme="minorHAnsi"/>
          <w:lang w:val="en-GB"/>
        </w:rPr>
        <w:t>20,429,670.</w:t>
      </w:r>
      <w:r w:rsidR="00C603FD" w:rsidRPr="00407DAE">
        <w:rPr>
          <w:rFonts w:asciiTheme="majorHAnsi" w:hAnsiTheme="majorHAnsi" w:cstheme="minorHAnsi"/>
          <w:lang w:val="en-GB"/>
        </w:rPr>
        <w:t>60</w:t>
      </w:r>
      <w:r w:rsidRPr="00407DAE">
        <w:rPr>
          <w:rFonts w:asciiTheme="majorHAnsi" w:hAnsiTheme="majorHAnsi" w:cstheme="minorHAnsi"/>
          <w:lang w:val="en-GB"/>
        </w:rPr>
        <w:t xml:space="preserve"> and it consists of general budget revenues in the amount of </w:t>
      </w:r>
      <w:r w:rsidR="009C373E" w:rsidRPr="00407DAE">
        <w:rPr>
          <w:rFonts w:asciiTheme="majorHAnsi" w:hAnsiTheme="majorHAnsi" w:cstheme="minorHAnsi"/>
          <w:lang w:val="en-GB"/>
        </w:rPr>
        <w:t>EUR 14,029,778.</w:t>
      </w:r>
      <w:r w:rsidR="00C603FD" w:rsidRPr="00407DAE">
        <w:rPr>
          <w:rFonts w:asciiTheme="majorHAnsi" w:hAnsiTheme="majorHAnsi" w:cstheme="minorHAnsi"/>
          <w:lang w:val="en-GB"/>
        </w:rPr>
        <w:t>00</w:t>
      </w:r>
      <w:r w:rsidRPr="00407DAE">
        <w:rPr>
          <w:rFonts w:asciiTheme="majorHAnsi" w:hAnsiTheme="majorHAnsi" w:cstheme="minorHAnsi"/>
          <w:lang w:val="en-GB"/>
        </w:rPr>
        <w:t xml:space="preserve"> along with donations and loans of the World Bank aimed at implementation of Montenegro Institutional Development and Agriculture Strengthening Project (MIDAS) in the amount of EUR </w:t>
      </w:r>
      <w:r w:rsidR="009C373E" w:rsidRPr="00407DAE">
        <w:rPr>
          <w:rFonts w:asciiTheme="majorHAnsi" w:hAnsiTheme="majorHAnsi" w:cstheme="minorHAnsi"/>
          <w:lang w:val="en-GB"/>
        </w:rPr>
        <w:t>6,400,</w:t>
      </w:r>
      <w:r w:rsidR="00E91116" w:rsidRPr="00407DAE">
        <w:rPr>
          <w:rFonts w:asciiTheme="majorHAnsi" w:hAnsiTheme="majorHAnsi" w:cstheme="minorHAnsi"/>
          <w:lang w:val="en-GB"/>
        </w:rPr>
        <w:t>000</w:t>
      </w:r>
      <w:r w:rsidR="009C373E" w:rsidRPr="00407DAE">
        <w:rPr>
          <w:rFonts w:asciiTheme="majorHAnsi" w:hAnsiTheme="majorHAnsi" w:cstheme="minorHAnsi"/>
          <w:lang w:val="en-GB"/>
        </w:rPr>
        <w:t>.</w:t>
      </w:r>
      <w:r w:rsidR="00C603FD" w:rsidRPr="00407DAE">
        <w:rPr>
          <w:rFonts w:asciiTheme="majorHAnsi" w:hAnsiTheme="majorHAnsi" w:cstheme="minorHAnsi"/>
          <w:lang w:val="en-GB"/>
        </w:rPr>
        <w:t>00</w:t>
      </w:r>
      <w:r w:rsidR="00E91116" w:rsidRPr="00407DAE">
        <w:rPr>
          <w:rFonts w:asciiTheme="majorHAnsi" w:hAnsiTheme="majorHAnsi" w:cstheme="minorHAnsi"/>
          <w:lang w:val="en-GB"/>
        </w:rPr>
        <w:t xml:space="preserve">. </w:t>
      </w:r>
      <w:r w:rsidR="00D05AE5" w:rsidRPr="00407DAE">
        <w:rPr>
          <w:rFonts w:asciiTheme="majorHAnsi" w:hAnsiTheme="majorHAnsi" w:cstheme="minorHAnsi"/>
          <w:lang w:val="en-GB"/>
        </w:rPr>
        <w:t xml:space="preserve">In compliance with the </w:t>
      </w:r>
      <w:r w:rsidR="00C603FD" w:rsidRPr="00407DAE">
        <w:rPr>
          <w:rFonts w:asciiTheme="majorHAnsi" w:hAnsiTheme="majorHAnsi" w:cstheme="minorHAnsi"/>
          <w:lang w:val="en-GB"/>
        </w:rPr>
        <w:t>Agro budget</w:t>
      </w:r>
      <w:r w:rsidR="00D05AE5" w:rsidRPr="00407DAE">
        <w:rPr>
          <w:rFonts w:asciiTheme="majorHAnsi" w:hAnsiTheme="majorHAnsi" w:cstheme="minorHAnsi"/>
          <w:lang w:val="en-GB"/>
        </w:rPr>
        <w:t xml:space="preserve"> for 2014, three public calls were announced as regards provision of support in the areas of olive growing, as well as fruit and wine growing</w:t>
      </w:r>
      <w:r w:rsidR="00F56475" w:rsidRPr="00407DAE">
        <w:rPr>
          <w:rFonts w:asciiTheme="majorHAnsi" w:hAnsiTheme="majorHAnsi" w:cstheme="minorHAnsi"/>
          <w:lang w:val="en-GB"/>
        </w:rPr>
        <w:t>.</w:t>
      </w:r>
      <w:r w:rsidR="00D60161" w:rsidRPr="00407DAE">
        <w:rPr>
          <w:rFonts w:asciiTheme="majorHAnsi" w:hAnsiTheme="majorHAnsi" w:cstheme="minorHAnsi"/>
          <w:lang w:val="en-GB"/>
        </w:rPr>
        <w:t xml:space="preserve"> The agreement with 244 agricultural producers (value of contracted investments by the IV call is EUR 6</w:t>
      </w:r>
      <w:r w:rsidR="009C373E" w:rsidRPr="00407DAE">
        <w:rPr>
          <w:rFonts w:asciiTheme="majorHAnsi" w:hAnsiTheme="majorHAnsi" w:cstheme="minorHAnsi"/>
          <w:lang w:val="en-GB"/>
        </w:rPr>
        <w:t>.</w:t>
      </w:r>
      <w:r w:rsidR="00C603FD" w:rsidRPr="00407DAE">
        <w:rPr>
          <w:rFonts w:asciiTheme="majorHAnsi" w:hAnsiTheme="majorHAnsi" w:cstheme="minorHAnsi"/>
          <w:lang w:val="en-GB"/>
        </w:rPr>
        <w:t>55</w:t>
      </w:r>
      <w:r w:rsidR="00D60161" w:rsidRPr="00407DAE">
        <w:rPr>
          <w:rFonts w:asciiTheme="majorHAnsi" w:hAnsiTheme="majorHAnsi" w:cstheme="minorHAnsi"/>
          <w:lang w:val="en-GB"/>
        </w:rPr>
        <w:t xml:space="preserve"> million) was signed o</w:t>
      </w:r>
      <w:r w:rsidR="00067F38" w:rsidRPr="00407DAE">
        <w:rPr>
          <w:rFonts w:asciiTheme="majorHAnsi" w:hAnsiTheme="majorHAnsi" w:cstheme="minorHAnsi"/>
          <w:lang w:val="en-GB"/>
        </w:rPr>
        <w:t>n 15 November 2013,</w:t>
      </w:r>
      <w:r w:rsidR="00D60161" w:rsidRPr="00407DAE">
        <w:rPr>
          <w:rFonts w:asciiTheme="majorHAnsi" w:hAnsiTheme="majorHAnsi" w:cstheme="minorHAnsi"/>
          <w:lang w:val="en-GB"/>
        </w:rPr>
        <w:t xml:space="preserve"> under implementation of MIDAS programme and the IV Public call for support to investment in farms</w:t>
      </w:r>
      <w:r w:rsidR="00591973" w:rsidRPr="00407DAE">
        <w:rPr>
          <w:rFonts w:asciiTheme="majorHAnsi" w:hAnsiTheme="majorHAnsi" w:cstheme="minorHAnsi"/>
          <w:lang w:val="en-GB"/>
        </w:rPr>
        <w:t xml:space="preserve">.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lastRenderedPageBreak/>
        <w:t xml:space="preserve">In the area of </w:t>
      </w:r>
      <w:r w:rsidRPr="00407DAE">
        <w:rPr>
          <w:rFonts w:asciiTheme="majorHAnsi" w:hAnsiTheme="majorHAnsi" w:cstheme="minorHAnsi"/>
          <w:b/>
          <w:u w:val="single"/>
          <w:lang w:val="en-GB"/>
        </w:rPr>
        <w:t>food safety, vet</w:t>
      </w:r>
      <w:r w:rsidR="000C1A1D" w:rsidRPr="00407DAE">
        <w:rPr>
          <w:rFonts w:asciiTheme="majorHAnsi" w:hAnsiTheme="majorHAnsi" w:cstheme="minorHAnsi"/>
          <w:b/>
          <w:u w:val="single"/>
          <w:lang w:val="en-GB"/>
        </w:rPr>
        <w:t xml:space="preserve">erinary and </w:t>
      </w:r>
      <w:proofErr w:type="spellStart"/>
      <w:r w:rsidR="000C1A1D" w:rsidRPr="00407DAE">
        <w:rPr>
          <w:rFonts w:asciiTheme="majorHAnsi" w:hAnsiTheme="majorHAnsi" w:cstheme="minorHAnsi"/>
          <w:b/>
          <w:u w:val="single"/>
          <w:lang w:val="en-GB"/>
        </w:rPr>
        <w:t>phytosanitary</w:t>
      </w:r>
      <w:proofErr w:type="spellEnd"/>
      <w:r w:rsidR="000C1A1D" w:rsidRPr="00407DAE">
        <w:rPr>
          <w:rFonts w:asciiTheme="majorHAnsi" w:hAnsiTheme="majorHAnsi" w:cstheme="minorHAnsi"/>
          <w:b/>
          <w:u w:val="single"/>
          <w:lang w:val="en-GB"/>
        </w:rPr>
        <w:t xml:space="preserve"> control</w:t>
      </w:r>
      <w:r w:rsidRPr="00407DAE">
        <w:rPr>
          <w:rFonts w:asciiTheme="majorHAnsi" w:hAnsiTheme="majorHAnsi" w:cstheme="minorHAnsi"/>
          <w:lang w:val="en-GB"/>
        </w:rPr>
        <w:t xml:space="preserve">, monitoring programmes in veterinary and </w:t>
      </w:r>
      <w:proofErr w:type="spellStart"/>
      <w:r w:rsidRPr="00407DAE">
        <w:rPr>
          <w:rFonts w:asciiTheme="majorHAnsi" w:hAnsiTheme="majorHAnsi" w:cstheme="minorHAnsi"/>
          <w:lang w:val="en-GB"/>
        </w:rPr>
        <w:t>phytosanitary</w:t>
      </w:r>
      <w:proofErr w:type="spellEnd"/>
      <w:r w:rsidRPr="00407DAE">
        <w:rPr>
          <w:rFonts w:asciiTheme="majorHAnsi" w:hAnsiTheme="majorHAnsi" w:cstheme="minorHAnsi"/>
          <w:lang w:val="en-GB"/>
        </w:rPr>
        <w:t xml:space="preserve"> policy had been continuously implemented and completed in December 2013. The Programme of mandatory measures for animal health care in 2013 was implemented through 18 special programmes on the whole territory of Montenegro. The Programme of mandatory measures for animal health care in 2014 was adopted as well. On 16 January 2014 the Ministry of Agriculture and Rural Development formed a Working Group which will conduct an analysis of border inspection posts where veterinary and </w:t>
      </w:r>
      <w:proofErr w:type="spellStart"/>
      <w:r w:rsidRPr="00407DAE">
        <w:rPr>
          <w:rFonts w:asciiTheme="majorHAnsi" w:hAnsiTheme="majorHAnsi" w:cstheme="minorHAnsi"/>
          <w:lang w:val="en-GB"/>
        </w:rPr>
        <w:t>phytosanitary</w:t>
      </w:r>
      <w:proofErr w:type="spellEnd"/>
      <w:r w:rsidRPr="00407DAE">
        <w:rPr>
          <w:rFonts w:asciiTheme="majorHAnsi" w:hAnsiTheme="majorHAnsi" w:cstheme="minorHAnsi"/>
          <w:lang w:val="en-GB"/>
        </w:rPr>
        <w:t xml:space="preserve"> control in international trade are conducted. The Law Amending the Law on Plant Protection Products and the Rulebook on measures for prevention, detection, suppression and eradication of classical swine fever was adopted.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the area of </w:t>
      </w:r>
      <w:r w:rsidRPr="00407DAE">
        <w:rPr>
          <w:rFonts w:asciiTheme="majorHAnsi" w:hAnsiTheme="majorHAnsi" w:cstheme="minorHAnsi"/>
          <w:b/>
          <w:u w:val="single"/>
          <w:lang w:val="en-GB"/>
        </w:rPr>
        <w:t>fisheries</w:t>
      </w:r>
      <w:r w:rsidRPr="00407DAE">
        <w:rPr>
          <w:rFonts w:asciiTheme="majorHAnsi" w:hAnsiTheme="majorHAnsi" w:cstheme="minorHAnsi"/>
          <w:b/>
          <w:lang w:val="en-GB"/>
        </w:rPr>
        <w:t>,</w:t>
      </w:r>
      <w:r w:rsidRPr="00407DAE">
        <w:rPr>
          <w:rFonts w:asciiTheme="majorHAnsi" w:hAnsiTheme="majorHAnsi" w:cstheme="minorHAnsi"/>
          <w:lang w:val="en-GB"/>
        </w:rPr>
        <w:t xml:space="preserve"> on the </w:t>
      </w:r>
      <w:r w:rsidR="00B827E3" w:rsidRPr="00407DAE">
        <w:rPr>
          <w:rFonts w:asciiTheme="majorHAnsi" w:hAnsiTheme="majorHAnsi" w:cstheme="minorHAnsi"/>
          <w:lang w:val="en-GB"/>
        </w:rPr>
        <w:t>basis of</w:t>
      </w:r>
      <w:r w:rsidRPr="00407DAE">
        <w:rPr>
          <w:rFonts w:asciiTheme="majorHAnsi" w:hAnsiTheme="majorHAnsi" w:cstheme="minorHAnsi"/>
          <w:lang w:val="en-GB"/>
        </w:rPr>
        <w:t xml:space="preserve"> the screening report, the Ministry of Agriculture and Rural Development makes efforts with a view to strengthening the administrative capacity and drafting of the Strategy and Action Plan for the area of fisheries for 2014-2020. Three new by-laws were adopted with a view to achieving alignment with EU </w:t>
      </w:r>
      <w:proofErr w:type="spellStart"/>
      <w:r w:rsidRPr="00407DAE">
        <w:rPr>
          <w:rFonts w:asciiTheme="majorHAnsi" w:hAnsiTheme="majorHAnsi" w:cstheme="minorHAnsi"/>
          <w:lang w:val="en-GB"/>
        </w:rPr>
        <w:t>acquis</w:t>
      </w:r>
      <w:proofErr w:type="spellEnd"/>
      <w:r w:rsidRPr="00407DAE">
        <w:rPr>
          <w:rFonts w:asciiTheme="majorHAnsi" w:hAnsiTheme="majorHAnsi" w:cstheme="minorHAnsi"/>
          <w:lang w:val="en-GB"/>
        </w:rPr>
        <w:t xml:space="preserve">: Rulebook on the type of satellite monitoring system of fishing vessels and type of fishing vessels for which the system is established, Rulebook on the form of permits, manner of paying fees, form, content and manner of keeping registers of permits for </w:t>
      </w:r>
      <w:proofErr w:type="spellStart"/>
      <w:r w:rsidRPr="00407DAE">
        <w:rPr>
          <w:rFonts w:asciiTheme="majorHAnsi" w:hAnsiTheme="majorHAnsi" w:cstheme="minorHAnsi"/>
          <w:lang w:val="en-GB"/>
        </w:rPr>
        <w:t>mariculture</w:t>
      </w:r>
      <w:proofErr w:type="spellEnd"/>
      <w:r w:rsidRPr="00407DAE">
        <w:rPr>
          <w:rFonts w:asciiTheme="majorHAnsi" w:hAnsiTheme="majorHAnsi" w:cstheme="minorHAnsi"/>
          <w:lang w:val="en-GB"/>
        </w:rPr>
        <w:t xml:space="preserve">, Rulebook on determining the line where the water ceases to be stably salt in rivers that flow into the sea and determining boundaries of protected fishing areas.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the area of </w:t>
      </w:r>
      <w:r w:rsidRPr="00407DAE">
        <w:rPr>
          <w:rFonts w:asciiTheme="majorHAnsi" w:hAnsiTheme="majorHAnsi" w:cstheme="minorHAnsi"/>
          <w:b/>
          <w:u w:val="single"/>
          <w:lang w:val="en-GB"/>
        </w:rPr>
        <w:t>transport,</w:t>
      </w:r>
      <w:r w:rsidRPr="00407DAE">
        <w:rPr>
          <w:rFonts w:asciiTheme="majorHAnsi" w:hAnsiTheme="majorHAnsi" w:cstheme="minorHAnsi"/>
          <w:lang w:val="en-GB"/>
        </w:rPr>
        <w:t xml:space="preserve"> the Law Amending the Law on Contracts on Transportation in Road Transport, as well as the Law Amending the Law on Transportation in Road Transport were passed. The Law on Railways has been applied since January 2014. New legislative solutions fully defined obligations and competences of the Railway Directorate, as a regulatory authority and body in charge of safety and monitoring of investments in railway infrastructure, and secured the autonomy of the Railway Directorate from the Ministry of Transport and Maritime Affairs in conducting these tasks. Funds were allocated from the national budget for 2014 for the establishment of the National Safety Authority (NSA) which will be a joint body for air, rail and maritime transport, with three employed inspectors (chief investigators) for each type of transport who will coordinate the work of this body in accordance with the law and who will be in charge of implementation of all necessary activities.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the area of </w:t>
      </w:r>
      <w:r w:rsidRPr="00407DAE">
        <w:rPr>
          <w:rFonts w:asciiTheme="majorHAnsi" w:hAnsiTheme="majorHAnsi" w:cstheme="minorHAnsi"/>
          <w:b/>
          <w:u w:val="single"/>
          <w:lang w:val="en-GB"/>
        </w:rPr>
        <w:t>energy</w:t>
      </w:r>
      <w:r w:rsidRPr="00407DAE">
        <w:rPr>
          <w:rFonts w:asciiTheme="majorHAnsi" w:hAnsiTheme="majorHAnsi" w:cstheme="minorHAnsi"/>
          <w:u w:val="single"/>
          <w:lang w:val="en-GB"/>
        </w:rPr>
        <w:t>,</w:t>
      </w:r>
      <w:r w:rsidRPr="00407DAE">
        <w:rPr>
          <w:rFonts w:asciiTheme="majorHAnsi" w:hAnsiTheme="majorHAnsi" w:cstheme="minorHAnsi"/>
          <w:lang w:val="en-GB"/>
        </w:rPr>
        <w:t xml:space="preserve"> in December 2013 the Ministry of Economy determined the final version of the Energy Development Strategy of Montenegro by 2030 – the Green Book. At the beginning of 2014, at the request of the Ministry of Economy, the Environmental Protection Agency issued the Decision on Approval to the Ministry of Economy for the Strategic Environmental Impact Assessment Report of the Draft Energy Development Strategy of Montenegro by 2030. After that, the first version of the draft White Book </w:t>
      </w:r>
      <w:r w:rsidR="00B827E3" w:rsidRPr="00407DAE">
        <w:rPr>
          <w:rFonts w:asciiTheme="majorHAnsi" w:hAnsiTheme="majorHAnsi" w:cstheme="minorHAnsi"/>
          <w:lang w:val="en-GB"/>
        </w:rPr>
        <w:t xml:space="preserve">was </w:t>
      </w:r>
      <w:r w:rsidR="00B827E3" w:rsidRPr="00407DAE">
        <w:rPr>
          <w:rFonts w:asciiTheme="majorHAnsi" w:hAnsiTheme="majorHAnsi" w:cstheme="minorHAnsi"/>
          <w:lang w:val="en-GB"/>
        </w:rPr>
        <w:lastRenderedPageBreak/>
        <w:t>prepared</w:t>
      </w:r>
      <w:r w:rsidRPr="00407DAE">
        <w:rPr>
          <w:rFonts w:asciiTheme="majorHAnsi" w:hAnsiTheme="majorHAnsi" w:cstheme="minorHAnsi"/>
          <w:lang w:val="en-GB"/>
        </w:rPr>
        <w:t>. Finalization of the White Book is expected to happen soon and it will be adopted by the Government in the second quarter of 2014. The National Renewable Energy Action Plan (NREAP) had been prepared and submitted on 10 April 2014 to the Energy Community Secretariat for comments. Drafting of the Action Plan for mandatory reserves of oil and/or oil derivatives is ongoing. As regards energy efficiency, on 3 April 2014, the Government endorsed the Proposal for the Law on Efficient Use of Energy. Preparation of the new Law on Energy is under way and it is expected to be adopted by the end of the year.</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the area of </w:t>
      </w:r>
      <w:r w:rsidRPr="00407DAE">
        <w:rPr>
          <w:rFonts w:asciiTheme="majorHAnsi" w:hAnsiTheme="majorHAnsi" w:cstheme="minorHAnsi"/>
          <w:b/>
          <w:u w:val="single"/>
          <w:lang w:val="en-GB"/>
        </w:rPr>
        <w:t>taxation</w:t>
      </w:r>
      <w:r w:rsidRPr="00407DAE">
        <w:rPr>
          <w:rFonts w:asciiTheme="majorHAnsi" w:hAnsiTheme="majorHAnsi" w:cstheme="minorHAnsi"/>
          <w:u w:val="single"/>
          <w:lang w:val="en-GB"/>
        </w:rPr>
        <w:t>,</w:t>
      </w:r>
      <w:r w:rsidRPr="00407DAE">
        <w:rPr>
          <w:rFonts w:asciiTheme="majorHAnsi" w:hAnsiTheme="majorHAnsi" w:cstheme="minorHAnsi"/>
          <w:lang w:val="en-GB"/>
        </w:rPr>
        <w:t xml:space="preserve"> the legislative framework related to excise has been amended with a view to adjusting the amount of excise duties on cigarettes by which the specific excise duty on cigarettes has been increased from 15€ to 17.5€ per 1,000 </w:t>
      </w:r>
      <w:r w:rsidR="00B827E3" w:rsidRPr="00407DAE">
        <w:rPr>
          <w:rFonts w:asciiTheme="majorHAnsi" w:hAnsiTheme="majorHAnsi" w:cstheme="minorHAnsi"/>
          <w:lang w:val="en-GB"/>
        </w:rPr>
        <w:t>units and</w:t>
      </w:r>
      <w:r w:rsidRPr="00407DAE">
        <w:rPr>
          <w:rFonts w:asciiTheme="majorHAnsi" w:hAnsiTheme="majorHAnsi" w:cstheme="minorHAnsi"/>
          <w:lang w:val="en-GB"/>
        </w:rPr>
        <w:t xml:space="preserve"> proportional excise duty rate has been decreased from 36% to 35% with the introduction of the weighted average retail selling price of cigarettes as the basis for the calculation of the minimum excise duty. In addition, the Law prescribes excise tax elimination on coffee as of 1 January 2015. Amendments to the Law on Tax on Profit of Legal Entities and the Law on Personal Income Tax amended tax exemptions for starting business in underdeveloped municipalities, by which alignment was achieved with EU Regulation concerning state aid. With the new software solutions which are currently being developed, the Tax Administration will enable e-services related to the registration of business entities in the Central Registry. Implementation of the project Upgrading IT Capacity of the Tax Administration, which was financed by IPA, enabled electronic submission of tax returns for profit tax, VAT, as well as financial statements.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the area of </w:t>
      </w:r>
      <w:r w:rsidRPr="00407DAE">
        <w:rPr>
          <w:rFonts w:asciiTheme="majorHAnsi" w:hAnsiTheme="majorHAnsi" w:cstheme="minorHAnsi"/>
          <w:b/>
          <w:u w:val="single"/>
          <w:lang w:val="en-GB"/>
        </w:rPr>
        <w:t>customs</w:t>
      </w:r>
      <w:r w:rsidRPr="00407DAE">
        <w:rPr>
          <w:rFonts w:asciiTheme="majorHAnsi" w:hAnsiTheme="majorHAnsi" w:cstheme="minorHAnsi"/>
          <w:u w:val="single"/>
          <w:lang w:val="en-GB"/>
        </w:rPr>
        <w:t>,</w:t>
      </w:r>
      <w:r w:rsidRPr="00407DAE">
        <w:rPr>
          <w:rFonts w:asciiTheme="majorHAnsi" w:hAnsiTheme="majorHAnsi" w:cstheme="minorHAnsi"/>
          <w:lang w:val="en-GB"/>
        </w:rPr>
        <w:t xml:space="preserve"> the Law on Amendments to the Customs Law and the Decree on Customs Tariff for 2014 were adopted. On 19 September 2013, the Agreement was signed in Podgorica between the Government of Montenegro and the Government of Turkey on cooperation and mutual assistance in customs matters. On 31 March 2014, the Customs Administration adopted the Integrity Plan which contains a set of measures of legal and practical nature which prevent and eliminate </w:t>
      </w:r>
      <w:r w:rsidR="00B827E3" w:rsidRPr="00407DAE">
        <w:rPr>
          <w:rFonts w:asciiTheme="majorHAnsi" w:hAnsiTheme="majorHAnsi" w:cstheme="minorHAnsi"/>
          <w:lang w:val="en-GB"/>
        </w:rPr>
        <w:t>possibilities of</w:t>
      </w:r>
      <w:r w:rsidRPr="00407DAE">
        <w:rPr>
          <w:rFonts w:asciiTheme="majorHAnsi" w:hAnsiTheme="majorHAnsi" w:cstheme="minorHAnsi"/>
          <w:lang w:val="en-GB"/>
        </w:rPr>
        <w:t xml:space="preserve"> occurrence and development of various forms of corruptive behaviour. The Customs Administration, with the financial support of the EU, drafted and accepted the information-technical-communication strategy based on the Business Strategy of the Customs Administration.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the area of </w:t>
      </w:r>
      <w:r w:rsidRPr="00407DAE">
        <w:rPr>
          <w:rFonts w:asciiTheme="majorHAnsi" w:hAnsiTheme="majorHAnsi" w:cstheme="minorHAnsi"/>
          <w:b/>
          <w:u w:val="single"/>
          <w:lang w:val="en-GB"/>
        </w:rPr>
        <w:t>statistics</w:t>
      </w:r>
      <w:r w:rsidRPr="00407DAE">
        <w:rPr>
          <w:rFonts w:asciiTheme="majorHAnsi" w:hAnsiTheme="majorHAnsi" w:cstheme="minorHAnsi"/>
          <w:u w:val="single"/>
          <w:lang w:val="en-GB"/>
        </w:rPr>
        <w:t>,</w:t>
      </w:r>
      <w:r w:rsidRPr="00407DAE">
        <w:rPr>
          <w:rFonts w:asciiTheme="majorHAnsi" w:hAnsiTheme="majorHAnsi" w:cstheme="minorHAnsi"/>
          <w:lang w:val="en-GB"/>
        </w:rPr>
        <w:t xml:space="preserve"> with a view to strengthening administrative and spatial capacity, three employees of the Statistical </w:t>
      </w:r>
      <w:r w:rsidR="00B827E3" w:rsidRPr="00407DAE">
        <w:rPr>
          <w:rFonts w:asciiTheme="majorHAnsi" w:hAnsiTheme="majorHAnsi" w:cstheme="minorHAnsi"/>
          <w:lang w:val="en-GB"/>
        </w:rPr>
        <w:t>Office did</w:t>
      </w:r>
      <w:r w:rsidRPr="00407DAE">
        <w:rPr>
          <w:rFonts w:asciiTheme="majorHAnsi" w:hAnsiTheme="majorHAnsi" w:cstheme="minorHAnsi"/>
          <w:lang w:val="en-GB"/>
        </w:rPr>
        <w:t xml:space="preserve"> their internship in Eurostat, and the Government of Montenegro allotted an additional area of 100 m2 to the Statistical Office. The Statistical Office sends data to Eurostat through </w:t>
      </w:r>
      <w:proofErr w:type="spellStart"/>
      <w:r w:rsidRPr="00407DAE">
        <w:rPr>
          <w:rFonts w:asciiTheme="majorHAnsi" w:hAnsiTheme="majorHAnsi" w:cstheme="minorHAnsi"/>
          <w:lang w:val="en-GB"/>
        </w:rPr>
        <w:t>Edamis</w:t>
      </w:r>
      <w:proofErr w:type="spellEnd"/>
      <w:r w:rsidRPr="00407DAE">
        <w:rPr>
          <w:rFonts w:asciiTheme="majorHAnsi" w:hAnsiTheme="majorHAnsi" w:cstheme="minorHAnsi"/>
          <w:lang w:val="en-GB"/>
        </w:rPr>
        <w:t xml:space="preserve"> portal and </w:t>
      </w:r>
      <w:proofErr w:type="spellStart"/>
      <w:r w:rsidRPr="00407DAE">
        <w:rPr>
          <w:rFonts w:asciiTheme="majorHAnsi" w:hAnsiTheme="majorHAnsi" w:cstheme="minorHAnsi"/>
          <w:lang w:val="en-GB"/>
        </w:rPr>
        <w:t>Edamis</w:t>
      </w:r>
      <w:proofErr w:type="spellEnd"/>
      <w:r w:rsidRPr="00407DAE">
        <w:rPr>
          <w:rFonts w:asciiTheme="majorHAnsi" w:hAnsiTheme="majorHAnsi" w:cstheme="minorHAnsi"/>
          <w:lang w:val="en-GB"/>
        </w:rPr>
        <w:t xml:space="preserve"> application from 20 domains and 27 sub-domains. Work is constantly being done on increasing the number of domains and sub-domains for which data are sent through </w:t>
      </w:r>
      <w:proofErr w:type="spellStart"/>
      <w:r w:rsidRPr="00407DAE">
        <w:rPr>
          <w:rFonts w:asciiTheme="majorHAnsi" w:hAnsiTheme="majorHAnsi" w:cstheme="minorHAnsi"/>
          <w:lang w:val="en-GB"/>
        </w:rPr>
        <w:t>Edamis</w:t>
      </w:r>
      <w:proofErr w:type="spellEnd"/>
      <w:r w:rsidRPr="00407DAE">
        <w:rPr>
          <w:rFonts w:asciiTheme="majorHAnsi" w:hAnsiTheme="majorHAnsi" w:cstheme="minorHAnsi"/>
          <w:lang w:val="en-GB"/>
        </w:rPr>
        <w:t xml:space="preserve">. In June </w:t>
      </w:r>
      <w:r w:rsidRPr="00407DAE">
        <w:rPr>
          <w:rFonts w:asciiTheme="majorHAnsi" w:hAnsiTheme="majorHAnsi" w:cstheme="minorHAnsi"/>
          <w:lang w:val="en-GB"/>
        </w:rPr>
        <w:lastRenderedPageBreak/>
        <w:t xml:space="preserve">2013, the Agreement on Cooperation was signed with the Ministry of Agriculture and Rural Development with a view to developing agricultural statistics, and in January 2014, 5 working groups were formed in accordance with the Agreement. Three key strategic acts were prepared for the area of statistics: Development Strategy of Official Statistics 2014-2018, Programme of Official Statistics 2014-2018 and Annual Plan for Official Statistics for 2014.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Montenegro points out that in the area of </w:t>
      </w:r>
      <w:r w:rsidRPr="00407DAE">
        <w:rPr>
          <w:rFonts w:asciiTheme="majorHAnsi" w:hAnsiTheme="majorHAnsi" w:cstheme="minorHAnsi"/>
          <w:b/>
          <w:u w:val="single"/>
          <w:lang w:val="en-GB"/>
        </w:rPr>
        <w:t>social policy and employment</w:t>
      </w:r>
      <w:r w:rsidRPr="00407DAE">
        <w:rPr>
          <w:rFonts w:asciiTheme="majorHAnsi" w:hAnsiTheme="majorHAnsi" w:cstheme="minorHAnsi"/>
          <w:lang w:val="en-GB"/>
        </w:rPr>
        <w:t>, at the session held on 26 December 2013, the Government endorsed the Action Plan for employment and human resources development for 2014 the implementation of which is ongoing. The Action Plan for 2014 defined the measures and activities following the goals defined by the National Strategy for Employment and Human Resources Development 2012-2015. Trends on the labour market in 2013 show that, to a certain extent, it is recovering from the impact of global economic crisis. Additionally, measures implemented through the realization of the Action Plan of Employment for 2013, and particularly the Programme of vocational training for persons who acquired high education, contributed to an improvement of the position of groups covered by this Programme. The General Collective Agreement was published on 22 March 2014 and it entered into force on 30 March 2014. By concluding the General Collective Agreement, the employees will be able to exercise full scope of rights deriving from the Labour Law. In total registered unemployment, the Roma population accounts for 3.3%. Currently, 10 representatives of Roma minority are included in two educational and training programmes. 13 members of this population are included through a public works project.</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Montenegro notes that in the area of </w:t>
      </w:r>
      <w:r w:rsidRPr="00407DAE">
        <w:rPr>
          <w:rFonts w:asciiTheme="majorHAnsi" w:hAnsiTheme="majorHAnsi" w:cstheme="minorHAnsi"/>
          <w:b/>
          <w:u w:val="single"/>
          <w:lang w:val="en-GB"/>
        </w:rPr>
        <w:t>enterprise and industrial policy</w:t>
      </w:r>
      <w:r w:rsidRPr="00407DAE">
        <w:rPr>
          <w:rFonts w:asciiTheme="majorHAnsi" w:hAnsiTheme="majorHAnsi" w:cstheme="minorHAnsi"/>
          <w:u w:val="single"/>
          <w:lang w:val="en-GB"/>
        </w:rPr>
        <w:t>,</w:t>
      </w:r>
      <w:r w:rsidRPr="00407DAE">
        <w:rPr>
          <w:rFonts w:asciiTheme="majorHAnsi" w:hAnsiTheme="majorHAnsi" w:cstheme="minorHAnsi"/>
          <w:lang w:val="en-GB"/>
        </w:rPr>
        <w:t xml:space="preserve"> as regards industrial policy, activities have been launched in terms of developing industrial policy. A proposal for the Terms of Reference for expert assistance in the area of industrial policy in the context of strengthening administrative capacities in the creation of industrial </w:t>
      </w:r>
      <w:r w:rsidR="00B827E3" w:rsidRPr="00407DAE">
        <w:rPr>
          <w:rFonts w:asciiTheme="majorHAnsi" w:hAnsiTheme="majorHAnsi" w:cstheme="minorHAnsi"/>
          <w:lang w:val="en-GB"/>
        </w:rPr>
        <w:t>policy has</w:t>
      </w:r>
      <w:r w:rsidRPr="00407DAE">
        <w:rPr>
          <w:rFonts w:asciiTheme="majorHAnsi" w:hAnsiTheme="majorHAnsi" w:cstheme="minorHAnsi"/>
          <w:lang w:val="en-GB"/>
        </w:rPr>
        <w:t xml:space="preserve"> been prepared and the IPA reserve funds 2012/2013 are basically granted.</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Montenegro notes that further progress has been achieved in the area of </w:t>
      </w:r>
      <w:r w:rsidRPr="00407DAE">
        <w:rPr>
          <w:rFonts w:asciiTheme="majorHAnsi" w:hAnsiTheme="majorHAnsi" w:cstheme="minorHAnsi"/>
          <w:b/>
          <w:u w:val="single"/>
          <w:lang w:val="en-GB"/>
        </w:rPr>
        <w:t>judiciary.</w:t>
      </w:r>
      <w:r w:rsidRPr="00407DAE">
        <w:rPr>
          <w:rFonts w:asciiTheme="majorHAnsi" w:hAnsiTheme="majorHAnsi" w:cstheme="minorHAnsi"/>
          <w:lang w:val="en-GB"/>
        </w:rPr>
        <w:t xml:space="preserve"> On 31 July 2013, the Parliament of Montenegro passed Amendments I to XVI to the Constitution of Montenegro and Constitutional Law for enforcement of amendments. New constitutional solutions conditioned the adoption of amendments to the Law on the Constitutional Court of Montenegro, Law on the Judicial Council, Law on Public Prosecutor's Office and the Law on Courts on 24 September 2013. In accordance with the constitutional amendments, composition of the Prosecutorial Council was selected, as were all seven judges of the Constitutional Court, procedure of selection of members of the Judicial Council was concluded, while the Supreme Public Prosecutor was not elected in the first competition following two rounds of voting at the plenary session of the Parliament, which is why, </w:t>
      </w:r>
      <w:r w:rsidRPr="00407DAE">
        <w:rPr>
          <w:rFonts w:asciiTheme="majorHAnsi" w:hAnsiTheme="majorHAnsi" w:cstheme="minorHAnsi"/>
          <w:lang w:val="en-GB"/>
        </w:rPr>
        <w:lastRenderedPageBreak/>
        <w:t>pursuant to the Constitution, a decision was made on 29 May 2014 to repeat the competition.</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On 3 April 2014, the Government adopted the </w:t>
      </w:r>
      <w:r w:rsidRPr="00407DAE">
        <w:rPr>
          <w:rFonts w:asciiTheme="majorHAnsi" w:hAnsiTheme="majorHAnsi" w:cstheme="minorHAnsi"/>
          <w:b/>
          <w:lang w:val="en-GB"/>
        </w:rPr>
        <w:t>Judicial Reform Strategy for 2014-2018</w:t>
      </w:r>
      <w:r w:rsidRPr="00407DAE">
        <w:rPr>
          <w:rFonts w:asciiTheme="majorHAnsi" w:hAnsiTheme="majorHAnsi" w:cstheme="minorHAnsi"/>
          <w:lang w:val="en-GB"/>
        </w:rPr>
        <w:t xml:space="preserve"> which includes strategic goals of strengthening judicial independence, strengthening the efficiency of the judiciary, Montenegrin judiciary as part of the European judiciary, increasing accessibility, transparency and public trust in the judiciary, development of judicial institutions and other institutions related to the judiciary.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Backlog of cases has been reduced so that at the end of 2013 in all Montenegrin courts there were only 4,251 </w:t>
      </w:r>
      <w:r w:rsidR="00B827E3" w:rsidRPr="00407DAE">
        <w:rPr>
          <w:rFonts w:asciiTheme="majorHAnsi" w:hAnsiTheme="majorHAnsi" w:cstheme="minorHAnsi"/>
          <w:lang w:val="en-GB"/>
        </w:rPr>
        <w:t>ongoing cases</w:t>
      </w:r>
      <w:r w:rsidRPr="00407DAE">
        <w:rPr>
          <w:rFonts w:asciiTheme="majorHAnsi" w:hAnsiTheme="majorHAnsi" w:cstheme="minorHAnsi"/>
          <w:lang w:val="en-GB"/>
        </w:rPr>
        <w:t xml:space="preserve"> older than three years.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Montenegro continues to treat the cases of war crimes in accordance with international rules, as well as with international and regional cooperation regarding these issues, while an agreement has been signed with Bosnia and Herzegovina on cooperation between public prosecutor's offices regarding these issues.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Montenegro has amended the Criminal Code in order to adapt it to relevant European standards in the area of protection of child rights, fight against corruption and organized crime, fight against human trafficking and fight against money laundering, by which the normative framework in this area has been reinforced.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Montenegro continuously builds its normative and institutional frameworks for fight against corruption. Drafting of the Law on the Prevention of Corruption is ongoing and it will create conditions for the establishment of the Anti-Corruption Agency as a body that will combine the present competences of the Commission for Prevention of Conflict of Interest, Administration for Anti-Corruption Initiative, partly of the State Audit Institution and the State Election Commission.</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2014, Montenegro will adopt amendments to the Law on Public Procurement which will improve the control system in this area through appointment of the president and members of the State Commission for the Control and Monitoring of Public Procurement Procedures by the Parliament of Montenegro. This law will also establish the system of control and sanctioning of public procurement agents who committed misuse or breached the deadlines and will establish the system of supervision over contract execution.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By the end of 2014 Montenegro will pass a special law which will regulate the competence of the Special Public Prosecutor's Office which will be in charge of treatment of all cases with elements of corruption, within which specialization will be ensured for vulnerable areas and high-level corruption. This law will also regulate the organizational structure of the special prosecutor's office for treatment of cases of organized crime and corruption, with a special emphasis on high-level corruption, as well as create the basis for the </w:t>
      </w:r>
      <w:r w:rsidRPr="00407DAE">
        <w:rPr>
          <w:rFonts w:asciiTheme="majorHAnsi" w:hAnsiTheme="majorHAnsi" w:cstheme="minorHAnsi"/>
          <w:lang w:val="en-GB"/>
        </w:rPr>
        <w:lastRenderedPageBreak/>
        <w:t>establishment of a functional link between the Financial Investigation Unit of the Police Administration and the multidisciplinary team to the Special Prosecutor's Office.</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order to improve its capacity for financial investigation, in 2014 Montenegro will adopt a special law on financial investigation and confiscation of property, by which conditions will be created for the establishment of a special </w:t>
      </w:r>
      <w:r w:rsidR="00407DAE" w:rsidRPr="00407DAE">
        <w:rPr>
          <w:rFonts w:asciiTheme="majorHAnsi" w:hAnsiTheme="majorHAnsi" w:cstheme="minorHAnsi"/>
          <w:lang w:val="en-GB"/>
        </w:rPr>
        <w:t>body that</w:t>
      </w:r>
      <w:r w:rsidRPr="00407DAE">
        <w:rPr>
          <w:rFonts w:asciiTheme="majorHAnsi" w:hAnsiTheme="majorHAnsi" w:cstheme="minorHAnsi"/>
          <w:lang w:val="en-GB"/>
        </w:rPr>
        <w:t xml:space="preserve"> will deal exclusively with these tasks. With EUR 40 million worth of seized property Montenegro almost has the highest value of seized property per capita in Europe.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With a view to improving the institutional framework for fight against organized crime and corruption, on 14 November 2013 the Government adopted the Analysis of the organizational structure, capacities and authorities of the state bodies and administration bodies in combating organized crime and corruption with recommendations for the improvement of the normative and institutional framework, while the Plan for realization of conclusions of this Analysis was adopted at the session held on 13 February 2014.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Montenegro amended the Law on Anti-Discrimination which further stimulates promotion of equality and protection of fundamental rights in line with the European standards, and the Law on the Protector of Human Rights and Freedoms. The Law on Execution of Criminal Sanctions which is currently being drafted is expected to be passed.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order to improve the position of persons with disabilities, on 31 October 2013 the Government adopted the Action Plan for adjustment of public facilities for access, movement, and use of persons with reduced mobility and persons with disabilities for 2014. Also, on 18 December 2013 the Government adopted the Strategy for Inclusive Education 2014-2018 and adopted the Action Plan for 2014-2015.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With a view to improving the protection of journalists from threats and violence, on 26 December 2013 the Government of Montenegro formed the Commission for monitoring actions of competent authorities in investigations into old and recent cases of threats and violence against journalists and murders of journalists. President of the commission is the deputy editor-in-chief of the Independent Daily “Dan” while members include representatives of the prosecution, police, the National Security Agency, journalists and NGO representatives. The Commission began its work and holds regular meetings discussing the materials concerning cases of violence.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Montenegro strives to improve the environments as regards the rights of sexual minorities. Hence, the Strategy for improving quality of life of sexual minorities 2013-2018 was adopted. The activities from the Action Plan for implementation of the Strategy for improving the quality of life of LGBT persons have been almost fully realised. The Action Plan for 2014 was adopted and its realisation has commenced.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lastRenderedPageBreak/>
        <w:t xml:space="preserve">Montenegro continues to provide the environment for full exercise of minority rights. In the previous period Montenegro presided over the Roma Decade, during which time special attention was paid to the inclusion of this national minority in all spheres of society with a particular emphasis on health care, education and employment. Pursuant to the Law on Minority Rights and Freedoms, electoral assemblies were held during 2013 and Albanian, </w:t>
      </w:r>
      <w:proofErr w:type="spellStart"/>
      <w:r w:rsidRPr="00407DAE">
        <w:rPr>
          <w:rFonts w:asciiTheme="majorHAnsi" w:hAnsiTheme="majorHAnsi" w:cstheme="minorHAnsi"/>
          <w:lang w:val="en-GB"/>
        </w:rPr>
        <w:t>Bosniak</w:t>
      </w:r>
      <w:proofErr w:type="spellEnd"/>
      <w:r w:rsidRPr="00407DAE">
        <w:rPr>
          <w:rFonts w:asciiTheme="majorHAnsi" w:hAnsiTheme="majorHAnsi" w:cstheme="minorHAnsi"/>
          <w:lang w:val="en-GB"/>
        </w:rPr>
        <w:t xml:space="preserve">, Croatian, Muslim, Roma and Serbian Minority National Councils were constituted.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the area of migration, by opening the Reception Centre for Foreigners, Montenegro created adequate reception capacities for accommodation of irregular migrants. Also, by opening the Centre for Asylum Seekers and by providing alternative accommodation capacities, conditions were created for the reception of asylum seekers, even in case of a suddenly increased influx.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Montenegro adopted the innovated Integrated Border Management Strategy 2014-2018. Good relations with the countries of the region are continuously maintained as regards solving the issues of inter-state border. In this respect, the most significant activities in the previous period were signing of the Agreement on inter-state border with the Republic of Albania and signing of five agreements on supervision of the state border with the Republic of Kosovo.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Montenegro will soon initiate drafting of the </w:t>
      </w:r>
      <w:r w:rsidRPr="00407DAE">
        <w:rPr>
          <w:rFonts w:asciiTheme="majorHAnsi" w:hAnsiTheme="majorHAnsi" w:cstheme="minorHAnsi"/>
          <w:b/>
          <w:lang w:val="en-GB"/>
        </w:rPr>
        <w:t>Schengen Action Plan</w:t>
      </w:r>
      <w:r w:rsidRPr="00407DAE">
        <w:rPr>
          <w:rFonts w:asciiTheme="majorHAnsi" w:hAnsiTheme="majorHAnsi" w:cstheme="minorHAnsi"/>
          <w:lang w:val="en-GB"/>
        </w:rPr>
        <w:t xml:space="preserve"> through which it will incorporate the Road Map as regards necessary steps in order to align the national legislation with the Schengen </w:t>
      </w:r>
      <w:proofErr w:type="spellStart"/>
      <w:r w:rsidRPr="00407DAE">
        <w:rPr>
          <w:rFonts w:asciiTheme="majorHAnsi" w:hAnsiTheme="majorHAnsi" w:cstheme="minorHAnsi"/>
          <w:lang w:val="en-GB"/>
        </w:rPr>
        <w:t>acquis</w:t>
      </w:r>
      <w:proofErr w:type="spellEnd"/>
      <w:r w:rsidRPr="00407DAE">
        <w:rPr>
          <w:rFonts w:asciiTheme="majorHAnsi" w:hAnsiTheme="majorHAnsi" w:cstheme="minorHAnsi"/>
          <w:lang w:val="en-GB"/>
        </w:rPr>
        <w:t xml:space="preserve">.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Montenegro continually has a good international and regional cooperation as regards the fight against organized crime which resulted in numerous international actions and seizures of a large quantity of narcotics. 1.346 kilograms of narcotics were seized in 2013 which represents a 30.55% increase compared to the previous year. Montenegro continues to suppress illicit trafficking in narcotics in 2014 as well, with particular attention to transit routes, so that 250 kilograms of cocaine intended for distribution in other countries were seized in the Port of Bar in June.</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Montenegro actively conducts all activities with a view to acceding to Europol with which it expects to sign the agreement by the end of 2014, as well as to </w:t>
      </w:r>
      <w:proofErr w:type="spellStart"/>
      <w:r w:rsidRPr="00407DAE">
        <w:rPr>
          <w:rFonts w:asciiTheme="majorHAnsi" w:hAnsiTheme="majorHAnsi" w:cstheme="minorHAnsi"/>
          <w:lang w:val="en-GB"/>
        </w:rPr>
        <w:t>Eurojust</w:t>
      </w:r>
      <w:proofErr w:type="spellEnd"/>
      <w:r w:rsidRPr="00407DAE">
        <w:rPr>
          <w:rFonts w:asciiTheme="majorHAnsi" w:hAnsiTheme="majorHAnsi" w:cstheme="minorHAnsi"/>
          <w:lang w:val="en-GB"/>
        </w:rPr>
        <w:t xml:space="preserve"> with which it expects to sign the agreement in 2015. Intelligence is continuously exchanged, through secure communication links (via INTERPOL, EUROPOL and SELEC) with a view to preventing and suppressing crime.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Montenegro is committed to the fulfilment of all obligations deriving from the visa-free regime and continuously reports to the European Commission on achieved progress. In this </w:t>
      </w:r>
      <w:r w:rsidRPr="00407DAE">
        <w:rPr>
          <w:rFonts w:asciiTheme="majorHAnsi" w:hAnsiTheme="majorHAnsi" w:cstheme="minorHAnsi"/>
          <w:lang w:val="en-GB"/>
        </w:rPr>
        <w:lastRenderedPageBreak/>
        <w:t xml:space="preserve">respect, special attention is given to the improvement of the concrete track record in the most important areas, hence, so that in the period from September 2013 to April 2014 322 persons were prevented from irregularly crossing the state border, no visas were issued at the state borders, while there were 99 requests for readmission which were related to the reception of a total of 192 persons.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the area of </w:t>
      </w:r>
      <w:r w:rsidRPr="00407DAE">
        <w:rPr>
          <w:rFonts w:asciiTheme="majorHAnsi" w:hAnsiTheme="majorHAnsi" w:cstheme="minorHAnsi"/>
          <w:b/>
          <w:u w:val="single"/>
          <w:lang w:val="en-GB"/>
        </w:rPr>
        <w:t>education and culture,</w:t>
      </w:r>
      <w:r w:rsidRPr="00407DAE">
        <w:rPr>
          <w:rFonts w:asciiTheme="majorHAnsi" w:hAnsiTheme="majorHAnsi" w:cstheme="minorHAnsi"/>
          <w:lang w:val="en-GB"/>
        </w:rPr>
        <w:t xml:space="preserve"> the Strategy for Inclusive Education (2014-2018) was adopted. The Council for Qualifications adopted initiatives for development of qualifications: two initiatives for the development of professional qualifications at level III and one initiative for the development of professional qualifications at level V, one initiative for the development of qualification for education level VII1, as well as two occupational standards (level IV1). The Ministry of Culture prepared the Proposal for the new Law on Cinematography, and after the conducted public discussion the proposal for the law is in the procedure of consideration. At the session held on 3 October 2013, the Government of Montenegro accepted the initiative of the Ministry of Culture on full participation of Montenegro in the Programme Creative Europe which includes the sub-programmes Culture and MEDIA.</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the area of </w:t>
      </w:r>
      <w:r w:rsidRPr="00407DAE">
        <w:rPr>
          <w:rFonts w:asciiTheme="majorHAnsi" w:hAnsiTheme="majorHAnsi" w:cstheme="minorHAnsi"/>
          <w:b/>
          <w:u w:val="single"/>
          <w:lang w:val="en-GB"/>
        </w:rPr>
        <w:t>environment and climate change,</w:t>
      </w:r>
      <w:r w:rsidRPr="00407DAE">
        <w:rPr>
          <w:rFonts w:asciiTheme="majorHAnsi" w:hAnsiTheme="majorHAnsi" w:cstheme="minorHAnsi"/>
          <w:lang w:val="en-GB"/>
        </w:rPr>
        <w:t xml:space="preserve"> on 12 December 2013 the Government endorsed the Proposal for the Law on Accountability for Environmental Damage, and on 18 December 2014 Proposal for the Law on National Parks. In addition, on 18 December 2013 the Government adopted the Report on implementation of the National Strategy for Air Quality Management for 2013. The National Report on implementation of the Convention on Access to Information, Public Participation in Decision-Making and Access to Justice in Environmental Matters (Aarhus Convention) was submitted on 21 February 2014 to the Aarhus Convention Secretariat. With the aim to further align the Montenegrin legislation with the European Union legislation and achieve more efficient implementation of the Law on Waste Management, the activities are ongoing on amendments to this act the passing of which is planned for the second quarter of 2014. Pursuant to the Law on Waste Management, an obligation was established to draft a new National Waste Management Plan. This document and the Waste Management Strategy are done from IPA 2009 funds. Completion and adoption of the Waste Management Strategy are planned for the second quarter of 2014, and of the National Waste Management Plan for the third quarter of 2014. Based on the new National Waste Management Plan the exact number of regional waste processing centres and other infrastructural facilities required for the area of waste management will be defined. Also prepared is the Draft of the second national report of Montenegro on climate change in accordance with the United Nations Framework Convention on Climate Change. On 13 and 14 May 2014 a meeting was held in Podgorica on the benchmark for opening Chapter 27 where it was agreed that  by the end of 2015 Montenegro will develop a comprehensive strategy and action plan which will serve as the </w:t>
      </w:r>
      <w:r w:rsidRPr="00407DAE">
        <w:rPr>
          <w:rFonts w:asciiTheme="majorHAnsi" w:hAnsiTheme="majorHAnsi" w:cstheme="minorHAnsi"/>
          <w:lang w:val="en-GB"/>
        </w:rPr>
        <w:lastRenderedPageBreak/>
        <w:t xml:space="preserve">basis for transposition, implementation and application of the </w:t>
      </w:r>
      <w:proofErr w:type="spellStart"/>
      <w:r w:rsidRPr="00407DAE">
        <w:rPr>
          <w:rFonts w:asciiTheme="majorHAnsi" w:hAnsiTheme="majorHAnsi" w:cstheme="minorHAnsi"/>
          <w:lang w:val="en-GB"/>
        </w:rPr>
        <w:t>acquis</w:t>
      </w:r>
      <w:proofErr w:type="spellEnd"/>
      <w:r w:rsidRPr="00407DAE">
        <w:rPr>
          <w:rFonts w:asciiTheme="majorHAnsi" w:hAnsiTheme="majorHAnsi" w:cstheme="minorHAnsi"/>
          <w:lang w:val="en-GB"/>
        </w:rPr>
        <w:t xml:space="preserve"> covering the area of environment and climate change, including plans for development of relevant administrative capacities and assessment of the needs for financial resources with defined goals and deadlines. The Working Group for development of the strategy and action plan will be formed soon.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the area of </w:t>
      </w:r>
      <w:r w:rsidRPr="00407DAE">
        <w:rPr>
          <w:rFonts w:asciiTheme="majorHAnsi" w:hAnsiTheme="majorHAnsi" w:cstheme="minorHAnsi"/>
          <w:b/>
          <w:u w:val="single"/>
          <w:lang w:val="en-GB"/>
        </w:rPr>
        <w:t>consumer and health protection,</w:t>
      </w:r>
      <w:r w:rsidRPr="00407DAE">
        <w:rPr>
          <w:rFonts w:asciiTheme="majorHAnsi" w:hAnsiTheme="majorHAnsi" w:cstheme="minorHAnsi"/>
          <w:lang w:val="en-GB"/>
        </w:rPr>
        <w:t xml:space="preserve"> on 23 December 2013, the Government adopted the Law on Consumer </w:t>
      </w:r>
      <w:r w:rsidR="00407DAE" w:rsidRPr="00407DAE">
        <w:rPr>
          <w:rFonts w:asciiTheme="majorHAnsi" w:hAnsiTheme="majorHAnsi" w:cstheme="minorHAnsi"/>
          <w:lang w:val="en-GB"/>
        </w:rPr>
        <w:t>Protection, which</w:t>
      </w:r>
      <w:r w:rsidR="006543A8" w:rsidRPr="00407DAE">
        <w:rPr>
          <w:rFonts w:eastAsia="Times New Roman"/>
          <w:lang w:val="en-GB"/>
        </w:rPr>
        <w:t xml:space="preserve"> </w:t>
      </w:r>
      <w:r w:rsidRPr="00407DAE">
        <w:rPr>
          <w:rFonts w:asciiTheme="majorHAnsi" w:hAnsiTheme="majorHAnsi" w:cstheme="minorHAnsi"/>
          <w:lang w:val="en-GB"/>
        </w:rPr>
        <w:t>will be applied as of 24 July 2014. On 3 March 2014, the Government endorsed the Proposal for the Law on General Product Safety and the Law on Supervision of Products on the Market. On 17 October 2013, the Government discussed and adopted the annual Report on realisation of the National Consumer Protection Programme for the period July 2012 – June 2013. The annual report on realisation of the National Consumer Protection Programme for the period July 2013 – June 2014 was adopted on 18 December 2013. In the area of health, The Government adopted the Law on Blood Provision and endorsed the Proposal for the Law on Health Care at the session held on 21 November 2013 and the Proposal for the Law on Removal and Transplantation of Human Body Parts for the Purposes of Medical Treatment at the session held on 26 November 2013. The Law on Consumer Protection prescribes active participation of NGO sector in the area of consumer protection in relevant stages of preparation of laws and other regulations, in drafting of the National Consumer Protection Programme and other measures for the protection.</w:t>
      </w:r>
    </w:p>
    <w:p w:rsidR="00B00643"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As regards </w:t>
      </w:r>
      <w:r w:rsidRPr="00407DAE">
        <w:rPr>
          <w:rFonts w:asciiTheme="majorHAnsi" w:hAnsiTheme="majorHAnsi" w:cstheme="minorHAnsi"/>
          <w:b/>
          <w:u w:val="single"/>
          <w:lang w:val="en-GB"/>
        </w:rPr>
        <w:t>financial control,</w:t>
      </w:r>
      <w:r w:rsidRPr="00407DAE">
        <w:rPr>
          <w:rFonts w:asciiTheme="majorHAnsi" w:hAnsiTheme="majorHAnsi" w:cstheme="minorHAnsi"/>
          <w:lang w:val="en-GB"/>
        </w:rPr>
        <w:t xml:space="preserve"> with a view to improving the implementation of PIFC in practice, particularly at the local level and in public enterprises of managerial accountability and control system, on 3 April 2014 Montenegro adopted the Law Amending the Law on the System of Internal Financial Controls in the Public Sector, as well as the innovated Action Plan for implementation of the Strategy of further development of the system of internal financial controls in the public sector for 2015-2017. Montenegro will ensure regular updating of the progress through the contribution in the Progress Report and Special Working Group for Public Administration Reform. Particular effort in the forthcoming mid-term period will be given to the strengthening of the inter-ministerial cooperation and ensuring that the public administration reform rests on the key principles of the PIFC concept – efficiency, effectiveness and cost effectiveness, as well as responsibility. Montenegro will increase financial and operational autonomy of the State Audit Institution by adopting amendments to the Law on the State Audit Institution by the end of 2014. The Decision was adopted on the establishment of the Coordinating Body for monitoring and managing the policy for prevention and suppression of irregularities in order to protect the financial interests of the European Union (AFCOS network) (5 December 2013). Trainings and certification of i</w:t>
      </w:r>
      <w:r w:rsidR="002E74D5" w:rsidRPr="00407DAE">
        <w:rPr>
          <w:rFonts w:asciiTheme="majorHAnsi" w:hAnsiTheme="majorHAnsi" w:cstheme="minorHAnsi"/>
          <w:lang w:val="en-GB"/>
        </w:rPr>
        <w:t>nternal auditors were conducted.</w:t>
      </w:r>
    </w:p>
    <w:p w:rsidR="00211E54" w:rsidRPr="00407DAE" w:rsidRDefault="00211E54" w:rsidP="00211E54">
      <w:pPr>
        <w:spacing w:after="200" w:line="276" w:lineRule="auto"/>
        <w:jc w:val="both"/>
        <w:rPr>
          <w:rFonts w:asciiTheme="majorHAnsi" w:hAnsiTheme="majorHAnsi" w:cstheme="minorHAnsi"/>
          <w:b/>
          <w:lang w:val="en-GB"/>
        </w:rPr>
      </w:pPr>
      <w:r w:rsidRPr="00407DAE">
        <w:rPr>
          <w:rFonts w:asciiTheme="majorHAnsi" w:hAnsiTheme="majorHAnsi" w:cstheme="minorHAnsi"/>
          <w:b/>
          <w:lang w:val="en-GB"/>
        </w:rPr>
        <w:lastRenderedPageBreak/>
        <w:t>Pre-accession assistance</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Through the Instrument for Pre-Accession Assistance (IPA), Montenegro is currently using in its operations funds of components I and II (Support for transition and institution-building and Cross-border cooperation). Implementation of the projects under component I from the programmes IPA 2007, 2008, 2009 and 2010 is for the most part finished while implementation of the projects under IPA 2011, 2012 and 2013 is ongoing. At the beginning of 2014, the second part of the Financial Agreement for IPA 2013 programme was signed by which EUR 7.3 million were reallocated from component V to component I. Also, at the beginning of 2014 Addendum to Financial Agreement for IPA 2013 programme was signed which enables the use of additional EUR 2.3 million.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Within the financial perspective for the period 2007-2013 Montenegro participated in eight programmes: five bilateral programmes (with Albania, Bosnia and Herzegovina, Croatia, Kosovo and Serbia); IPA Adriatic Cross-Border Cooperation programme (IPA Adriatic CBC) and two transnational programmes – South East Europe (SEE) and Mediterranean Programme (MED). Within the mentioned programmes, Montenegrin partners participated in 172 programmes in total value of EUR 27,356,242.13.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the previous period the national institutions included in the establishment of a decentralized system took part in preparation of responses to audit reports of the European Commission and conducted activities related to eliminations of shortcomings identified in the stated reports in case of IPA components I, II, III and IV. Significant progress has been made, on which the National Fund reports to the Government of Montenegro and the European Commission on a quarterly basis.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On 25 April 2014, the European Commission made a decision to confer management of EU funds for IPA component III (Regional Development) to Montenegrin institutions, while similar decisions are expected for IPA components II and IV as well. After that, activities will intensify towards signing the Financial Agreement between the Government of Montenegro and the European Commission, by which all preconditions will be in place for autonomous management of EU pre-accession assistance.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As regards IPA component V, an assessment has been conducted on whether preconditions have been met for granting national accreditation to the Operating Structure by the National Authorising Officer and the final report of the independent audit firm is pending. After that, the dynamics of sending of accreditation package will be determined and it depends not only on the report, but also on the adoption of documents by the European Commission which represent an integral part of the package such as </w:t>
      </w:r>
      <w:proofErr w:type="spellStart"/>
      <w:r w:rsidRPr="00407DAE">
        <w:rPr>
          <w:rFonts w:asciiTheme="majorHAnsi" w:hAnsiTheme="majorHAnsi" w:cstheme="minorHAnsi"/>
          <w:lang w:val="en-GB"/>
        </w:rPr>
        <w:t>Sectoral</w:t>
      </w:r>
      <w:proofErr w:type="spellEnd"/>
      <w:r w:rsidRPr="00407DAE">
        <w:rPr>
          <w:rFonts w:asciiTheme="majorHAnsi" w:hAnsiTheme="majorHAnsi" w:cstheme="minorHAnsi"/>
          <w:lang w:val="en-GB"/>
        </w:rPr>
        <w:t xml:space="preserve"> Agreement and IPARD programme.</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lastRenderedPageBreak/>
        <w:t xml:space="preserve">At the beginning of 2014, national institutions started programming the funds allocated for IPA 2014 under IPA II. The programming process is carried out with coordination of the National IPA Coordinator's Office and with constant consultations with the European Commission. The national action programme for IPA 2014 is expected to be adopted during the fourth quarter of 2014. Simultaneously, Montenegrin institutions are working on preparation of </w:t>
      </w:r>
      <w:proofErr w:type="spellStart"/>
      <w:r w:rsidRPr="00407DAE">
        <w:rPr>
          <w:rFonts w:asciiTheme="majorHAnsi" w:hAnsiTheme="majorHAnsi" w:cstheme="minorHAnsi"/>
          <w:lang w:val="en-GB"/>
        </w:rPr>
        <w:t>sectoral</w:t>
      </w:r>
      <w:proofErr w:type="spellEnd"/>
      <w:r w:rsidRPr="00407DAE">
        <w:rPr>
          <w:rFonts w:asciiTheme="majorHAnsi" w:hAnsiTheme="majorHAnsi" w:cstheme="minorHAnsi"/>
          <w:lang w:val="en-GB"/>
        </w:rPr>
        <w:t xml:space="preserve"> planning documents the first drafts of which were submitted to the EC at the end of May 2014. In addition, during 2013 and 2014 the national institutions worked on annexes and comments for the Strategic Document of Montenegro for 2014-2020 and Multi-beneficiary Strategic Document for 2014-2020.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In the course of 2013, preparation started for cross-border and transnational programmes in which Montenegro will take part under IPA 2014-2020. Within the new financial perspective Montenegro will participate in 9 cross-border and transnational programmes: four bilateral (with Albania, Bosnia and Herzegovina, Kosovo and Serbia), 2 trilateral (Croatia – Bosnia and Herzegovina – Montenegro and Italy – Albania – Montenegro) and 3 transnational programmes (Danube, Mediterranean – MED and Adriatic-Ionian programme). </w:t>
      </w:r>
    </w:p>
    <w:p w:rsidR="00211E54" w:rsidRPr="00407DAE" w:rsidRDefault="00B76A5F" w:rsidP="00211E54">
      <w:pPr>
        <w:spacing w:after="200" w:line="276" w:lineRule="auto"/>
        <w:jc w:val="both"/>
        <w:rPr>
          <w:rFonts w:asciiTheme="majorHAnsi" w:hAnsiTheme="majorHAnsi" w:cstheme="minorHAnsi"/>
          <w:b/>
          <w:lang w:val="en-GB"/>
        </w:rPr>
      </w:pPr>
      <w:r w:rsidRPr="00407DAE">
        <w:rPr>
          <w:rFonts w:asciiTheme="majorHAnsi" w:hAnsiTheme="majorHAnsi" w:cstheme="minorHAnsi"/>
          <w:b/>
          <w:lang w:val="en-GB"/>
        </w:rPr>
        <w:t>2</w:t>
      </w:r>
      <w:r w:rsidR="00211E54" w:rsidRPr="00407DAE">
        <w:rPr>
          <w:rFonts w:asciiTheme="majorHAnsi" w:hAnsiTheme="majorHAnsi" w:cstheme="minorHAnsi"/>
          <w:b/>
          <w:lang w:val="en-GB"/>
        </w:rPr>
        <w:t>.2.</w:t>
      </w:r>
      <w:r w:rsidR="00211E54" w:rsidRPr="00407DAE">
        <w:rPr>
          <w:rFonts w:asciiTheme="majorHAnsi" w:hAnsiTheme="majorHAnsi" w:cstheme="minorHAnsi"/>
          <w:b/>
          <w:lang w:val="en-GB"/>
        </w:rPr>
        <w:tab/>
        <w:t xml:space="preserve">Bilateral relations under the Stabilization and Association Agreement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Efficient implementation of the SAA and obligations in planned deadlines has been ensured, as well as implementation of the SAA in line with the defined dynamics. Also, Montenegro continues the process of comprehensive political, economic, legislative, institutional and structural reforms.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Montenegro was the first country of the Western Balkans to sign, in December 2013, the Protocol amending the Stabilization and Association Agreement due to accession of Croatia to the European Union. This once again confirmed the good relations between Montenegro and Croatia, as well as the responsible attitude that Montenegro has towards the European Union.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Given the current stage of the process of European integration and increasingly complex and demanding obligations deriving from the negotiating process, the process of alignment of national legislation with the EU </w:t>
      </w:r>
      <w:proofErr w:type="spellStart"/>
      <w:r w:rsidRPr="00407DAE">
        <w:rPr>
          <w:rFonts w:asciiTheme="majorHAnsi" w:hAnsiTheme="majorHAnsi" w:cstheme="minorHAnsi"/>
          <w:lang w:val="en-GB"/>
        </w:rPr>
        <w:t>acquis</w:t>
      </w:r>
      <w:proofErr w:type="spellEnd"/>
      <w:r w:rsidRPr="00407DAE">
        <w:rPr>
          <w:rFonts w:asciiTheme="majorHAnsi" w:hAnsiTheme="majorHAnsi" w:cstheme="minorHAnsi"/>
          <w:lang w:val="en-GB"/>
        </w:rPr>
        <w:t xml:space="preserve"> and fulfilment of obligations laid down in the SAA, Montenegro expresses its satisfaction with the continuity of economic and political dialogue with the EU.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b/>
          <w:lang w:val="en-GB"/>
        </w:rPr>
        <w:t>The first meeting of the Special Working Group for public administration</w:t>
      </w:r>
      <w:r w:rsidRPr="00407DAE">
        <w:rPr>
          <w:rFonts w:asciiTheme="majorHAnsi" w:hAnsiTheme="majorHAnsi" w:cstheme="minorHAnsi"/>
          <w:lang w:val="en-GB"/>
        </w:rPr>
        <w:t xml:space="preserve"> which was formed with the aim to monitor national strategic documents and discuss improvements of administrative capacities for the efficient implementation of the </w:t>
      </w:r>
      <w:proofErr w:type="spellStart"/>
      <w:r w:rsidRPr="00407DAE">
        <w:rPr>
          <w:rFonts w:asciiTheme="majorHAnsi" w:hAnsiTheme="majorHAnsi" w:cstheme="minorHAnsi"/>
          <w:lang w:val="en-GB"/>
        </w:rPr>
        <w:t>acquis</w:t>
      </w:r>
      <w:proofErr w:type="spellEnd"/>
      <w:r w:rsidRPr="00407DAE">
        <w:rPr>
          <w:rFonts w:asciiTheme="majorHAnsi" w:hAnsiTheme="majorHAnsi" w:cstheme="minorHAnsi"/>
          <w:lang w:val="en-GB"/>
        </w:rPr>
        <w:t xml:space="preserve"> in all areas was held in Podgorica on 6 and 7 February 2014.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b/>
          <w:lang w:val="en-GB"/>
        </w:rPr>
        <w:lastRenderedPageBreak/>
        <w:t xml:space="preserve">Six regular annual meetings of </w:t>
      </w:r>
      <w:proofErr w:type="spellStart"/>
      <w:r w:rsidRPr="00407DAE">
        <w:rPr>
          <w:rFonts w:asciiTheme="majorHAnsi" w:hAnsiTheme="majorHAnsi" w:cstheme="minorHAnsi"/>
          <w:b/>
          <w:lang w:val="en-GB"/>
        </w:rPr>
        <w:t>sectoral</w:t>
      </w:r>
      <w:proofErr w:type="spellEnd"/>
      <w:r w:rsidRPr="00407DAE">
        <w:rPr>
          <w:rFonts w:asciiTheme="majorHAnsi" w:hAnsiTheme="majorHAnsi" w:cstheme="minorHAnsi"/>
          <w:b/>
          <w:lang w:val="en-GB"/>
        </w:rPr>
        <w:t xml:space="preserve"> sub-committees</w:t>
      </w:r>
      <w:r w:rsidRPr="00407DAE">
        <w:rPr>
          <w:rFonts w:asciiTheme="majorHAnsi" w:hAnsiTheme="majorHAnsi" w:cstheme="minorHAnsi"/>
          <w:lang w:val="en-GB"/>
        </w:rPr>
        <w:t xml:space="preserve"> were also held in the course of which two sides exchanged views on the newest developments at the bilateral level and on the status of institutional, political and economic reforms in Montenegro. The Sub-committee on innovation, human resources, information society and social policy was held on 10 and 11 September 2013 in Brussels, Sub-committee on agriculture and fisheries was held on 6 November 2013 in Brussels, Sub-committee on economic, financial matters and statistics was held on 19 November in Podgorica, Sub-committee on justice, freedom and security including issues of migration was held on 4 and 5 February 2014 in Podgorica, Sub-committee on innovation, human resources, information society and social policy was held on 9 and 10 April 2014 in Podgorica and Sub-committee on internal market and competition was held on 12 May 2014 in Brussels.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 xml:space="preserve">Montenegro continues its participation in EU programmes for the period 2014-2020 and is currently awaiting conclusion of agreements for several programmes: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w:t>
      </w:r>
      <w:r w:rsidRPr="00407DAE">
        <w:rPr>
          <w:rFonts w:asciiTheme="majorHAnsi" w:hAnsiTheme="majorHAnsi" w:cstheme="minorHAnsi"/>
          <w:lang w:val="en-GB"/>
        </w:rPr>
        <w:tab/>
      </w:r>
      <w:r w:rsidRPr="00407DAE">
        <w:rPr>
          <w:rFonts w:asciiTheme="majorHAnsi" w:hAnsiTheme="majorHAnsi" w:cstheme="minorHAnsi"/>
          <w:b/>
          <w:lang w:val="en-GB"/>
        </w:rPr>
        <w:t>Horizon 2020 - EU Framework Programme for Research and Innovation (2014-2020)</w:t>
      </w:r>
      <w:r w:rsidRPr="00407DAE">
        <w:rPr>
          <w:rFonts w:asciiTheme="majorHAnsi" w:hAnsiTheme="majorHAnsi" w:cstheme="minorHAnsi"/>
          <w:lang w:val="en-GB"/>
        </w:rPr>
        <w:t>: On 29 May 2014, the Government adopted the International Agreement between EU and Montenegro on participation of Montenegro in the EU programme Horizon 2020.</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w:t>
      </w:r>
      <w:r w:rsidRPr="00407DAE">
        <w:rPr>
          <w:rFonts w:asciiTheme="majorHAnsi" w:hAnsiTheme="majorHAnsi" w:cstheme="minorHAnsi"/>
          <w:lang w:val="en-GB"/>
        </w:rPr>
        <w:tab/>
      </w:r>
      <w:r w:rsidRPr="00407DAE">
        <w:rPr>
          <w:rFonts w:asciiTheme="majorHAnsi" w:hAnsiTheme="majorHAnsi" w:cstheme="minorHAnsi"/>
          <w:b/>
          <w:lang w:val="en-GB"/>
        </w:rPr>
        <w:t>“COSME” – EU Programme “Competitiveness of Enterprises and Small and Medium-sized Enterprises” (2014-2020)</w:t>
      </w:r>
      <w:r w:rsidRPr="00407DAE">
        <w:rPr>
          <w:rFonts w:asciiTheme="majorHAnsi" w:hAnsiTheme="majorHAnsi" w:cstheme="minorHAnsi"/>
          <w:lang w:val="en-GB"/>
        </w:rPr>
        <w:t xml:space="preserve">: On 16 January 2014, the Government accepted the Agreement between EU and Montenegro on participation of Montenegro in the EU programme “COSME”.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w:t>
      </w:r>
      <w:r w:rsidRPr="00407DAE">
        <w:rPr>
          <w:rFonts w:asciiTheme="majorHAnsi" w:hAnsiTheme="majorHAnsi" w:cstheme="minorHAnsi"/>
          <w:lang w:val="en-GB"/>
        </w:rPr>
        <w:tab/>
        <w:t>Montenegro has been taking active participation in the European Union programme “</w:t>
      </w:r>
      <w:r w:rsidRPr="00407DAE">
        <w:rPr>
          <w:rFonts w:asciiTheme="majorHAnsi" w:hAnsiTheme="majorHAnsi" w:cstheme="minorHAnsi"/>
          <w:b/>
          <w:lang w:val="en-GB"/>
        </w:rPr>
        <w:t>Customs 2013</w:t>
      </w:r>
      <w:r w:rsidR="00693C2D" w:rsidRPr="00407DAE">
        <w:rPr>
          <w:rFonts w:asciiTheme="majorHAnsi" w:hAnsiTheme="majorHAnsi" w:cstheme="minorHAnsi"/>
          <w:lang w:val="en-GB"/>
        </w:rPr>
        <w:t>“since</w:t>
      </w:r>
      <w:r w:rsidRPr="00407DAE">
        <w:rPr>
          <w:rFonts w:asciiTheme="majorHAnsi" w:hAnsiTheme="majorHAnsi" w:cstheme="minorHAnsi"/>
          <w:lang w:val="en-GB"/>
        </w:rPr>
        <w:t xml:space="preserve"> April 2012. This active participation will be continued in the programme “Customs 2020“. Also, the Tax Administration of Montenegro is in the process of applying for the beneficiary of the programme “</w:t>
      </w:r>
      <w:proofErr w:type="spellStart"/>
      <w:r w:rsidRPr="00407DAE">
        <w:rPr>
          <w:rFonts w:asciiTheme="majorHAnsi" w:hAnsiTheme="majorHAnsi" w:cstheme="minorHAnsi"/>
          <w:b/>
          <w:lang w:val="en-GB"/>
        </w:rPr>
        <w:t>Fiscalis</w:t>
      </w:r>
      <w:proofErr w:type="spellEnd"/>
      <w:r w:rsidRPr="00407DAE">
        <w:rPr>
          <w:rFonts w:asciiTheme="majorHAnsi" w:hAnsiTheme="majorHAnsi" w:cstheme="minorHAnsi"/>
          <w:b/>
          <w:lang w:val="en-GB"/>
        </w:rPr>
        <w:t xml:space="preserve"> 2020“.</w:t>
      </w:r>
      <w:r w:rsidRPr="00407DAE">
        <w:rPr>
          <w:rFonts w:asciiTheme="majorHAnsi" w:hAnsiTheme="majorHAnsi" w:cstheme="minorHAnsi"/>
          <w:lang w:val="en-GB"/>
        </w:rPr>
        <w:t xml:space="preserve"> The Tax Administration will become a beneficiary of this Programme in January 2015.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t>•</w:t>
      </w:r>
      <w:r w:rsidRPr="00407DAE">
        <w:rPr>
          <w:rFonts w:asciiTheme="majorHAnsi" w:hAnsiTheme="majorHAnsi" w:cstheme="minorHAnsi"/>
          <w:lang w:val="en-GB"/>
        </w:rPr>
        <w:tab/>
        <w:t xml:space="preserve">Accession of Montenegro to the </w:t>
      </w:r>
      <w:r w:rsidRPr="00407DAE">
        <w:rPr>
          <w:rFonts w:asciiTheme="majorHAnsi" w:hAnsiTheme="majorHAnsi" w:cstheme="minorHAnsi"/>
          <w:b/>
          <w:lang w:val="en-GB"/>
        </w:rPr>
        <w:t>“Erasmus+”</w:t>
      </w:r>
      <w:r w:rsidRPr="00407DAE">
        <w:rPr>
          <w:rFonts w:asciiTheme="majorHAnsi" w:hAnsiTheme="majorHAnsi" w:cstheme="minorHAnsi"/>
          <w:lang w:val="en-GB"/>
        </w:rPr>
        <w:t xml:space="preserve"> programme is ongoing. Also in the adoption procedure is the signing of the Memorandum on participation in the Programme </w:t>
      </w:r>
      <w:r w:rsidRPr="00407DAE">
        <w:rPr>
          <w:rFonts w:asciiTheme="majorHAnsi" w:hAnsiTheme="majorHAnsi" w:cstheme="minorHAnsi"/>
          <w:b/>
          <w:lang w:val="en-GB"/>
        </w:rPr>
        <w:t>“Creative Europe”</w:t>
      </w:r>
      <w:r w:rsidRPr="00407DAE">
        <w:rPr>
          <w:rFonts w:asciiTheme="majorHAnsi" w:hAnsiTheme="majorHAnsi" w:cstheme="minorHAnsi"/>
          <w:lang w:val="en-GB"/>
        </w:rPr>
        <w:t xml:space="preserve"> and a coordinating body for the Creative Europe Desk has been appointed (the Ministry of Culture). The Memorandum defined that Montenegro will take part in the sub-programme “Media” from the date of receiving the written confirmation that it meets the conditions laid down in AVMS Directive (it was said at the Sub-committee in April that this is related to the adoption of three rulebooks that are created by the Agency for Electronic Media).   </w:t>
      </w:r>
    </w:p>
    <w:p w:rsidR="00211E54" w:rsidRPr="00407DAE" w:rsidRDefault="00211E54" w:rsidP="00211E54">
      <w:pPr>
        <w:spacing w:after="200" w:line="276" w:lineRule="auto"/>
        <w:jc w:val="both"/>
        <w:rPr>
          <w:rFonts w:asciiTheme="majorHAnsi" w:hAnsiTheme="majorHAnsi" w:cstheme="minorHAnsi"/>
          <w:lang w:val="en-GB"/>
        </w:rPr>
      </w:pPr>
      <w:r w:rsidRPr="00407DAE">
        <w:rPr>
          <w:rFonts w:asciiTheme="majorHAnsi" w:hAnsiTheme="majorHAnsi" w:cstheme="minorHAnsi"/>
          <w:lang w:val="en-GB"/>
        </w:rPr>
        <w:lastRenderedPageBreak/>
        <w:t>•</w:t>
      </w:r>
      <w:r w:rsidRPr="00407DAE">
        <w:rPr>
          <w:rFonts w:asciiTheme="majorHAnsi" w:hAnsiTheme="majorHAnsi" w:cstheme="minorHAnsi"/>
          <w:lang w:val="en-GB"/>
        </w:rPr>
        <w:tab/>
        <w:t xml:space="preserve">Montenegro is preparing for participation in the new </w:t>
      </w:r>
      <w:r w:rsidRPr="00407DAE">
        <w:rPr>
          <w:rFonts w:asciiTheme="majorHAnsi" w:hAnsiTheme="majorHAnsi" w:cstheme="minorHAnsi"/>
          <w:b/>
          <w:lang w:val="en-GB"/>
        </w:rPr>
        <w:t>European Programme for Employment and Social Innovation.</w:t>
      </w:r>
      <w:r w:rsidRPr="00407DAE">
        <w:rPr>
          <w:rFonts w:asciiTheme="majorHAnsi" w:hAnsiTheme="majorHAnsi" w:cstheme="minorHAnsi"/>
          <w:lang w:val="en-GB"/>
        </w:rPr>
        <w:t xml:space="preserve"> The areas in which it will take part are the areas of microfinance and social entrepreneurship. </w:t>
      </w:r>
    </w:p>
    <w:p w:rsidR="00E02F0E" w:rsidRPr="00407DAE" w:rsidRDefault="00E02F0E" w:rsidP="00BF5327">
      <w:pPr>
        <w:pStyle w:val="ListParagraph"/>
        <w:ind w:left="0"/>
        <w:jc w:val="both"/>
        <w:rPr>
          <w:rStyle w:val="Strong"/>
          <w:rFonts w:asciiTheme="majorHAnsi" w:hAnsiTheme="majorHAnsi" w:cstheme="minorHAnsi"/>
          <w:b w:val="0"/>
          <w:bCs w:val="0"/>
          <w:lang w:val="en-GB"/>
        </w:rPr>
      </w:pPr>
    </w:p>
    <w:sectPr w:rsidR="00E02F0E" w:rsidRPr="00407DAE" w:rsidSect="00DC4020">
      <w:footerReference w:type="default" r:id="rId1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94C" w:rsidRDefault="0041394C" w:rsidP="00D32CC3">
      <w:r>
        <w:separator/>
      </w:r>
    </w:p>
  </w:endnote>
  <w:endnote w:type="continuationSeparator" w:id="0">
    <w:p w:rsidR="0041394C" w:rsidRDefault="0041394C" w:rsidP="00D3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48"/>
        <w:szCs w:val="48"/>
      </w:rPr>
      <w:id w:val="-377931488"/>
      <w:docPartObj>
        <w:docPartGallery w:val="Page Numbers (Bottom of Page)"/>
        <w:docPartUnique/>
      </w:docPartObj>
    </w:sdtPr>
    <w:sdtEndPr>
      <w:rPr>
        <w:rFonts w:cstheme="minorHAnsi"/>
        <w:sz w:val="18"/>
        <w:szCs w:val="18"/>
      </w:rPr>
    </w:sdtEndPr>
    <w:sdtContent>
      <w:sdt>
        <w:sdtPr>
          <w:rPr>
            <w:rFonts w:asciiTheme="majorHAnsi" w:hAnsiTheme="majorHAnsi"/>
            <w:sz w:val="48"/>
            <w:szCs w:val="48"/>
          </w:rPr>
          <w:id w:val="860082579"/>
          <w:docPartObj>
            <w:docPartGallery w:val="Page Numbers (Top of Page)"/>
            <w:docPartUnique/>
          </w:docPartObj>
        </w:sdtPr>
        <w:sdtEndPr>
          <w:rPr>
            <w:rFonts w:cstheme="minorHAnsi"/>
            <w:sz w:val="18"/>
            <w:szCs w:val="18"/>
          </w:rPr>
        </w:sdtEndPr>
        <w:sdtContent>
          <w:p w:rsidR="008F6984" w:rsidRPr="00E91116" w:rsidRDefault="00407DAE" w:rsidP="00E91116">
            <w:pPr>
              <w:pStyle w:val="Footer"/>
              <w:rPr>
                <w:rFonts w:asciiTheme="majorHAnsi" w:hAnsiTheme="majorHAnsi" w:cstheme="minorHAnsi"/>
                <w:sz w:val="48"/>
                <w:szCs w:val="48"/>
              </w:rPr>
            </w:pPr>
            <w:r>
              <w:rPr>
                <w:rFonts w:asciiTheme="majorHAnsi" w:hAnsiTheme="majorHAnsi"/>
                <w:b/>
                <w:color w:val="7F7F7F" w:themeColor="text1" w:themeTint="80"/>
                <w:sz w:val="48"/>
                <w:szCs w:val="48"/>
              </w:rPr>
              <w:t>EN</w:t>
            </w:r>
            <w:r w:rsidR="00E91116" w:rsidRPr="00E91116">
              <w:rPr>
                <w:rFonts w:asciiTheme="majorHAnsi" w:hAnsiTheme="majorHAnsi"/>
                <w:sz w:val="48"/>
                <w:szCs w:val="48"/>
              </w:rPr>
              <w:tab/>
            </w:r>
            <w:r w:rsidR="00E91116">
              <w:rPr>
                <w:noProof/>
              </w:rPr>
              <w:drawing>
                <wp:inline distT="0" distB="0" distL="0" distR="0" wp14:anchorId="360AAF90" wp14:editId="52FDEB92">
                  <wp:extent cx="897255" cy="517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97255" cy="517525"/>
                          </a:xfrm>
                          <a:prstGeom prst="rect">
                            <a:avLst/>
                          </a:prstGeom>
                          <a:noFill/>
                          <a:ln w="9525">
                            <a:noFill/>
                            <a:miter lim="800000"/>
                            <a:headEnd/>
                            <a:tailEnd/>
                          </a:ln>
                        </pic:spPr>
                      </pic:pic>
                    </a:graphicData>
                  </a:graphic>
                </wp:inline>
              </w:drawing>
            </w:r>
            <w:r w:rsidR="00E91116" w:rsidRPr="00E91116">
              <w:rPr>
                <w:rFonts w:asciiTheme="majorHAnsi" w:hAnsiTheme="majorHAnsi"/>
                <w:sz w:val="48"/>
                <w:szCs w:val="48"/>
              </w:rPr>
              <w:tab/>
            </w:r>
            <w:r w:rsidR="000C7EB8" w:rsidRPr="00E91116">
              <w:rPr>
                <w:rFonts w:asciiTheme="majorHAnsi" w:hAnsiTheme="majorHAnsi" w:cstheme="minorHAnsi"/>
                <w:b/>
                <w:bCs/>
                <w:sz w:val="18"/>
                <w:szCs w:val="18"/>
              </w:rPr>
              <w:fldChar w:fldCharType="begin"/>
            </w:r>
            <w:r w:rsidR="008F6984" w:rsidRPr="00E91116">
              <w:rPr>
                <w:rFonts w:asciiTheme="majorHAnsi" w:hAnsiTheme="majorHAnsi" w:cstheme="minorHAnsi"/>
                <w:b/>
                <w:bCs/>
                <w:sz w:val="18"/>
                <w:szCs w:val="18"/>
              </w:rPr>
              <w:instrText xml:space="preserve"> PAGE </w:instrText>
            </w:r>
            <w:r w:rsidR="000C7EB8" w:rsidRPr="00E91116">
              <w:rPr>
                <w:rFonts w:asciiTheme="majorHAnsi" w:hAnsiTheme="majorHAnsi" w:cstheme="minorHAnsi"/>
                <w:b/>
                <w:bCs/>
                <w:sz w:val="18"/>
                <w:szCs w:val="18"/>
              </w:rPr>
              <w:fldChar w:fldCharType="separate"/>
            </w:r>
            <w:r w:rsidR="00982D07">
              <w:rPr>
                <w:rFonts w:asciiTheme="majorHAnsi" w:hAnsiTheme="majorHAnsi" w:cstheme="minorHAnsi"/>
                <w:b/>
                <w:bCs/>
                <w:noProof/>
                <w:sz w:val="18"/>
                <w:szCs w:val="18"/>
              </w:rPr>
              <w:t>23</w:t>
            </w:r>
            <w:r w:rsidR="000C7EB8" w:rsidRPr="00E91116">
              <w:rPr>
                <w:rFonts w:asciiTheme="majorHAnsi" w:hAnsiTheme="majorHAnsi" w:cstheme="minorHAnsi"/>
                <w:b/>
                <w:bCs/>
                <w:sz w:val="18"/>
                <w:szCs w:val="18"/>
              </w:rPr>
              <w:fldChar w:fldCharType="end"/>
            </w:r>
            <w:r w:rsidR="008F6984" w:rsidRPr="00E91116">
              <w:rPr>
                <w:rFonts w:asciiTheme="majorHAnsi" w:hAnsiTheme="majorHAnsi" w:cstheme="minorHAnsi"/>
                <w:sz w:val="18"/>
                <w:szCs w:val="18"/>
              </w:rPr>
              <w:t xml:space="preserve"> - </w:t>
            </w:r>
            <w:r w:rsidR="000C7EB8" w:rsidRPr="00E91116">
              <w:rPr>
                <w:rFonts w:asciiTheme="majorHAnsi" w:hAnsiTheme="majorHAnsi" w:cstheme="minorHAnsi"/>
                <w:b/>
                <w:bCs/>
                <w:sz w:val="18"/>
                <w:szCs w:val="18"/>
              </w:rPr>
              <w:fldChar w:fldCharType="begin"/>
            </w:r>
            <w:r w:rsidR="008F6984" w:rsidRPr="00E91116">
              <w:rPr>
                <w:rFonts w:asciiTheme="majorHAnsi" w:hAnsiTheme="majorHAnsi" w:cstheme="minorHAnsi"/>
                <w:b/>
                <w:bCs/>
                <w:sz w:val="18"/>
                <w:szCs w:val="18"/>
              </w:rPr>
              <w:instrText xml:space="preserve"> NUMPAGES  </w:instrText>
            </w:r>
            <w:r w:rsidR="000C7EB8" w:rsidRPr="00E91116">
              <w:rPr>
                <w:rFonts w:asciiTheme="majorHAnsi" w:hAnsiTheme="majorHAnsi" w:cstheme="minorHAnsi"/>
                <w:b/>
                <w:bCs/>
                <w:sz w:val="18"/>
                <w:szCs w:val="18"/>
              </w:rPr>
              <w:fldChar w:fldCharType="separate"/>
            </w:r>
            <w:r w:rsidR="00982D07">
              <w:rPr>
                <w:rFonts w:asciiTheme="majorHAnsi" w:hAnsiTheme="majorHAnsi" w:cstheme="minorHAnsi"/>
                <w:b/>
                <w:bCs/>
                <w:noProof/>
                <w:sz w:val="18"/>
                <w:szCs w:val="18"/>
              </w:rPr>
              <w:t>23</w:t>
            </w:r>
            <w:r w:rsidR="000C7EB8" w:rsidRPr="00E91116">
              <w:rPr>
                <w:rFonts w:asciiTheme="majorHAnsi" w:hAnsiTheme="majorHAnsi" w:cstheme="minorHAns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94C" w:rsidRDefault="0041394C" w:rsidP="00D32CC3">
      <w:r>
        <w:separator/>
      </w:r>
    </w:p>
  </w:footnote>
  <w:footnote w:type="continuationSeparator" w:id="0">
    <w:p w:rsidR="0041394C" w:rsidRDefault="0041394C" w:rsidP="00D32CC3">
      <w:r>
        <w:continuationSeparator/>
      </w:r>
    </w:p>
  </w:footnote>
  <w:footnote w:id="1">
    <w:p w:rsidR="008F6984" w:rsidRPr="009302C7" w:rsidRDefault="008F6984" w:rsidP="00F56475">
      <w:pPr>
        <w:pStyle w:val="FootnoteText"/>
        <w:rPr>
          <w:rFonts w:asciiTheme="minorHAnsi" w:hAnsiTheme="minorHAnsi" w:cstheme="minorHAnsi"/>
        </w:rPr>
      </w:pPr>
      <w:r w:rsidRPr="009302C7">
        <w:rPr>
          <w:rStyle w:val="FootnoteReference"/>
          <w:rFonts w:asciiTheme="minorHAnsi" w:hAnsiTheme="minorHAnsi" w:cstheme="minorHAnsi"/>
        </w:rPr>
        <w:footnoteRef/>
      </w:r>
      <w:r w:rsidRPr="009302C7">
        <w:rPr>
          <w:rFonts w:asciiTheme="minorHAnsi" w:hAnsiTheme="minorHAnsi" w:cstheme="minorHAnsi"/>
        </w:rPr>
        <w:t xml:space="preserve"> </w:t>
      </w:r>
      <w:r w:rsidRPr="004D378D">
        <w:rPr>
          <w:rFonts w:asciiTheme="majorHAnsi" w:hAnsiTheme="majorHAnsi" w:cstheme="minorHAnsi"/>
          <w:lang w:val="bs-Latn-BA"/>
        </w:rPr>
        <w:t xml:space="preserve">non-performing loans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86A"/>
    <w:multiLevelType w:val="hybridMultilevel"/>
    <w:tmpl w:val="76FC2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878D4"/>
    <w:multiLevelType w:val="hybridMultilevel"/>
    <w:tmpl w:val="BFA47B1A"/>
    <w:lvl w:ilvl="0" w:tplc="C770896E">
      <w:start w:val="5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5681123"/>
    <w:multiLevelType w:val="hybridMultilevel"/>
    <w:tmpl w:val="FACC1FFA"/>
    <w:lvl w:ilvl="0" w:tplc="97C26884">
      <w:start w:val="27"/>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E0361"/>
    <w:multiLevelType w:val="hybridMultilevel"/>
    <w:tmpl w:val="4B5C9088"/>
    <w:lvl w:ilvl="0" w:tplc="58C63694">
      <w:start w:val="49"/>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8472C8F"/>
    <w:multiLevelType w:val="hybridMultilevel"/>
    <w:tmpl w:val="73F2A164"/>
    <w:lvl w:ilvl="0" w:tplc="04090009">
      <w:start w:val="1"/>
      <w:numFmt w:val="bullet"/>
      <w:lvlText w:val=""/>
      <w:lvlJc w:val="left"/>
      <w:pPr>
        <w:ind w:left="360" w:hanging="360"/>
      </w:pPr>
      <w:rPr>
        <w:rFonts w:ascii="Wingdings" w:hAnsi="Wingdings" w:hint="default"/>
      </w:rPr>
    </w:lvl>
    <w:lvl w:ilvl="1" w:tplc="15B0751E">
      <w:start w:val="26"/>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F7429A"/>
    <w:multiLevelType w:val="hybridMultilevel"/>
    <w:tmpl w:val="AAB4655C"/>
    <w:lvl w:ilvl="0" w:tplc="73E4778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FF764D"/>
    <w:multiLevelType w:val="hybridMultilevel"/>
    <w:tmpl w:val="91A6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DA20AB"/>
    <w:multiLevelType w:val="hybridMultilevel"/>
    <w:tmpl w:val="7302A51E"/>
    <w:lvl w:ilvl="0" w:tplc="08090011">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8">
    <w:nsid w:val="15330B9B"/>
    <w:multiLevelType w:val="hybridMultilevel"/>
    <w:tmpl w:val="F3EAFD7A"/>
    <w:lvl w:ilvl="0" w:tplc="E39EA7AC">
      <w:start w:val="2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7668D8"/>
    <w:multiLevelType w:val="hybridMultilevel"/>
    <w:tmpl w:val="07C8E586"/>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71116F9"/>
    <w:multiLevelType w:val="hybridMultilevel"/>
    <w:tmpl w:val="1704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A514D"/>
    <w:multiLevelType w:val="multilevel"/>
    <w:tmpl w:val="07C8E5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E1E6A4F"/>
    <w:multiLevelType w:val="multilevel"/>
    <w:tmpl w:val="FD6A62A6"/>
    <w:lvl w:ilvl="0">
      <w:start w:val="1"/>
      <w:numFmt w:val="decimal"/>
      <w:lvlText w:val="%1."/>
      <w:lvlJc w:val="left"/>
      <w:pPr>
        <w:ind w:left="360" w:hanging="360"/>
      </w:pPr>
      <w:rPr>
        <w:rFonts w:hint="default"/>
        <w:b/>
        <w:color w:val="auto"/>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30376BA5"/>
    <w:multiLevelType w:val="hybridMultilevel"/>
    <w:tmpl w:val="ABF43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F859D6"/>
    <w:multiLevelType w:val="hybridMultilevel"/>
    <w:tmpl w:val="5B321908"/>
    <w:lvl w:ilvl="0" w:tplc="A7527EC6">
      <w:start w:val="20"/>
      <w:numFmt w:val="decimal"/>
      <w:lvlText w:val="%1)"/>
      <w:lvlJc w:val="left"/>
      <w:pPr>
        <w:ind w:left="720" w:hanging="360"/>
      </w:pPr>
      <w:rPr>
        <w:rFonts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2E7057B"/>
    <w:multiLevelType w:val="hybridMultilevel"/>
    <w:tmpl w:val="06CAB73A"/>
    <w:lvl w:ilvl="0" w:tplc="04090011">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1430B9"/>
    <w:multiLevelType w:val="hybridMultilevel"/>
    <w:tmpl w:val="4ECC420A"/>
    <w:lvl w:ilvl="0" w:tplc="DA9A0112">
      <w:start w:val="29"/>
      <w:numFmt w:val="decimal"/>
      <w:lvlText w:val="%1)"/>
      <w:lvlJc w:val="left"/>
      <w:pPr>
        <w:ind w:left="540" w:hanging="360"/>
      </w:pPr>
      <w:rPr>
        <w:rFonts w:asciiTheme="minorHAnsi" w:eastAsia="Calibri" w:hAnsiTheme="minorHAnsi"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4143B3"/>
    <w:multiLevelType w:val="hybridMultilevel"/>
    <w:tmpl w:val="F4D2A5E6"/>
    <w:lvl w:ilvl="0" w:tplc="A7527EC6">
      <w:start w:val="20"/>
      <w:numFmt w:val="decimal"/>
      <w:lvlText w:val="%1)"/>
      <w:lvlJc w:val="left"/>
      <w:pPr>
        <w:ind w:left="720" w:hanging="360"/>
      </w:pPr>
      <w:rPr>
        <w:rFonts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5AB1758"/>
    <w:multiLevelType w:val="multilevel"/>
    <w:tmpl w:val="07C8E5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7951987"/>
    <w:multiLevelType w:val="hybridMultilevel"/>
    <w:tmpl w:val="14905506"/>
    <w:lvl w:ilvl="0" w:tplc="263C3696">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7F326A0"/>
    <w:multiLevelType w:val="hybridMultilevel"/>
    <w:tmpl w:val="7302A51E"/>
    <w:lvl w:ilvl="0" w:tplc="08090011">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1">
    <w:nsid w:val="39CB534A"/>
    <w:multiLevelType w:val="hybridMultilevel"/>
    <w:tmpl w:val="E14E1806"/>
    <w:lvl w:ilvl="0" w:tplc="DF403A4E">
      <w:start w:val="4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3A726B68"/>
    <w:multiLevelType w:val="hybridMultilevel"/>
    <w:tmpl w:val="8E3E74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534B1F"/>
    <w:multiLevelType w:val="multilevel"/>
    <w:tmpl w:val="07C8E5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82860F0"/>
    <w:multiLevelType w:val="hybridMultilevel"/>
    <w:tmpl w:val="36A836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C4F3DD2"/>
    <w:multiLevelType w:val="multilevel"/>
    <w:tmpl w:val="1480C6AC"/>
    <w:lvl w:ilvl="0">
      <w:start w:val="10"/>
      <w:numFmt w:val="decimal"/>
      <w:lvlText w:val="%1)"/>
      <w:lvlJc w:val="left"/>
      <w:pPr>
        <w:ind w:left="720" w:hanging="360"/>
      </w:pPr>
      <w:rPr>
        <w:rFonts w:asciiTheme="minorHAnsi" w:hAnsi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DDE084D"/>
    <w:multiLevelType w:val="hybridMultilevel"/>
    <w:tmpl w:val="BF62B9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A04530"/>
    <w:multiLevelType w:val="hybridMultilevel"/>
    <w:tmpl w:val="7302A51E"/>
    <w:lvl w:ilvl="0" w:tplc="08090011">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nsid w:val="53077A21"/>
    <w:multiLevelType w:val="hybridMultilevel"/>
    <w:tmpl w:val="ECF0678C"/>
    <w:lvl w:ilvl="0" w:tplc="BBCE4F0C">
      <w:start w:val="35"/>
      <w:numFmt w:val="decimal"/>
      <w:lvlText w:val="%1)"/>
      <w:lvlJc w:val="left"/>
      <w:pPr>
        <w:ind w:left="720" w:hanging="360"/>
      </w:pPr>
      <w:rPr>
        <w:rFonts w:asciiTheme="minorHAnsi" w:hAnsiTheme="minorHAns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043144"/>
    <w:multiLevelType w:val="multilevel"/>
    <w:tmpl w:val="F4D2A5E6"/>
    <w:lvl w:ilvl="0">
      <w:start w:val="20"/>
      <w:numFmt w:val="decimal"/>
      <w:lvlText w:val="%1)"/>
      <w:lvlJc w:val="left"/>
      <w:pPr>
        <w:ind w:left="720" w:hanging="360"/>
      </w:pPr>
      <w:rPr>
        <w:rFonts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6F66150"/>
    <w:multiLevelType w:val="hybridMultilevel"/>
    <w:tmpl w:val="E2EC0B9E"/>
    <w:lvl w:ilvl="0" w:tplc="3B6AD8FC">
      <w:start w:val="48"/>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5ABA69C7"/>
    <w:multiLevelType w:val="hybridMultilevel"/>
    <w:tmpl w:val="033EE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3C0C03"/>
    <w:multiLevelType w:val="hybridMultilevel"/>
    <w:tmpl w:val="12F456CC"/>
    <w:lvl w:ilvl="0" w:tplc="D8FCBE80">
      <w:start w:val="22"/>
      <w:numFmt w:val="decimal"/>
      <w:lvlText w:val="%1)"/>
      <w:lvlJc w:val="left"/>
      <w:pPr>
        <w:ind w:left="360" w:hanging="360"/>
      </w:pPr>
      <w:rPr>
        <w:rFonts w:ascii="Calibri" w:hAnsi="Calibri" w:cs="Calibri"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49A2D7C"/>
    <w:multiLevelType w:val="hybridMultilevel"/>
    <w:tmpl w:val="4FB68AAA"/>
    <w:lvl w:ilvl="0" w:tplc="39388730">
      <w:start w:val="9"/>
      <w:numFmt w:val="decimal"/>
      <w:lvlText w:val="%1)"/>
      <w:lvlJc w:val="left"/>
      <w:pPr>
        <w:ind w:left="36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B641D7"/>
    <w:multiLevelType w:val="multilevel"/>
    <w:tmpl w:val="AAFABC4C"/>
    <w:lvl w:ilvl="0">
      <w:start w:val="10"/>
      <w:numFmt w:val="decimal"/>
      <w:lvlText w:val="%1)"/>
      <w:lvlJc w:val="left"/>
      <w:pPr>
        <w:ind w:left="720" w:hanging="360"/>
      </w:pPr>
      <w:rPr>
        <w:rFonts w:asciiTheme="minorHAnsi" w:hAnsi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677325E"/>
    <w:multiLevelType w:val="hybridMultilevel"/>
    <w:tmpl w:val="366AF6E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AE65569"/>
    <w:multiLevelType w:val="hybridMultilevel"/>
    <w:tmpl w:val="E18A0562"/>
    <w:lvl w:ilvl="0" w:tplc="C36E01F6">
      <w:numFmt w:val="bullet"/>
      <w:lvlText w:val="-"/>
      <w:lvlJc w:val="left"/>
      <w:pPr>
        <w:ind w:left="360" w:hanging="360"/>
      </w:pPr>
      <w:rPr>
        <w:rFonts w:ascii="Cambria" w:eastAsiaTheme="minorHAnsi" w:hAnsi="Cambria"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DB57FE0"/>
    <w:multiLevelType w:val="hybridMultilevel"/>
    <w:tmpl w:val="76F2BA6E"/>
    <w:lvl w:ilvl="0" w:tplc="8A78B7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620799C"/>
    <w:multiLevelType w:val="hybridMultilevel"/>
    <w:tmpl w:val="E0408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030795"/>
    <w:multiLevelType w:val="hybridMultilevel"/>
    <w:tmpl w:val="18FCD888"/>
    <w:lvl w:ilvl="0" w:tplc="2FE00CA6">
      <w:start w:val="30"/>
      <w:numFmt w:val="decimal"/>
      <w:lvlText w:val="%1)"/>
      <w:lvlJc w:val="left"/>
      <w:pPr>
        <w:ind w:left="1170" w:hanging="360"/>
      </w:pPr>
      <w:rPr>
        <w:rFonts w:asciiTheme="minorHAnsi" w:hAnsi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2E6BCA"/>
    <w:multiLevelType w:val="hybridMultilevel"/>
    <w:tmpl w:val="7690E874"/>
    <w:lvl w:ilvl="0" w:tplc="5CB03F20">
      <w:start w:val="27"/>
      <w:numFmt w:val="decimal"/>
      <w:lvlText w:val="%1)"/>
      <w:lvlJc w:val="left"/>
      <w:pPr>
        <w:ind w:left="360" w:hanging="360"/>
      </w:pPr>
      <w:rPr>
        <w:rFonts w:asciiTheme="minorHAnsi" w:eastAsia="Calibri" w:hAnsiTheme="minorHAnsi" w:hint="default"/>
        <w:b w:val="0"/>
        <w:color w:val="00000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B7C215D"/>
    <w:multiLevelType w:val="hybridMultilevel"/>
    <w:tmpl w:val="472EFD1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513CE0"/>
    <w:multiLevelType w:val="multilevel"/>
    <w:tmpl w:val="07C8E5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7"/>
  </w:num>
  <w:num w:numId="2">
    <w:abstractNumId w:val="9"/>
  </w:num>
  <w:num w:numId="3">
    <w:abstractNumId w:val="11"/>
  </w:num>
  <w:num w:numId="4">
    <w:abstractNumId w:val="18"/>
  </w:num>
  <w:num w:numId="5">
    <w:abstractNumId w:val="42"/>
  </w:num>
  <w:num w:numId="6">
    <w:abstractNumId w:val="2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7"/>
  </w:num>
  <w:num w:numId="10">
    <w:abstractNumId w:val="20"/>
  </w:num>
  <w:num w:numId="11">
    <w:abstractNumId w:val="31"/>
  </w:num>
  <w:num w:numId="12">
    <w:abstractNumId w:val="0"/>
  </w:num>
  <w:num w:numId="13">
    <w:abstractNumId w:val="38"/>
  </w:num>
  <w:num w:numId="14">
    <w:abstractNumId w:val="26"/>
  </w:num>
  <w:num w:numId="15">
    <w:abstractNumId w:val="33"/>
  </w:num>
  <w:num w:numId="16">
    <w:abstractNumId w:val="39"/>
  </w:num>
  <w:num w:numId="17">
    <w:abstractNumId w:val="34"/>
  </w:num>
  <w:num w:numId="18">
    <w:abstractNumId w:val="25"/>
  </w:num>
  <w:num w:numId="19">
    <w:abstractNumId w:val="17"/>
  </w:num>
  <w:num w:numId="20">
    <w:abstractNumId w:val="29"/>
  </w:num>
  <w:num w:numId="21">
    <w:abstractNumId w:val="14"/>
  </w:num>
  <w:num w:numId="22">
    <w:abstractNumId w:val="32"/>
  </w:num>
  <w:num w:numId="23">
    <w:abstractNumId w:val="3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2"/>
  </w:num>
  <w:num w:numId="26">
    <w:abstractNumId w:val="41"/>
  </w:num>
  <w:num w:numId="27">
    <w:abstractNumId w:val="10"/>
  </w:num>
  <w:num w:numId="28">
    <w:abstractNumId w:val="15"/>
  </w:num>
  <w:num w:numId="29">
    <w:abstractNumId w:val="2"/>
  </w:num>
  <w:num w:numId="30">
    <w:abstractNumId w:val="8"/>
  </w:num>
  <w:num w:numId="31">
    <w:abstractNumId w:val="40"/>
  </w:num>
  <w:num w:numId="32">
    <w:abstractNumId w:val="1"/>
  </w:num>
  <w:num w:numId="33">
    <w:abstractNumId w:val="3"/>
  </w:num>
  <w:num w:numId="34">
    <w:abstractNumId w:val="16"/>
  </w:num>
  <w:num w:numId="35">
    <w:abstractNumId w:val="30"/>
  </w:num>
  <w:num w:numId="36">
    <w:abstractNumId w:val="19"/>
  </w:num>
  <w:num w:numId="37">
    <w:abstractNumId w:val="28"/>
  </w:num>
  <w:num w:numId="38">
    <w:abstractNumId w:val="36"/>
  </w:num>
  <w:num w:numId="39">
    <w:abstractNumId w:val="21"/>
  </w:num>
  <w:num w:numId="40">
    <w:abstractNumId w:val="12"/>
  </w:num>
  <w:num w:numId="41">
    <w:abstractNumId w:val="6"/>
  </w:num>
  <w:num w:numId="42">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2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CC3"/>
    <w:rsid w:val="000006B5"/>
    <w:rsid w:val="00000A0A"/>
    <w:rsid w:val="000044BA"/>
    <w:rsid w:val="00006E40"/>
    <w:rsid w:val="00013098"/>
    <w:rsid w:val="00015B18"/>
    <w:rsid w:val="000168F8"/>
    <w:rsid w:val="00021B1E"/>
    <w:rsid w:val="000230B6"/>
    <w:rsid w:val="00024969"/>
    <w:rsid w:val="000279FF"/>
    <w:rsid w:val="00030ACE"/>
    <w:rsid w:val="00030D01"/>
    <w:rsid w:val="00030DAD"/>
    <w:rsid w:val="00032A4F"/>
    <w:rsid w:val="00032C6D"/>
    <w:rsid w:val="0003358A"/>
    <w:rsid w:val="00033969"/>
    <w:rsid w:val="00036060"/>
    <w:rsid w:val="000410B5"/>
    <w:rsid w:val="00041DA6"/>
    <w:rsid w:val="00042466"/>
    <w:rsid w:val="0004258B"/>
    <w:rsid w:val="000436C4"/>
    <w:rsid w:val="0005020E"/>
    <w:rsid w:val="00050E05"/>
    <w:rsid w:val="000520A6"/>
    <w:rsid w:val="00053177"/>
    <w:rsid w:val="000534F0"/>
    <w:rsid w:val="00053591"/>
    <w:rsid w:val="000547BF"/>
    <w:rsid w:val="00057467"/>
    <w:rsid w:val="00057537"/>
    <w:rsid w:val="000578E9"/>
    <w:rsid w:val="00063D63"/>
    <w:rsid w:val="00065020"/>
    <w:rsid w:val="00067488"/>
    <w:rsid w:val="00067F38"/>
    <w:rsid w:val="00070085"/>
    <w:rsid w:val="0007176E"/>
    <w:rsid w:val="00071843"/>
    <w:rsid w:val="00072487"/>
    <w:rsid w:val="000748C2"/>
    <w:rsid w:val="00075F07"/>
    <w:rsid w:val="00077650"/>
    <w:rsid w:val="0008169F"/>
    <w:rsid w:val="00083096"/>
    <w:rsid w:val="00085544"/>
    <w:rsid w:val="00085696"/>
    <w:rsid w:val="00085830"/>
    <w:rsid w:val="00085D49"/>
    <w:rsid w:val="00086E55"/>
    <w:rsid w:val="00087540"/>
    <w:rsid w:val="00087894"/>
    <w:rsid w:val="00093BDA"/>
    <w:rsid w:val="00094B99"/>
    <w:rsid w:val="00095BEF"/>
    <w:rsid w:val="000A2F7B"/>
    <w:rsid w:val="000A405B"/>
    <w:rsid w:val="000A504C"/>
    <w:rsid w:val="000A560E"/>
    <w:rsid w:val="000A5C33"/>
    <w:rsid w:val="000B1998"/>
    <w:rsid w:val="000B2786"/>
    <w:rsid w:val="000B2A1D"/>
    <w:rsid w:val="000B2A9F"/>
    <w:rsid w:val="000B3BEC"/>
    <w:rsid w:val="000B6702"/>
    <w:rsid w:val="000B6FF8"/>
    <w:rsid w:val="000B7D94"/>
    <w:rsid w:val="000B7DD7"/>
    <w:rsid w:val="000C08D8"/>
    <w:rsid w:val="000C0DD9"/>
    <w:rsid w:val="000C1A1D"/>
    <w:rsid w:val="000C1A27"/>
    <w:rsid w:val="000C27AC"/>
    <w:rsid w:val="000C2BB7"/>
    <w:rsid w:val="000C40DA"/>
    <w:rsid w:val="000C59F4"/>
    <w:rsid w:val="000C6B8D"/>
    <w:rsid w:val="000C6E64"/>
    <w:rsid w:val="000C7EB8"/>
    <w:rsid w:val="000D583D"/>
    <w:rsid w:val="000D5D61"/>
    <w:rsid w:val="000D5DEA"/>
    <w:rsid w:val="000D60FD"/>
    <w:rsid w:val="000D69EE"/>
    <w:rsid w:val="000D7BBF"/>
    <w:rsid w:val="000E379B"/>
    <w:rsid w:val="000E4324"/>
    <w:rsid w:val="000E516F"/>
    <w:rsid w:val="000E6265"/>
    <w:rsid w:val="000E68D3"/>
    <w:rsid w:val="000F1978"/>
    <w:rsid w:val="000F3483"/>
    <w:rsid w:val="000F455E"/>
    <w:rsid w:val="000F4A90"/>
    <w:rsid w:val="000F6707"/>
    <w:rsid w:val="000F675D"/>
    <w:rsid w:val="000F6A02"/>
    <w:rsid w:val="000F6BB3"/>
    <w:rsid w:val="00100395"/>
    <w:rsid w:val="00105EE6"/>
    <w:rsid w:val="00106794"/>
    <w:rsid w:val="00106B66"/>
    <w:rsid w:val="00107923"/>
    <w:rsid w:val="00107FC8"/>
    <w:rsid w:val="001108C0"/>
    <w:rsid w:val="001140CC"/>
    <w:rsid w:val="00114DC4"/>
    <w:rsid w:val="00117039"/>
    <w:rsid w:val="00117365"/>
    <w:rsid w:val="00117527"/>
    <w:rsid w:val="00120423"/>
    <w:rsid w:val="00121F83"/>
    <w:rsid w:val="00122664"/>
    <w:rsid w:val="00123A4B"/>
    <w:rsid w:val="00124FB6"/>
    <w:rsid w:val="0012507D"/>
    <w:rsid w:val="00125CEC"/>
    <w:rsid w:val="00127D32"/>
    <w:rsid w:val="00130E03"/>
    <w:rsid w:val="00131C39"/>
    <w:rsid w:val="00131E4F"/>
    <w:rsid w:val="00132B6E"/>
    <w:rsid w:val="00133AE5"/>
    <w:rsid w:val="00133D7F"/>
    <w:rsid w:val="001354DE"/>
    <w:rsid w:val="0013749F"/>
    <w:rsid w:val="00137A61"/>
    <w:rsid w:val="00137A99"/>
    <w:rsid w:val="00140960"/>
    <w:rsid w:val="00141434"/>
    <w:rsid w:val="00142857"/>
    <w:rsid w:val="0014406C"/>
    <w:rsid w:val="00144421"/>
    <w:rsid w:val="00144CC7"/>
    <w:rsid w:val="0015091C"/>
    <w:rsid w:val="0015256B"/>
    <w:rsid w:val="00152B31"/>
    <w:rsid w:val="00154465"/>
    <w:rsid w:val="001557B9"/>
    <w:rsid w:val="00156E13"/>
    <w:rsid w:val="001571AA"/>
    <w:rsid w:val="00157C4A"/>
    <w:rsid w:val="00161740"/>
    <w:rsid w:val="00161B8B"/>
    <w:rsid w:val="00162CDF"/>
    <w:rsid w:val="001632FA"/>
    <w:rsid w:val="001641AC"/>
    <w:rsid w:val="00164F52"/>
    <w:rsid w:val="001666ED"/>
    <w:rsid w:val="00167A12"/>
    <w:rsid w:val="00167D9B"/>
    <w:rsid w:val="0017016C"/>
    <w:rsid w:val="00170B03"/>
    <w:rsid w:val="00171E13"/>
    <w:rsid w:val="00172AB1"/>
    <w:rsid w:val="001730CD"/>
    <w:rsid w:val="001738D9"/>
    <w:rsid w:val="00173B87"/>
    <w:rsid w:val="00174A4C"/>
    <w:rsid w:val="00174D36"/>
    <w:rsid w:val="00175A9C"/>
    <w:rsid w:val="00176717"/>
    <w:rsid w:val="00182481"/>
    <w:rsid w:val="001834BA"/>
    <w:rsid w:val="00184927"/>
    <w:rsid w:val="00185380"/>
    <w:rsid w:val="00185C80"/>
    <w:rsid w:val="00192027"/>
    <w:rsid w:val="0019237F"/>
    <w:rsid w:val="00192747"/>
    <w:rsid w:val="00192D28"/>
    <w:rsid w:val="00193304"/>
    <w:rsid w:val="00197897"/>
    <w:rsid w:val="001A110B"/>
    <w:rsid w:val="001A2218"/>
    <w:rsid w:val="001A4F25"/>
    <w:rsid w:val="001A5FF2"/>
    <w:rsid w:val="001A6456"/>
    <w:rsid w:val="001B0A58"/>
    <w:rsid w:val="001B0B0A"/>
    <w:rsid w:val="001B1548"/>
    <w:rsid w:val="001B2334"/>
    <w:rsid w:val="001B3962"/>
    <w:rsid w:val="001B6FDE"/>
    <w:rsid w:val="001B7713"/>
    <w:rsid w:val="001B77EF"/>
    <w:rsid w:val="001B7FD4"/>
    <w:rsid w:val="001C00E4"/>
    <w:rsid w:val="001C04D7"/>
    <w:rsid w:val="001C0A2B"/>
    <w:rsid w:val="001C3428"/>
    <w:rsid w:val="001C355C"/>
    <w:rsid w:val="001C4078"/>
    <w:rsid w:val="001C46FB"/>
    <w:rsid w:val="001C5B44"/>
    <w:rsid w:val="001C5BC5"/>
    <w:rsid w:val="001D25E2"/>
    <w:rsid w:val="001D3CC8"/>
    <w:rsid w:val="001D4CC7"/>
    <w:rsid w:val="001D4D62"/>
    <w:rsid w:val="001D4F73"/>
    <w:rsid w:val="001D561B"/>
    <w:rsid w:val="001D56A8"/>
    <w:rsid w:val="001E11BD"/>
    <w:rsid w:val="001E189C"/>
    <w:rsid w:val="001E2177"/>
    <w:rsid w:val="001E2552"/>
    <w:rsid w:val="001E3D25"/>
    <w:rsid w:val="001E3FE1"/>
    <w:rsid w:val="001E52FB"/>
    <w:rsid w:val="001E554C"/>
    <w:rsid w:val="001E60D4"/>
    <w:rsid w:val="001F0BB2"/>
    <w:rsid w:val="001F0E12"/>
    <w:rsid w:val="001F1353"/>
    <w:rsid w:val="001F1E8F"/>
    <w:rsid w:val="001F27DA"/>
    <w:rsid w:val="001F3804"/>
    <w:rsid w:val="001F4796"/>
    <w:rsid w:val="001F4C3F"/>
    <w:rsid w:val="001F7509"/>
    <w:rsid w:val="001F7CDF"/>
    <w:rsid w:val="00200EE6"/>
    <w:rsid w:val="00201A55"/>
    <w:rsid w:val="00203B7A"/>
    <w:rsid w:val="00204B53"/>
    <w:rsid w:val="00210E97"/>
    <w:rsid w:val="00211E1E"/>
    <w:rsid w:val="00211E54"/>
    <w:rsid w:val="002120C3"/>
    <w:rsid w:val="0021298D"/>
    <w:rsid w:val="00212E88"/>
    <w:rsid w:val="00213185"/>
    <w:rsid w:val="0021350D"/>
    <w:rsid w:val="00214F81"/>
    <w:rsid w:val="0021649A"/>
    <w:rsid w:val="00216F59"/>
    <w:rsid w:val="002256B9"/>
    <w:rsid w:val="00225F25"/>
    <w:rsid w:val="00232EED"/>
    <w:rsid w:val="0023349C"/>
    <w:rsid w:val="00233B1A"/>
    <w:rsid w:val="00234247"/>
    <w:rsid w:val="00234251"/>
    <w:rsid w:val="00234405"/>
    <w:rsid w:val="0023502A"/>
    <w:rsid w:val="002408F4"/>
    <w:rsid w:val="00240EA9"/>
    <w:rsid w:val="00244098"/>
    <w:rsid w:val="00244F19"/>
    <w:rsid w:val="0024765A"/>
    <w:rsid w:val="0025133E"/>
    <w:rsid w:val="00255B7A"/>
    <w:rsid w:val="002561DB"/>
    <w:rsid w:val="0025625F"/>
    <w:rsid w:val="00256543"/>
    <w:rsid w:val="00257F34"/>
    <w:rsid w:val="00260084"/>
    <w:rsid w:val="002611FB"/>
    <w:rsid w:val="0026281A"/>
    <w:rsid w:val="00262CEA"/>
    <w:rsid w:val="00263473"/>
    <w:rsid w:val="0026624D"/>
    <w:rsid w:val="00266317"/>
    <w:rsid w:val="00266381"/>
    <w:rsid w:val="00267745"/>
    <w:rsid w:val="00271A8B"/>
    <w:rsid w:val="00271C51"/>
    <w:rsid w:val="002752F3"/>
    <w:rsid w:val="0027575E"/>
    <w:rsid w:val="00275AB2"/>
    <w:rsid w:val="0027620D"/>
    <w:rsid w:val="002769EB"/>
    <w:rsid w:val="00277BD0"/>
    <w:rsid w:val="00280145"/>
    <w:rsid w:val="00280BCD"/>
    <w:rsid w:val="002821C1"/>
    <w:rsid w:val="002842E8"/>
    <w:rsid w:val="002842F5"/>
    <w:rsid w:val="00284547"/>
    <w:rsid w:val="002859DF"/>
    <w:rsid w:val="00286884"/>
    <w:rsid w:val="00290AD9"/>
    <w:rsid w:val="0029110B"/>
    <w:rsid w:val="00291EE3"/>
    <w:rsid w:val="002933E4"/>
    <w:rsid w:val="00295B99"/>
    <w:rsid w:val="002A0969"/>
    <w:rsid w:val="002A1C2B"/>
    <w:rsid w:val="002A2667"/>
    <w:rsid w:val="002A2D58"/>
    <w:rsid w:val="002A4359"/>
    <w:rsid w:val="002A52A5"/>
    <w:rsid w:val="002A5A0A"/>
    <w:rsid w:val="002A6EE3"/>
    <w:rsid w:val="002A7108"/>
    <w:rsid w:val="002B0083"/>
    <w:rsid w:val="002B05C8"/>
    <w:rsid w:val="002B05D4"/>
    <w:rsid w:val="002B168F"/>
    <w:rsid w:val="002B202E"/>
    <w:rsid w:val="002B3701"/>
    <w:rsid w:val="002B4805"/>
    <w:rsid w:val="002B4BD2"/>
    <w:rsid w:val="002B522B"/>
    <w:rsid w:val="002B5CFD"/>
    <w:rsid w:val="002B6189"/>
    <w:rsid w:val="002B650F"/>
    <w:rsid w:val="002B6751"/>
    <w:rsid w:val="002B7C17"/>
    <w:rsid w:val="002C2A52"/>
    <w:rsid w:val="002C3958"/>
    <w:rsid w:val="002C3F12"/>
    <w:rsid w:val="002C556D"/>
    <w:rsid w:val="002C5EFE"/>
    <w:rsid w:val="002C6E97"/>
    <w:rsid w:val="002D2027"/>
    <w:rsid w:val="002D2319"/>
    <w:rsid w:val="002D3067"/>
    <w:rsid w:val="002D3D2C"/>
    <w:rsid w:val="002D4564"/>
    <w:rsid w:val="002D674C"/>
    <w:rsid w:val="002D78EC"/>
    <w:rsid w:val="002D7B37"/>
    <w:rsid w:val="002E2940"/>
    <w:rsid w:val="002E3A63"/>
    <w:rsid w:val="002E54AB"/>
    <w:rsid w:val="002E6CE7"/>
    <w:rsid w:val="002E74D5"/>
    <w:rsid w:val="002F06EB"/>
    <w:rsid w:val="002F0E22"/>
    <w:rsid w:val="002F16B0"/>
    <w:rsid w:val="002F1E56"/>
    <w:rsid w:val="002F21CB"/>
    <w:rsid w:val="002F228E"/>
    <w:rsid w:val="002F4790"/>
    <w:rsid w:val="002F5A05"/>
    <w:rsid w:val="00300006"/>
    <w:rsid w:val="00300CE9"/>
    <w:rsid w:val="0030138B"/>
    <w:rsid w:val="00302236"/>
    <w:rsid w:val="00302B62"/>
    <w:rsid w:val="00305846"/>
    <w:rsid w:val="0030633B"/>
    <w:rsid w:val="003129C0"/>
    <w:rsid w:val="00313640"/>
    <w:rsid w:val="00313F17"/>
    <w:rsid w:val="00315E3C"/>
    <w:rsid w:val="00316B4D"/>
    <w:rsid w:val="00320C79"/>
    <w:rsid w:val="003211D0"/>
    <w:rsid w:val="00322613"/>
    <w:rsid w:val="00324992"/>
    <w:rsid w:val="00325E62"/>
    <w:rsid w:val="003274AB"/>
    <w:rsid w:val="0032790C"/>
    <w:rsid w:val="00330FCA"/>
    <w:rsid w:val="00331328"/>
    <w:rsid w:val="00334186"/>
    <w:rsid w:val="003357B2"/>
    <w:rsid w:val="00335F00"/>
    <w:rsid w:val="00340A80"/>
    <w:rsid w:val="00340FC8"/>
    <w:rsid w:val="00341175"/>
    <w:rsid w:val="00342A85"/>
    <w:rsid w:val="0035153A"/>
    <w:rsid w:val="00351B28"/>
    <w:rsid w:val="00351F23"/>
    <w:rsid w:val="00352D9C"/>
    <w:rsid w:val="0035358E"/>
    <w:rsid w:val="003545C7"/>
    <w:rsid w:val="00355F0D"/>
    <w:rsid w:val="00357CC5"/>
    <w:rsid w:val="003609D0"/>
    <w:rsid w:val="00361513"/>
    <w:rsid w:val="00361DF6"/>
    <w:rsid w:val="00361F64"/>
    <w:rsid w:val="00362EA7"/>
    <w:rsid w:val="0036480B"/>
    <w:rsid w:val="00366F65"/>
    <w:rsid w:val="00367CE4"/>
    <w:rsid w:val="0037070E"/>
    <w:rsid w:val="00370BE5"/>
    <w:rsid w:val="003712F1"/>
    <w:rsid w:val="003735D8"/>
    <w:rsid w:val="003737E7"/>
    <w:rsid w:val="00374003"/>
    <w:rsid w:val="0037478E"/>
    <w:rsid w:val="003751CE"/>
    <w:rsid w:val="003754CF"/>
    <w:rsid w:val="00375593"/>
    <w:rsid w:val="003772CE"/>
    <w:rsid w:val="0037752A"/>
    <w:rsid w:val="00377BE3"/>
    <w:rsid w:val="003806E9"/>
    <w:rsid w:val="003808F9"/>
    <w:rsid w:val="00381A5D"/>
    <w:rsid w:val="00383212"/>
    <w:rsid w:val="00383D48"/>
    <w:rsid w:val="00383E4A"/>
    <w:rsid w:val="00385A04"/>
    <w:rsid w:val="00385BBE"/>
    <w:rsid w:val="003868CC"/>
    <w:rsid w:val="00386D9B"/>
    <w:rsid w:val="003877A6"/>
    <w:rsid w:val="0039285D"/>
    <w:rsid w:val="003934D9"/>
    <w:rsid w:val="00394846"/>
    <w:rsid w:val="00394A12"/>
    <w:rsid w:val="00394B22"/>
    <w:rsid w:val="00395B09"/>
    <w:rsid w:val="00396AFA"/>
    <w:rsid w:val="003972C7"/>
    <w:rsid w:val="0039773E"/>
    <w:rsid w:val="003A00B0"/>
    <w:rsid w:val="003A1070"/>
    <w:rsid w:val="003A23CF"/>
    <w:rsid w:val="003A2F26"/>
    <w:rsid w:val="003A43B6"/>
    <w:rsid w:val="003A5AC2"/>
    <w:rsid w:val="003A7AE1"/>
    <w:rsid w:val="003A7C2B"/>
    <w:rsid w:val="003A7FDB"/>
    <w:rsid w:val="003B0C01"/>
    <w:rsid w:val="003B12CC"/>
    <w:rsid w:val="003B2460"/>
    <w:rsid w:val="003B5CAE"/>
    <w:rsid w:val="003B60A6"/>
    <w:rsid w:val="003C04B8"/>
    <w:rsid w:val="003C054D"/>
    <w:rsid w:val="003C5D22"/>
    <w:rsid w:val="003C6CDC"/>
    <w:rsid w:val="003C6EDA"/>
    <w:rsid w:val="003C71FF"/>
    <w:rsid w:val="003D37B5"/>
    <w:rsid w:val="003D3F3F"/>
    <w:rsid w:val="003D4462"/>
    <w:rsid w:val="003D5842"/>
    <w:rsid w:val="003D6B78"/>
    <w:rsid w:val="003E1682"/>
    <w:rsid w:val="003E2021"/>
    <w:rsid w:val="003E6654"/>
    <w:rsid w:val="003E6B7A"/>
    <w:rsid w:val="003E7812"/>
    <w:rsid w:val="003F0B32"/>
    <w:rsid w:val="003F112B"/>
    <w:rsid w:val="003F168A"/>
    <w:rsid w:val="003F1B27"/>
    <w:rsid w:val="003F1C80"/>
    <w:rsid w:val="003F1EA0"/>
    <w:rsid w:val="003F3300"/>
    <w:rsid w:val="003F37EE"/>
    <w:rsid w:val="003F3974"/>
    <w:rsid w:val="003F5234"/>
    <w:rsid w:val="003F5453"/>
    <w:rsid w:val="003F618A"/>
    <w:rsid w:val="003F6B08"/>
    <w:rsid w:val="003F76BE"/>
    <w:rsid w:val="0040083C"/>
    <w:rsid w:val="00401241"/>
    <w:rsid w:val="00401AAB"/>
    <w:rsid w:val="00402880"/>
    <w:rsid w:val="0040299C"/>
    <w:rsid w:val="00402F33"/>
    <w:rsid w:val="00403DC2"/>
    <w:rsid w:val="00404D9C"/>
    <w:rsid w:val="00406916"/>
    <w:rsid w:val="0040768D"/>
    <w:rsid w:val="00407DAE"/>
    <w:rsid w:val="00410082"/>
    <w:rsid w:val="00410FFB"/>
    <w:rsid w:val="004114DC"/>
    <w:rsid w:val="00411FB5"/>
    <w:rsid w:val="00412152"/>
    <w:rsid w:val="00412DAD"/>
    <w:rsid w:val="0041329A"/>
    <w:rsid w:val="0041341F"/>
    <w:rsid w:val="0041394C"/>
    <w:rsid w:val="00413A03"/>
    <w:rsid w:val="004147EB"/>
    <w:rsid w:val="0041586B"/>
    <w:rsid w:val="00415D69"/>
    <w:rsid w:val="00421194"/>
    <w:rsid w:val="00430B0F"/>
    <w:rsid w:val="00432F6C"/>
    <w:rsid w:val="00433083"/>
    <w:rsid w:val="00434FF3"/>
    <w:rsid w:val="00435CB6"/>
    <w:rsid w:val="00436FDB"/>
    <w:rsid w:val="00437E8E"/>
    <w:rsid w:val="0044186E"/>
    <w:rsid w:val="00443E6D"/>
    <w:rsid w:val="004442B5"/>
    <w:rsid w:val="0044552D"/>
    <w:rsid w:val="0044556B"/>
    <w:rsid w:val="00446017"/>
    <w:rsid w:val="00446FF8"/>
    <w:rsid w:val="004477AB"/>
    <w:rsid w:val="00452DD5"/>
    <w:rsid w:val="00453971"/>
    <w:rsid w:val="00454B7A"/>
    <w:rsid w:val="00454D3E"/>
    <w:rsid w:val="004559CA"/>
    <w:rsid w:val="00456CCB"/>
    <w:rsid w:val="004573F4"/>
    <w:rsid w:val="004576A5"/>
    <w:rsid w:val="0046408D"/>
    <w:rsid w:val="0046529A"/>
    <w:rsid w:val="00466BD4"/>
    <w:rsid w:val="00466CB3"/>
    <w:rsid w:val="00466E16"/>
    <w:rsid w:val="00466E70"/>
    <w:rsid w:val="004670E8"/>
    <w:rsid w:val="0047054D"/>
    <w:rsid w:val="004706C5"/>
    <w:rsid w:val="004712B8"/>
    <w:rsid w:val="00471F23"/>
    <w:rsid w:val="0047211F"/>
    <w:rsid w:val="004722E3"/>
    <w:rsid w:val="0047399B"/>
    <w:rsid w:val="00473A91"/>
    <w:rsid w:val="00475349"/>
    <w:rsid w:val="00476B57"/>
    <w:rsid w:val="00477418"/>
    <w:rsid w:val="00477CC1"/>
    <w:rsid w:val="00480536"/>
    <w:rsid w:val="00484E24"/>
    <w:rsid w:val="00485F9E"/>
    <w:rsid w:val="00486231"/>
    <w:rsid w:val="004868C3"/>
    <w:rsid w:val="0048762C"/>
    <w:rsid w:val="00487989"/>
    <w:rsid w:val="00487C3E"/>
    <w:rsid w:val="00487C46"/>
    <w:rsid w:val="0049001E"/>
    <w:rsid w:val="00491384"/>
    <w:rsid w:val="004918EE"/>
    <w:rsid w:val="00493FB3"/>
    <w:rsid w:val="00494F71"/>
    <w:rsid w:val="0049567B"/>
    <w:rsid w:val="0049579A"/>
    <w:rsid w:val="00495910"/>
    <w:rsid w:val="0049710B"/>
    <w:rsid w:val="004977DE"/>
    <w:rsid w:val="004A20FE"/>
    <w:rsid w:val="004A6360"/>
    <w:rsid w:val="004A7104"/>
    <w:rsid w:val="004B0002"/>
    <w:rsid w:val="004B2A51"/>
    <w:rsid w:val="004B408D"/>
    <w:rsid w:val="004B6CDA"/>
    <w:rsid w:val="004B7114"/>
    <w:rsid w:val="004C218B"/>
    <w:rsid w:val="004C5894"/>
    <w:rsid w:val="004C58C6"/>
    <w:rsid w:val="004C6712"/>
    <w:rsid w:val="004C6825"/>
    <w:rsid w:val="004C6DC2"/>
    <w:rsid w:val="004D2709"/>
    <w:rsid w:val="004D32FC"/>
    <w:rsid w:val="004D378D"/>
    <w:rsid w:val="004D5A27"/>
    <w:rsid w:val="004D766C"/>
    <w:rsid w:val="004D7EBD"/>
    <w:rsid w:val="004E038F"/>
    <w:rsid w:val="004E33CE"/>
    <w:rsid w:val="004E3403"/>
    <w:rsid w:val="004E37F7"/>
    <w:rsid w:val="004E3E00"/>
    <w:rsid w:val="004E435E"/>
    <w:rsid w:val="004E6052"/>
    <w:rsid w:val="004E7ECC"/>
    <w:rsid w:val="004F06ED"/>
    <w:rsid w:val="004F0906"/>
    <w:rsid w:val="004F2936"/>
    <w:rsid w:val="004F3782"/>
    <w:rsid w:val="004F6143"/>
    <w:rsid w:val="00500B24"/>
    <w:rsid w:val="005014CC"/>
    <w:rsid w:val="00501D57"/>
    <w:rsid w:val="005028F7"/>
    <w:rsid w:val="00502D5C"/>
    <w:rsid w:val="0050451C"/>
    <w:rsid w:val="005047B3"/>
    <w:rsid w:val="0050708C"/>
    <w:rsid w:val="00507B58"/>
    <w:rsid w:val="00511952"/>
    <w:rsid w:val="005121AA"/>
    <w:rsid w:val="005126BF"/>
    <w:rsid w:val="00513EB9"/>
    <w:rsid w:val="00514219"/>
    <w:rsid w:val="005155F5"/>
    <w:rsid w:val="00516986"/>
    <w:rsid w:val="00516B1B"/>
    <w:rsid w:val="005177B8"/>
    <w:rsid w:val="005179A4"/>
    <w:rsid w:val="00517DE7"/>
    <w:rsid w:val="00520E87"/>
    <w:rsid w:val="005213E1"/>
    <w:rsid w:val="0052177F"/>
    <w:rsid w:val="005234DB"/>
    <w:rsid w:val="0052490F"/>
    <w:rsid w:val="00527635"/>
    <w:rsid w:val="00527829"/>
    <w:rsid w:val="00527865"/>
    <w:rsid w:val="00531D1F"/>
    <w:rsid w:val="00532224"/>
    <w:rsid w:val="00533962"/>
    <w:rsid w:val="00533B52"/>
    <w:rsid w:val="0053508E"/>
    <w:rsid w:val="00535B05"/>
    <w:rsid w:val="005365B9"/>
    <w:rsid w:val="00536F63"/>
    <w:rsid w:val="00540741"/>
    <w:rsid w:val="00540898"/>
    <w:rsid w:val="0054309C"/>
    <w:rsid w:val="0054384D"/>
    <w:rsid w:val="0054401E"/>
    <w:rsid w:val="0054457E"/>
    <w:rsid w:val="005448B1"/>
    <w:rsid w:val="00545EFA"/>
    <w:rsid w:val="0054670C"/>
    <w:rsid w:val="005468CA"/>
    <w:rsid w:val="00551D51"/>
    <w:rsid w:val="00553ACF"/>
    <w:rsid w:val="005551D7"/>
    <w:rsid w:val="00555C73"/>
    <w:rsid w:val="00555CE2"/>
    <w:rsid w:val="005560F0"/>
    <w:rsid w:val="0055616C"/>
    <w:rsid w:val="00556D00"/>
    <w:rsid w:val="00560F71"/>
    <w:rsid w:val="005616CB"/>
    <w:rsid w:val="00561724"/>
    <w:rsid w:val="0056256A"/>
    <w:rsid w:val="005625DE"/>
    <w:rsid w:val="00563E47"/>
    <w:rsid w:val="00564332"/>
    <w:rsid w:val="0056433D"/>
    <w:rsid w:val="00564597"/>
    <w:rsid w:val="00565E6A"/>
    <w:rsid w:val="00566267"/>
    <w:rsid w:val="00566E07"/>
    <w:rsid w:val="00570159"/>
    <w:rsid w:val="00570E8D"/>
    <w:rsid w:val="00570FA4"/>
    <w:rsid w:val="00573224"/>
    <w:rsid w:val="005743CD"/>
    <w:rsid w:val="0058056F"/>
    <w:rsid w:val="00583A55"/>
    <w:rsid w:val="0058576D"/>
    <w:rsid w:val="0058642B"/>
    <w:rsid w:val="00586494"/>
    <w:rsid w:val="005908D8"/>
    <w:rsid w:val="0059129C"/>
    <w:rsid w:val="005916CD"/>
    <w:rsid w:val="00591973"/>
    <w:rsid w:val="005922C4"/>
    <w:rsid w:val="00595E18"/>
    <w:rsid w:val="00596861"/>
    <w:rsid w:val="005976BD"/>
    <w:rsid w:val="00597701"/>
    <w:rsid w:val="00597F41"/>
    <w:rsid w:val="005A140C"/>
    <w:rsid w:val="005A212A"/>
    <w:rsid w:val="005A312D"/>
    <w:rsid w:val="005A3DE7"/>
    <w:rsid w:val="005A4312"/>
    <w:rsid w:val="005A4706"/>
    <w:rsid w:val="005A4B06"/>
    <w:rsid w:val="005A666D"/>
    <w:rsid w:val="005A67AC"/>
    <w:rsid w:val="005A7C42"/>
    <w:rsid w:val="005B12E6"/>
    <w:rsid w:val="005B2094"/>
    <w:rsid w:val="005B410F"/>
    <w:rsid w:val="005B5CA6"/>
    <w:rsid w:val="005B6883"/>
    <w:rsid w:val="005C11A3"/>
    <w:rsid w:val="005C1270"/>
    <w:rsid w:val="005C1E29"/>
    <w:rsid w:val="005C323F"/>
    <w:rsid w:val="005C3C51"/>
    <w:rsid w:val="005C45D6"/>
    <w:rsid w:val="005C47F8"/>
    <w:rsid w:val="005C52EC"/>
    <w:rsid w:val="005C5575"/>
    <w:rsid w:val="005C6751"/>
    <w:rsid w:val="005C724D"/>
    <w:rsid w:val="005C7968"/>
    <w:rsid w:val="005D4CEE"/>
    <w:rsid w:val="005D5511"/>
    <w:rsid w:val="005D6A5F"/>
    <w:rsid w:val="005D7F8E"/>
    <w:rsid w:val="005E135A"/>
    <w:rsid w:val="005E168B"/>
    <w:rsid w:val="005E1C97"/>
    <w:rsid w:val="005E2BEC"/>
    <w:rsid w:val="005E3853"/>
    <w:rsid w:val="005E6017"/>
    <w:rsid w:val="005F00E7"/>
    <w:rsid w:val="005F00F5"/>
    <w:rsid w:val="005F092A"/>
    <w:rsid w:val="005F17D3"/>
    <w:rsid w:val="005F56F4"/>
    <w:rsid w:val="005F59A5"/>
    <w:rsid w:val="005F77ED"/>
    <w:rsid w:val="00600882"/>
    <w:rsid w:val="00602EC0"/>
    <w:rsid w:val="00603B6B"/>
    <w:rsid w:val="00603C1A"/>
    <w:rsid w:val="00604A3F"/>
    <w:rsid w:val="00607D1D"/>
    <w:rsid w:val="00610F06"/>
    <w:rsid w:val="006122B6"/>
    <w:rsid w:val="00612394"/>
    <w:rsid w:val="00612910"/>
    <w:rsid w:val="006143C2"/>
    <w:rsid w:val="006159AE"/>
    <w:rsid w:val="00616103"/>
    <w:rsid w:val="0061692D"/>
    <w:rsid w:val="006169E2"/>
    <w:rsid w:val="00617428"/>
    <w:rsid w:val="00617C63"/>
    <w:rsid w:val="00617CC6"/>
    <w:rsid w:val="00620152"/>
    <w:rsid w:val="00621751"/>
    <w:rsid w:val="0062252B"/>
    <w:rsid w:val="006244AE"/>
    <w:rsid w:val="00624E29"/>
    <w:rsid w:val="00625612"/>
    <w:rsid w:val="0062637B"/>
    <w:rsid w:val="006267BE"/>
    <w:rsid w:val="006304AA"/>
    <w:rsid w:val="00630DB3"/>
    <w:rsid w:val="00632A28"/>
    <w:rsid w:val="00633C88"/>
    <w:rsid w:val="00634799"/>
    <w:rsid w:val="00635787"/>
    <w:rsid w:val="00635956"/>
    <w:rsid w:val="00636D5C"/>
    <w:rsid w:val="00636F9C"/>
    <w:rsid w:val="006372EB"/>
    <w:rsid w:val="00640D2E"/>
    <w:rsid w:val="00641D80"/>
    <w:rsid w:val="006420F3"/>
    <w:rsid w:val="00642149"/>
    <w:rsid w:val="0064372B"/>
    <w:rsid w:val="00643C4B"/>
    <w:rsid w:val="00644A99"/>
    <w:rsid w:val="00645E1B"/>
    <w:rsid w:val="00646480"/>
    <w:rsid w:val="00647297"/>
    <w:rsid w:val="0065004A"/>
    <w:rsid w:val="006502FE"/>
    <w:rsid w:val="00654022"/>
    <w:rsid w:val="00654186"/>
    <w:rsid w:val="006543A8"/>
    <w:rsid w:val="006551CD"/>
    <w:rsid w:val="0065628C"/>
    <w:rsid w:val="0066073C"/>
    <w:rsid w:val="006617FB"/>
    <w:rsid w:val="00662827"/>
    <w:rsid w:val="006656AA"/>
    <w:rsid w:val="00665F05"/>
    <w:rsid w:val="0066641D"/>
    <w:rsid w:val="00666EBF"/>
    <w:rsid w:val="00666EE1"/>
    <w:rsid w:val="00670BF5"/>
    <w:rsid w:val="00672D0C"/>
    <w:rsid w:val="00672FC6"/>
    <w:rsid w:val="00673F65"/>
    <w:rsid w:val="00675B22"/>
    <w:rsid w:val="0067774D"/>
    <w:rsid w:val="0068017F"/>
    <w:rsid w:val="006803A4"/>
    <w:rsid w:val="00681CE2"/>
    <w:rsid w:val="006821E3"/>
    <w:rsid w:val="00682E7D"/>
    <w:rsid w:val="0068308E"/>
    <w:rsid w:val="00683592"/>
    <w:rsid w:val="00683E76"/>
    <w:rsid w:val="00685413"/>
    <w:rsid w:val="00686782"/>
    <w:rsid w:val="0069154E"/>
    <w:rsid w:val="0069160E"/>
    <w:rsid w:val="00692E30"/>
    <w:rsid w:val="00693A53"/>
    <w:rsid w:val="00693C2D"/>
    <w:rsid w:val="00693C78"/>
    <w:rsid w:val="0069442A"/>
    <w:rsid w:val="006947FC"/>
    <w:rsid w:val="00695909"/>
    <w:rsid w:val="0069780A"/>
    <w:rsid w:val="006A0BA8"/>
    <w:rsid w:val="006A4CAC"/>
    <w:rsid w:val="006A6243"/>
    <w:rsid w:val="006A68BC"/>
    <w:rsid w:val="006A6A0B"/>
    <w:rsid w:val="006A6DF3"/>
    <w:rsid w:val="006A74E8"/>
    <w:rsid w:val="006A76A3"/>
    <w:rsid w:val="006B066B"/>
    <w:rsid w:val="006B08F9"/>
    <w:rsid w:val="006B2407"/>
    <w:rsid w:val="006B253E"/>
    <w:rsid w:val="006B3BC7"/>
    <w:rsid w:val="006B3C52"/>
    <w:rsid w:val="006B3F4B"/>
    <w:rsid w:val="006B5D4B"/>
    <w:rsid w:val="006B7BE0"/>
    <w:rsid w:val="006B7EF3"/>
    <w:rsid w:val="006C1218"/>
    <w:rsid w:val="006C1EAD"/>
    <w:rsid w:val="006C1F7E"/>
    <w:rsid w:val="006C2423"/>
    <w:rsid w:val="006C2E60"/>
    <w:rsid w:val="006C388C"/>
    <w:rsid w:val="006C58FE"/>
    <w:rsid w:val="006C5BB8"/>
    <w:rsid w:val="006C694F"/>
    <w:rsid w:val="006C6EAD"/>
    <w:rsid w:val="006C7BFC"/>
    <w:rsid w:val="006D0BCD"/>
    <w:rsid w:val="006D2B1C"/>
    <w:rsid w:val="006D2BDE"/>
    <w:rsid w:val="006D46C4"/>
    <w:rsid w:val="006D47C0"/>
    <w:rsid w:val="006D47D1"/>
    <w:rsid w:val="006D4BF0"/>
    <w:rsid w:val="006D5EBE"/>
    <w:rsid w:val="006D6C3F"/>
    <w:rsid w:val="006D6D6B"/>
    <w:rsid w:val="006E02B6"/>
    <w:rsid w:val="006E2F3F"/>
    <w:rsid w:val="006E450F"/>
    <w:rsid w:val="006E4962"/>
    <w:rsid w:val="006E6C90"/>
    <w:rsid w:val="006E7108"/>
    <w:rsid w:val="006F07F7"/>
    <w:rsid w:val="006F0ED0"/>
    <w:rsid w:val="006F3001"/>
    <w:rsid w:val="006F49DE"/>
    <w:rsid w:val="006F6FBF"/>
    <w:rsid w:val="006F6FE9"/>
    <w:rsid w:val="006F7655"/>
    <w:rsid w:val="00702282"/>
    <w:rsid w:val="00704678"/>
    <w:rsid w:val="00704734"/>
    <w:rsid w:val="007052AF"/>
    <w:rsid w:val="00705D8A"/>
    <w:rsid w:val="00706E10"/>
    <w:rsid w:val="00707404"/>
    <w:rsid w:val="00707F24"/>
    <w:rsid w:val="007108E5"/>
    <w:rsid w:val="0071090E"/>
    <w:rsid w:val="007118F4"/>
    <w:rsid w:val="00712BF6"/>
    <w:rsid w:val="00712C93"/>
    <w:rsid w:val="00713ACC"/>
    <w:rsid w:val="00713D58"/>
    <w:rsid w:val="00714A98"/>
    <w:rsid w:val="00714D75"/>
    <w:rsid w:val="007158ED"/>
    <w:rsid w:val="0071602C"/>
    <w:rsid w:val="00716780"/>
    <w:rsid w:val="00716D12"/>
    <w:rsid w:val="00717B0E"/>
    <w:rsid w:val="00717F0C"/>
    <w:rsid w:val="00721296"/>
    <w:rsid w:val="00724D76"/>
    <w:rsid w:val="00726775"/>
    <w:rsid w:val="0072745B"/>
    <w:rsid w:val="00727598"/>
    <w:rsid w:val="007331AB"/>
    <w:rsid w:val="00733848"/>
    <w:rsid w:val="00733E0A"/>
    <w:rsid w:val="00734546"/>
    <w:rsid w:val="00734999"/>
    <w:rsid w:val="00735282"/>
    <w:rsid w:val="0074137C"/>
    <w:rsid w:val="007444E8"/>
    <w:rsid w:val="007448E9"/>
    <w:rsid w:val="00745498"/>
    <w:rsid w:val="00745AFF"/>
    <w:rsid w:val="007466C1"/>
    <w:rsid w:val="00746719"/>
    <w:rsid w:val="00747382"/>
    <w:rsid w:val="00750EDE"/>
    <w:rsid w:val="00751896"/>
    <w:rsid w:val="0075271D"/>
    <w:rsid w:val="007527C6"/>
    <w:rsid w:val="00752C9C"/>
    <w:rsid w:val="00753AA8"/>
    <w:rsid w:val="00753F13"/>
    <w:rsid w:val="007545DA"/>
    <w:rsid w:val="007548B3"/>
    <w:rsid w:val="00755763"/>
    <w:rsid w:val="00757795"/>
    <w:rsid w:val="007579D9"/>
    <w:rsid w:val="007603F4"/>
    <w:rsid w:val="00760E97"/>
    <w:rsid w:val="00761308"/>
    <w:rsid w:val="00762B21"/>
    <w:rsid w:val="00763945"/>
    <w:rsid w:val="00766489"/>
    <w:rsid w:val="00766C06"/>
    <w:rsid w:val="0076731D"/>
    <w:rsid w:val="007678DD"/>
    <w:rsid w:val="00770156"/>
    <w:rsid w:val="00771598"/>
    <w:rsid w:val="007723E7"/>
    <w:rsid w:val="00772A58"/>
    <w:rsid w:val="00772B52"/>
    <w:rsid w:val="00775BE1"/>
    <w:rsid w:val="007763AA"/>
    <w:rsid w:val="00776CB4"/>
    <w:rsid w:val="00777370"/>
    <w:rsid w:val="00777B2D"/>
    <w:rsid w:val="00777D8C"/>
    <w:rsid w:val="00780511"/>
    <w:rsid w:val="007822A2"/>
    <w:rsid w:val="00782F3B"/>
    <w:rsid w:val="007840E1"/>
    <w:rsid w:val="00784246"/>
    <w:rsid w:val="00784DB4"/>
    <w:rsid w:val="007859D2"/>
    <w:rsid w:val="007868D5"/>
    <w:rsid w:val="00787489"/>
    <w:rsid w:val="007911D1"/>
    <w:rsid w:val="00791336"/>
    <w:rsid w:val="00792CA6"/>
    <w:rsid w:val="00794E24"/>
    <w:rsid w:val="0079674D"/>
    <w:rsid w:val="0079705A"/>
    <w:rsid w:val="007A015C"/>
    <w:rsid w:val="007A24A2"/>
    <w:rsid w:val="007A27C6"/>
    <w:rsid w:val="007A2C5C"/>
    <w:rsid w:val="007A3BA6"/>
    <w:rsid w:val="007A4A73"/>
    <w:rsid w:val="007A5994"/>
    <w:rsid w:val="007A6C14"/>
    <w:rsid w:val="007A6F4C"/>
    <w:rsid w:val="007A7AC9"/>
    <w:rsid w:val="007B19B9"/>
    <w:rsid w:val="007B3B60"/>
    <w:rsid w:val="007B53B0"/>
    <w:rsid w:val="007B69CF"/>
    <w:rsid w:val="007C4605"/>
    <w:rsid w:val="007C506C"/>
    <w:rsid w:val="007C6006"/>
    <w:rsid w:val="007D065F"/>
    <w:rsid w:val="007D0F69"/>
    <w:rsid w:val="007D1238"/>
    <w:rsid w:val="007D4036"/>
    <w:rsid w:val="007D4B90"/>
    <w:rsid w:val="007D74B2"/>
    <w:rsid w:val="007E55BF"/>
    <w:rsid w:val="007E61CD"/>
    <w:rsid w:val="007E640F"/>
    <w:rsid w:val="007E69AB"/>
    <w:rsid w:val="007E747D"/>
    <w:rsid w:val="007F2121"/>
    <w:rsid w:val="007F38C8"/>
    <w:rsid w:val="007F42D0"/>
    <w:rsid w:val="007F6491"/>
    <w:rsid w:val="007F79DB"/>
    <w:rsid w:val="007F7F80"/>
    <w:rsid w:val="008004B8"/>
    <w:rsid w:val="00801C08"/>
    <w:rsid w:val="00801CA5"/>
    <w:rsid w:val="0080267B"/>
    <w:rsid w:val="00803147"/>
    <w:rsid w:val="00804442"/>
    <w:rsid w:val="008054FB"/>
    <w:rsid w:val="00805689"/>
    <w:rsid w:val="008059B1"/>
    <w:rsid w:val="00807167"/>
    <w:rsid w:val="00807930"/>
    <w:rsid w:val="00810861"/>
    <w:rsid w:val="00812401"/>
    <w:rsid w:val="00813F69"/>
    <w:rsid w:val="00814959"/>
    <w:rsid w:val="0081538A"/>
    <w:rsid w:val="00820153"/>
    <w:rsid w:val="008206FC"/>
    <w:rsid w:val="0082130B"/>
    <w:rsid w:val="008224E4"/>
    <w:rsid w:val="0082300D"/>
    <w:rsid w:val="00823C7C"/>
    <w:rsid w:val="00826F30"/>
    <w:rsid w:val="0082740E"/>
    <w:rsid w:val="008275B4"/>
    <w:rsid w:val="008276D8"/>
    <w:rsid w:val="008279BB"/>
    <w:rsid w:val="008307C3"/>
    <w:rsid w:val="00831488"/>
    <w:rsid w:val="008315BB"/>
    <w:rsid w:val="00832442"/>
    <w:rsid w:val="008350B9"/>
    <w:rsid w:val="008368E8"/>
    <w:rsid w:val="00836E94"/>
    <w:rsid w:val="00837934"/>
    <w:rsid w:val="00837DF9"/>
    <w:rsid w:val="00843850"/>
    <w:rsid w:val="008446CA"/>
    <w:rsid w:val="00846B3B"/>
    <w:rsid w:val="00847B31"/>
    <w:rsid w:val="00847F5C"/>
    <w:rsid w:val="00850BCA"/>
    <w:rsid w:val="008513D4"/>
    <w:rsid w:val="008515F8"/>
    <w:rsid w:val="00853201"/>
    <w:rsid w:val="008555BB"/>
    <w:rsid w:val="00855B0A"/>
    <w:rsid w:val="00855F3F"/>
    <w:rsid w:val="0085606C"/>
    <w:rsid w:val="008564D2"/>
    <w:rsid w:val="00857EF8"/>
    <w:rsid w:val="0086348B"/>
    <w:rsid w:val="00863551"/>
    <w:rsid w:val="0086375F"/>
    <w:rsid w:val="00864233"/>
    <w:rsid w:val="00864B20"/>
    <w:rsid w:val="00866C1C"/>
    <w:rsid w:val="00867AE8"/>
    <w:rsid w:val="00867C5B"/>
    <w:rsid w:val="008714E8"/>
    <w:rsid w:val="00873165"/>
    <w:rsid w:val="00876613"/>
    <w:rsid w:val="00877973"/>
    <w:rsid w:val="00877FD1"/>
    <w:rsid w:val="00881312"/>
    <w:rsid w:val="008841B0"/>
    <w:rsid w:val="008878F1"/>
    <w:rsid w:val="00890DFB"/>
    <w:rsid w:val="0089116A"/>
    <w:rsid w:val="00891C61"/>
    <w:rsid w:val="00891C65"/>
    <w:rsid w:val="00891E15"/>
    <w:rsid w:val="00894725"/>
    <w:rsid w:val="00895573"/>
    <w:rsid w:val="0089561B"/>
    <w:rsid w:val="00895EBB"/>
    <w:rsid w:val="00896541"/>
    <w:rsid w:val="00896B5B"/>
    <w:rsid w:val="00896BE0"/>
    <w:rsid w:val="00897B57"/>
    <w:rsid w:val="008A1512"/>
    <w:rsid w:val="008A1BD6"/>
    <w:rsid w:val="008A2777"/>
    <w:rsid w:val="008A4B9F"/>
    <w:rsid w:val="008A4E64"/>
    <w:rsid w:val="008A58D9"/>
    <w:rsid w:val="008A6A45"/>
    <w:rsid w:val="008A7009"/>
    <w:rsid w:val="008B05FA"/>
    <w:rsid w:val="008B1155"/>
    <w:rsid w:val="008B1E37"/>
    <w:rsid w:val="008B46B7"/>
    <w:rsid w:val="008B4E76"/>
    <w:rsid w:val="008B5451"/>
    <w:rsid w:val="008B568C"/>
    <w:rsid w:val="008B6F37"/>
    <w:rsid w:val="008C12D0"/>
    <w:rsid w:val="008C2D56"/>
    <w:rsid w:val="008C5845"/>
    <w:rsid w:val="008C65B2"/>
    <w:rsid w:val="008C7E08"/>
    <w:rsid w:val="008D180B"/>
    <w:rsid w:val="008D1E58"/>
    <w:rsid w:val="008D5142"/>
    <w:rsid w:val="008D693D"/>
    <w:rsid w:val="008D77AC"/>
    <w:rsid w:val="008E0943"/>
    <w:rsid w:val="008E2F6A"/>
    <w:rsid w:val="008E4567"/>
    <w:rsid w:val="008E4B28"/>
    <w:rsid w:val="008E4D08"/>
    <w:rsid w:val="008E5176"/>
    <w:rsid w:val="008E518C"/>
    <w:rsid w:val="008E783B"/>
    <w:rsid w:val="008E7C26"/>
    <w:rsid w:val="008E7F03"/>
    <w:rsid w:val="008F0DBB"/>
    <w:rsid w:val="008F2E3F"/>
    <w:rsid w:val="008F363E"/>
    <w:rsid w:val="008F39D2"/>
    <w:rsid w:val="008F3D33"/>
    <w:rsid w:val="008F4277"/>
    <w:rsid w:val="008F534D"/>
    <w:rsid w:val="008F5BF1"/>
    <w:rsid w:val="008F6984"/>
    <w:rsid w:val="00901940"/>
    <w:rsid w:val="00902306"/>
    <w:rsid w:val="0090313A"/>
    <w:rsid w:val="009044EA"/>
    <w:rsid w:val="00904797"/>
    <w:rsid w:val="009048A5"/>
    <w:rsid w:val="00906837"/>
    <w:rsid w:val="00906A1D"/>
    <w:rsid w:val="00911941"/>
    <w:rsid w:val="009127D8"/>
    <w:rsid w:val="00916E32"/>
    <w:rsid w:val="00921CEF"/>
    <w:rsid w:val="0092293E"/>
    <w:rsid w:val="00922FB4"/>
    <w:rsid w:val="00923588"/>
    <w:rsid w:val="00923BCB"/>
    <w:rsid w:val="009251CC"/>
    <w:rsid w:val="00925592"/>
    <w:rsid w:val="00925FBA"/>
    <w:rsid w:val="009266AA"/>
    <w:rsid w:val="00926E13"/>
    <w:rsid w:val="009302C7"/>
    <w:rsid w:val="00932D58"/>
    <w:rsid w:val="00932E92"/>
    <w:rsid w:val="009341F0"/>
    <w:rsid w:val="00935EB3"/>
    <w:rsid w:val="00936760"/>
    <w:rsid w:val="00936E45"/>
    <w:rsid w:val="00937744"/>
    <w:rsid w:val="00940646"/>
    <w:rsid w:val="00941D03"/>
    <w:rsid w:val="00942349"/>
    <w:rsid w:val="00942485"/>
    <w:rsid w:val="00942C84"/>
    <w:rsid w:val="0095223F"/>
    <w:rsid w:val="00955A7B"/>
    <w:rsid w:val="00956FF4"/>
    <w:rsid w:val="009602B0"/>
    <w:rsid w:val="00960DAA"/>
    <w:rsid w:val="0096442A"/>
    <w:rsid w:val="00964F26"/>
    <w:rsid w:val="00965DAC"/>
    <w:rsid w:val="00971A90"/>
    <w:rsid w:val="0097296D"/>
    <w:rsid w:val="00973641"/>
    <w:rsid w:val="00973F30"/>
    <w:rsid w:val="0097601C"/>
    <w:rsid w:val="00977450"/>
    <w:rsid w:val="009777BA"/>
    <w:rsid w:val="009822F7"/>
    <w:rsid w:val="00982D07"/>
    <w:rsid w:val="009834B9"/>
    <w:rsid w:val="00984FD8"/>
    <w:rsid w:val="00985D83"/>
    <w:rsid w:val="009917CD"/>
    <w:rsid w:val="009919AD"/>
    <w:rsid w:val="00991E17"/>
    <w:rsid w:val="00993DA1"/>
    <w:rsid w:val="00993E0D"/>
    <w:rsid w:val="00996D10"/>
    <w:rsid w:val="009A0020"/>
    <w:rsid w:val="009A54E2"/>
    <w:rsid w:val="009B02CE"/>
    <w:rsid w:val="009B06A9"/>
    <w:rsid w:val="009B1610"/>
    <w:rsid w:val="009B3998"/>
    <w:rsid w:val="009B64DD"/>
    <w:rsid w:val="009B6809"/>
    <w:rsid w:val="009C1D95"/>
    <w:rsid w:val="009C303A"/>
    <w:rsid w:val="009C373E"/>
    <w:rsid w:val="009C60FA"/>
    <w:rsid w:val="009C6AC0"/>
    <w:rsid w:val="009C6E32"/>
    <w:rsid w:val="009D0CA8"/>
    <w:rsid w:val="009D4949"/>
    <w:rsid w:val="009D59F2"/>
    <w:rsid w:val="009D66E2"/>
    <w:rsid w:val="009D7FEF"/>
    <w:rsid w:val="009E07BB"/>
    <w:rsid w:val="009E0ECB"/>
    <w:rsid w:val="009E16FC"/>
    <w:rsid w:val="009E2259"/>
    <w:rsid w:val="009E2968"/>
    <w:rsid w:val="009E3026"/>
    <w:rsid w:val="009E3856"/>
    <w:rsid w:val="009E46E8"/>
    <w:rsid w:val="009E7DDC"/>
    <w:rsid w:val="009F343E"/>
    <w:rsid w:val="009F661E"/>
    <w:rsid w:val="009F7B82"/>
    <w:rsid w:val="00A00F3F"/>
    <w:rsid w:val="00A048B7"/>
    <w:rsid w:val="00A049A5"/>
    <w:rsid w:val="00A0604E"/>
    <w:rsid w:val="00A06618"/>
    <w:rsid w:val="00A06696"/>
    <w:rsid w:val="00A07361"/>
    <w:rsid w:val="00A079A6"/>
    <w:rsid w:val="00A10DA1"/>
    <w:rsid w:val="00A12C74"/>
    <w:rsid w:val="00A12C90"/>
    <w:rsid w:val="00A138CA"/>
    <w:rsid w:val="00A1580F"/>
    <w:rsid w:val="00A15993"/>
    <w:rsid w:val="00A16CF7"/>
    <w:rsid w:val="00A17FBC"/>
    <w:rsid w:val="00A20022"/>
    <w:rsid w:val="00A2300F"/>
    <w:rsid w:val="00A23AF5"/>
    <w:rsid w:val="00A24440"/>
    <w:rsid w:val="00A2485A"/>
    <w:rsid w:val="00A24B0C"/>
    <w:rsid w:val="00A24C90"/>
    <w:rsid w:val="00A2671F"/>
    <w:rsid w:val="00A26FD7"/>
    <w:rsid w:val="00A30128"/>
    <w:rsid w:val="00A319D9"/>
    <w:rsid w:val="00A32F56"/>
    <w:rsid w:val="00A33357"/>
    <w:rsid w:val="00A345BD"/>
    <w:rsid w:val="00A35326"/>
    <w:rsid w:val="00A37B04"/>
    <w:rsid w:val="00A4023F"/>
    <w:rsid w:val="00A41E75"/>
    <w:rsid w:val="00A429AB"/>
    <w:rsid w:val="00A42B3E"/>
    <w:rsid w:val="00A51115"/>
    <w:rsid w:val="00A5192B"/>
    <w:rsid w:val="00A52527"/>
    <w:rsid w:val="00A526BA"/>
    <w:rsid w:val="00A56A3E"/>
    <w:rsid w:val="00A606ED"/>
    <w:rsid w:val="00A60D75"/>
    <w:rsid w:val="00A61AB0"/>
    <w:rsid w:val="00A62A7D"/>
    <w:rsid w:val="00A65C78"/>
    <w:rsid w:val="00A670D9"/>
    <w:rsid w:val="00A674DE"/>
    <w:rsid w:val="00A6769B"/>
    <w:rsid w:val="00A72F31"/>
    <w:rsid w:val="00A7447F"/>
    <w:rsid w:val="00A744E2"/>
    <w:rsid w:val="00A757BE"/>
    <w:rsid w:val="00A75A3B"/>
    <w:rsid w:val="00A7754A"/>
    <w:rsid w:val="00A77C37"/>
    <w:rsid w:val="00A77FEC"/>
    <w:rsid w:val="00A80297"/>
    <w:rsid w:val="00A810F4"/>
    <w:rsid w:val="00A8117A"/>
    <w:rsid w:val="00A81C0D"/>
    <w:rsid w:val="00A82A6D"/>
    <w:rsid w:val="00A8342C"/>
    <w:rsid w:val="00A8361D"/>
    <w:rsid w:val="00A840A2"/>
    <w:rsid w:val="00A86402"/>
    <w:rsid w:val="00A86426"/>
    <w:rsid w:val="00A90187"/>
    <w:rsid w:val="00A93C18"/>
    <w:rsid w:val="00A94F2E"/>
    <w:rsid w:val="00A950E0"/>
    <w:rsid w:val="00A95AB2"/>
    <w:rsid w:val="00A9642C"/>
    <w:rsid w:val="00A96EF3"/>
    <w:rsid w:val="00AA0436"/>
    <w:rsid w:val="00AA1853"/>
    <w:rsid w:val="00AA237D"/>
    <w:rsid w:val="00AA2589"/>
    <w:rsid w:val="00AA2B76"/>
    <w:rsid w:val="00AA31C6"/>
    <w:rsid w:val="00AA3C39"/>
    <w:rsid w:val="00AA3F80"/>
    <w:rsid w:val="00AA78D9"/>
    <w:rsid w:val="00AA7B5C"/>
    <w:rsid w:val="00AA7D38"/>
    <w:rsid w:val="00AB0C85"/>
    <w:rsid w:val="00AB1A2E"/>
    <w:rsid w:val="00AB2605"/>
    <w:rsid w:val="00AB2BB5"/>
    <w:rsid w:val="00AB3EA7"/>
    <w:rsid w:val="00AB4F50"/>
    <w:rsid w:val="00AB5E90"/>
    <w:rsid w:val="00AB720F"/>
    <w:rsid w:val="00AB7A7A"/>
    <w:rsid w:val="00AC01E9"/>
    <w:rsid w:val="00AC085D"/>
    <w:rsid w:val="00AC4728"/>
    <w:rsid w:val="00AC48BF"/>
    <w:rsid w:val="00AC4E80"/>
    <w:rsid w:val="00AC4FA0"/>
    <w:rsid w:val="00AC62C6"/>
    <w:rsid w:val="00AC7232"/>
    <w:rsid w:val="00AC7D81"/>
    <w:rsid w:val="00AD0811"/>
    <w:rsid w:val="00AD11FD"/>
    <w:rsid w:val="00AD1362"/>
    <w:rsid w:val="00AD1429"/>
    <w:rsid w:val="00AD1736"/>
    <w:rsid w:val="00AD1B76"/>
    <w:rsid w:val="00AD459F"/>
    <w:rsid w:val="00AD5D08"/>
    <w:rsid w:val="00AD61A5"/>
    <w:rsid w:val="00AD76B0"/>
    <w:rsid w:val="00AE0631"/>
    <w:rsid w:val="00AE10C1"/>
    <w:rsid w:val="00AE13B7"/>
    <w:rsid w:val="00AE1E51"/>
    <w:rsid w:val="00AE2A39"/>
    <w:rsid w:val="00AE39D6"/>
    <w:rsid w:val="00AE426B"/>
    <w:rsid w:val="00AE4C0F"/>
    <w:rsid w:val="00AE5A60"/>
    <w:rsid w:val="00AE5B95"/>
    <w:rsid w:val="00AE7E34"/>
    <w:rsid w:val="00AF0A94"/>
    <w:rsid w:val="00AF2157"/>
    <w:rsid w:val="00AF22C6"/>
    <w:rsid w:val="00AF39C6"/>
    <w:rsid w:val="00AF5853"/>
    <w:rsid w:val="00AF6BAD"/>
    <w:rsid w:val="00AF740A"/>
    <w:rsid w:val="00B00643"/>
    <w:rsid w:val="00B0187B"/>
    <w:rsid w:val="00B01D45"/>
    <w:rsid w:val="00B02F45"/>
    <w:rsid w:val="00B0462F"/>
    <w:rsid w:val="00B046C4"/>
    <w:rsid w:val="00B07533"/>
    <w:rsid w:val="00B10F6D"/>
    <w:rsid w:val="00B1106F"/>
    <w:rsid w:val="00B126F7"/>
    <w:rsid w:val="00B12D5F"/>
    <w:rsid w:val="00B137BB"/>
    <w:rsid w:val="00B157C9"/>
    <w:rsid w:val="00B20406"/>
    <w:rsid w:val="00B20F64"/>
    <w:rsid w:val="00B21281"/>
    <w:rsid w:val="00B23F4F"/>
    <w:rsid w:val="00B23FD2"/>
    <w:rsid w:val="00B2454C"/>
    <w:rsid w:val="00B24A63"/>
    <w:rsid w:val="00B24B43"/>
    <w:rsid w:val="00B25EFA"/>
    <w:rsid w:val="00B2625D"/>
    <w:rsid w:val="00B262D1"/>
    <w:rsid w:val="00B26A85"/>
    <w:rsid w:val="00B27181"/>
    <w:rsid w:val="00B279F9"/>
    <w:rsid w:val="00B30058"/>
    <w:rsid w:val="00B30381"/>
    <w:rsid w:val="00B315D8"/>
    <w:rsid w:val="00B330F2"/>
    <w:rsid w:val="00B35577"/>
    <w:rsid w:val="00B40194"/>
    <w:rsid w:val="00B40F00"/>
    <w:rsid w:val="00B41B71"/>
    <w:rsid w:val="00B44320"/>
    <w:rsid w:val="00B44862"/>
    <w:rsid w:val="00B46BBE"/>
    <w:rsid w:val="00B46CD4"/>
    <w:rsid w:val="00B4726D"/>
    <w:rsid w:val="00B47CCB"/>
    <w:rsid w:val="00B543F3"/>
    <w:rsid w:val="00B5753F"/>
    <w:rsid w:val="00B57AA3"/>
    <w:rsid w:val="00B60797"/>
    <w:rsid w:val="00B60CD4"/>
    <w:rsid w:val="00B621F5"/>
    <w:rsid w:val="00B62942"/>
    <w:rsid w:val="00B6422B"/>
    <w:rsid w:val="00B64DC3"/>
    <w:rsid w:val="00B65320"/>
    <w:rsid w:val="00B66E8D"/>
    <w:rsid w:val="00B67F0A"/>
    <w:rsid w:val="00B71BCA"/>
    <w:rsid w:val="00B758F1"/>
    <w:rsid w:val="00B75EB3"/>
    <w:rsid w:val="00B76A5F"/>
    <w:rsid w:val="00B80A38"/>
    <w:rsid w:val="00B80C43"/>
    <w:rsid w:val="00B80F93"/>
    <w:rsid w:val="00B81644"/>
    <w:rsid w:val="00B816C4"/>
    <w:rsid w:val="00B82474"/>
    <w:rsid w:val="00B825E5"/>
    <w:rsid w:val="00B827E3"/>
    <w:rsid w:val="00B82E0C"/>
    <w:rsid w:val="00B8328E"/>
    <w:rsid w:val="00B83B84"/>
    <w:rsid w:val="00B85622"/>
    <w:rsid w:val="00B85756"/>
    <w:rsid w:val="00B865AE"/>
    <w:rsid w:val="00B87FD4"/>
    <w:rsid w:val="00B90492"/>
    <w:rsid w:val="00B91C62"/>
    <w:rsid w:val="00B9439F"/>
    <w:rsid w:val="00B94630"/>
    <w:rsid w:val="00B959EA"/>
    <w:rsid w:val="00B95A73"/>
    <w:rsid w:val="00B95C7D"/>
    <w:rsid w:val="00BA0FDF"/>
    <w:rsid w:val="00BA21AD"/>
    <w:rsid w:val="00BA3496"/>
    <w:rsid w:val="00BA3591"/>
    <w:rsid w:val="00BA3D23"/>
    <w:rsid w:val="00BA5E94"/>
    <w:rsid w:val="00BA7454"/>
    <w:rsid w:val="00BA7D0A"/>
    <w:rsid w:val="00BB257C"/>
    <w:rsid w:val="00BB2714"/>
    <w:rsid w:val="00BB2C4B"/>
    <w:rsid w:val="00BB3DAA"/>
    <w:rsid w:val="00BB4009"/>
    <w:rsid w:val="00BB433B"/>
    <w:rsid w:val="00BB4463"/>
    <w:rsid w:val="00BB4D52"/>
    <w:rsid w:val="00BB674A"/>
    <w:rsid w:val="00BB7D00"/>
    <w:rsid w:val="00BC167A"/>
    <w:rsid w:val="00BC1D2A"/>
    <w:rsid w:val="00BC495E"/>
    <w:rsid w:val="00BC4D2E"/>
    <w:rsid w:val="00BC4EAA"/>
    <w:rsid w:val="00BD07B7"/>
    <w:rsid w:val="00BD5DC7"/>
    <w:rsid w:val="00BD6518"/>
    <w:rsid w:val="00BE26D9"/>
    <w:rsid w:val="00BE5B95"/>
    <w:rsid w:val="00BE66D3"/>
    <w:rsid w:val="00BE7A54"/>
    <w:rsid w:val="00BF024A"/>
    <w:rsid w:val="00BF0661"/>
    <w:rsid w:val="00BF0F04"/>
    <w:rsid w:val="00BF1717"/>
    <w:rsid w:val="00BF4F7F"/>
    <w:rsid w:val="00BF5327"/>
    <w:rsid w:val="00BF6124"/>
    <w:rsid w:val="00BF62DA"/>
    <w:rsid w:val="00BF62EC"/>
    <w:rsid w:val="00BF781A"/>
    <w:rsid w:val="00C001C7"/>
    <w:rsid w:val="00C013C3"/>
    <w:rsid w:val="00C01863"/>
    <w:rsid w:val="00C026BD"/>
    <w:rsid w:val="00C03CD4"/>
    <w:rsid w:val="00C04A7B"/>
    <w:rsid w:val="00C06A2D"/>
    <w:rsid w:val="00C07766"/>
    <w:rsid w:val="00C107E5"/>
    <w:rsid w:val="00C113E2"/>
    <w:rsid w:val="00C168EA"/>
    <w:rsid w:val="00C16E77"/>
    <w:rsid w:val="00C2016E"/>
    <w:rsid w:val="00C21C0E"/>
    <w:rsid w:val="00C222B0"/>
    <w:rsid w:val="00C222F7"/>
    <w:rsid w:val="00C261EF"/>
    <w:rsid w:val="00C26CAC"/>
    <w:rsid w:val="00C31EFD"/>
    <w:rsid w:val="00C33C35"/>
    <w:rsid w:val="00C34AEC"/>
    <w:rsid w:val="00C3596C"/>
    <w:rsid w:val="00C365C8"/>
    <w:rsid w:val="00C36B72"/>
    <w:rsid w:val="00C36E8E"/>
    <w:rsid w:val="00C40FB0"/>
    <w:rsid w:val="00C41F80"/>
    <w:rsid w:val="00C4267F"/>
    <w:rsid w:val="00C42E03"/>
    <w:rsid w:val="00C443CA"/>
    <w:rsid w:val="00C44E4C"/>
    <w:rsid w:val="00C45F71"/>
    <w:rsid w:val="00C5048E"/>
    <w:rsid w:val="00C5269E"/>
    <w:rsid w:val="00C527A7"/>
    <w:rsid w:val="00C52E0A"/>
    <w:rsid w:val="00C54385"/>
    <w:rsid w:val="00C546CB"/>
    <w:rsid w:val="00C54907"/>
    <w:rsid w:val="00C54E0C"/>
    <w:rsid w:val="00C57626"/>
    <w:rsid w:val="00C57C1C"/>
    <w:rsid w:val="00C603FD"/>
    <w:rsid w:val="00C608F3"/>
    <w:rsid w:val="00C608FB"/>
    <w:rsid w:val="00C60AC7"/>
    <w:rsid w:val="00C620DB"/>
    <w:rsid w:val="00C62C30"/>
    <w:rsid w:val="00C62D4B"/>
    <w:rsid w:val="00C63067"/>
    <w:rsid w:val="00C63847"/>
    <w:rsid w:val="00C640AF"/>
    <w:rsid w:val="00C64503"/>
    <w:rsid w:val="00C64506"/>
    <w:rsid w:val="00C67764"/>
    <w:rsid w:val="00C71837"/>
    <w:rsid w:val="00C73CC3"/>
    <w:rsid w:val="00C74A62"/>
    <w:rsid w:val="00C77080"/>
    <w:rsid w:val="00C81237"/>
    <w:rsid w:val="00C813B0"/>
    <w:rsid w:val="00C81A16"/>
    <w:rsid w:val="00C83402"/>
    <w:rsid w:val="00C84438"/>
    <w:rsid w:val="00C8533F"/>
    <w:rsid w:val="00C87147"/>
    <w:rsid w:val="00C87D45"/>
    <w:rsid w:val="00C93EDB"/>
    <w:rsid w:val="00C93F4A"/>
    <w:rsid w:val="00C94A7F"/>
    <w:rsid w:val="00C94D89"/>
    <w:rsid w:val="00C95E11"/>
    <w:rsid w:val="00C95EDB"/>
    <w:rsid w:val="00C969CA"/>
    <w:rsid w:val="00CA0181"/>
    <w:rsid w:val="00CA037F"/>
    <w:rsid w:val="00CA060A"/>
    <w:rsid w:val="00CA0786"/>
    <w:rsid w:val="00CA0FB2"/>
    <w:rsid w:val="00CA10D6"/>
    <w:rsid w:val="00CA1195"/>
    <w:rsid w:val="00CA1DBB"/>
    <w:rsid w:val="00CA1DC2"/>
    <w:rsid w:val="00CA52A3"/>
    <w:rsid w:val="00CB0B8F"/>
    <w:rsid w:val="00CB0FC2"/>
    <w:rsid w:val="00CB2BE8"/>
    <w:rsid w:val="00CB2D16"/>
    <w:rsid w:val="00CB4684"/>
    <w:rsid w:val="00CB51A4"/>
    <w:rsid w:val="00CB5DAB"/>
    <w:rsid w:val="00CB6E96"/>
    <w:rsid w:val="00CB7F08"/>
    <w:rsid w:val="00CC0109"/>
    <w:rsid w:val="00CC03F4"/>
    <w:rsid w:val="00CC0D3D"/>
    <w:rsid w:val="00CC1E99"/>
    <w:rsid w:val="00CC34EE"/>
    <w:rsid w:val="00CC6AEC"/>
    <w:rsid w:val="00CD37A2"/>
    <w:rsid w:val="00CD5962"/>
    <w:rsid w:val="00CD7F96"/>
    <w:rsid w:val="00CE0381"/>
    <w:rsid w:val="00CE120A"/>
    <w:rsid w:val="00CE3384"/>
    <w:rsid w:val="00CE63EA"/>
    <w:rsid w:val="00CF21F5"/>
    <w:rsid w:val="00CF2367"/>
    <w:rsid w:val="00CF2A3B"/>
    <w:rsid w:val="00CF50E2"/>
    <w:rsid w:val="00CF6DA6"/>
    <w:rsid w:val="00CF70E5"/>
    <w:rsid w:val="00D042A2"/>
    <w:rsid w:val="00D054AE"/>
    <w:rsid w:val="00D05AE5"/>
    <w:rsid w:val="00D10A30"/>
    <w:rsid w:val="00D12A71"/>
    <w:rsid w:val="00D13331"/>
    <w:rsid w:val="00D133FB"/>
    <w:rsid w:val="00D141AF"/>
    <w:rsid w:val="00D15179"/>
    <w:rsid w:val="00D17321"/>
    <w:rsid w:val="00D17A0D"/>
    <w:rsid w:val="00D21171"/>
    <w:rsid w:val="00D21275"/>
    <w:rsid w:val="00D256D0"/>
    <w:rsid w:val="00D25D4E"/>
    <w:rsid w:val="00D264FE"/>
    <w:rsid w:val="00D26B41"/>
    <w:rsid w:val="00D27F71"/>
    <w:rsid w:val="00D31475"/>
    <w:rsid w:val="00D31A6F"/>
    <w:rsid w:val="00D321C7"/>
    <w:rsid w:val="00D32CC3"/>
    <w:rsid w:val="00D34207"/>
    <w:rsid w:val="00D35A4C"/>
    <w:rsid w:val="00D3624C"/>
    <w:rsid w:val="00D36398"/>
    <w:rsid w:val="00D401B8"/>
    <w:rsid w:val="00D41532"/>
    <w:rsid w:val="00D43892"/>
    <w:rsid w:val="00D4409E"/>
    <w:rsid w:val="00D44BF3"/>
    <w:rsid w:val="00D4540C"/>
    <w:rsid w:val="00D4667C"/>
    <w:rsid w:val="00D47324"/>
    <w:rsid w:val="00D51128"/>
    <w:rsid w:val="00D52434"/>
    <w:rsid w:val="00D52606"/>
    <w:rsid w:val="00D52DF7"/>
    <w:rsid w:val="00D5419E"/>
    <w:rsid w:val="00D57721"/>
    <w:rsid w:val="00D57A22"/>
    <w:rsid w:val="00D57E41"/>
    <w:rsid w:val="00D60161"/>
    <w:rsid w:val="00D61482"/>
    <w:rsid w:val="00D6201C"/>
    <w:rsid w:val="00D62BE0"/>
    <w:rsid w:val="00D63B8F"/>
    <w:rsid w:val="00D642F7"/>
    <w:rsid w:val="00D6466C"/>
    <w:rsid w:val="00D648BA"/>
    <w:rsid w:val="00D64AC3"/>
    <w:rsid w:val="00D654C8"/>
    <w:rsid w:val="00D65D79"/>
    <w:rsid w:val="00D66417"/>
    <w:rsid w:val="00D70524"/>
    <w:rsid w:val="00D71225"/>
    <w:rsid w:val="00D7259E"/>
    <w:rsid w:val="00D72759"/>
    <w:rsid w:val="00D7297D"/>
    <w:rsid w:val="00D73016"/>
    <w:rsid w:val="00D73BF0"/>
    <w:rsid w:val="00D74CBC"/>
    <w:rsid w:val="00D7582F"/>
    <w:rsid w:val="00D8040A"/>
    <w:rsid w:val="00D80A69"/>
    <w:rsid w:val="00D80FEA"/>
    <w:rsid w:val="00D81035"/>
    <w:rsid w:val="00D8568C"/>
    <w:rsid w:val="00D86D98"/>
    <w:rsid w:val="00D87402"/>
    <w:rsid w:val="00D87B9F"/>
    <w:rsid w:val="00D90FF8"/>
    <w:rsid w:val="00D91532"/>
    <w:rsid w:val="00D91619"/>
    <w:rsid w:val="00D920DF"/>
    <w:rsid w:val="00D9264C"/>
    <w:rsid w:val="00D93BE5"/>
    <w:rsid w:val="00D93F81"/>
    <w:rsid w:val="00D952DB"/>
    <w:rsid w:val="00D96145"/>
    <w:rsid w:val="00DA017C"/>
    <w:rsid w:val="00DA173E"/>
    <w:rsid w:val="00DA18F2"/>
    <w:rsid w:val="00DA1FF7"/>
    <w:rsid w:val="00DB19D5"/>
    <w:rsid w:val="00DB332D"/>
    <w:rsid w:val="00DB4111"/>
    <w:rsid w:val="00DB4A70"/>
    <w:rsid w:val="00DB5981"/>
    <w:rsid w:val="00DB605F"/>
    <w:rsid w:val="00DB654A"/>
    <w:rsid w:val="00DB70DF"/>
    <w:rsid w:val="00DB75E8"/>
    <w:rsid w:val="00DB7831"/>
    <w:rsid w:val="00DC1E00"/>
    <w:rsid w:val="00DC4020"/>
    <w:rsid w:val="00DC452A"/>
    <w:rsid w:val="00DC4FCD"/>
    <w:rsid w:val="00DC50F1"/>
    <w:rsid w:val="00DC7412"/>
    <w:rsid w:val="00DD0575"/>
    <w:rsid w:val="00DD1F02"/>
    <w:rsid w:val="00DD2195"/>
    <w:rsid w:val="00DD36F2"/>
    <w:rsid w:val="00DD482A"/>
    <w:rsid w:val="00DD4E49"/>
    <w:rsid w:val="00DD6DB2"/>
    <w:rsid w:val="00DE15AE"/>
    <w:rsid w:val="00DE1807"/>
    <w:rsid w:val="00DE2296"/>
    <w:rsid w:val="00DE288B"/>
    <w:rsid w:val="00DE2CE2"/>
    <w:rsid w:val="00DE4A5B"/>
    <w:rsid w:val="00DE6BF2"/>
    <w:rsid w:val="00DE7677"/>
    <w:rsid w:val="00DF03C9"/>
    <w:rsid w:val="00DF278F"/>
    <w:rsid w:val="00DF29DC"/>
    <w:rsid w:val="00DF31F9"/>
    <w:rsid w:val="00DF5105"/>
    <w:rsid w:val="00DF60E5"/>
    <w:rsid w:val="00E02F0E"/>
    <w:rsid w:val="00E03E06"/>
    <w:rsid w:val="00E03E40"/>
    <w:rsid w:val="00E04E13"/>
    <w:rsid w:val="00E04E9A"/>
    <w:rsid w:val="00E066CE"/>
    <w:rsid w:val="00E0745A"/>
    <w:rsid w:val="00E1005A"/>
    <w:rsid w:val="00E10330"/>
    <w:rsid w:val="00E10968"/>
    <w:rsid w:val="00E11D2D"/>
    <w:rsid w:val="00E128E3"/>
    <w:rsid w:val="00E133F6"/>
    <w:rsid w:val="00E13D42"/>
    <w:rsid w:val="00E17DDE"/>
    <w:rsid w:val="00E20199"/>
    <w:rsid w:val="00E2022C"/>
    <w:rsid w:val="00E215AE"/>
    <w:rsid w:val="00E22C18"/>
    <w:rsid w:val="00E263CB"/>
    <w:rsid w:val="00E26D65"/>
    <w:rsid w:val="00E27266"/>
    <w:rsid w:val="00E27524"/>
    <w:rsid w:val="00E3036A"/>
    <w:rsid w:val="00E30BF9"/>
    <w:rsid w:val="00E3176B"/>
    <w:rsid w:val="00E31EA8"/>
    <w:rsid w:val="00E35B13"/>
    <w:rsid w:val="00E37CAA"/>
    <w:rsid w:val="00E403D7"/>
    <w:rsid w:val="00E40DA5"/>
    <w:rsid w:val="00E41D80"/>
    <w:rsid w:val="00E41DB4"/>
    <w:rsid w:val="00E4238B"/>
    <w:rsid w:val="00E426CF"/>
    <w:rsid w:val="00E433D8"/>
    <w:rsid w:val="00E4517A"/>
    <w:rsid w:val="00E464A0"/>
    <w:rsid w:val="00E46B37"/>
    <w:rsid w:val="00E472B9"/>
    <w:rsid w:val="00E47D6D"/>
    <w:rsid w:val="00E50EF4"/>
    <w:rsid w:val="00E5212D"/>
    <w:rsid w:val="00E57315"/>
    <w:rsid w:val="00E60053"/>
    <w:rsid w:val="00E6020D"/>
    <w:rsid w:val="00E605BC"/>
    <w:rsid w:val="00E61A0A"/>
    <w:rsid w:val="00E61FCD"/>
    <w:rsid w:val="00E62923"/>
    <w:rsid w:val="00E630FA"/>
    <w:rsid w:val="00E65498"/>
    <w:rsid w:val="00E65759"/>
    <w:rsid w:val="00E65DF9"/>
    <w:rsid w:val="00E66E42"/>
    <w:rsid w:val="00E66E88"/>
    <w:rsid w:val="00E67E74"/>
    <w:rsid w:val="00E7286A"/>
    <w:rsid w:val="00E74C36"/>
    <w:rsid w:val="00E758EB"/>
    <w:rsid w:val="00E7656C"/>
    <w:rsid w:val="00E7662F"/>
    <w:rsid w:val="00E77A61"/>
    <w:rsid w:val="00E77B27"/>
    <w:rsid w:val="00E81A9A"/>
    <w:rsid w:val="00E82AF8"/>
    <w:rsid w:val="00E82DFE"/>
    <w:rsid w:val="00E84092"/>
    <w:rsid w:val="00E84943"/>
    <w:rsid w:val="00E85932"/>
    <w:rsid w:val="00E863F0"/>
    <w:rsid w:val="00E87F8E"/>
    <w:rsid w:val="00E9089C"/>
    <w:rsid w:val="00E90DAF"/>
    <w:rsid w:val="00E91116"/>
    <w:rsid w:val="00E92C03"/>
    <w:rsid w:val="00E92C14"/>
    <w:rsid w:val="00E93D88"/>
    <w:rsid w:val="00E951FF"/>
    <w:rsid w:val="00E9549D"/>
    <w:rsid w:val="00E9571F"/>
    <w:rsid w:val="00E96D4E"/>
    <w:rsid w:val="00E976CA"/>
    <w:rsid w:val="00E97D60"/>
    <w:rsid w:val="00EA3402"/>
    <w:rsid w:val="00EA3CBA"/>
    <w:rsid w:val="00EA3F1E"/>
    <w:rsid w:val="00EA4100"/>
    <w:rsid w:val="00EA4F39"/>
    <w:rsid w:val="00EA5BB0"/>
    <w:rsid w:val="00EA6218"/>
    <w:rsid w:val="00EA71D0"/>
    <w:rsid w:val="00EB00AE"/>
    <w:rsid w:val="00EB0B04"/>
    <w:rsid w:val="00EB195B"/>
    <w:rsid w:val="00EB239F"/>
    <w:rsid w:val="00EB3155"/>
    <w:rsid w:val="00EB5E41"/>
    <w:rsid w:val="00EB5E46"/>
    <w:rsid w:val="00EC0012"/>
    <w:rsid w:val="00EC040E"/>
    <w:rsid w:val="00EC1405"/>
    <w:rsid w:val="00EC26D5"/>
    <w:rsid w:val="00EC2889"/>
    <w:rsid w:val="00EC5545"/>
    <w:rsid w:val="00EC591D"/>
    <w:rsid w:val="00EC67A7"/>
    <w:rsid w:val="00ED1F6B"/>
    <w:rsid w:val="00ED2B2D"/>
    <w:rsid w:val="00ED6FD6"/>
    <w:rsid w:val="00EE0518"/>
    <w:rsid w:val="00EE1579"/>
    <w:rsid w:val="00EE4619"/>
    <w:rsid w:val="00EE6E63"/>
    <w:rsid w:val="00EF0B1F"/>
    <w:rsid w:val="00EF2A65"/>
    <w:rsid w:val="00EF3160"/>
    <w:rsid w:val="00EF41EC"/>
    <w:rsid w:val="00EF56B3"/>
    <w:rsid w:val="00EF5729"/>
    <w:rsid w:val="00EF6549"/>
    <w:rsid w:val="00EF7C9C"/>
    <w:rsid w:val="00F01493"/>
    <w:rsid w:val="00F01FFE"/>
    <w:rsid w:val="00F04467"/>
    <w:rsid w:val="00F057F5"/>
    <w:rsid w:val="00F065A6"/>
    <w:rsid w:val="00F06EAB"/>
    <w:rsid w:val="00F07646"/>
    <w:rsid w:val="00F110D9"/>
    <w:rsid w:val="00F11196"/>
    <w:rsid w:val="00F11B0B"/>
    <w:rsid w:val="00F1299E"/>
    <w:rsid w:val="00F143DF"/>
    <w:rsid w:val="00F14E96"/>
    <w:rsid w:val="00F14EAB"/>
    <w:rsid w:val="00F1640C"/>
    <w:rsid w:val="00F165F9"/>
    <w:rsid w:val="00F16682"/>
    <w:rsid w:val="00F23586"/>
    <w:rsid w:val="00F23651"/>
    <w:rsid w:val="00F2419E"/>
    <w:rsid w:val="00F2513A"/>
    <w:rsid w:val="00F25A62"/>
    <w:rsid w:val="00F2706E"/>
    <w:rsid w:val="00F332C9"/>
    <w:rsid w:val="00F33868"/>
    <w:rsid w:val="00F351B8"/>
    <w:rsid w:val="00F363AF"/>
    <w:rsid w:val="00F36E93"/>
    <w:rsid w:val="00F37A86"/>
    <w:rsid w:val="00F40F1C"/>
    <w:rsid w:val="00F4445C"/>
    <w:rsid w:val="00F45DEC"/>
    <w:rsid w:val="00F52B48"/>
    <w:rsid w:val="00F54874"/>
    <w:rsid w:val="00F56475"/>
    <w:rsid w:val="00F57BC0"/>
    <w:rsid w:val="00F601A3"/>
    <w:rsid w:val="00F610E7"/>
    <w:rsid w:val="00F61420"/>
    <w:rsid w:val="00F644BC"/>
    <w:rsid w:val="00F64DC1"/>
    <w:rsid w:val="00F65609"/>
    <w:rsid w:val="00F66051"/>
    <w:rsid w:val="00F66D78"/>
    <w:rsid w:val="00F67161"/>
    <w:rsid w:val="00F674B3"/>
    <w:rsid w:val="00F67D5F"/>
    <w:rsid w:val="00F711C7"/>
    <w:rsid w:val="00F7169C"/>
    <w:rsid w:val="00F72BBC"/>
    <w:rsid w:val="00F74A85"/>
    <w:rsid w:val="00F75171"/>
    <w:rsid w:val="00F75410"/>
    <w:rsid w:val="00F760E3"/>
    <w:rsid w:val="00F775C9"/>
    <w:rsid w:val="00F77B33"/>
    <w:rsid w:val="00F77BD3"/>
    <w:rsid w:val="00F807C8"/>
    <w:rsid w:val="00F8097C"/>
    <w:rsid w:val="00F83F22"/>
    <w:rsid w:val="00F84AD6"/>
    <w:rsid w:val="00F85289"/>
    <w:rsid w:val="00F8630A"/>
    <w:rsid w:val="00F875AC"/>
    <w:rsid w:val="00F914D3"/>
    <w:rsid w:val="00F91845"/>
    <w:rsid w:val="00F93928"/>
    <w:rsid w:val="00F94D3E"/>
    <w:rsid w:val="00F95656"/>
    <w:rsid w:val="00F95F97"/>
    <w:rsid w:val="00F978D3"/>
    <w:rsid w:val="00F97E89"/>
    <w:rsid w:val="00FA1034"/>
    <w:rsid w:val="00FA188D"/>
    <w:rsid w:val="00FA257C"/>
    <w:rsid w:val="00FA3527"/>
    <w:rsid w:val="00FA35E5"/>
    <w:rsid w:val="00FA37BE"/>
    <w:rsid w:val="00FA3808"/>
    <w:rsid w:val="00FA4D29"/>
    <w:rsid w:val="00FA5242"/>
    <w:rsid w:val="00FA6A02"/>
    <w:rsid w:val="00FA6EEC"/>
    <w:rsid w:val="00FB05FA"/>
    <w:rsid w:val="00FB0706"/>
    <w:rsid w:val="00FB07BD"/>
    <w:rsid w:val="00FB1EA1"/>
    <w:rsid w:val="00FB2E26"/>
    <w:rsid w:val="00FB302C"/>
    <w:rsid w:val="00FB352A"/>
    <w:rsid w:val="00FB3F44"/>
    <w:rsid w:val="00FB43E1"/>
    <w:rsid w:val="00FB6A83"/>
    <w:rsid w:val="00FB7368"/>
    <w:rsid w:val="00FB7EB0"/>
    <w:rsid w:val="00FC1600"/>
    <w:rsid w:val="00FC36D0"/>
    <w:rsid w:val="00FC530B"/>
    <w:rsid w:val="00FC540A"/>
    <w:rsid w:val="00FC7B76"/>
    <w:rsid w:val="00FD32FA"/>
    <w:rsid w:val="00FD5457"/>
    <w:rsid w:val="00FD741E"/>
    <w:rsid w:val="00FE0EB3"/>
    <w:rsid w:val="00FE18BD"/>
    <w:rsid w:val="00FE1DB3"/>
    <w:rsid w:val="00FE23F2"/>
    <w:rsid w:val="00FE2DF0"/>
    <w:rsid w:val="00FE3613"/>
    <w:rsid w:val="00FE44B7"/>
    <w:rsid w:val="00FE4B4F"/>
    <w:rsid w:val="00FE56C2"/>
    <w:rsid w:val="00FE5BEA"/>
    <w:rsid w:val="00FF0220"/>
    <w:rsid w:val="00FF5F69"/>
    <w:rsid w:val="00FF6343"/>
    <w:rsid w:val="00FF6862"/>
    <w:rsid w:val="00FF6C6B"/>
    <w:rsid w:val="00FF78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CC3"/>
    <w:rPr>
      <w:rFonts w:ascii="Times New Roman" w:hAnsi="Times New Roman"/>
      <w:sz w:val="24"/>
      <w:szCs w:val="24"/>
    </w:rPr>
  </w:style>
  <w:style w:type="paragraph" w:styleId="Heading2">
    <w:name w:val="heading 2"/>
    <w:basedOn w:val="Normal"/>
    <w:next w:val="Normal"/>
    <w:link w:val="Heading2Char"/>
    <w:autoRedefine/>
    <w:uiPriority w:val="99"/>
    <w:qFormat/>
    <w:rsid w:val="008B1155"/>
    <w:pPr>
      <w:tabs>
        <w:tab w:val="num" w:pos="1440"/>
      </w:tabs>
      <w:spacing w:before="480" w:after="360"/>
      <w:ind w:left="1080" w:hanging="360"/>
      <w:outlineLvl w:val="1"/>
    </w:pPr>
    <w:rPr>
      <w:rFonts w:ascii="Arial" w:hAnsi="Arial" w:cs="Arial"/>
      <w:b/>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BalloonText">
    <w:name w:val="Balloon Text"/>
    <w:basedOn w:val="Normal"/>
    <w:link w:val="BalloonTextChar"/>
    <w:uiPriority w:val="99"/>
    <w:semiHidden/>
    <w:rsid w:val="00185C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3300"/>
    <w:rPr>
      <w:rFonts w:ascii="Times New Roman" w:hAnsi="Times New Roman" w:cs="Times New Roman"/>
      <w:sz w:val="2"/>
    </w:rPr>
  </w:style>
  <w:style w:type="paragraph" w:styleId="FootnoteText">
    <w:name w:val="footnote text"/>
    <w:basedOn w:val="Normal"/>
    <w:link w:val="FootnoteTextChar"/>
    <w:uiPriority w:val="99"/>
    <w:rsid w:val="00D32CC3"/>
    <w:pPr>
      <w:spacing w:after="240"/>
      <w:ind w:left="357" w:hanging="357"/>
      <w:jc w:val="both"/>
    </w:pPr>
    <w:rPr>
      <w:sz w:val="20"/>
      <w:szCs w:val="20"/>
    </w:rPr>
  </w:style>
  <w:style w:type="character" w:customStyle="1" w:styleId="FootnoteTextChar">
    <w:name w:val="Footnote Text Char"/>
    <w:basedOn w:val="DefaultParagraphFont"/>
    <w:link w:val="FootnoteText"/>
    <w:uiPriority w:val="99"/>
    <w:semiHidden/>
    <w:locked/>
    <w:rsid w:val="00D32CC3"/>
    <w:rPr>
      <w:rFonts w:ascii="Times New Roman" w:hAnsi="Times New Roman" w:cs="Times New Roman"/>
      <w:sz w:val="20"/>
      <w:szCs w:val="20"/>
    </w:rPr>
  </w:style>
  <w:style w:type="character" w:styleId="FootnoteReference">
    <w:name w:val="footnote reference"/>
    <w:basedOn w:val="DefaultParagraphFont"/>
    <w:semiHidden/>
    <w:rsid w:val="00D32CC3"/>
    <w:rPr>
      <w:rFonts w:cs="Times New Roman"/>
      <w:vertAlign w:val="superscript"/>
    </w:rPr>
  </w:style>
  <w:style w:type="character" w:customStyle="1" w:styleId="apple-converted-space">
    <w:name w:val="apple-converted-space"/>
    <w:basedOn w:val="DefaultParagraphFont"/>
    <w:rsid w:val="00D32CC3"/>
    <w:rPr>
      <w:rFonts w:ascii="Times New Roman" w:hAnsi="Times New Roman" w:cs="Times New Roman"/>
    </w:rPr>
  </w:style>
  <w:style w:type="character" w:customStyle="1" w:styleId="bumpedfont15">
    <w:name w:val="bumpedfont15"/>
    <w:basedOn w:val="DefaultParagraphFont"/>
    <w:uiPriority w:val="99"/>
    <w:rsid w:val="00D32CC3"/>
    <w:rPr>
      <w:rFonts w:cs="Times New Roman"/>
    </w:rPr>
  </w:style>
  <w:style w:type="character" w:styleId="Strong">
    <w:name w:val="Strong"/>
    <w:basedOn w:val="DefaultParagraphFont"/>
    <w:qFormat/>
    <w:rsid w:val="00D32CC3"/>
    <w:rPr>
      <w:rFonts w:cs="Times New Roman"/>
      <w:b/>
      <w:bCs/>
    </w:rPr>
  </w:style>
  <w:style w:type="character" w:styleId="Emphasis">
    <w:name w:val="Emphasis"/>
    <w:basedOn w:val="DefaultParagraphFont"/>
    <w:qFormat/>
    <w:rsid w:val="00D32CC3"/>
    <w:rPr>
      <w:rFonts w:cs="Times New Roman"/>
      <w:i/>
      <w:iCs/>
    </w:rPr>
  </w:style>
  <w:style w:type="paragraph" w:customStyle="1" w:styleId="no0020spacing">
    <w:name w:val="no_0020spacing"/>
    <w:basedOn w:val="Normal"/>
    <w:rsid w:val="00B23F4F"/>
    <w:pPr>
      <w:spacing w:before="100" w:beforeAutospacing="1" w:after="100" w:afterAutospacing="1"/>
    </w:pPr>
    <w:rPr>
      <w:rFonts w:eastAsia="Times New Roman"/>
    </w:rPr>
  </w:style>
  <w:style w:type="character" w:customStyle="1" w:styleId="strongchar">
    <w:name w:val="strong__char"/>
    <w:basedOn w:val="DefaultParagraphFont"/>
    <w:rsid w:val="00B23F4F"/>
  </w:style>
  <w:style w:type="character" w:customStyle="1" w:styleId="no0020spacingchar">
    <w:name w:val="no_0020spacing__char"/>
    <w:basedOn w:val="DefaultParagraphFont"/>
    <w:rsid w:val="00B23F4F"/>
  </w:style>
  <w:style w:type="paragraph" w:customStyle="1" w:styleId="Normal1">
    <w:name w:val="Normal1"/>
    <w:basedOn w:val="Normal"/>
    <w:rsid w:val="006A6DF3"/>
    <w:pPr>
      <w:spacing w:before="100" w:beforeAutospacing="1" w:after="100" w:afterAutospacing="1"/>
    </w:pPr>
    <w:rPr>
      <w:rFonts w:eastAsia="Times New Roman"/>
    </w:rPr>
  </w:style>
  <w:style w:type="character" w:customStyle="1" w:styleId="normalchar">
    <w:name w:val="normal__char"/>
    <w:basedOn w:val="DefaultParagraphFont"/>
    <w:rsid w:val="006A6DF3"/>
  </w:style>
  <w:style w:type="character" w:styleId="CommentReference">
    <w:name w:val="annotation reference"/>
    <w:rsid w:val="006A6DF3"/>
    <w:rPr>
      <w:sz w:val="16"/>
      <w:szCs w:val="16"/>
    </w:rPr>
  </w:style>
  <w:style w:type="paragraph" w:styleId="CommentText">
    <w:name w:val="annotation text"/>
    <w:basedOn w:val="Normal"/>
    <w:link w:val="CommentTextChar"/>
    <w:rsid w:val="006A6DF3"/>
    <w:rPr>
      <w:rFonts w:eastAsia="Times New Roman"/>
      <w:sz w:val="20"/>
      <w:szCs w:val="20"/>
    </w:rPr>
  </w:style>
  <w:style w:type="character" w:customStyle="1" w:styleId="CommentTextChar">
    <w:name w:val="Comment Text Char"/>
    <w:basedOn w:val="DefaultParagraphFont"/>
    <w:link w:val="CommentText"/>
    <w:rsid w:val="006A6DF3"/>
    <w:rPr>
      <w:rFonts w:ascii="Times New Roman" w:eastAsia="Times New Roman" w:hAnsi="Times New Roman"/>
      <w:sz w:val="20"/>
      <w:szCs w:val="20"/>
    </w:rPr>
  </w:style>
  <w:style w:type="character" w:customStyle="1" w:styleId="defaultchar">
    <w:name w:val="default__char"/>
    <w:basedOn w:val="DefaultParagraphFont"/>
    <w:rsid w:val="009127D8"/>
  </w:style>
  <w:style w:type="paragraph" w:styleId="ListParagraph">
    <w:name w:val="List Paragraph"/>
    <w:basedOn w:val="Normal"/>
    <w:link w:val="ListParagraphChar"/>
    <w:qFormat/>
    <w:rsid w:val="00CD37A2"/>
    <w:pPr>
      <w:ind w:left="720"/>
      <w:contextualSpacing/>
    </w:pPr>
  </w:style>
  <w:style w:type="paragraph" w:customStyle="1" w:styleId="list0020paragraph">
    <w:name w:val="list_0020paragraph"/>
    <w:basedOn w:val="Normal"/>
    <w:rsid w:val="00CD37A2"/>
    <w:pPr>
      <w:spacing w:before="100" w:beforeAutospacing="1" w:after="100" w:afterAutospacing="1"/>
    </w:pPr>
    <w:rPr>
      <w:rFonts w:eastAsia="Times New Roman"/>
    </w:rPr>
  </w:style>
  <w:style w:type="character" w:customStyle="1" w:styleId="list0020paragraphchar">
    <w:name w:val="list_0020paragraph__char"/>
    <w:basedOn w:val="DefaultParagraphFont"/>
    <w:rsid w:val="00CD37A2"/>
  </w:style>
  <w:style w:type="paragraph" w:customStyle="1" w:styleId="Normal2">
    <w:name w:val="Normal2"/>
    <w:basedOn w:val="Normal"/>
    <w:rsid w:val="00CD37A2"/>
    <w:pPr>
      <w:spacing w:before="100" w:beforeAutospacing="1" w:after="100" w:afterAutospacing="1"/>
    </w:pPr>
    <w:rPr>
      <w:rFonts w:eastAsia="Times New Roman"/>
    </w:rPr>
  </w:style>
  <w:style w:type="character" w:customStyle="1" w:styleId="hyperlinkchar">
    <w:name w:val="hyperlink__char"/>
    <w:basedOn w:val="DefaultParagraphFont"/>
    <w:rsid w:val="00DD6DB2"/>
  </w:style>
  <w:style w:type="paragraph" w:styleId="NoSpacing">
    <w:name w:val="No Spacing"/>
    <w:link w:val="NoSpacingChar"/>
    <w:uiPriority w:val="1"/>
    <w:qFormat/>
    <w:rsid w:val="000E4324"/>
    <w:rPr>
      <w:rFonts w:ascii="Times New Roman" w:eastAsia="Times New Roman" w:hAnsi="Times New Roman"/>
      <w:sz w:val="24"/>
      <w:szCs w:val="24"/>
    </w:rPr>
  </w:style>
  <w:style w:type="character" w:customStyle="1" w:styleId="NoSpacingChar">
    <w:name w:val="No Spacing Char"/>
    <w:link w:val="NoSpacing"/>
    <w:uiPriority w:val="1"/>
    <w:locked/>
    <w:rsid w:val="000E4324"/>
    <w:rPr>
      <w:rFonts w:ascii="Times New Roman" w:eastAsia="Times New Roman" w:hAnsi="Times New Roman"/>
      <w:sz w:val="24"/>
      <w:szCs w:val="24"/>
    </w:rPr>
  </w:style>
  <w:style w:type="character" w:customStyle="1" w:styleId="s20char">
    <w:name w:val="s20__char"/>
    <w:basedOn w:val="DefaultParagraphFont"/>
    <w:rsid w:val="00355F0D"/>
  </w:style>
  <w:style w:type="paragraph" w:customStyle="1" w:styleId="plain0020text">
    <w:name w:val="plain_0020text"/>
    <w:basedOn w:val="Normal"/>
    <w:rsid w:val="00355F0D"/>
    <w:pPr>
      <w:spacing w:before="100" w:beforeAutospacing="1" w:after="100" w:afterAutospacing="1"/>
    </w:pPr>
    <w:rPr>
      <w:rFonts w:eastAsia="Times New Roman"/>
    </w:rPr>
  </w:style>
  <w:style w:type="character" w:customStyle="1" w:styleId="plain0020textchar">
    <w:name w:val="plain_0020text__char"/>
    <w:basedOn w:val="DefaultParagraphFont"/>
    <w:rsid w:val="00355F0D"/>
  </w:style>
  <w:style w:type="paragraph" w:customStyle="1" w:styleId="default">
    <w:name w:val="default"/>
    <w:basedOn w:val="Normal"/>
    <w:rsid w:val="00355F0D"/>
    <w:pPr>
      <w:spacing w:before="100" w:beforeAutospacing="1" w:after="100" w:afterAutospacing="1"/>
    </w:pPr>
    <w:rPr>
      <w:rFonts w:eastAsia="Times New Roman"/>
    </w:rPr>
  </w:style>
  <w:style w:type="character" w:customStyle="1" w:styleId="ListParagraphChar">
    <w:name w:val="List Paragraph Char"/>
    <w:link w:val="ListParagraph"/>
    <w:locked/>
    <w:rsid w:val="00DC50F1"/>
    <w:rPr>
      <w:rFonts w:ascii="Times New Roman" w:hAnsi="Times New Roman"/>
      <w:sz w:val="24"/>
      <w:szCs w:val="24"/>
    </w:rPr>
  </w:style>
  <w:style w:type="character" w:customStyle="1" w:styleId="CommentTextChar1">
    <w:name w:val="Comment Text Char1"/>
    <w:uiPriority w:val="99"/>
    <w:locked/>
    <w:rsid w:val="00DC50F1"/>
    <w:rPr>
      <w:rFonts w:ascii="Times New Roman" w:hAnsi="Times New Roman"/>
      <w:sz w:val="20"/>
      <w:szCs w:val="20"/>
      <w:lang w:val="sr-Latn-CS" w:eastAsia="de-DE"/>
    </w:rPr>
  </w:style>
  <w:style w:type="table" w:styleId="TableGrid">
    <w:name w:val="Table Grid"/>
    <w:basedOn w:val="TableNormal"/>
    <w:uiPriority w:val="59"/>
    <w:locked/>
    <w:rsid w:val="00DC50F1"/>
    <w:rPr>
      <w:rFonts w:ascii="Times New Roman" w:eastAsiaTheme="minorHAnsi"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21">
    <w:name w:val="Heading 21"/>
    <w:basedOn w:val="Normal"/>
    <w:next w:val="Normal"/>
    <w:autoRedefine/>
    <w:rsid w:val="00AA31C6"/>
    <w:pPr>
      <w:tabs>
        <w:tab w:val="num" w:pos="1440"/>
      </w:tabs>
      <w:spacing w:before="480" w:after="360"/>
      <w:ind w:left="1080" w:hanging="360"/>
    </w:pPr>
    <w:rPr>
      <w:rFonts w:ascii="Arial" w:eastAsia="Times New Roman" w:hAnsi="Arial" w:cs="Arial"/>
      <w:b/>
      <w:lang w:val="pl-PL" w:eastAsia="pl-PL"/>
    </w:rPr>
  </w:style>
  <w:style w:type="paragraph" w:customStyle="1" w:styleId="Normal3">
    <w:name w:val="Normal3"/>
    <w:basedOn w:val="Normal"/>
    <w:rsid w:val="00F66051"/>
    <w:pPr>
      <w:spacing w:before="100" w:beforeAutospacing="1" w:after="100" w:afterAutospacing="1"/>
    </w:pPr>
    <w:rPr>
      <w:rFonts w:eastAsia="Times New Roman"/>
    </w:rPr>
  </w:style>
  <w:style w:type="character" w:customStyle="1" w:styleId="body0020textchar">
    <w:name w:val="body_0020text__char"/>
    <w:basedOn w:val="DefaultParagraphFont"/>
    <w:rsid w:val="00B825E5"/>
  </w:style>
  <w:style w:type="paragraph" w:styleId="PlainText">
    <w:name w:val="Plain Text"/>
    <w:basedOn w:val="Normal"/>
    <w:link w:val="PlainTextChar"/>
    <w:uiPriority w:val="99"/>
    <w:unhideWhenUsed/>
    <w:rsid w:val="003972C7"/>
    <w:rPr>
      <w:rFonts w:ascii="Consolas" w:eastAsiaTheme="minorHAnsi" w:hAnsi="Consolas"/>
      <w:sz w:val="21"/>
      <w:szCs w:val="21"/>
    </w:rPr>
  </w:style>
  <w:style w:type="character" w:customStyle="1" w:styleId="PlainTextChar">
    <w:name w:val="Plain Text Char"/>
    <w:basedOn w:val="DefaultParagraphFont"/>
    <w:link w:val="PlainText"/>
    <w:uiPriority w:val="99"/>
    <w:rsid w:val="003972C7"/>
    <w:rPr>
      <w:rFonts w:ascii="Consolas" w:eastAsiaTheme="minorHAnsi" w:hAnsi="Consolas"/>
      <w:sz w:val="21"/>
      <w:szCs w:val="21"/>
    </w:rPr>
  </w:style>
  <w:style w:type="paragraph" w:styleId="Header">
    <w:name w:val="header"/>
    <w:basedOn w:val="Normal"/>
    <w:link w:val="HeaderChar"/>
    <w:uiPriority w:val="99"/>
    <w:unhideWhenUsed/>
    <w:rsid w:val="008368E8"/>
    <w:pPr>
      <w:tabs>
        <w:tab w:val="center" w:pos="4680"/>
        <w:tab w:val="right" w:pos="9360"/>
      </w:tabs>
    </w:pPr>
  </w:style>
  <w:style w:type="character" w:customStyle="1" w:styleId="HeaderChar">
    <w:name w:val="Header Char"/>
    <w:basedOn w:val="DefaultParagraphFont"/>
    <w:link w:val="Header"/>
    <w:uiPriority w:val="99"/>
    <w:rsid w:val="008368E8"/>
    <w:rPr>
      <w:rFonts w:ascii="Times New Roman" w:hAnsi="Times New Roman"/>
      <w:sz w:val="24"/>
      <w:szCs w:val="24"/>
    </w:rPr>
  </w:style>
  <w:style w:type="paragraph" w:styleId="Footer">
    <w:name w:val="footer"/>
    <w:basedOn w:val="Normal"/>
    <w:link w:val="FooterChar"/>
    <w:uiPriority w:val="99"/>
    <w:unhideWhenUsed/>
    <w:rsid w:val="008368E8"/>
    <w:pPr>
      <w:tabs>
        <w:tab w:val="center" w:pos="4680"/>
        <w:tab w:val="right" w:pos="9360"/>
      </w:tabs>
    </w:pPr>
  </w:style>
  <w:style w:type="character" w:customStyle="1" w:styleId="FooterChar">
    <w:name w:val="Footer Char"/>
    <w:basedOn w:val="DefaultParagraphFont"/>
    <w:link w:val="Footer"/>
    <w:uiPriority w:val="99"/>
    <w:rsid w:val="008368E8"/>
    <w:rPr>
      <w:rFonts w:ascii="Times New Roman" w:hAnsi="Times New Roman"/>
      <w:sz w:val="24"/>
      <w:szCs w:val="24"/>
    </w:rPr>
  </w:style>
  <w:style w:type="paragraph" w:customStyle="1" w:styleId="Heading22">
    <w:name w:val="Heading 22"/>
    <w:basedOn w:val="Normal"/>
    <w:next w:val="Normal"/>
    <w:autoRedefine/>
    <w:rsid w:val="00FB1EA1"/>
    <w:pPr>
      <w:tabs>
        <w:tab w:val="num" w:pos="1440"/>
      </w:tabs>
      <w:spacing w:before="480" w:after="360"/>
      <w:ind w:left="1080" w:hanging="360"/>
    </w:pPr>
    <w:rPr>
      <w:rFonts w:ascii="Arial" w:eastAsia="Times New Roman" w:hAnsi="Arial" w:cs="Arial"/>
      <w:b/>
      <w:lang w:val="pl-PL" w:eastAsia="pl-PL"/>
    </w:rPr>
  </w:style>
  <w:style w:type="paragraph" w:customStyle="1" w:styleId="Default0">
    <w:name w:val="Default"/>
    <w:rsid w:val="00516B1B"/>
    <w:pPr>
      <w:autoSpaceDE w:val="0"/>
      <w:autoSpaceDN w:val="0"/>
      <w:adjustRightInd w:val="0"/>
    </w:pPr>
    <w:rPr>
      <w:rFonts w:ascii="Arial" w:hAnsi="Arial" w:cs="Arial"/>
      <w:color w:val="000000"/>
      <w:sz w:val="24"/>
      <w:szCs w:val="24"/>
    </w:rPr>
  </w:style>
  <w:style w:type="character" w:customStyle="1" w:styleId="tekstChar">
    <w:name w:val="tekst Char"/>
    <w:link w:val="tekst"/>
    <w:locked/>
    <w:rsid w:val="009822F7"/>
    <w:rPr>
      <w:rFonts w:ascii="Times New Roman" w:hAnsi="Times New Roman"/>
      <w:sz w:val="24"/>
      <w:szCs w:val="24"/>
      <w:lang w:val="sr-Latn-CS"/>
    </w:rPr>
  </w:style>
  <w:style w:type="paragraph" w:customStyle="1" w:styleId="tekst">
    <w:name w:val="tekst"/>
    <w:basedOn w:val="Normal"/>
    <w:link w:val="tekstChar"/>
    <w:rsid w:val="009822F7"/>
    <w:pPr>
      <w:jc w:val="both"/>
    </w:pPr>
    <w:rPr>
      <w:lang w:val="sr-Latn-CS"/>
    </w:rPr>
  </w:style>
  <w:style w:type="paragraph" w:styleId="CommentSubject">
    <w:name w:val="annotation subject"/>
    <w:basedOn w:val="CommentText"/>
    <w:next w:val="CommentText"/>
    <w:link w:val="CommentSubjectChar"/>
    <w:uiPriority w:val="99"/>
    <w:semiHidden/>
    <w:unhideWhenUsed/>
    <w:rsid w:val="00DA1FF7"/>
    <w:rPr>
      <w:rFonts w:eastAsia="Calibri"/>
      <w:b/>
      <w:bCs/>
    </w:rPr>
  </w:style>
  <w:style w:type="character" w:customStyle="1" w:styleId="CommentSubjectChar">
    <w:name w:val="Comment Subject Char"/>
    <w:basedOn w:val="CommentTextChar"/>
    <w:link w:val="CommentSubject"/>
    <w:uiPriority w:val="99"/>
    <w:semiHidden/>
    <w:rsid w:val="00DA1FF7"/>
    <w:rPr>
      <w:rFonts w:ascii="Times New Roman" w:eastAsia="Times New Roman" w:hAnsi="Times New Roman"/>
      <w:b/>
      <w:bCs/>
      <w:sz w:val="20"/>
      <w:szCs w:val="20"/>
    </w:rPr>
  </w:style>
  <w:style w:type="paragraph" w:styleId="BodyText">
    <w:name w:val="Body Text"/>
    <w:basedOn w:val="Normal"/>
    <w:link w:val="BodyTextChar"/>
    <w:rsid w:val="006D47D1"/>
    <w:rPr>
      <w:rFonts w:ascii="Calibri" w:hAnsi="Calibri"/>
      <w:b/>
      <w:bCs/>
      <w:lang w:val="hr-HR"/>
    </w:rPr>
  </w:style>
  <w:style w:type="character" w:customStyle="1" w:styleId="BodyTextChar">
    <w:name w:val="Body Text Char"/>
    <w:basedOn w:val="DefaultParagraphFont"/>
    <w:link w:val="BodyText"/>
    <w:rsid w:val="006D47D1"/>
    <w:rPr>
      <w:b/>
      <w:bCs/>
      <w:sz w:val="24"/>
      <w:szCs w:val="24"/>
      <w:lang w:val="hr-HR"/>
    </w:rPr>
  </w:style>
  <w:style w:type="character" w:customStyle="1" w:styleId="FootnoteTextChar2">
    <w:name w:val="Footnote Text Char2"/>
    <w:aliases w:val="single space Char1,Footnote Text Char Char Char2,Footnote Text Char Char Char Char1,FOOTNOTES Char1,fn Char1,footnote text Char Char Char Char1,footnote text Char Char Char2,footnote text Char,Fußnotentextf Char1,ALTS FOOTNOTE Char1"/>
    <w:basedOn w:val="DefaultParagraphFont"/>
    <w:uiPriority w:val="99"/>
    <w:rsid w:val="00F52B48"/>
    <w:rPr>
      <w:rFonts w:ascii="Times New Roman" w:eastAsia="Calibri" w:hAnsi="Times New Roman" w:cs="Times New Roman"/>
      <w:sz w:val="20"/>
      <w:szCs w:val="20"/>
      <w:lang w:val="sr-Latn-CS"/>
    </w:rPr>
  </w:style>
  <w:style w:type="paragraph" w:styleId="NormalWeb">
    <w:name w:val="Normal (Web)"/>
    <w:basedOn w:val="Normal"/>
    <w:uiPriority w:val="99"/>
    <w:unhideWhenUsed/>
    <w:rsid w:val="00D13331"/>
    <w:pPr>
      <w:spacing w:before="240" w:after="240"/>
    </w:pPr>
    <w:rPr>
      <w:rFonts w:eastAsia="Times New Roman"/>
    </w:rPr>
  </w:style>
  <w:style w:type="paragraph" w:customStyle="1" w:styleId="body0020text0020indent00202">
    <w:name w:val="body_0020text_0020indent_00202"/>
    <w:basedOn w:val="Normal"/>
    <w:rsid w:val="002D78EC"/>
    <w:pPr>
      <w:spacing w:before="100" w:beforeAutospacing="1" w:after="100" w:afterAutospacing="1"/>
    </w:pPr>
    <w:rPr>
      <w:rFonts w:eastAsiaTheme="minorHAnsi"/>
    </w:rPr>
  </w:style>
  <w:style w:type="character" w:customStyle="1" w:styleId="body0020text0020indent00202char">
    <w:name w:val="body_0020text_0020indent_00202__char"/>
    <w:basedOn w:val="DefaultParagraphFont"/>
    <w:rsid w:val="002D78EC"/>
  </w:style>
  <w:style w:type="character" w:styleId="Hyperlink">
    <w:name w:val="Hyperlink"/>
    <w:basedOn w:val="DefaultParagraphFont"/>
    <w:uiPriority w:val="99"/>
    <w:semiHidden/>
    <w:unhideWhenUsed/>
    <w:rsid w:val="00AE4C0F"/>
    <w:rPr>
      <w:color w:val="0000FF"/>
      <w:u w:val="single"/>
    </w:rPr>
  </w:style>
  <w:style w:type="character" w:customStyle="1" w:styleId="hps">
    <w:name w:val="hps"/>
    <w:basedOn w:val="DefaultParagraphFont"/>
    <w:rsid w:val="001D4F73"/>
  </w:style>
  <w:style w:type="character" w:customStyle="1" w:styleId="atn">
    <w:name w:val="atn"/>
    <w:basedOn w:val="DefaultParagraphFont"/>
    <w:rsid w:val="001D4F73"/>
  </w:style>
  <w:style w:type="paragraph" w:customStyle="1" w:styleId="msolistparagraph0">
    <w:name w:val="msolistparagraph"/>
    <w:basedOn w:val="Normal"/>
    <w:rsid w:val="00021B1E"/>
    <w:pPr>
      <w:spacing w:before="100" w:beforeAutospacing="1" w:after="100" w:afterAutospacing="1"/>
    </w:pPr>
    <w:rPr>
      <w:rFonts w:eastAsia="Times New Roman"/>
    </w:rPr>
  </w:style>
  <w:style w:type="character" w:customStyle="1" w:styleId="normalchar0">
    <w:name w:val="normalchar"/>
    <w:basedOn w:val="DefaultParagraphFont"/>
    <w:rsid w:val="00133AE5"/>
  </w:style>
  <w:style w:type="character" w:customStyle="1" w:styleId="plain0020textchar0">
    <w:name w:val="plain0020textchar"/>
    <w:basedOn w:val="DefaultParagraphFont"/>
    <w:rsid w:val="00FA35E5"/>
  </w:style>
  <w:style w:type="character" w:customStyle="1" w:styleId="normalchar00">
    <w:name w:val="normalchar0"/>
    <w:basedOn w:val="DefaultParagraphFont"/>
    <w:rsid w:val="005F0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CC3"/>
    <w:rPr>
      <w:rFonts w:ascii="Times New Roman" w:hAnsi="Times New Roman"/>
      <w:sz w:val="24"/>
      <w:szCs w:val="24"/>
    </w:rPr>
  </w:style>
  <w:style w:type="paragraph" w:styleId="Heading2">
    <w:name w:val="heading 2"/>
    <w:basedOn w:val="Normal"/>
    <w:next w:val="Normal"/>
    <w:link w:val="Heading2Char"/>
    <w:autoRedefine/>
    <w:uiPriority w:val="99"/>
    <w:qFormat/>
    <w:rsid w:val="008B1155"/>
    <w:pPr>
      <w:tabs>
        <w:tab w:val="num" w:pos="1440"/>
      </w:tabs>
      <w:spacing w:before="480" w:after="360"/>
      <w:ind w:left="1080" w:hanging="360"/>
      <w:outlineLvl w:val="1"/>
    </w:pPr>
    <w:rPr>
      <w:rFonts w:ascii="Arial" w:hAnsi="Arial" w:cs="Arial"/>
      <w:b/>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BalloonText">
    <w:name w:val="Balloon Text"/>
    <w:basedOn w:val="Normal"/>
    <w:link w:val="BalloonTextChar"/>
    <w:uiPriority w:val="99"/>
    <w:semiHidden/>
    <w:rsid w:val="00185C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3300"/>
    <w:rPr>
      <w:rFonts w:ascii="Times New Roman" w:hAnsi="Times New Roman" w:cs="Times New Roman"/>
      <w:sz w:val="2"/>
    </w:rPr>
  </w:style>
  <w:style w:type="paragraph" w:styleId="FootnoteText">
    <w:name w:val="footnote text"/>
    <w:basedOn w:val="Normal"/>
    <w:link w:val="FootnoteTextChar"/>
    <w:uiPriority w:val="99"/>
    <w:rsid w:val="00D32CC3"/>
    <w:pPr>
      <w:spacing w:after="240"/>
      <w:ind w:left="357" w:hanging="357"/>
      <w:jc w:val="both"/>
    </w:pPr>
    <w:rPr>
      <w:sz w:val="20"/>
      <w:szCs w:val="20"/>
    </w:rPr>
  </w:style>
  <w:style w:type="character" w:customStyle="1" w:styleId="FootnoteTextChar">
    <w:name w:val="Footnote Text Char"/>
    <w:basedOn w:val="DefaultParagraphFont"/>
    <w:link w:val="FootnoteText"/>
    <w:uiPriority w:val="99"/>
    <w:semiHidden/>
    <w:locked/>
    <w:rsid w:val="00D32CC3"/>
    <w:rPr>
      <w:rFonts w:ascii="Times New Roman" w:hAnsi="Times New Roman" w:cs="Times New Roman"/>
      <w:sz w:val="20"/>
      <w:szCs w:val="20"/>
    </w:rPr>
  </w:style>
  <w:style w:type="character" w:styleId="FootnoteReference">
    <w:name w:val="footnote reference"/>
    <w:basedOn w:val="DefaultParagraphFont"/>
    <w:semiHidden/>
    <w:rsid w:val="00D32CC3"/>
    <w:rPr>
      <w:rFonts w:cs="Times New Roman"/>
      <w:vertAlign w:val="superscript"/>
    </w:rPr>
  </w:style>
  <w:style w:type="character" w:customStyle="1" w:styleId="apple-converted-space">
    <w:name w:val="apple-converted-space"/>
    <w:basedOn w:val="DefaultParagraphFont"/>
    <w:rsid w:val="00D32CC3"/>
    <w:rPr>
      <w:rFonts w:ascii="Times New Roman" w:hAnsi="Times New Roman" w:cs="Times New Roman"/>
    </w:rPr>
  </w:style>
  <w:style w:type="character" w:customStyle="1" w:styleId="bumpedfont15">
    <w:name w:val="bumpedfont15"/>
    <w:basedOn w:val="DefaultParagraphFont"/>
    <w:uiPriority w:val="99"/>
    <w:rsid w:val="00D32CC3"/>
    <w:rPr>
      <w:rFonts w:cs="Times New Roman"/>
    </w:rPr>
  </w:style>
  <w:style w:type="character" w:styleId="Strong">
    <w:name w:val="Strong"/>
    <w:basedOn w:val="DefaultParagraphFont"/>
    <w:qFormat/>
    <w:rsid w:val="00D32CC3"/>
    <w:rPr>
      <w:rFonts w:cs="Times New Roman"/>
      <w:b/>
      <w:bCs/>
    </w:rPr>
  </w:style>
  <w:style w:type="character" w:styleId="Emphasis">
    <w:name w:val="Emphasis"/>
    <w:basedOn w:val="DefaultParagraphFont"/>
    <w:qFormat/>
    <w:rsid w:val="00D32CC3"/>
    <w:rPr>
      <w:rFonts w:cs="Times New Roman"/>
      <w:i/>
      <w:iCs/>
    </w:rPr>
  </w:style>
  <w:style w:type="paragraph" w:customStyle="1" w:styleId="no0020spacing">
    <w:name w:val="no_0020spacing"/>
    <w:basedOn w:val="Normal"/>
    <w:rsid w:val="00B23F4F"/>
    <w:pPr>
      <w:spacing w:before="100" w:beforeAutospacing="1" w:after="100" w:afterAutospacing="1"/>
    </w:pPr>
    <w:rPr>
      <w:rFonts w:eastAsia="Times New Roman"/>
    </w:rPr>
  </w:style>
  <w:style w:type="character" w:customStyle="1" w:styleId="strongchar">
    <w:name w:val="strong__char"/>
    <w:basedOn w:val="DefaultParagraphFont"/>
    <w:rsid w:val="00B23F4F"/>
  </w:style>
  <w:style w:type="character" w:customStyle="1" w:styleId="no0020spacingchar">
    <w:name w:val="no_0020spacing__char"/>
    <w:basedOn w:val="DefaultParagraphFont"/>
    <w:rsid w:val="00B23F4F"/>
  </w:style>
  <w:style w:type="paragraph" w:customStyle="1" w:styleId="Normal1">
    <w:name w:val="Normal1"/>
    <w:basedOn w:val="Normal"/>
    <w:rsid w:val="006A6DF3"/>
    <w:pPr>
      <w:spacing w:before="100" w:beforeAutospacing="1" w:after="100" w:afterAutospacing="1"/>
    </w:pPr>
    <w:rPr>
      <w:rFonts w:eastAsia="Times New Roman"/>
    </w:rPr>
  </w:style>
  <w:style w:type="character" w:customStyle="1" w:styleId="normalchar">
    <w:name w:val="normal__char"/>
    <w:basedOn w:val="DefaultParagraphFont"/>
    <w:rsid w:val="006A6DF3"/>
  </w:style>
  <w:style w:type="character" w:styleId="CommentReference">
    <w:name w:val="annotation reference"/>
    <w:rsid w:val="006A6DF3"/>
    <w:rPr>
      <w:sz w:val="16"/>
      <w:szCs w:val="16"/>
    </w:rPr>
  </w:style>
  <w:style w:type="paragraph" w:styleId="CommentText">
    <w:name w:val="annotation text"/>
    <w:basedOn w:val="Normal"/>
    <w:link w:val="CommentTextChar"/>
    <w:rsid w:val="006A6DF3"/>
    <w:rPr>
      <w:rFonts w:eastAsia="Times New Roman"/>
      <w:sz w:val="20"/>
      <w:szCs w:val="20"/>
    </w:rPr>
  </w:style>
  <w:style w:type="character" w:customStyle="1" w:styleId="CommentTextChar">
    <w:name w:val="Comment Text Char"/>
    <w:basedOn w:val="DefaultParagraphFont"/>
    <w:link w:val="CommentText"/>
    <w:rsid w:val="006A6DF3"/>
    <w:rPr>
      <w:rFonts w:ascii="Times New Roman" w:eastAsia="Times New Roman" w:hAnsi="Times New Roman"/>
      <w:sz w:val="20"/>
      <w:szCs w:val="20"/>
    </w:rPr>
  </w:style>
  <w:style w:type="character" w:customStyle="1" w:styleId="defaultchar">
    <w:name w:val="default__char"/>
    <w:basedOn w:val="DefaultParagraphFont"/>
    <w:rsid w:val="009127D8"/>
  </w:style>
  <w:style w:type="paragraph" w:styleId="ListParagraph">
    <w:name w:val="List Paragraph"/>
    <w:basedOn w:val="Normal"/>
    <w:link w:val="ListParagraphChar"/>
    <w:qFormat/>
    <w:rsid w:val="00CD37A2"/>
    <w:pPr>
      <w:ind w:left="720"/>
      <w:contextualSpacing/>
    </w:pPr>
  </w:style>
  <w:style w:type="paragraph" w:customStyle="1" w:styleId="list0020paragraph">
    <w:name w:val="list_0020paragraph"/>
    <w:basedOn w:val="Normal"/>
    <w:rsid w:val="00CD37A2"/>
    <w:pPr>
      <w:spacing w:before="100" w:beforeAutospacing="1" w:after="100" w:afterAutospacing="1"/>
    </w:pPr>
    <w:rPr>
      <w:rFonts w:eastAsia="Times New Roman"/>
    </w:rPr>
  </w:style>
  <w:style w:type="character" w:customStyle="1" w:styleId="list0020paragraphchar">
    <w:name w:val="list_0020paragraph__char"/>
    <w:basedOn w:val="DefaultParagraphFont"/>
    <w:rsid w:val="00CD37A2"/>
  </w:style>
  <w:style w:type="paragraph" w:customStyle="1" w:styleId="Normal2">
    <w:name w:val="Normal2"/>
    <w:basedOn w:val="Normal"/>
    <w:rsid w:val="00CD37A2"/>
    <w:pPr>
      <w:spacing w:before="100" w:beforeAutospacing="1" w:after="100" w:afterAutospacing="1"/>
    </w:pPr>
    <w:rPr>
      <w:rFonts w:eastAsia="Times New Roman"/>
    </w:rPr>
  </w:style>
  <w:style w:type="character" w:customStyle="1" w:styleId="hyperlinkchar">
    <w:name w:val="hyperlink__char"/>
    <w:basedOn w:val="DefaultParagraphFont"/>
    <w:rsid w:val="00DD6DB2"/>
  </w:style>
  <w:style w:type="paragraph" w:styleId="NoSpacing">
    <w:name w:val="No Spacing"/>
    <w:link w:val="NoSpacingChar"/>
    <w:uiPriority w:val="1"/>
    <w:qFormat/>
    <w:rsid w:val="000E4324"/>
    <w:rPr>
      <w:rFonts w:ascii="Times New Roman" w:eastAsia="Times New Roman" w:hAnsi="Times New Roman"/>
      <w:sz w:val="24"/>
      <w:szCs w:val="24"/>
    </w:rPr>
  </w:style>
  <w:style w:type="character" w:customStyle="1" w:styleId="NoSpacingChar">
    <w:name w:val="No Spacing Char"/>
    <w:link w:val="NoSpacing"/>
    <w:uiPriority w:val="1"/>
    <w:locked/>
    <w:rsid w:val="000E4324"/>
    <w:rPr>
      <w:rFonts w:ascii="Times New Roman" w:eastAsia="Times New Roman" w:hAnsi="Times New Roman"/>
      <w:sz w:val="24"/>
      <w:szCs w:val="24"/>
    </w:rPr>
  </w:style>
  <w:style w:type="character" w:customStyle="1" w:styleId="s20char">
    <w:name w:val="s20__char"/>
    <w:basedOn w:val="DefaultParagraphFont"/>
    <w:rsid w:val="00355F0D"/>
  </w:style>
  <w:style w:type="paragraph" w:customStyle="1" w:styleId="plain0020text">
    <w:name w:val="plain_0020text"/>
    <w:basedOn w:val="Normal"/>
    <w:rsid w:val="00355F0D"/>
    <w:pPr>
      <w:spacing w:before="100" w:beforeAutospacing="1" w:after="100" w:afterAutospacing="1"/>
    </w:pPr>
    <w:rPr>
      <w:rFonts w:eastAsia="Times New Roman"/>
    </w:rPr>
  </w:style>
  <w:style w:type="character" w:customStyle="1" w:styleId="plain0020textchar">
    <w:name w:val="plain_0020text__char"/>
    <w:basedOn w:val="DefaultParagraphFont"/>
    <w:rsid w:val="00355F0D"/>
  </w:style>
  <w:style w:type="paragraph" w:customStyle="1" w:styleId="default">
    <w:name w:val="default"/>
    <w:basedOn w:val="Normal"/>
    <w:rsid w:val="00355F0D"/>
    <w:pPr>
      <w:spacing w:before="100" w:beforeAutospacing="1" w:after="100" w:afterAutospacing="1"/>
    </w:pPr>
    <w:rPr>
      <w:rFonts w:eastAsia="Times New Roman"/>
    </w:rPr>
  </w:style>
  <w:style w:type="character" w:customStyle="1" w:styleId="ListParagraphChar">
    <w:name w:val="List Paragraph Char"/>
    <w:link w:val="ListParagraph"/>
    <w:locked/>
    <w:rsid w:val="00DC50F1"/>
    <w:rPr>
      <w:rFonts w:ascii="Times New Roman" w:hAnsi="Times New Roman"/>
      <w:sz w:val="24"/>
      <w:szCs w:val="24"/>
    </w:rPr>
  </w:style>
  <w:style w:type="character" w:customStyle="1" w:styleId="CommentTextChar1">
    <w:name w:val="Comment Text Char1"/>
    <w:uiPriority w:val="99"/>
    <w:locked/>
    <w:rsid w:val="00DC50F1"/>
    <w:rPr>
      <w:rFonts w:ascii="Times New Roman" w:hAnsi="Times New Roman"/>
      <w:sz w:val="20"/>
      <w:szCs w:val="20"/>
      <w:lang w:val="sr-Latn-CS" w:eastAsia="de-DE"/>
    </w:rPr>
  </w:style>
  <w:style w:type="table" w:styleId="TableGrid">
    <w:name w:val="Table Grid"/>
    <w:basedOn w:val="TableNormal"/>
    <w:uiPriority w:val="59"/>
    <w:locked/>
    <w:rsid w:val="00DC50F1"/>
    <w:rPr>
      <w:rFonts w:ascii="Times New Roman" w:eastAsiaTheme="minorHAnsi"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21">
    <w:name w:val="Heading 21"/>
    <w:basedOn w:val="Normal"/>
    <w:next w:val="Normal"/>
    <w:autoRedefine/>
    <w:rsid w:val="00AA31C6"/>
    <w:pPr>
      <w:tabs>
        <w:tab w:val="num" w:pos="1440"/>
      </w:tabs>
      <w:spacing w:before="480" w:after="360"/>
      <w:ind w:left="1080" w:hanging="360"/>
    </w:pPr>
    <w:rPr>
      <w:rFonts w:ascii="Arial" w:eastAsia="Times New Roman" w:hAnsi="Arial" w:cs="Arial"/>
      <w:b/>
      <w:lang w:val="pl-PL" w:eastAsia="pl-PL"/>
    </w:rPr>
  </w:style>
  <w:style w:type="paragraph" w:customStyle="1" w:styleId="Normal3">
    <w:name w:val="Normal3"/>
    <w:basedOn w:val="Normal"/>
    <w:rsid w:val="00F66051"/>
    <w:pPr>
      <w:spacing w:before="100" w:beforeAutospacing="1" w:after="100" w:afterAutospacing="1"/>
    </w:pPr>
    <w:rPr>
      <w:rFonts w:eastAsia="Times New Roman"/>
    </w:rPr>
  </w:style>
  <w:style w:type="character" w:customStyle="1" w:styleId="body0020textchar">
    <w:name w:val="body_0020text__char"/>
    <w:basedOn w:val="DefaultParagraphFont"/>
    <w:rsid w:val="00B825E5"/>
  </w:style>
  <w:style w:type="paragraph" w:styleId="PlainText">
    <w:name w:val="Plain Text"/>
    <w:basedOn w:val="Normal"/>
    <w:link w:val="PlainTextChar"/>
    <w:uiPriority w:val="99"/>
    <w:unhideWhenUsed/>
    <w:rsid w:val="003972C7"/>
    <w:rPr>
      <w:rFonts w:ascii="Consolas" w:eastAsiaTheme="minorHAnsi" w:hAnsi="Consolas"/>
      <w:sz w:val="21"/>
      <w:szCs w:val="21"/>
    </w:rPr>
  </w:style>
  <w:style w:type="character" w:customStyle="1" w:styleId="PlainTextChar">
    <w:name w:val="Plain Text Char"/>
    <w:basedOn w:val="DefaultParagraphFont"/>
    <w:link w:val="PlainText"/>
    <w:uiPriority w:val="99"/>
    <w:rsid w:val="003972C7"/>
    <w:rPr>
      <w:rFonts w:ascii="Consolas" w:eastAsiaTheme="minorHAnsi" w:hAnsi="Consolas"/>
      <w:sz w:val="21"/>
      <w:szCs w:val="21"/>
    </w:rPr>
  </w:style>
  <w:style w:type="paragraph" w:styleId="Header">
    <w:name w:val="header"/>
    <w:basedOn w:val="Normal"/>
    <w:link w:val="HeaderChar"/>
    <w:uiPriority w:val="99"/>
    <w:unhideWhenUsed/>
    <w:rsid w:val="008368E8"/>
    <w:pPr>
      <w:tabs>
        <w:tab w:val="center" w:pos="4680"/>
        <w:tab w:val="right" w:pos="9360"/>
      </w:tabs>
    </w:pPr>
  </w:style>
  <w:style w:type="character" w:customStyle="1" w:styleId="HeaderChar">
    <w:name w:val="Header Char"/>
    <w:basedOn w:val="DefaultParagraphFont"/>
    <w:link w:val="Header"/>
    <w:uiPriority w:val="99"/>
    <w:rsid w:val="008368E8"/>
    <w:rPr>
      <w:rFonts w:ascii="Times New Roman" w:hAnsi="Times New Roman"/>
      <w:sz w:val="24"/>
      <w:szCs w:val="24"/>
    </w:rPr>
  </w:style>
  <w:style w:type="paragraph" w:styleId="Footer">
    <w:name w:val="footer"/>
    <w:basedOn w:val="Normal"/>
    <w:link w:val="FooterChar"/>
    <w:uiPriority w:val="99"/>
    <w:unhideWhenUsed/>
    <w:rsid w:val="008368E8"/>
    <w:pPr>
      <w:tabs>
        <w:tab w:val="center" w:pos="4680"/>
        <w:tab w:val="right" w:pos="9360"/>
      </w:tabs>
    </w:pPr>
  </w:style>
  <w:style w:type="character" w:customStyle="1" w:styleId="FooterChar">
    <w:name w:val="Footer Char"/>
    <w:basedOn w:val="DefaultParagraphFont"/>
    <w:link w:val="Footer"/>
    <w:uiPriority w:val="99"/>
    <w:rsid w:val="008368E8"/>
    <w:rPr>
      <w:rFonts w:ascii="Times New Roman" w:hAnsi="Times New Roman"/>
      <w:sz w:val="24"/>
      <w:szCs w:val="24"/>
    </w:rPr>
  </w:style>
  <w:style w:type="paragraph" w:customStyle="1" w:styleId="Heading22">
    <w:name w:val="Heading 22"/>
    <w:basedOn w:val="Normal"/>
    <w:next w:val="Normal"/>
    <w:autoRedefine/>
    <w:rsid w:val="00FB1EA1"/>
    <w:pPr>
      <w:tabs>
        <w:tab w:val="num" w:pos="1440"/>
      </w:tabs>
      <w:spacing w:before="480" w:after="360"/>
      <w:ind w:left="1080" w:hanging="360"/>
    </w:pPr>
    <w:rPr>
      <w:rFonts w:ascii="Arial" w:eastAsia="Times New Roman" w:hAnsi="Arial" w:cs="Arial"/>
      <w:b/>
      <w:lang w:val="pl-PL" w:eastAsia="pl-PL"/>
    </w:rPr>
  </w:style>
  <w:style w:type="paragraph" w:customStyle="1" w:styleId="Default0">
    <w:name w:val="Default"/>
    <w:rsid w:val="00516B1B"/>
    <w:pPr>
      <w:autoSpaceDE w:val="0"/>
      <w:autoSpaceDN w:val="0"/>
      <w:adjustRightInd w:val="0"/>
    </w:pPr>
    <w:rPr>
      <w:rFonts w:ascii="Arial" w:hAnsi="Arial" w:cs="Arial"/>
      <w:color w:val="000000"/>
      <w:sz w:val="24"/>
      <w:szCs w:val="24"/>
    </w:rPr>
  </w:style>
  <w:style w:type="character" w:customStyle="1" w:styleId="tekstChar">
    <w:name w:val="tekst Char"/>
    <w:link w:val="tekst"/>
    <w:locked/>
    <w:rsid w:val="009822F7"/>
    <w:rPr>
      <w:rFonts w:ascii="Times New Roman" w:hAnsi="Times New Roman"/>
      <w:sz w:val="24"/>
      <w:szCs w:val="24"/>
      <w:lang w:val="sr-Latn-CS"/>
    </w:rPr>
  </w:style>
  <w:style w:type="paragraph" w:customStyle="1" w:styleId="tekst">
    <w:name w:val="tekst"/>
    <w:basedOn w:val="Normal"/>
    <w:link w:val="tekstChar"/>
    <w:rsid w:val="009822F7"/>
    <w:pPr>
      <w:jc w:val="both"/>
    </w:pPr>
    <w:rPr>
      <w:lang w:val="sr-Latn-CS"/>
    </w:rPr>
  </w:style>
  <w:style w:type="paragraph" w:styleId="CommentSubject">
    <w:name w:val="annotation subject"/>
    <w:basedOn w:val="CommentText"/>
    <w:next w:val="CommentText"/>
    <w:link w:val="CommentSubjectChar"/>
    <w:uiPriority w:val="99"/>
    <w:semiHidden/>
    <w:unhideWhenUsed/>
    <w:rsid w:val="00DA1FF7"/>
    <w:rPr>
      <w:rFonts w:eastAsia="Calibri"/>
      <w:b/>
      <w:bCs/>
    </w:rPr>
  </w:style>
  <w:style w:type="character" w:customStyle="1" w:styleId="CommentSubjectChar">
    <w:name w:val="Comment Subject Char"/>
    <w:basedOn w:val="CommentTextChar"/>
    <w:link w:val="CommentSubject"/>
    <w:uiPriority w:val="99"/>
    <w:semiHidden/>
    <w:rsid w:val="00DA1FF7"/>
    <w:rPr>
      <w:rFonts w:ascii="Times New Roman" w:eastAsia="Times New Roman" w:hAnsi="Times New Roman"/>
      <w:b/>
      <w:bCs/>
      <w:sz w:val="20"/>
      <w:szCs w:val="20"/>
    </w:rPr>
  </w:style>
  <w:style w:type="paragraph" w:styleId="BodyText">
    <w:name w:val="Body Text"/>
    <w:basedOn w:val="Normal"/>
    <w:link w:val="BodyTextChar"/>
    <w:rsid w:val="006D47D1"/>
    <w:rPr>
      <w:rFonts w:ascii="Calibri" w:hAnsi="Calibri"/>
      <w:b/>
      <w:bCs/>
      <w:lang w:val="hr-HR"/>
    </w:rPr>
  </w:style>
  <w:style w:type="character" w:customStyle="1" w:styleId="BodyTextChar">
    <w:name w:val="Body Text Char"/>
    <w:basedOn w:val="DefaultParagraphFont"/>
    <w:link w:val="BodyText"/>
    <w:rsid w:val="006D47D1"/>
    <w:rPr>
      <w:b/>
      <w:bCs/>
      <w:sz w:val="24"/>
      <w:szCs w:val="24"/>
      <w:lang w:val="hr-HR"/>
    </w:rPr>
  </w:style>
  <w:style w:type="character" w:customStyle="1" w:styleId="FootnoteTextChar2">
    <w:name w:val="Footnote Text Char2"/>
    <w:aliases w:val="single space Char1,Footnote Text Char Char Char2,Footnote Text Char Char Char Char1,FOOTNOTES Char1,fn Char1,footnote text Char Char Char Char1,footnote text Char Char Char2,footnote text Char,Fußnotentextf Char1,ALTS FOOTNOTE Char1"/>
    <w:basedOn w:val="DefaultParagraphFont"/>
    <w:uiPriority w:val="99"/>
    <w:rsid w:val="00F52B48"/>
    <w:rPr>
      <w:rFonts w:ascii="Times New Roman" w:eastAsia="Calibri" w:hAnsi="Times New Roman" w:cs="Times New Roman"/>
      <w:sz w:val="20"/>
      <w:szCs w:val="20"/>
      <w:lang w:val="sr-Latn-CS"/>
    </w:rPr>
  </w:style>
  <w:style w:type="paragraph" w:styleId="NormalWeb">
    <w:name w:val="Normal (Web)"/>
    <w:basedOn w:val="Normal"/>
    <w:uiPriority w:val="99"/>
    <w:unhideWhenUsed/>
    <w:rsid w:val="00D13331"/>
    <w:pPr>
      <w:spacing w:before="240" w:after="240"/>
    </w:pPr>
    <w:rPr>
      <w:rFonts w:eastAsia="Times New Roman"/>
    </w:rPr>
  </w:style>
  <w:style w:type="paragraph" w:customStyle="1" w:styleId="body0020text0020indent00202">
    <w:name w:val="body_0020text_0020indent_00202"/>
    <w:basedOn w:val="Normal"/>
    <w:rsid w:val="002D78EC"/>
    <w:pPr>
      <w:spacing w:before="100" w:beforeAutospacing="1" w:after="100" w:afterAutospacing="1"/>
    </w:pPr>
    <w:rPr>
      <w:rFonts w:eastAsiaTheme="minorHAnsi"/>
    </w:rPr>
  </w:style>
  <w:style w:type="character" w:customStyle="1" w:styleId="body0020text0020indent00202char">
    <w:name w:val="body_0020text_0020indent_00202__char"/>
    <w:basedOn w:val="DefaultParagraphFont"/>
    <w:rsid w:val="002D78EC"/>
  </w:style>
  <w:style w:type="character" w:styleId="Hyperlink">
    <w:name w:val="Hyperlink"/>
    <w:basedOn w:val="DefaultParagraphFont"/>
    <w:uiPriority w:val="99"/>
    <w:semiHidden/>
    <w:unhideWhenUsed/>
    <w:rsid w:val="00AE4C0F"/>
    <w:rPr>
      <w:color w:val="0000FF"/>
      <w:u w:val="single"/>
    </w:rPr>
  </w:style>
  <w:style w:type="character" w:customStyle="1" w:styleId="hps">
    <w:name w:val="hps"/>
    <w:basedOn w:val="DefaultParagraphFont"/>
    <w:rsid w:val="001D4F73"/>
  </w:style>
  <w:style w:type="character" w:customStyle="1" w:styleId="atn">
    <w:name w:val="atn"/>
    <w:basedOn w:val="DefaultParagraphFont"/>
    <w:rsid w:val="001D4F73"/>
  </w:style>
  <w:style w:type="paragraph" w:customStyle="1" w:styleId="msolistparagraph0">
    <w:name w:val="msolistparagraph"/>
    <w:basedOn w:val="Normal"/>
    <w:rsid w:val="00021B1E"/>
    <w:pPr>
      <w:spacing w:before="100" w:beforeAutospacing="1" w:after="100" w:afterAutospacing="1"/>
    </w:pPr>
    <w:rPr>
      <w:rFonts w:eastAsia="Times New Roman"/>
    </w:rPr>
  </w:style>
  <w:style w:type="character" w:customStyle="1" w:styleId="normalchar0">
    <w:name w:val="normalchar"/>
    <w:basedOn w:val="DefaultParagraphFont"/>
    <w:rsid w:val="00133AE5"/>
  </w:style>
  <w:style w:type="character" w:customStyle="1" w:styleId="plain0020textchar0">
    <w:name w:val="plain0020textchar"/>
    <w:basedOn w:val="DefaultParagraphFont"/>
    <w:rsid w:val="00FA35E5"/>
  </w:style>
  <w:style w:type="character" w:customStyle="1" w:styleId="normalchar00">
    <w:name w:val="normalchar0"/>
    <w:basedOn w:val="DefaultParagraphFont"/>
    <w:rsid w:val="005F0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4653">
      <w:bodyDiv w:val="1"/>
      <w:marLeft w:val="0"/>
      <w:marRight w:val="0"/>
      <w:marTop w:val="0"/>
      <w:marBottom w:val="0"/>
      <w:divBdr>
        <w:top w:val="none" w:sz="0" w:space="0" w:color="auto"/>
        <w:left w:val="none" w:sz="0" w:space="0" w:color="auto"/>
        <w:bottom w:val="none" w:sz="0" w:space="0" w:color="auto"/>
        <w:right w:val="none" w:sz="0" w:space="0" w:color="auto"/>
      </w:divBdr>
    </w:div>
    <w:div w:id="104734327">
      <w:bodyDiv w:val="1"/>
      <w:marLeft w:val="0"/>
      <w:marRight w:val="0"/>
      <w:marTop w:val="0"/>
      <w:marBottom w:val="0"/>
      <w:divBdr>
        <w:top w:val="none" w:sz="0" w:space="0" w:color="auto"/>
        <w:left w:val="none" w:sz="0" w:space="0" w:color="auto"/>
        <w:bottom w:val="none" w:sz="0" w:space="0" w:color="auto"/>
        <w:right w:val="none" w:sz="0" w:space="0" w:color="auto"/>
      </w:divBdr>
    </w:div>
    <w:div w:id="144392296">
      <w:bodyDiv w:val="1"/>
      <w:marLeft w:val="0"/>
      <w:marRight w:val="0"/>
      <w:marTop w:val="0"/>
      <w:marBottom w:val="0"/>
      <w:divBdr>
        <w:top w:val="none" w:sz="0" w:space="0" w:color="auto"/>
        <w:left w:val="none" w:sz="0" w:space="0" w:color="auto"/>
        <w:bottom w:val="none" w:sz="0" w:space="0" w:color="auto"/>
        <w:right w:val="none" w:sz="0" w:space="0" w:color="auto"/>
      </w:divBdr>
    </w:div>
    <w:div w:id="220531044">
      <w:marLeft w:val="0"/>
      <w:marRight w:val="0"/>
      <w:marTop w:val="0"/>
      <w:marBottom w:val="0"/>
      <w:divBdr>
        <w:top w:val="none" w:sz="0" w:space="0" w:color="auto"/>
        <w:left w:val="none" w:sz="0" w:space="0" w:color="auto"/>
        <w:bottom w:val="none" w:sz="0" w:space="0" w:color="auto"/>
        <w:right w:val="none" w:sz="0" w:space="0" w:color="auto"/>
      </w:divBdr>
    </w:div>
    <w:div w:id="314602302">
      <w:bodyDiv w:val="1"/>
      <w:marLeft w:val="0"/>
      <w:marRight w:val="0"/>
      <w:marTop w:val="0"/>
      <w:marBottom w:val="0"/>
      <w:divBdr>
        <w:top w:val="none" w:sz="0" w:space="0" w:color="auto"/>
        <w:left w:val="none" w:sz="0" w:space="0" w:color="auto"/>
        <w:bottom w:val="none" w:sz="0" w:space="0" w:color="auto"/>
        <w:right w:val="none" w:sz="0" w:space="0" w:color="auto"/>
      </w:divBdr>
    </w:div>
    <w:div w:id="342129654">
      <w:bodyDiv w:val="1"/>
      <w:marLeft w:val="0"/>
      <w:marRight w:val="0"/>
      <w:marTop w:val="0"/>
      <w:marBottom w:val="0"/>
      <w:divBdr>
        <w:top w:val="none" w:sz="0" w:space="0" w:color="auto"/>
        <w:left w:val="none" w:sz="0" w:space="0" w:color="auto"/>
        <w:bottom w:val="none" w:sz="0" w:space="0" w:color="auto"/>
        <w:right w:val="none" w:sz="0" w:space="0" w:color="auto"/>
      </w:divBdr>
    </w:div>
    <w:div w:id="396049566">
      <w:bodyDiv w:val="1"/>
      <w:marLeft w:val="0"/>
      <w:marRight w:val="0"/>
      <w:marTop w:val="0"/>
      <w:marBottom w:val="0"/>
      <w:divBdr>
        <w:top w:val="none" w:sz="0" w:space="0" w:color="auto"/>
        <w:left w:val="none" w:sz="0" w:space="0" w:color="auto"/>
        <w:bottom w:val="none" w:sz="0" w:space="0" w:color="auto"/>
        <w:right w:val="none" w:sz="0" w:space="0" w:color="auto"/>
      </w:divBdr>
    </w:div>
    <w:div w:id="566961308">
      <w:bodyDiv w:val="1"/>
      <w:marLeft w:val="0"/>
      <w:marRight w:val="0"/>
      <w:marTop w:val="0"/>
      <w:marBottom w:val="0"/>
      <w:divBdr>
        <w:top w:val="none" w:sz="0" w:space="0" w:color="auto"/>
        <w:left w:val="none" w:sz="0" w:space="0" w:color="auto"/>
        <w:bottom w:val="none" w:sz="0" w:space="0" w:color="auto"/>
        <w:right w:val="none" w:sz="0" w:space="0" w:color="auto"/>
      </w:divBdr>
    </w:div>
    <w:div w:id="586041069">
      <w:bodyDiv w:val="1"/>
      <w:marLeft w:val="0"/>
      <w:marRight w:val="0"/>
      <w:marTop w:val="0"/>
      <w:marBottom w:val="0"/>
      <w:divBdr>
        <w:top w:val="none" w:sz="0" w:space="0" w:color="auto"/>
        <w:left w:val="none" w:sz="0" w:space="0" w:color="auto"/>
        <w:bottom w:val="none" w:sz="0" w:space="0" w:color="auto"/>
        <w:right w:val="none" w:sz="0" w:space="0" w:color="auto"/>
      </w:divBdr>
    </w:div>
    <w:div w:id="663508762">
      <w:bodyDiv w:val="1"/>
      <w:marLeft w:val="0"/>
      <w:marRight w:val="0"/>
      <w:marTop w:val="0"/>
      <w:marBottom w:val="0"/>
      <w:divBdr>
        <w:top w:val="none" w:sz="0" w:space="0" w:color="auto"/>
        <w:left w:val="none" w:sz="0" w:space="0" w:color="auto"/>
        <w:bottom w:val="none" w:sz="0" w:space="0" w:color="auto"/>
        <w:right w:val="none" w:sz="0" w:space="0" w:color="auto"/>
      </w:divBdr>
    </w:div>
    <w:div w:id="680275550">
      <w:bodyDiv w:val="1"/>
      <w:marLeft w:val="0"/>
      <w:marRight w:val="0"/>
      <w:marTop w:val="0"/>
      <w:marBottom w:val="0"/>
      <w:divBdr>
        <w:top w:val="none" w:sz="0" w:space="0" w:color="auto"/>
        <w:left w:val="none" w:sz="0" w:space="0" w:color="auto"/>
        <w:bottom w:val="none" w:sz="0" w:space="0" w:color="auto"/>
        <w:right w:val="none" w:sz="0" w:space="0" w:color="auto"/>
      </w:divBdr>
    </w:div>
    <w:div w:id="772869165">
      <w:bodyDiv w:val="1"/>
      <w:marLeft w:val="0"/>
      <w:marRight w:val="0"/>
      <w:marTop w:val="0"/>
      <w:marBottom w:val="0"/>
      <w:divBdr>
        <w:top w:val="none" w:sz="0" w:space="0" w:color="auto"/>
        <w:left w:val="none" w:sz="0" w:space="0" w:color="auto"/>
        <w:bottom w:val="none" w:sz="0" w:space="0" w:color="auto"/>
        <w:right w:val="none" w:sz="0" w:space="0" w:color="auto"/>
      </w:divBdr>
    </w:div>
    <w:div w:id="890532950">
      <w:bodyDiv w:val="1"/>
      <w:marLeft w:val="0"/>
      <w:marRight w:val="0"/>
      <w:marTop w:val="0"/>
      <w:marBottom w:val="0"/>
      <w:divBdr>
        <w:top w:val="none" w:sz="0" w:space="0" w:color="auto"/>
        <w:left w:val="none" w:sz="0" w:space="0" w:color="auto"/>
        <w:bottom w:val="none" w:sz="0" w:space="0" w:color="auto"/>
        <w:right w:val="none" w:sz="0" w:space="0" w:color="auto"/>
      </w:divBdr>
    </w:div>
    <w:div w:id="901597578">
      <w:bodyDiv w:val="1"/>
      <w:marLeft w:val="0"/>
      <w:marRight w:val="0"/>
      <w:marTop w:val="0"/>
      <w:marBottom w:val="0"/>
      <w:divBdr>
        <w:top w:val="none" w:sz="0" w:space="0" w:color="auto"/>
        <w:left w:val="none" w:sz="0" w:space="0" w:color="auto"/>
        <w:bottom w:val="none" w:sz="0" w:space="0" w:color="auto"/>
        <w:right w:val="none" w:sz="0" w:space="0" w:color="auto"/>
      </w:divBdr>
    </w:div>
    <w:div w:id="1038967395">
      <w:bodyDiv w:val="1"/>
      <w:marLeft w:val="0"/>
      <w:marRight w:val="0"/>
      <w:marTop w:val="0"/>
      <w:marBottom w:val="0"/>
      <w:divBdr>
        <w:top w:val="none" w:sz="0" w:space="0" w:color="auto"/>
        <w:left w:val="none" w:sz="0" w:space="0" w:color="auto"/>
        <w:bottom w:val="none" w:sz="0" w:space="0" w:color="auto"/>
        <w:right w:val="none" w:sz="0" w:space="0" w:color="auto"/>
      </w:divBdr>
    </w:div>
    <w:div w:id="1115557450">
      <w:bodyDiv w:val="1"/>
      <w:marLeft w:val="0"/>
      <w:marRight w:val="0"/>
      <w:marTop w:val="0"/>
      <w:marBottom w:val="0"/>
      <w:divBdr>
        <w:top w:val="none" w:sz="0" w:space="0" w:color="auto"/>
        <w:left w:val="none" w:sz="0" w:space="0" w:color="auto"/>
        <w:bottom w:val="none" w:sz="0" w:space="0" w:color="auto"/>
        <w:right w:val="none" w:sz="0" w:space="0" w:color="auto"/>
      </w:divBdr>
    </w:div>
    <w:div w:id="1176071435">
      <w:bodyDiv w:val="1"/>
      <w:marLeft w:val="0"/>
      <w:marRight w:val="0"/>
      <w:marTop w:val="0"/>
      <w:marBottom w:val="0"/>
      <w:divBdr>
        <w:top w:val="none" w:sz="0" w:space="0" w:color="auto"/>
        <w:left w:val="none" w:sz="0" w:space="0" w:color="auto"/>
        <w:bottom w:val="none" w:sz="0" w:space="0" w:color="auto"/>
        <w:right w:val="none" w:sz="0" w:space="0" w:color="auto"/>
      </w:divBdr>
    </w:div>
    <w:div w:id="1221088201">
      <w:bodyDiv w:val="1"/>
      <w:marLeft w:val="0"/>
      <w:marRight w:val="0"/>
      <w:marTop w:val="0"/>
      <w:marBottom w:val="0"/>
      <w:divBdr>
        <w:top w:val="none" w:sz="0" w:space="0" w:color="auto"/>
        <w:left w:val="none" w:sz="0" w:space="0" w:color="auto"/>
        <w:bottom w:val="none" w:sz="0" w:space="0" w:color="auto"/>
        <w:right w:val="none" w:sz="0" w:space="0" w:color="auto"/>
      </w:divBdr>
    </w:div>
    <w:div w:id="1458983929">
      <w:bodyDiv w:val="1"/>
      <w:marLeft w:val="0"/>
      <w:marRight w:val="0"/>
      <w:marTop w:val="0"/>
      <w:marBottom w:val="0"/>
      <w:divBdr>
        <w:top w:val="none" w:sz="0" w:space="0" w:color="auto"/>
        <w:left w:val="none" w:sz="0" w:space="0" w:color="auto"/>
        <w:bottom w:val="none" w:sz="0" w:space="0" w:color="auto"/>
        <w:right w:val="none" w:sz="0" w:space="0" w:color="auto"/>
      </w:divBdr>
    </w:div>
    <w:div w:id="1501508794">
      <w:bodyDiv w:val="1"/>
      <w:marLeft w:val="0"/>
      <w:marRight w:val="0"/>
      <w:marTop w:val="0"/>
      <w:marBottom w:val="0"/>
      <w:divBdr>
        <w:top w:val="none" w:sz="0" w:space="0" w:color="auto"/>
        <w:left w:val="none" w:sz="0" w:space="0" w:color="auto"/>
        <w:bottom w:val="none" w:sz="0" w:space="0" w:color="auto"/>
        <w:right w:val="none" w:sz="0" w:space="0" w:color="auto"/>
      </w:divBdr>
    </w:div>
    <w:div w:id="1502744372">
      <w:bodyDiv w:val="1"/>
      <w:marLeft w:val="0"/>
      <w:marRight w:val="0"/>
      <w:marTop w:val="0"/>
      <w:marBottom w:val="0"/>
      <w:divBdr>
        <w:top w:val="none" w:sz="0" w:space="0" w:color="auto"/>
        <w:left w:val="none" w:sz="0" w:space="0" w:color="auto"/>
        <w:bottom w:val="none" w:sz="0" w:space="0" w:color="auto"/>
        <w:right w:val="none" w:sz="0" w:space="0" w:color="auto"/>
      </w:divBdr>
    </w:div>
    <w:div w:id="1523392859">
      <w:bodyDiv w:val="1"/>
      <w:marLeft w:val="0"/>
      <w:marRight w:val="0"/>
      <w:marTop w:val="0"/>
      <w:marBottom w:val="0"/>
      <w:divBdr>
        <w:top w:val="none" w:sz="0" w:space="0" w:color="auto"/>
        <w:left w:val="none" w:sz="0" w:space="0" w:color="auto"/>
        <w:bottom w:val="none" w:sz="0" w:space="0" w:color="auto"/>
        <w:right w:val="none" w:sz="0" w:space="0" w:color="auto"/>
      </w:divBdr>
    </w:div>
    <w:div w:id="1779763046">
      <w:bodyDiv w:val="1"/>
      <w:marLeft w:val="0"/>
      <w:marRight w:val="0"/>
      <w:marTop w:val="0"/>
      <w:marBottom w:val="0"/>
      <w:divBdr>
        <w:top w:val="none" w:sz="0" w:space="0" w:color="auto"/>
        <w:left w:val="none" w:sz="0" w:space="0" w:color="auto"/>
        <w:bottom w:val="none" w:sz="0" w:space="0" w:color="auto"/>
        <w:right w:val="none" w:sz="0" w:space="0" w:color="auto"/>
      </w:divBdr>
    </w:div>
    <w:div w:id="1844079416">
      <w:bodyDiv w:val="1"/>
      <w:marLeft w:val="0"/>
      <w:marRight w:val="0"/>
      <w:marTop w:val="0"/>
      <w:marBottom w:val="0"/>
      <w:divBdr>
        <w:top w:val="none" w:sz="0" w:space="0" w:color="auto"/>
        <w:left w:val="none" w:sz="0" w:space="0" w:color="auto"/>
        <w:bottom w:val="none" w:sz="0" w:space="0" w:color="auto"/>
        <w:right w:val="none" w:sz="0" w:space="0" w:color="auto"/>
      </w:divBdr>
    </w:div>
    <w:div w:id="1874733285">
      <w:bodyDiv w:val="1"/>
      <w:marLeft w:val="0"/>
      <w:marRight w:val="0"/>
      <w:marTop w:val="0"/>
      <w:marBottom w:val="0"/>
      <w:divBdr>
        <w:top w:val="none" w:sz="0" w:space="0" w:color="auto"/>
        <w:left w:val="none" w:sz="0" w:space="0" w:color="auto"/>
        <w:bottom w:val="none" w:sz="0" w:space="0" w:color="auto"/>
        <w:right w:val="none" w:sz="0" w:space="0" w:color="auto"/>
      </w:divBdr>
    </w:div>
    <w:div w:id="1979066757">
      <w:bodyDiv w:val="1"/>
      <w:marLeft w:val="0"/>
      <w:marRight w:val="0"/>
      <w:marTop w:val="0"/>
      <w:marBottom w:val="0"/>
      <w:divBdr>
        <w:top w:val="none" w:sz="0" w:space="0" w:color="auto"/>
        <w:left w:val="none" w:sz="0" w:space="0" w:color="auto"/>
        <w:bottom w:val="none" w:sz="0" w:space="0" w:color="auto"/>
        <w:right w:val="none" w:sz="0" w:space="0" w:color="auto"/>
      </w:divBdr>
    </w:div>
    <w:div w:id="2002536259">
      <w:bodyDiv w:val="1"/>
      <w:marLeft w:val="0"/>
      <w:marRight w:val="0"/>
      <w:marTop w:val="0"/>
      <w:marBottom w:val="0"/>
      <w:divBdr>
        <w:top w:val="none" w:sz="0" w:space="0" w:color="auto"/>
        <w:left w:val="none" w:sz="0" w:space="0" w:color="auto"/>
        <w:bottom w:val="none" w:sz="0" w:space="0" w:color="auto"/>
        <w:right w:val="none" w:sz="0" w:space="0" w:color="auto"/>
      </w:divBdr>
    </w:div>
    <w:div w:id="202108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3636C-B4A8-428A-815F-353C64BF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9332</Words>
  <Characters>53197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1</vt:lpstr>
    </vt:vector>
  </TitlesOfParts>
  <Company>Grizli777</Company>
  <LinksUpToDate>false</LinksUpToDate>
  <CharactersWithSpaces>62405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aleksandar.pejovic</dc:creator>
  <cp:lastModifiedBy>Ivan Vucinic</cp:lastModifiedBy>
  <cp:revision>2</cp:revision>
  <cp:lastPrinted>2014-06-23T10:42:00Z</cp:lastPrinted>
  <dcterms:created xsi:type="dcterms:W3CDTF">2014-06-24T12:16:00Z</dcterms:created>
  <dcterms:modified xsi:type="dcterms:W3CDTF">2014-06-24T12:16:00Z</dcterms:modified>
</cp:coreProperties>
</file>