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5BD" w:rsidRDefault="00C509A8">
      <w:pPr>
        <w:keepNext/>
        <w:spacing w:after="360"/>
        <w:jc w:val="center"/>
      </w:pPr>
      <w:bookmarkStart w:id="0" w:name="_GoBack"/>
      <w:bookmarkEnd w:id="0"/>
      <w:r>
        <w:rPr>
          <w:rFonts w:ascii="Arial" w:eastAsia="Arial" w:hAnsi="Arial"/>
          <w:b/>
        </w:rPr>
        <w:t>LAW ON GENDER EQUALITY*</w:t>
      </w:r>
    </w:p>
    <w:p w:rsidR="00D350FE" w:rsidRDefault="00004A2B">
      <w:r>
        <w:rPr>
          <w:rFonts w:ascii="Arial" w:eastAsia="Arial" w:hAnsi="Arial"/>
        </w:rPr>
        <w:t>("Official Gazette of Montenegro", Nos. 111/26 of 30 July 2026 and 132/26 of 9 September 2026)</w:t>
      </w:r>
    </w:p>
    <w:p w:rsidR="004765BD" w:rsidRDefault="004765BD">
      <w:pPr>
        <w:jc w:val="both"/>
      </w:pPr>
    </w:p>
    <w:p w:rsidR="004765BD" w:rsidRDefault="00C509A8">
      <w:pPr>
        <w:keepNext/>
        <w:spacing w:before="240" w:after="160"/>
        <w:jc w:val="center"/>
      </w:pPr>
      <w:r>
        <w:rPr>
          <w:rFonts w:ascii="Arial" w:eastAsia="Arial" w:hAnsi="Arial"/>
          <w:b/>
          <w:color w:val="000000"/>
        </w:rPr>
        <w:t>I. GENERAL PROVISIONS</w:t>
      </w:r>
    </w:p>
    <w:p w:rsidR="004765BD" w:rsidRDefault="00C509A8">
      <w:pPr>
        <w:keepNext/>
        <w:spacing w:before="160" w:after="40"/>
        <w:jc w:val="center"/>
      </w:pPr>
      <w:r>
        <w:rPr>
          <w:rFonts w:ascii="Arial" w:eastAsia="Arial" w:hAnsi="Arial"/>
          <w:b/>
          <w:color w:val="000000"/>
        </w:rPr>
        <w:t xml:space="preserve">Subject </w:t>
      </w:r>
    </w:p>
    <w:p w:rsidR="004765BD" w:rsidRDefault="00C509A8">
      <w:pPr>
        <w:keepNext/>
        <w:spacing w:before="120"/>
        <w:jc w:val="center"/>
      </w:pPr>
      <w:r>
        <w:rPr>
          <w:rFonts w:ascii="Arial" w:eastAsia="Arial" w:hAnsi="Arial"/>
          <w:b/>
          <w:color w:val="000000"/>
        </w:rPr>
        <w:t>Article 1</w:t>
      </w:r>
    </w:p>
    <w:p w:rsidR="004765BD" w:rsidRDefault="00C509A8" w:rsidP="00805C51">
      <w:pPr>
        <w:ind w:firstLine="720"/>
        <w:jc w:val="both"/>
      </w:pPr>
      <w:r>
        <w:rPr>
          <w:rFonts w:ascii="Arial" w:eastAsia="Arial" w:hAnsi="Arial"/>
          <w:color w:val="000000"/>
        </w:rPr>
        <w:t>This Law regulates the protection and promotion of equality for the purpose of creating conditions for the achievement of gender equality and ensuring equal treatment and equal opportunities for all persons, irrespective of sex and/or sex characteristics, gender or gender identity, gender expression and sexual orientation, health status, disability, age, property status, employment, occupation, work, marital or family status, life partnership, language, religion or belief, political or other opinion, as well as protection against discrimination committed against the same person or group of persons on multiple grounds acting simultaneously and in such a manner that they cannot be separated, in all areas of public and private life.</w:t>
      </w:r>
    </w:p>
    <w:p w:rsidR="004765BD" w:rsidRDefault="004765BD">
      <w:pPr>
        <w:jc w:val="both"/>
      </w:pPr>
    </w:p>
    <w:p w:rsidR="004765BD" w:rsidRDefault="00C509A8">
      <w:pPr>
        <w:keepNext/>
        <w:spacing w:before="160" w:after="40"/>
        <w:jc w:val="center"/>
      </w:pPr>
      <w:r>
        <w:rPr>
          <w:rFonts w:ascii="Arial" w:eastAsia="Arial" w:hAnsi="Arial"/>
          <w:b/>
          <w:color w:val="000000"/>
        </w:rPr>
        <w:t>Relationship with Other Laws</w:t>
      </w:r>
    </w:p>
    <w:p w:rsidR="004765BD" w:rsidRDefault="00C509A8">
      <w:pPr>
        <w:keepNext/>
        <w:spacing w:before="120"/>
        <w:jc w:val="center"/>
      </w:pPr>
      <w:r>
        <w:rPr>
          <w:rFonts w:ascii="Arial" w:eastAsia="Arial" w:hAnsi="Arial"/>
          <w:b/>
          <w:color w:val="000000"/>
        </w:rPr>
        <w:t>Article 2</w:t>
      </w:r>
    </w:p>
    <w:p w:rsidR="004765BD" w:rsidRDefault="00C509A8" w:rsidP="00805C51">
      <w:pPr>
        <w:ind w:firstLine="720"/>
        <w:jc w:val="both"/>
      </w:pPr>
      <w:r>
        <w:rPr>
          <w:rFonts w:ascii="Arial" w:eastAsia="Arial" w:hAnsi="Arial"/>
          <w:color w:val="000000"/>
        </w:rPr>
        <w:t>The protection and advancement of gender equality shall also be governed by the provisions of other laws regulating the protection against and prohibition of discrimination on specific grounds or in relation to the exercise of particular rights.</w:t>
      </w:r>
    </w:p>
    <w:p w:rsidR="004765BD" w:rsidRDefault="004765BD">
      <w:pPr>
        <w:jc w:val="both"/>
      </w:pPr>
    </w:p>
    <w:p w:rsidR="004765BD" w:rsidRDefault="00C509A8" w:rsidP="00805C51">
      <w:pPr>
        <w:ind w:firstLine="720"/>
        <w:jc w:val="both"/>
      </w:pPr>
      <w:r>
        <w:rPr>
          <w:rFonts w:ascii="Arial" w:eastAsia="Arial" w:hAnsi="Arial"/>
          <w:color w:val="000000"/>
        </w:rPr>
        <w:t>Where another law provides for a lower level of protection of rights than that prescribed by this Law, the provisions of this Law shall prevail.</w:t>
      </w:r>
    </w:p>
    <w:p w:rsidR="004765BD" w:rsidRDefault="004765BD">
      <w:pPr>
        <w:jc w:val="both"/>
      </w:pPr>
    </w:p>
    <w:p w:rsidR="004765BD" w:rsidRDefault="00C509A8">
      <w:pPr>
        <w:keepNext/>
        <w:spacing w:before="160" w:after="40"/>
        <w:jc w:val="center"/>
      </w:pPr>
      <w:r>
        <w:rPr>
          <w:rFonts w:ascii="Arial" w:eastAsia="Arial" w:hAnsi="Arial"/>
          <w:b/>
          <w:color w:val="000000"/>
        </w:rPr>
        <w:t>Concept of Gender Equality</w:t>
      </w:r>
    </w:p>
    <w:p w:rsidR="004765BD" w:rsidRDefault="00C509A8">
      <w:pPr>
        <w:keepNext/>
        <w:spacing w:before="120"/>
        <w:jc w:val="center"/>
      </w:pPr>
      <w:r>
        <w:rPr>
          <w:rFonts w:ascii="Arial" w:eastAsia="Arial" w:hAnsi="Arial"/>
          <w:b/>
          <w:color w:val="000000"/>
        </w:rPr>
        <w:t>Article 3</w:t>
      </w:r>
    </w:p>
    <w:p w:rsidR="004765BD" w:rsidRDefault="00C509A8" w:rsidP="00805C51">
      <w:pPr>
        <w:ind w:firstLine="720"/>
        <w:jc w:val="both"/>
      </w:pPr>
      <w:r>
        <w:rPr>
          <w:rFonts w:ascii="Arial" w:eastAsia="Arial" w:hAnsi="Arial"/>
          <w:color w:val="000000"/>
        </w:rPr>
        <w:t>Gender equality shall mean the equality of women and men, as well as of persons of different sex and/or sex characteristics, gender or gender identity, gender expression and sexual orientation, in all areas of public and private life.</w:t>
      </w:r>
    </w:p>
    <w:p w:rsidR="004765BD" w:rsidRDefault="004765BD">
      <w:pPr>
        <w:jc w:val="both"/>
      </w:pPr>
    </w:p>
    <w:p w:rsidR="004765BD" w:rsidRDefault="00C509A8" w:rsidP="00805C51">
      <w:pPr>
        <w:ind w:firstLine="720"/>
        <w:jc w:val="both"/>
      </w:pPr>
      <w:r>
        <w:rPr>
          <w:rFonts w:ascii="Arial" w:eastAsia="Arial" w:hAnsi="Arial"/>
        </w:rPr>
        <w:t>For the purpose of ensuring gender equality, temporary and permanent general and special measures shall be undertaken with a view to eliminating structural inequalities, stereotypes and barriers that prevent the full achievement of gender equality in practice.</w:t>
      </w:r>
    </w:p>
    <w:p w:rsidR="004765BD" w:rsidRDefault="004765BD">
      <w:pPr>
        <w:jc w:val="both"/>
      </w:pPr>
    </w:p>
    <w:p w:rsidR="004765BD" w:rsidRDefault="00C509A8">
      <w:pPr>
        <w:keepNext/>
        <w:spacing w:before="160" w:after="40"/>
        <w:jc w:val="center"/>
      </w:pPr>
      <w:r>
        <w:rPr>
          <w:rFonts w:ascii="Arial" w:eastAsia="Arial" w:hAnsi="Arial"/>
          <w:b/>
          <w:color w:val="000000"/>
        </w:rPr>
        <w:t>Obligations of Authorities and Other Entities</w:t>
      </w:r>
    </w:p>
    <w:p w:rsidR="004765BD" w:rsidRDefault="00C509A8">
      <w:pPr>
        <w:keepNext/>
        <w:spacing w:before="120"/>
        <w:jc w:val="center"/>
      </w:pPr>
      <w:r>
        <w:rPr>
          <w:rFonts w:ascii="Arial" w:eastAsia="Arial" w:hAnsi="Arial"/>
          <w:b/>
          <w:color w:val="000000"/>
        </w:rPr>
        <w:t>Article 4</w:t>
      </w:r>
    </w:p>
    <w:p w:rsidR="004765BD" w:rsidRDefault="00C509A8" w:rsidP="00805C51">
      <w:pPr>
        <w:ind w:firstLine="720"/>
        <w:jc w:val="both"/>
      </w:pPr>
      <w:r>
        <w:rPr>
          <w:rFonts w:ascii="Arial" w:eastAsia="Arial" w:hAnsi="Arial"/>
          <w:color w:val="000000"/>
        </w:rPr>
        <w:t xml:space="preserve">State authorities, state administration authorities, local self-government authorities, local administration authorities and legal persons exercising public powers (hereinafter: authorities), as well as companies, other legal persons, entrepreneurs and natural persons in the public and private sectors (hereinafter: other entities), shall, at all stages of planning, adoption and implementation of decisions, as well as when undertaking activities within their </w:t>
      </w:r>
      <w:r>
        <w:rPr>
          <w:rFonts w:ascii="Arial" w:eastAsia="Arial" w:hAnsi="Arial"/>
          <w:color w:val="000000"/>
        </w:rPr>
        <w:lastRenderedPageBreak/>
        <w:t>competence, analyse and assess the impact of such decisions on the promotion and attainment of gender equality.</w:t>
      </w:r>
    </w:p>
    <w:p w:rsidR="004765BD" w:rsidRDefault="00C509A8" w:rsidP="00805C51">
      <w:pPr>
        <w:spacing w:after="0"/>
        <w:ind w:firstLine="397"/>
        <w:jc w:val="both"/>
      </w:pPr>
      <w:r>
        <w:rPr>
          <w:rFonts w:ascii="Arial" w:eastAsia="Arial" w:hAnsi="Arial"/>
          <w:color w:val="000000"/>
        </w:rPr>
        <w:t>Authorities and other entities shall, in particular:</w:t>
      </w:r>
    </w:p>
    <w:p w:rsidR="004765BD" w:rsidRDefault="00C509A8" w:rsidP="00805C51">
      <w:pPr>
        <w:spacing w:after="0"/>
        <w:ind w:left="397" w:hanging="397"/>
        <w:jc w:val="both"/>
      </w:pPr>
      <w:r>
        <w:rPr>
          <w:rFonts w:ascii="Arial" w:eastAsia="Arial" w:hAnsi="Arial"/>
          <w:color w:val="000000"/>
        </w:rPr>
        <w:t>1) apply gender-responsive budgeting;</w:t>
      </w:r>
    </w:p>
    <w:p w:rsidR="004765BD" w:rsidRDefault="00C509A8" w:rsidP="00805C51">
      <w:pPr>
        <w:spacing w:after="0"/>
        <w:ind w:left="397" w:hanging="397"/>
        <w:jc w:val="both"/>
      </w:pPr>
      <w:r>
        <w:rPr>
          <w:rFonts w:ascii="Arial" w:eastAsia="Arial" w:hAnsi="Arial"/>
          <w:color w:val="000000"/>
        </w:rPr>
        <w:t>2) apply gender-responsive employment practices;</w:t>
      </w:r>
    </w:p>
    <w:p w:rsidR="004765BD" w:rsidRDefault="00C509A8" w:rsidP="00805C51">
      <w:pPr>
        <w:spacing w:after="0"/>
        <w:ind w:left="397" w:hanging="397"/>
        <w:jc w:val="both"/>
      </w:pPr>
      <w:r>
        <w:rPr>
          <w:rFonts w:ascii="Arial" w:eastAsia="Arial" w:hAnsi="Arial"/>
          <w:color w:val="000000"/>
        </w:rPr>
        <w:t>3) collect, process and publish data disaggregated by sex and other relevant characteristics, in accordance with the law;</w:t>
      </w:r>
    </w:p>
    <w:p w:rsidR="004765BD" w:rsidRDefault="00C509A8" w:rsidP="00805C51">
      <w:pPr>
        <w:spacing w:after="0"/>
        <w:ind w:left="397" w:hanging="397"/>
        <w:jc w:val="both"/>
      </w:pPr>
      <w:r>
        <w:rPr>
          <w:rFonts w:ascii="Arial" w:eastAsia="Arial" w:hAnsi="Arial"/>
          <w:color w:val="000000"/>
        </w:rPr>
        <w:t>4) undertake special measures to prevent and eliminate discrimination based on any of the grounds referred to in Article 1 of this Law;</w:t>
      </w:r>
    </w:p>
    <w:p w:rsidR="004765BD" w:rsidRDefault="00C509A8" w:rsidP="00805C51">
      <w:pPr>
        <w:spacing w:after="0"/>
        <w:ind w:left="397" w:hanging="397"/>
        <w:jc w:val="both"/>
      </w:pPr>
      <w:r>
        <w:rPr>
          <w:rFonts w:ascii="Arial" w:eastAsia="Arial" w:hAnsi="Arial"/>
          <w:color w:val="000000"/>
        </w:rPr>
        <w:t>5) ensure equal participation of all persons in decision-making processes, irrespective of the personal characteristics referred to in Article 1 of this Law;</w:t>
      </w:r>
    </w:p>
    <w:p w:rsidR="004765BD" w:rsidRDefault="00C509A8" w:rsidP="00805C51">
      <w:pPr>
        <w:spacing w:after="0"/>
        <w:ind w:left="397" w:hanging="397"/>
        <w:jc w:val="both"/>
      </w:pPr>
      <w:r>
        <w:rPr>
          <w:rFonts w:ascii="Arial" w:eastAsia="Arial" w:hAnsi="Arial"/>
          <w:color w:val="000000"/>
        </w:rPr>
        <w:t>6) to take appropriate preventive measures to prevent discrimination on grounds of sex in recruitment, vocational training and career advancement, as well as appropriate measures to prevent harassment, sexual harassment and workplace harassment (mobbing).</w:t>
      </w:r>
    </w:p>
    <w:p w:rsidR="00805C51" w:rsidRDefault="00805C51">
      <w:pPr>
        <w:keepNext/>
        <w:spacing w:before="160" w:after="40"/>
        <w:jc w:val="center"/>
        <w:rPr>
          <w:rFonts w:ascii="Arial" w:eastAsia="Arial" w:hAnsi="Arial"/>
          <w:b/>
          <w:color w:val="000000"/>
        </w:rPr>
      </w:pPr>
    </w:p>
    <w:p w:rsidR="004765BD" w:rsidRDefault="00C509A8">
      <w:pPr>
        <w:keepNext/>
        <w:spacing w:before="160" w:after="40"/>
        <w:jc w:val="center"/>
      </w:pPr>
      <w:r>
        <w:rPr>
          <w:rFonts w:ascii="Arial" w:eastAsia="Arial" w:hAnsi="Arial"/>
          <w:b/>
          <w:color w:val="000000"/>
        </w:rPr>
        <w:t>Agency for Gender Equality</w:t>
      </w:r>
    </w:p>
    <w:p w:rsidR="004765BD" w:rsidRDefault="00C509A8">
      <w:pPr>
        <w:keepNext/>
        <w:spacing w:before="120"/>
        <w:jc w:val="center"/>
      </w:pPr>
      <w:r>
        <w:rPr>
          <w:rFonts w:ascii="Arial" w:eastAsia="Arial" w:hAnsi="Arial"/>
          <w:b/>
          <w:color w:val="000000"/>
        </w:rPr>
        <w:t>Article 5</w:t>
      </w:r>
    </w:p>
    <w:p w:rsidR="004765BD" w:rsidRDefault="00C509A8" w:rsidP="00805C51">
      <w:pPr>
        <w:ind w:firstLine="720"/>
        <w:jc w:val="both"/>
      </w:pPr>
      <w:r>
        <w:rPr>
          <w:rFonts w:ascii="Arial" w:eastAsia="Arial" w:hAnsi="Arial"/>
          <w:color w:val="000000"/>
        </w:rPr>
        <w:t>Tasks relating to the safeguarding and advancement of gender equality shall be performed by the Agency for Gender Equality (hereinafter: the Agency), in accordance with international standards and guidelines.</w:t>
      </w:r>
    </w:p>
    <w:p w:rsidR="004765BD" w:rsidRDefault="00C509A8">
      <w:pPr>
        <w:keepNext/>
        <w:spacing w:before="160" w:after="40"/>
        <w:jc w:val="center"/>
      </w:pPr>
      <w:r>
        <w:rPr>
          <w:rFonts w:ascii="Arial" w:eastAsia="Arial" w:hAnsi="Arial"/>
          <w:b/>
          <w:color w:val="000000"/>
        </w:rPr>
        <w:t>Definitions</w:t>
      </w:r>
    </w:p>
    <w:p w:rsidR="004765BD" w:rsidRDefault="00C509A8">
      <w:pPr>
        <w:keepNext/>
        <w:spacing w:before="120"/>
        <w:jc w:val="center"/>
      </w:pPr>
      <w:r>
        <w:rPr>
          <w:rFonts w:ascii="Arial" w:eastAsia="Arial" w:hAnsi="Arial"/>
          <w:b/>
          <w:color w:val="000000"/>
        </w:rPr>
        <w:t>Article 6</w:t>
      </w:r>
    </w:p>
    <w:p w:rsidR="004765BD" w:rsidRDefault="00C509A8" w:rsidP="00805C51">
      <w:pPr>
        <w:ind w:firstLine="397"/>
        <w:jc w:val="both"/>
      </w:pPr>
      <w:r>
        <w:rPr>
          <w:rFonts w:ascii="Arial" w:eastAsia="Arial" w:hAnsi="Arial"/>
          <w:color w:val="000000"/>
        </w:rPr>
        <w:t>For the purposes of this Law, the following terms shall have the following meanings:</w:t>
      </w:r>
    </w:p>
    <w:p w:rsidR="004765BD" w:rsidRDefault="00C509A8">
      <w:pPr>
        <w:ind w:left="397" w:hanging="397"/>
        <w:jc w:val="both"/>
      </w:pPr>
      <w:r>
        <w:rPr>
          <w:rFonts w:ascii="Arial" w:eastAsia="Arial" w:hAnsi="Arial"/>
          <w:b/>
          <w:color w:val="000000"/>
        </w:rPr>
        <w:t>1) Gender</w:t>
      </w:r>
      <w:r>
        <w:rPr>
          <w:rFonts w:ascii="Arial" w:eastAsia="Arial" w:hAnsi="Arial"/>
          <w:color w:val="000000"/>
        </w:rPr>
        <w:t xml:space="preserve"> means socially and culturally constructed roles, behaviours, activities and attributes that a given society considers appropriate for women and men in a specific social and historical context, and which do not necessarily derive from biological characteristics;</w:t>
      </w:r>
    </w:p>
    <w:p w:rsidR="004765BD" w:rsidRDefault="00C509A8">
      <w:pPr>
        <w:ind w:left="397" w:hanging="397"/>
        <w:jc w:val="both"/>
      </w:pPr>
      <w:r>
        <w:rPr>
          <w:rFonts w:ascii="Arial" w:eastAsia="Arial" w:hAnsi="Arial"/>
          <w:b/>
          <w:color w:val="000000"/>
        </w:rPr>
        <w:t>2) Sex</w:t>
      </w:r>
      <w:r>
        <w:rPr>
          <w:rFonts w:ascii="Arial" w:eastAsia="Arial" w:hAnsi="Arial"/>
          <w:color w:val="000000"/>
        </w:rPr>
        <w:t xml:space="preserve"> means a set of biological characteristics of human beings, including sex characteristics, on the basis of which human beings are commonly classified as male or female, with possible variations in sex characteristics;</w:t>
      </w:r>
    </w:p>
    <w:p w:rsidR="004765BD" w:rsidRDefault="00C509A8">
      <w:pPr>
        <w:ind w:left="397" w:hanging="397"/>
        <w:jc w:val="both"/>
      </w:pPr>
      <w:r>
        <w:rPr>
          <w:rFonts w:ascii="Arial" w:eastAsia="Arial" w:hAnsi="Arial"/>
          <w:b/>
          <w:color w:val="000000"/>
        </w:rPr>
        <w:t>3) Sex characteristics</w:t>
      </w:r>
      <w:r>
        <w:rPr>
          <w:rFonts w:ascii="Arial" w:eastAsia="Arial" w:hAnsi="Arial"/>
          <w:color w:val="000000"/>
        </w:rPr>
        <w:t xml:space="preserve"> means physical characteristics relating to sex, including chromosomal, hormonal and anatomical characteristics, i.e. primary and secondary sex characteristics;</w:t>
      </w:r>
    </w:p>
    <w:p w:rsidR="004765BD" w:rsidRDefault="00C509A8">
      <w:pPr>
        <w:ind w:left="397" w:hanging="397"/>
        <w:jc w:val="both"/>
      </w:pPr>
      <w:r>
        <w:rPr>
          <w:rFonts w:ascii="Arial" w:eastAsia="Arial" w:hAnsi="Arial"/>
          <w:b/>
          <w:color w:val="000000"/>
        </w:rPr>
        <w:t>4) Gender identity</w:t>
      </w:r>
      <w:r>
        <w:rPr>
          <w:rFonts w:ascii="Arial" w:eastAsia="Arial" w:hAnsi="Arial"/>
          <w:color w:val="000000"/>
        </w:rPr>
        <w:t xml:space="preserve"> means a person’s internal and individual experience of their own gender, which may or may not correspond to the sex assigned at birth;</w:t>
      </w:r>
    </w:p>
    <w:p w:rsidR="004765BD" w:rsidRDefault="00C509A8">
      <w:pPr>
        <w:ind w:left="397" w:hanging="397"/>
        <w:jc w:val="both"/>
      </w:pPr>
      <w:r>
        <w:rPr>
          <w:rFonts w:ascii="Arial" w:eastAsia="Arial" w:hAnsi="Arial"/>
          <w:b/>
          <w:color w:val="000000"/>
        </w:rPr>
        <w:t>5) Gender expression</w:t>
      </w:r>
      <w:r>
        <w:rPr>
          <w:rFonts w:ascii="Arial" w:eastAsia="Arial" w:hAnsi="Arial"/>
          <w:color w:val="000000"/>
        </w:rPr>
        <w:t xml:space="preserve"> means the external manifestation of a person’s gender identity through appearance, dress, speech, behaviour, gestures or other forms of expression, regardless of whether it corresponds to the sex assigned at birth;</w:t>
      </w:r>
    </w:p>
    <w:p w:rsidR="004765BD" w:rsidRDefault="00C509A8">
      <w:pPr>
        <w:ind w:left="397" w:hanging="397"/>
        <w:jc w:val="both"/>
      </w:pPr>
      <w:r>
        <w:rPr>
          <w:rFonts w:ascii="Arial" w:eastAsia="Arial" w:hAnsi="Arial"/>
          <w:b/>
          <w:color w:val="000000"/>
        </w:rPr>
        <w:t>6) Sexual orientation</w:t>
      </w:r>
      <w:r>
        <w:rPr>
          <w:rFonts w:ascii="Arial" w:eastAsia="Arial" w:hAnsi="Arial"/>
          <w:color w:val="000000"/>
        </w:rPr>
        <w:t xml:space="preserve"> means a personal characteristic relating to a person’s emotional and/or sexual attraction to persons of the same, different or more than one sex, including the absence of such attraction;</w:t>
      </w:r>
    </w:p>
    <w:p w:rsidR="004765BD" w:rsidRDefault="00C509A8">
      <w:pPr>
        <w:ind w:left="397" w:hanging="397"/>
        <w:jc w:val="both"/>
      </w:pPr>
      <w:r>
        <w:rPr>
          <w:rFonts w:ascii="Arial" w:eastAsia="Arial" w:hAnsi="Arial"/>
          <w:b/>
          <w:color w:val="000000"/>
        </w:rPr>
        <w:t>7) Equal opportunities</w:t>
      </w:r>
      <w:r>
        <w:rPr>
          <w:rFonts w:ascii="Arial" w:eastAsia="Arial" w:hAnsi="Arial"/>
          <w:color w:val="000000"/>
        </w:rPr>
        <w:t xml:space="preserve"> means the absence of restrictions based on the personal characteristics referred to in Article 1 of this Law which prevent participation in political, economic, social, cultural and other areas of public or private life, thereby ensuring the enjoyment of rights and freedoms;</w:t>
      </w:r>
    </w:p>
    <w:p w:rsidR="004765BD" w:rsidRDefault="00C509A8">
      <w:pPr>
        <w:ind w:left="397" w:hanging="397"/>
        <w:jc w:val="both"/>
      </w:pPr>
      <w:r>
        <w:rPr>
          <w:rFonts w:ascii="Arial" w:eastAsia="Arial" w:hAnsi="Arial"/>
          <w:b/>
          <w:color w:val="000000"/>
        </w:rPr>
        <w:t>8) Gender-based digital violence</w:t>
      </w:r>
      <w:r>
        <w:rPr>
          <w:rFonts w:ascii="Arial" w:eastAsia="Arial" w:hAnsi="Arial"/>
          <w:color w:val="000000"/>
        </w:rPr>
        <w:t xml:space="preserve"> means any act, content or communication directed against a person or group of persons on the grounds of sex, sex characteristics, gender, gender identity, gender expression or sexual orientation, carried out, assisted or aggravated through information and communication technologies (including the internet, social networks, electronic mail, messaging services, applications and similar means), which has the purpose or effect of causing physical, psychological or emotional harm, intimidation, </w:t>
      </w:r>
      <w:r>
        <w:rPr>
          <w:rFonts w:ascii="Arial" w:eastAsia="Arial" w:hAnsi="Arial"/>
          <w:color w:val="000000"/>
        </w:rPr>
        <w:lastRenderedPageBreak/>
        <w:t>humiliation, harassment, threats, blackmail, surveillance, unauthorised collection, publication or sharing of personal data or content, including intimate content, or the denial of rights and freedoms;</w:t>
      </w:r>
    </w:p>
    <w:p w:rsidR="004765BD" w:rsidRDefault="00C509A8">
      <w:pPr>
        <w:ind w:left="397" w:hanging="397"/>
        <w:jc w:val="both"/>
      </w:pPr>
      <w:r>
        <w:rPr>
          <w:rFonts w:ascii="Arial" w:eastAsia="Arial" w:hAnsi="Arial"/>
          <w:b/>
          <w:color w:val="000000"/>
        </w:rPr>
        <w:t>9) Unequal representation</w:t>
      </w:r>
      <w:r>
        <w:rPr>
          <w:rFonts w:ascii="Arial" w:eastAsia="Arial" w:hAnsi="Arial"/>
          <w:color w:val="000000"/>
        </w:rPr>
        <w:t xml:space="preserve"> exists where the participation of one sex in the overall composition of a body at any level of decision-making in political and public life significantly deviates from balanced representation, and in particular where participation falls below forty per cent (40%);</w:t>
      </w:r>
    </w:p>
    <w:p w:rsidR="004765BD" w:rsidRDefault="00C509A8">
      <w:pPr>
        <w:ind w:left="397" w:hanging="397"/>
        <w:jc w:val="both"/>
      </w:pPr>
      <w:r>
        <w:rPr>
          <w:rFonts w:ascii="Arial" w:eastAsia="Arial" w:hAnsi="Arial"/>
          <w:b/>
          <w:color w:val="000000"/>
        </w:rPr>
        <w:t>10) Gender perspective</w:t>
      </w:r>
      <w:r>
        <w:rPr>
          <w:rFonts w:ascii="Arial" w:eastAsia="Arial" w:hAnsi="Arial"/>
          <w:color w:val="000000"/>
        </w:rPr>
        <w:t xml:space="preserve"> means an analytical approach and methodological framework through which gender-related differences are systematically taken into account at all stages of planning, drafting, implementation and evaluation of policies, with a view to achieving gender equality and preventing inequality;</w:t>
      </w:r>
    </w:p>
    <w:p w:rsidR="004765BD" w:rsidRDefault="00C509A8">
      <w:pPr>
        <w:ind w:left="397" w:hanging="397"/>
        <w:jc w:val="both"/>
      </w:pPr>
      <w:r>
        <w:rPr>
          <w:rFonts w:ascii="Arial" w:eastAsia="Arial" w:hAnsi="Arial"/>
          <w:b/>
          <w:color w:val="000000"/>
        </w:rPr>
        <w:t>11) Gender indicator</w:t>
      </w:r>
      <w:r>
        <w:rPr>
          <w:rFonts w:ascii="Arial" w:eastAsia="Arial" w:hAnsi="Arial"/>
          <w:color w:val="000000"/>
        </w:rPr>
        <w:t xml:space="preserve"> means a measurable (quantitative and/or qualitative) indicator, based on data disaggregated by sex and other relevant characteristics, used to monitor the state of gender equality and to assess the impact of legislation, policies, measures and programmes on gender equality;</w:t>
      </w:r>
    </w:p>
    <w:p w:rsidR="004765BD" w:rsidRDefault="00C509A8">
      <w:pPr>
        <w:ind w:left="397" w:hanging="397"/>
        <w:jc w:val="both"/>
      </w:pPr>
      <w:r>
        <w:rPr>
          <w:rFonts w:ascii="Arial" w:eastAsia="Arial" w:hAnsi="Arial"/>
          <w:b/>
          <w:color w:val="000000"/>
        </w:rPr>
        <w:t>12) Gender-responsive budgeting</w:t>
      </w:r>
      <w:r>
        <w:rPr>
          <w:rFonts w:ascii="Arial" w:eastAsia="Arial" w:hAnsi="Arial"/>
          <w:color w:val="000000"/>
        </w:rPr>
        <w:t xml:space="preserve"> means the analysis of revenues and expenditures from a gender equality perspective and the integration of the gender perspective into budget planning, execution and reporting;</w:t>
      </w:r>
    </w:p>
    <w:p w:rsidR="004765BD" w:rsidRDefault="00C509A8">
      <w:pPr>
        <w:ind w:left="397" w:hanging="397"/>
        <w:jc w:val="both"/>
      </w:pPr>
      <w:r>
        <w:rPr>
          <w:rFonts w:ascii="Arial" w:eastAsia="Arial" w:hAnsi="Arial"/>
          <w:b/>
          <w:color w:val="000000"/>
        </w:rPr>
        <w:t>13) Quotas</w:t>
      </w:r>
      <w:r>
        <w:rPr>
          <w:rFonts w:ascii="Arial" w:eastAsia="Arial" w:hAnsi="Arial"/>
          <w:color w:val="000000"/>
        </w:rPr>
        <w:t xml:space="preserve"> means temporary, targeted and proportionate measures establishing a minimum percentage of the underrepresented sex for the purpose of achieving substantive equality between women and men;</w:t>
      </w:r>
    </w:p>
    <w:p w:rsidR="004765BD" w:rsidRDefault="00C509A8">
      <w:pPr>
        <w:ind w:left="397" w:hanging="397"/>
        <w:jc w:val="both"/>
      </w:pPr>
      <w:r>
        <w:rPr>
          <w:rFonts w:ascii="Arial" w:eastAsia="Arial" w:hAnsi="Arial"/>
          <w:b/>
          <w:color w:val="000000"/>
        </w:rPr>
        <w:t>14) Occupational social security schemes</w:t>
      </w:r>
      <w:r>
        <w:rPr>
          <w:rFonts w:ascii="Arial" w:eastAsia="Arial" w:hAnsi="Arial"/>
          <w:color w:val="000000"/>
        </w:rPr>
        <w:t xml:space="preserve"> are schemes which, for employed or self-employed persons, in connection with their employment or professional activity, provide rights and benefits intended to supplement or replace the benefits provided by statutory social security schemes, irrespective of whether participation in such schemes is compulsory or voluntary;</w:t>
      </w:r>
    </w:p>
    <w:p w:rsidR="004765BD" w:rsidRDefault="00C509A8">
      <w:pPr>
        <w:ind w:left="397" w:hanging="397"/>
        <w:jc w:val="both"/>
      </w:pPr>
      <w:r>
        <w:rPr>
          <w:rFonts w:ascii="Arial" w:eastAsia="Arial" w:hAnsi="Arial"/>
          <w:b/>
          <w:color w:val="000000"/>
        </w:rPr>
        <w:t>15) A self-employed person</w:t>
      </w:r>
      <w:r>
        <w:rPr>
          <w:rFonts w:ascii="Arial" w:eastAsia="Arial" w:hAnsi="Arial"/>
          <w:color w:val="000000"/>
        </w:rPr>
        <w:t xml:space="preserve"> shall mean any person who pursues a gainful activity for his or her own account, under the conditions prescribed by law;</w:t>
      </w:r>
    </w:p>
    <w:p w:rsidR="004765BD" w:rsidRDefault="00C509A8">
      <w:pPr>
        <w:ind w:left="397" w:hanging="397"/>
        <w:jc w:val="both"/>
      </w:pPr>
      <w:r>
        <w:rPr>
          <w:rFonts w:ascii="Arial" w:eastAsia="Arial" w:hAnsi="Arial"/>
          <w:color w:val="000000"/>
        </w:rPr>
        <w:t xml:space="preserve">16) </w:t>
      </w:r>
      <w:r w:rsidRPr="00212CDB">
        <w:rPr>
          <w:rFonts w:ascii="Arial" w:eastAsia="Arial" w:hAnsi="Arial"/>
          <w:b/>
          <w:color w:val="000000"/>
        </w:rPr>
        <w:t>A spouse or life partner of a self-employed person</w:t>
      </w:r>
      <w:r>
        <w:rPr>
          <w:rFonts w:ascii="Arial" w:eastAsia="Arial" w:hAnsi="Arial"/>
          <w:color w:val="000000"/>
        </w:rPr>
        <w:t xml:space="preserve"> shall mean a person who is neither employed by nor a business partner of the self-employed person, but who, under the conditions prescribed by law, habitually participates in the activities of the self-employed person and performs the same or ancillary tasks;</w:t>
      </w:r>
    </w:p>
    <w:p w:rsidR="009710D6" w:rsidRDefault="00822D85">
      <w:pPr>
        <w:ind w:left="397" w:hanging="397"/>
        <w:jc w:val="both"/>
      </w:pPr>
      <w:r>
        <w:rPr>
          <w:rFonts w:ascii="Arial" w:eastAsia="Arial" w:hAnsi="Arial"/>
          <w:color w:val="000000"/>
        </w:rPr>
        <w:t>17</w:t>
      </w:r>
      <w:r w:rsidRPr="004902A6">
        <w:rPr>
          <w:rFonts w:ascii="Arial" w:eastAsia="Arial" w:hAnsi="Arial"/>
          <w:color w:val="000000"/>
        </w:rPr>
        <w:t xml:space="preserve">) </w:t>
      </w:r>
      <w:r w:rsidRPr="004902A6">
        <w:rPr>
          <w:rFonts w:ascii="Arial" w:eastAsia="Arial" w:hAnsi="Arial"/>
          <w:b/>
          <w:color w:val="000000"/>
        </w:rPr>
        <w:t>Sexual harassment</w:t>
      </w:r>
      <w:r w:rsidRPr="004902A6">
        <w:rPr>
          <w:rFonts w:ascii="Arial" w:eastAsia="Arial" w:hAnsi="Arial"/>
          <w:color w:val="000000"/>
        </w:rPr>
        <w:t xml:space="preserve"> constitutes a form of discrimination on the grounds of sex and/or gender and means any form of unwanted verbal, non-verbal or physical conduct of a sexual nature, with the purpose or effect of violating the dignity of a person, in particular when creating an intimidating, hostile, degrading, humiliating or offensive environment.</w:t>
      </w:r>
    </w:p>
    <w:p w:rsidR="004765BD" w:rsidRDefault="004765BD">
      <w:pPr>
        <w:jc w:val="both"/>
      </w:pPr>
    </w:p>
    <w:p w:rsidR="004765BD" w:rsidRDefault="00C509A8">
      <w:pPr>
        <w:keepNext/>
        <w:spacing w:before="240" w:after="160"/>
        <w:jc w:val="center"/>
      </w:pPr>
      <w:r>
        <w:rPr>
          <w:rFonts w:ascii="Arial" w:eastAsia="Arial" w:hAnsi="Arial"/>
          <w:b/>
          <w:color w:val="000000"/>
        </w:rPr>
        <w:t>II. CONCEPT AND FORMS OF DISCRIMINATION</w:t>
      </w:r>
    </w:p>
    <w:p w:rsidR="004765BD" w:rsidRDefault="00C509A8">
      <w:pPr>
        <w:keepNext/>
        <w:spacing w:before="160" w:after="40"/>
        <w:jc w:val="center"/>
      </w:pPr>
      <w:r>
        <w:rPr>
          <w:rFonts w:ascii="Arial" w:eastAsia="Arial" w:hAnsi="Arial"/>
          <w:b/>
          <w:color w:val="000000"/>
        </w:rPr>
        <w:t>Concept of Discrimination</w:t>
      </w:r>
    </w:p>
    <w:p w:rsidR="004765BD" w:rsidRDefault="00C509A8">
      <w:pPr>
        <w:keepNext/>
        <w:spacing w:before="120"/>
        <w:jc w:val="center"/>
      </w:pPr>
      <w:r>
        <w:rPr>
          <w:rFonts w:ascii="Arial" w:eastAsia="Arial" w:hAnsi="Arial"/>
          <w:b/>
          <w:color w:val="000000"/>
        </w:rPr>
        <w:t>Article 7</w:t>
      </w:r>
    </w:p>
    <w:p w:rsidR="004765BD" w:rsidRDefault="004765BD">
      <w:pPr>
        <w:jc w:val="center"/>
      </w:pPr>
    </w:p>
    <w:p w:rsidR="004765BD" w:rsidRDefault="00C509A8" w:rsidP="00805C51">
      <w:pPr>
        <w:ind w:firstLine="720"/>
        <w:jc w:val="both"/>
      </w:pPr>
      <w:r>
        <w:rPr>
          <w:rFonts w:ascii="Arial" w:eastAsia="Arial" w:hAnsi="Arial"/>
          <w:color w:val="000000"/>
        </w:rPr>
        <w:t>Equal treatment of women and men shall be ensured in both the public and private sectors.</w:t>
      </w:r>
    </w:p>
    <w:p w:rsidR="004765BD" w:rsidRDefault="00C509A8" w:rsidP="00805C51">
      <w:pPr>
        <w:ind w:firstLine="720"/>
        <w:jc w:val="both"/>
      </w:pPr>
      <w:r>
        <w:rPr>
          <w:rFonts w:ascii="Arial" w:eastAsia="Arial" w:hAnsi="Arial"/>
          <w:color w:val="000000"/>
        </w:rPr>
        <w:t>Any direct or indirect discrimination on the grounds of sex and/or sex characteristics, gender or gender identity, gender expression, and sexual orientation shall be prohibited.</w:t>
      </w:r>
    </w:p>
    <w:p w:rsidR="004765BD" w:rsidRDefault="00C509A8" w:rsidP="00805C51">
      <w:pPr>
        <w:ind w:firstLine="720"/>
        <w:jc w:val="both"/>
      </w:pPr>
      <w:r>
        <w:rPr>
          <w:rFonts w:ascii="Arial" w:eastAsia="Arial" w:hAnsi="Arial"/>
          <w:color w:val="000000"/>
        </w:rPr>
        <w:t>Discrimination shall mean any less favourable treatment of a person or group of persons in comparison with other persons or groups of persons, based on the existence or presumed existence of any of the grounds referred to in Article 1 of this Law.</w:t>
      </w:r>
    </w:p>
    <w:p w:rsidR="004765BD" w:rsidRDefault="00C509A8" w:rsidP="00805C51">
      <w:pPr>
        <w:ind w:firstLine="720"/>
        <w:jc w:val="both"/>
      </w:pPr>
      <w:r>
        <w:rPr>
          <w:rFonts w:ascii="Arial" w:eastAsia="Arial" w:hAnsi="Arial"/>
          <w:color w:val="000000"/>
        </w:rPr>
        <w:lastRenderedPageBreak/>
        <w:t>Discrimination shall also include placing a person at a disadvantage on the basis of a personal characteristic of a relative or another person with whom they have a personal relationship or are otherwise associated, as well as in cases of association without a personal relationship, where such characteristic constitutes a ground of discrimination referred to in Article 1 of this Law.</w:t>
      </w:r>
    </w:p>
    <w:p w:rsidR="004765BD" w:rsidRDefault="00C509A8" w:rsidP="00805C51">
      <w:pPr>
        <w:ind w:firstLine="720"/>
        <w:jc w:val="both"/>
      </w:pPr>
      <w:r>
        <w:rPr>
          <w:rFonts w:ascii="Arial" w:eastAsia="Arial" w:hAnsi="Arial"/>
          <w:color w:val="000000"/>
        </w:rPr>
        <w:t>Discrimination shall also include any treatment whereby a woman, on the grounds of pregnancy, childbirth, motherhood, or the exercise of the right to maternity leave, or another person on the grounds of exercising parental or adoption leave rights, as well as any other person on the grounds of gender reassignment, is placed in a less favourable position in comparison with others, particularly in employment, self-employment, access to social protection and the exercise of other rights.</w:t>
      </w:r>
    </w:p>
    <w:p w:rsidR="004765BD" w:rsidRDefault="00C509A8" w:rsidP="00805C51">
      <w:pPr>
        <w:ind w:firstLine="720"/>
        <w:jc w:val="both"/>
      </w:pPr>
      <w:r>
        <w:rPr>
          <w:rFonts w:ascii="Arial" w:eastAsia="Arial" w:hAnsi="Arial"/>
          <w:color w:val="000000"/>
        </w:rPr>
        <w:t>Harassment, sexual harassment, instructions to discriminate, as well as victimisation of a person who reports discrimination or participates in proceedings for protection against discrimination, shall be deemed discrimination and shall be prohibited.</w:t>
      </w:r>
    </w:p>
    <w:p w:rsidR="004765BD" w:rsidRDefault="00C509A8" w:rsidP="00805C51">
      <w:pPr>
        <w:ind w:firstLine="720"/>
        <w:jc w:val="both"/>
      </w:pPr>
      <w:r>
        <w:rPr>
          <w:rFonts w:ascii="Arial" w:eastAsia="Arial" w:hAnsi="Arial"/>
          <w:color w:val="000000"/>
        </w:rPr>
        <w:t>A person's rejection of or submission to harassment or sexual harassment shall not constitute a basis for any decision affecting the rights, obligations, or status of the person towards whom such conduct is directed.</w:t>
      </w:r>
    </w:p>
    <w:p w:rsidR="004765BD" w:rsidRDefault="00C509A8" w:rsidP="00805C51">
      <w:pPr>
        <w:ind w:firstLine="720"/>
        <w:jc w:val="both"/>
      </w:pPr>
      <w:r>
        <w:rPr>
          <w:rFonts w:ascii="Arial" w:eastAsia="Arial" w:hAnsi="Arial"/>
        </w:rPr>
        <w:t>Different treatment based on sex, sex characteristics, gender or gender identity shall not be considered discrimination where a particular characteristic constitutes a genuine and determining occupational requirement due to the nature of the job or the context in which the work is carried out, provided that the objective pursued is legitimate and that the requirement is proportionate and necessary.</w:t>
      </w:r>
    </w:p>
    <w:p w:rsidR="004765BD" w:rsidRDefault="00C509A8" w:rsidP="00805C51">
      <w:pPr>
        <w:ind w:firstLine="720"/>
        <w:jc w:val="both"/>
      </w:pPr>
      <w:r>
        <w:rPr>
          <w:rFonts w:ascii="Arial" w:eastAsia="Arial" w:hAnsi="Arial"/>
          <w:color w:val="000000"/>
        </w:rPr>
        <w:t>The provisions of general and individual acts of authorities and other entities, including agreements, rulebooks, decisions and other acts, which establish a lower level of protection or less favourable treatment contrary to the principle of equal treatment of women and men in the areas to which this Law applies, shall have no legal effect, in accordance with the law.</w:t>
      </w:r>
    </w:p>
    <w:p w:rsidR="004765BD" w:rsidRDefault="004765BD">
      <w:pPr>
        <w:jc w:val="both"/>
      </w:pPr>
    </w:p>
    <w:p w:rsidR="004765BD" w:rsidRDefault="00C509A8">
      <w:pPr>
        <w:keepNext/>
        <w:spacing w:before="160" w:after="40"/>
        <w:jc w:val="center"/>
      </w:pPr>
      <w:r>
        <w:rPr>
          <w:rFonts w:ascii="Arial" w:eastAsia="Arial" w:hAnsi="Arial"/>
          <w:b/>
          <w:color w:val="000000"/>
        </w:rPr>
        <w:t>Direct and Indirect Discrimination</w:t>
      </w:r>
    </w:p>
    <w:p w:rsidR="004765BD" w:rsidRDefault="00C509A8">
      <w:pPr>
        <w:keepNext/>
        <w:spacing w:before="120"/>
        <w:jc w:val="center"/>
      </w:pPr>
      <w:r>
        <w:rPr>
          <w:rFonts w:ascii="Arial" w:eastAsia="Arial" w:hAnsi="Arial"/>
          <w:b/>
          <w:color w:val="000000"/>
        </w:rPr>
        <w:t>Article 8</w:t>
      </w:r>
    </w:p>
    <w:p w:rsidR="004765BD" w:rsidRDefault="00C509A8" w:rsidP="004902A6">
      <w:pPr>
        <w:ind w:firstLine="720"/>
        <w:jc w:val="both"/>
      </w:pPr>
      <w:r>
        <w:rPr>
          <w:rFonts w:ascii="Arial" w:eastAsia="Arial" w:hAnsi="Arial"/>
          <w:color w:val="000000"/>
        </w:rPr>
        <w:t>Direct discrimination, within the meaning of this Law, shall be deemed to occur where, in the same or a comparable situation, a person or group of persons is treated, has been treated or would be treated less favourably than another person or group of persons, by act, action or omission, on any of the grounds referred to in Article 1 of this Law.</w:t>
      </w:r>
    </w:p>
    <w:p w:rsidR="004765BD" w:rsidRDefault="00C509A8" w:rsidP="004902A6">
      <w:pPr>
        <w:ind w:firstLine="720"/>
        <w:jc w:val="both"/>
      </w:pPr>
      <w:r>
        <w:rPr>
          <w:rFonts w:ascii="Arial" w:eastAsia="Arial" w:hAnsi="Arial"/>
          <w:color w:val="000000"/>
        </w:rPr>
        <w:t>Indirect discrimination, within the meaning of this Law, shall be deemed to occur where an apparently neutral provision, criterion or practice would put persons or groups of persons at a particular disadvantage compared with others on any of the grounds referred to in Article 1 of this Law, unless that provision, criterion or practice is objectively justified by a legitimate aim and the means of achieving that aim are appropriate and necessary.</w:t>
      </w:r>
    </w:p>
    <w:p w:rsidR="004765BD" w:rsidRDefault="00C509A8" w:rsidP="004902A6">
      <w:pPr>
        <w:ind w:firstLine="720"/>
        <w:jc w:val="both"/>
      </w:pPr>
      <w:r>
        <w:rPr>
          <w:rFonts w:ascii="Arial" w:eastAsia="Arial" w:hAnsi="Arial"/>
          <w:color w:val="000000"/>
        </w:rPr>
        <w:t>The existence of discrimination, within the meaning of this Law, shall be assessed in particular with regard to access to employment, working conditions and promotion, vocational training and professional development, remuneration and other benefits, as well as occupational social security schemes.</w:t>
      </w:r>
    </w:p>
    <w:p w:rsidR="004765BD" w:rsidRDefault="00C509A8">
      <w:pPr>
        <w:keepNext/>
        <w:spacing w:before="160" w:after="40"/>
        <w:jc w:val="center"/>
      </w:pPr>
      <w:r>
        <w:rPr>
          <w:rFonts w:ascii="Arial" w:eastAsia="Arial" w:hAnsi="Arial"/>
          <w:b/>
          <w:color w:val="000000"/>
        </w:rPr>
        <w:t>Harassment and Instruction to Discriminate</w:t>
      </w:r>
    </w:p>
    <w:p w:rsidR="004765BD" w:rsidRDefault="00C509A8">
      <w:pPr>
        <w:keepNext/>
        <w:spacing w:before="120"/>
        <w:jc w:val="center"/>
      </w:pPr>
      <w:r>
        <w:rPr>
          <w:rFonts w:ascii="Arial" w:eastAsia="Arial" w:hAnsi="Arial"/>
          <w:b/>
          <w:color w:val="000000"/>
        </w:rPr>
        <w:t>Article 9</w:t>
      </w:r>
    </w:p>
    <w:p w:rsidR="004765BD" w:rsidRDefault="00C509A8" w:rsidP="004902A6">
      <w:pPr>
        <w:ind w:firstLine="720"/>
        <w:jc w:val="both"/>
      </w:pPr>
      <w:r>
        <w:rPr>
          <w:rFonts w:ascii="Arial" w:eastAsia="Arial" w:hAnsi="Arial"/>
          <w:color w:val="000000"/>
        </w:rPr>
        <w:t>Harassment shall mean any unwanted conduct related to any of the grounds referred to in Article 1 of this Law, which has the purpose or effect of violating the dignity of a person and of creating an intimidating, hostile, degrading, humiliating or offensive environment.</w:t>
      </w:r>
    </w:p>
    <w:p w:rsidR="004765BD" w:rsidRDefault="00C509A8" w:rsidP="004902A6">
      <w:pPr>
        <w:ind w:firstLine="720"/>
        <w:jc w:val="both"/>
      </w:pPr>
      <w:r>
        <w:rPr>
          <w:rFonts w:ascii="Arial" w:eastAsia="Arial" w:hAnsi="Arial"/>
          <w:color w:val="000000"/>
        </w:rPr>
        <w:lastRenderedPageBreak/>
        <w:t>An instruction to discriminate shall mean any instruction to discriminate against a person or group of persons on any of the grounds referred to in Article 1 of this Law, issued to another person or authority, regardless of whether such instruction has been acted upon.</w:t>
      </w:r>
    </w:p>
    <w:p w:rsidR="004765BD" w:rsidRDefault="00C509A8">
      <w:pPr>
        <w:keepNext/>
        <w:spacing w:before="160" w:after="40"/>
        <w:jc w:val="center"/>
      </w:pPr>
      <w:r>
        <w:rPr>
          <w:rFonts w:ascii="Arial" w:eastAsia="Arial" w:hAnsi="Arial"/>
          <w:b/>
          <w:color w:val="000000"/>
        </w:rPr>
        <w:t>Prohibition of Intersectional Discrimination</w:t>
      </w:r>
    </w:p>
    <w:p w:rsidR="004765BD" w:rsidRDefault="00C509A8">
      <w:pPr>
        <w:keepNext/>
        <w:spacing w:before="120"/>
        <w:jc w:val="center"/>
      </w:pPr>
      <w:r>
        <w:rPr>
          <w:rFonts w:ascii="Arial" w:eastAsia="Arial" w:hAnsi="Arial"/>
          <w:b/>
          <w:color w:val="000000"/>
        </w:rPr>
        <w:t>Article 10</w:t>
      </w:r>
    </w:p>
    <w:p w:rsidR="004765BD" w:rsidRDefault="00C509A8" w:rsidP="004902A6">
      <w:pPr>
        <w:ind w:firstLine="720"/>
        <w:jc w:val="both"/>
      </w:pPr>
      <w:r>
        <w:rPr>
          <w:rFonts w:ascii="Arial" w:eastAsia="Arial" w:hAnsi="Arial"/>
          <w:color w:val="000000"/>
        </w:rPr>
        <w:t>It shall be prohibited to subject a person or group of persons to discrimination by placing them at a disadvantage as a result of the simultaneous operation of one or more of the grounds referred to in Article 1 of this Law and/or one or more personal characteristics established by the law governing equality protection and prohibition of discrimination, where such characteristics interact and produce a specific form of disadvantage (intersectional discrimination).</w:t>
      </w:r>
    </w:p>
    <w:p w:rsidR="004765BD" w:rsidRDefault="00C509A8" w:rsidP="00805C51">
      <w:pPr>
        <w:ind w:firstLine="720"/>
        <w:jc w:val="both"/>
      </w:pPr>
      <w:r>
        <w:rPr>
          <w:rFonts w:ascii="Arial" w:eastAsia="Arial" w:hAnsi="Arial"/>
          <w:color w:val="000000"/>
        </w:rPr>
        <w:t>Intersectional discrimination within the meaning of paragraph 1 of this Article shall constitute an aggravated form of discrimination for the purposes of this Law.</w:t>
      </w:r>
    </w:p>
    <w:p w:rsidR="004765BD" w:rsidRDefault="00C509A8">
      <w:pPr>
        <w:keepNext/>
        <w:spacing w:before="160" w:after="40"/>
        <w:jc w:val="center"/>
      </w:pPr>
      <w:r>
        <w:rPr>
          <w:rFonts w:ascii="Arial" w:eastAsia="Arial" w:hAnsi="Arial"/>
          <w:b/>
          <w:color w:val="000000"/>
        </w:rPr>
        <w:t>Scope of Application of the Prohibition of Discrimination</w:t>
      </w:r>
    </w:p>
    <w:p w:rsidR="004765BD" w:rsidRDefault="00C509A8" w:rsidP="00805C51">
      <w:pPr>
        <w:keepNext/>
        <w:spacing w:before="120" w:after="0"/>
        <w:jc w:val="center"/>
      </w:pPr>
      <w:r>
        <w:rPr>
          <w:rFonts w:ascii="Arial" w:eastAsia="Arial" w:hAnsi="Arial"/>
          <w:b/>
          <w:color w:val="000000"/>
        </w:rPr>
        <w:t>Article 11</w:t>
      </w:r>
    </w:p>
    <w:p w:rsidR="004765BD" w:rsidRDefault="00C509A8" w:rsidP="00805C51">
      <w:pPr>
        <w:spacing w:after="0"/>
        <w:ind w:firstLine="397"/>
        <w:jc w:val="both"/>
      </w:pPr>
      <w:r>
        <w:rPr>
          <w:rFonts w:ascii="Arial" w:eastAsia="Arial" w:hAnsi="Arial"/>
          <w:color w:val="000000"/>
        </w:rPr>
        <w:t>The prohibition of discrimination on any of the grounds referred to in Article 1 of this Law shall apply to all areas of public and private life, namely to the exercise of civil, political, economic, social and cultural rights, as well as to the conduct of authorities and other entities, and in particular with regard to:</w:t>
      </w:r>
    </w:p>
    <w:p w:rsidR="004765BD" w:rsidRDefault="00C509A8" w:rsidP="00805C51">
      <w:pPr>
        <w:spacing w:after="0"/>
        <w:ind w:left="397" w:hanging="397"/>
        <w:jc w:val="both"/>
      </w:pPr>
      <w:r>
        <w:rPr>
          <w:rFonts w:ascii="Arial" w:eastAsia="Arial" w:hAnsi="Arial"/>
          <w:color w:val="000000"/>
        </w:rPr>
        <w:t>1) access to employment, self-employment and occupation, including selection criteria and recruitment conditions, irrespective of the type of activity and at all levels of the professional hierarchy;</w:t>
      </w:r>
    </w:p>
    <w:p w:rsidR="004765BD" w:rsidRDefault="00C509A8" w:rsidP="00805C51">
      <w:pPr>
        <w:spacing w:after="0"/>
        <w:ind w:left="397" w:hanging="397"/>
        <w:jc w:val="both"/>
      </w:pPr>
      <w:r>
        <w:rPr>
          <w:rFonts w:ascii="Arial" w:eastAsia="Arial" w:hAnsi="Arial"/>
          <w:color w:val="000000"/>
        </w:rPr>
        <w:t>2) working conditions and employment rights, including remuneration, equal pay for the same work or work of equal value, conditions of recruitment, as well as promotion and dismissal;</w:t>
      </w:r>
    </w:p>
    <w:p w:rsidR="004765BD" w:rsidRDefault="00C509A8" w:rsidP="00805C51">
      <w:pPr>
        <w:spacing w:after="0"/>
        <w:ind w:left="397" w:hanging="397"/>
        <w:jc w:val="both"/>
      </w:pPr>
      <w:r>
        <w:rPr>
          <w:rFonts w:ascii="Arial" w:eastAsia="Arial" w:hAnsi="Arial"/>
          <w:color w:val="000000"/>
        </w:rPr>
        <w:t>3) occupational social security schemes;</w:t>
      </w:r>
    </w:p>
    <w:p w:rsidR="004765BD" w:rsidRDefault="00C509A8" w:rsidP="00805C51">
      <w:pPr>
        <w:spacing w:after="0"/>
        <w:ind w:left="397" w:hanging="397"/>
        <w:jc w:val="both"/>
      </w:pPr>
      <w:r>
        <w:rPr>
          <w:rFonts w:ascii="Arial" w:eastAsia="Arial" w:hAnsi="Arial"/>
          <w:color w:val="000000"/>
        </w:rPr>
        <w:t>4) statutory social security schemes based on sex, with regard to: the scope of application of, and conditions for access to, such schemes; the obligation to pay contributions and the calculation of contributions; the calculation of benefits, including supplementary benefits payable in respect of a spouse and dependants, and the conditions governing the duration and retention of entitlement to benefits;</w:t>
      </w:r>
    </w:p>
    <w:p w:rsidR="004765BD" w:rsidRDefault="00C509A8" w:rsidP="00805C51">
      <w:pPr>
        <w:spacing w:after="0"/>
        <w:ind w:left="397" w:hanging="397"/>
        <w:jc w:val="both"/>
      </w:pPr>
      <w:r>
        <w:rPr>
          <w:rFonts w:ascii="Arial" w:eastAsia="Arial" w:hAnsi="Arial"/>
          <w:color w:val="000000"/>
        </w:rPr>
        <w:t>5) social security schemes providing protection against the following risks: sickness, disability, old age, early retirement, accidents at work and occupational diseases, unemployment, as well as social assistance schemes intended to supplement or replace the aforementioned social security schemes, including family benefits and supplementary benefits deriving from such schemes;</w:t>
      </w:r>
    </w:p>
    <w:p w:rsidR="004765BD" w:rsidRDefault="00C509A8" w:rsidP="00805C51">
      <w:pPr>
        <w:spacing w:after="0"/>
        <w:ind w:left="397" w:hanging="397"/>
        <w:jc w:val="both"/>
      </w:pPr>
      <w:r>
        <w:rPr>
          <w:rFonts w:ascii="Arial" w:eastAsia="Arial" w:hAnsi="Arial"/>
          <w:color w:val="000000"/>
        </w:rPr>
        <w:t>6) the right of spouses and life partners of self-employed persons who participate in the activities of the self-employed person to benefit from social protection in accordance with the law;</w:t>
      </w:r>
    </w:p>
    <w:p w:rsidR="004765BD" w:rsidRDefault="00C509A8" w:rsidP="00805C51">
      <w:pPr>
        <w:spacing w:after="0"/>
        <w:ind w:left="397" w:hanging="397"/>
        <w:jc w:val="both"/>
      </w:pPr>
      <w:r>
        <w:rPr>
          <w:rFonts w:ascii="Arial" w:eastAsia="Arial" w:hAnsi="Arial"/>
          <w:color w:val="000000"/>
        </w:rPr>
        <w:t>7) the right of self-employed persons, as well as the spouses and life partners of self-employed persons who habitually participate in the activities of the self-employed person, to equal access to social protection, including rights related to pregnancy, maternity, parental leave and adoption leave, in accordance with the law.</w:t>
      </w:r>
    </w:p>
    <w:p w:rsidR="004765BD" w:rsidRDefault="00C509A8" w:rsidP="00805C51">
      <w:pPr>
        <w:spacing w:after="0"/>
        <w:ind w:left="397" w:hanging="397"/>
        <w:jc w:val="both"/>
      </w:pPr>
      <w:r>
        <w:rPr>
          <w:rFonts w:ascii="Arial" w:eastAsia="Arial" w:hAnsi="Arial"/>
          <w:color w:val="000000"/>
        </w:rPr>
        <w:t>8) costs related to pregnancy and maternity in individual premiums and benefits;</w:t>
      </w:r>
    </w:p>
    <w:p w:rsidR="004765BD" w:rsidRDefault="00C509A8" w:rsidP="00805C51">
      <w:pPr>
        <w:spacing w:after="0"/>
        <w:ind w:left="397" w:hanging="397"/>
        <w:jc w:val="both"/>
      </w:pPr>
      <w:r>
        <w:rPr>
          <w:rFonts w:ascii="Arial" w:eastAsia="Arial" w:hAnsi="Arial"/>
          <w:color w:val="000000"/>
        </w:rPr>
        <w:t>9) protection of rights during pregnancy, maternity leave, parental leave, and adoption leave;</w:t>
      </w:r>
    </w:p>
    <w:p w:rsidR="004765BD" w:rsidRDefault="00C509A8" w:rsidP="00805C51">
      <w:pPr>
        <w:spacing w:after="0"/>
        <w:ind w:left="397" w:hanging="397"/>
        <w:jc w:val="both"/>
      </w:pPr>
      <w:r>
        <w:rPr>
          <w:rFonts w:ascii="Arial" w:eastAsia="Arial" w:hAnsi="Arial"/>
          <w:color w:val="000000"/>
        </w:rPr>
        <w:t xml:space="preserve">10) special measures ensuring the protection of women in relation to pregnancy, childbirth, postnatal recovery and motherhood, including rights arising from social security schemes referred to point 5 and their entitlement conditions as referred in point 4 of this paragraph; </w:t>
      </w:r>
    </w:p>
    <w:p w:rsidR="004765BD" w:rsidRDefault="00C509A8" w:rsidP="00805C51">
      <w:pPr>
        <w:spacing w:after="0"/>
        <w:ind w:left="397" w:hanging="397"/>
        <w:jc w:val="both"/>
      </w:pPr>
      <w:r>
        <w:rPr>
          <w:rFonts w:ascii="Arial" w:eastAsia="Arial" w:hAnsi="Arial"/>
          <w:color w:val="000000"/>
        </w:rPr>
        <w:t>11</w:t>
      </w:r>
      <w:r w:rsidRPr="004902A6">
        <w:rPr>
          <w:rFonts w:ascii="Arial" w:eastAsia="Arial" w:hAnsi="Arial"/>
          <w:color w:val="000000"/>
        </w:rPr>
        <w:t>) insurance schemes and related financial services, whereby sex may not be used as a factor in the calculation of premiums and benefits in a manner resulting in differences in individuals’ premiums and benefits;</w:t>
      </w:r>
    </w:p>
    <w:p w:rsidR="004765BD" w:rsidRDefault="00C509A8" w:rsidP="00805C51">
      <w:pPr>
        <w:spacing w:after="0"/>
        <w:ind w:left="397" w:hanging="397"/>
        <w:jc w:val="both"/>
      </w:pPr>
      <w:r>
        <w:rPr>
          <w:rFonts w:ascii="Arial" w:eastAsia="Arial" w:hAnsi="Arial"/>
          <w:color w:val="000000"/>
        </w:rPr>
        <w:t>12) access to all forms of vocational education, training, advanced training and retraining, including practical work experience;</w:t>
      </w:r>
    </w:p>
    <w:p w:rsidR="004765BD" w:rsidRDefault="00C509A8" w:rsidP="00805C51">
      <w:pPr>
        <w:spacing w:after="0"/>
        <w:ind w:left="397" w:hanging="397"/>
        <w:jc w:val="both"/>
      </w:pPr>
      <w:r>
        <w:rPr>
          <w:rFonts w:ascii="Arial" w:eastAsia="Arial" w:hAnsi="Arial"/>
          <w:color w:val="000000"/>
        </w:rPr>
        <w:lastRenderedPageBreak/>
        <w:t>13) public and political life;</w:t>
      </w:r>
    </w:p>
    <w:p w:rsidR="004765BD" w:rsidRDefault="00C509A8" w:rsidP="00805C51">
      <w:pPr>
        <w:spacing w:after="0"/>
        <w:ind w:left="397" w:hanging="397"/>
        <w:jc w:val="both"/>
      </w:pPr>
      <w:r>
        <w:rPr>
          <w:rFonts w:ascii="Arial" w:eastAsia="Arial" w:hAnsi="Arial"/>
          <w:color w:val="000000"/>
        </w:rPr>
        <w:t>14) education, upbringing, science and sport;</w:t>
      </w:r>
    </w:p>
    <w:p w:rsidR="004765BD" w:rsidRDefault="00C509A8" w:rsidP="00805C51">
      <w:pPr>
        <w:spacing w:after="0"/>
        <w:ind w:left="397" w:hanging="397"/>
        <w:jc w:val="both"/>
      </w:pPr>
      <w:r>
        <w:rPr>
          <w:rFonts w:ascii="Arial" w:eastAsia="Arial" w:hAnsi="Arial"/>
          <w:color w:val="000000"/>
        </w:rPr>
        <w:t>15) social insurance, social and child protection, and housing;</w:t>
      </w:r>
    </w:p>
    <w:p w:rsidR="004765BD" w:rsidRDefault="00C509A8" w:rsidP="00805C51">
      <w:pPr>
        <w:spacing w:after="0"/>
        <w:ind w:left="397" w:hanging="397"/>
        <w:jc w:val="both"/>
      </w:pPr>
      <w:r>
        <w:rPr>
          <w:rFonts w:ascii="Arial" w:eastAsia="Arial" w:hAnsi="Arial"/>
          <w:color w:val="000000"/>
        </w:rPr>
        <w:t>16) access to health insurance and healthcare;</w:t>
      </w:r>
    </w:p>
    <w:p w:rsidR="004765BD" w:rsidRDefault="00C509A8" w:rsidP="00805C51">
      <w:pPr>
        <w:spacing w:after="0"/>
        <w:ind w:left="397" w:hanging="397"/>
        <w:jc w:val="both"/>
      </w:pPr>
      <w:r>
        <w:rPr>
          <w:rFonts w:ascii="Arial" w:eastAsia="Arial" w:hAnsi="Arial"/>
          <w:color w:val="000000"/>
        </w:rPr>
        <w:t>17) proceedings before such authorities and other entities;</w:t>
      </w:r>
    </w:p>
    <w:p w:rsidR="004765BD" w:rsidRDefault="00C509A8" w:rsidP="00805C51">
      <w:pPr>
        <w:spacing w:after="0"/>
        <w:ind w:left="397" w:hanging="397"/>
        <w:jc w:val="both"/>
      </w:pPr>
      <w:r>
        <w:rPr>
          <w:rFonts w:ascii="Arial" w:eastAsia="Arial" w:hAnsi="Arial"/>
          <w:color w:val="000000"/>
        </w:rPr>
        <w:t>18) media and marketing;</w:t>
      </w:r>
    </w:p>
    <w:p w:rsidR="004765BD" w:rsidRDefault="00C509A8" w:rsidP="00805C51">
      <w:pPr>
        <w:spacing w:after="0"/>
        <w:ind w:left="397" w:hanging="397"/>
        <w:jc w:val="both"/>
      </w:pPr>
      <w:r>
        <w:rPr>
          <w:rFonts w:ascii="Arial" w:eastAsia="Arial" w:hAnsi="Arial"/>
          <w:color w:val="000000"/>
        </w:rPr>
        <w:t>19) the digital environment, including the internet, social networks, electronic communication services and other online platforms and services;</w:t>
      </w:r>
    </w:p>
    <w:p w:rsidR="004765BD" w:rsidRDefault="00C509A8" w:rsidP="00805C51">
      <w:pPr>
        <w:spacing w:after="0"/>
        <w:ind w:left="397" w:hanging="397"/>
        <w:jc w:val="both"/>
      </w:pPr>
      <w:r>
        <w:rPr>
          <w:rFonts w:ascii="Arial" w:eastAsia="Arial" w:hAnsi="Arial"/>
          <w:color w:val="000000"/>
        </w:rPr>
        <w:t>20) culture and the arts;</w:t>
      </w:r>
    </w:p>
    <w:p w:rsidR="004765BD" w:rsidRDefault="00C509A8" w:rsidP="00805C51">
      <w:pPr>
        <w:spacing w:after="0"/>
        <w:ind w:left="397" w:hanging="397"/>
        <w:jc w:val="both"/>
      </w:pPr>
      <w:r>
        <w:rPr>
          <w:rFonts w:ascii="Arial" w:eastAsia="Arial" w:hAnsi="Arial"/>
          <w:color w:val="000000"/>
        </w:rPr>
        <w:t xml:space="preserve">21) </w:t>
      </w:r>
      <w:r w:rsidRPr="004902A6">
        <w:rPr>
          <w:rFonts w:ascii="Arial" w:eastAsia="Arial" w:hAnsi="Arial"/>
          <w:color w:val="000000"/>
        </w:rPr>
        <w:t>access to and supply of goods and services available to the public in the public and private sectors, including public authorities and other entities, outside the area of private and family life, including transactions carried out in that context;</w:t>
      </w:r>
    </w:p>
    <w:p w:rsidR="004765BD" w:rsidRDefault="00C509A8" w:rsidP="00805C51">
      <w:pPr>
        <w:spacing w:after="0"/>
        <w:ind w:left="397" w:hanging="397"/>
        <w:jc w:val="both"/>
      </w:pPr>
      <w:r>
        <w:rPr>
          <w:rFonts w:ascii="Arial" w:eastAsia="Arial" w:hAnsi="Arial"/>
          <w:color w:val="000000"/>
        </w:rPr>
        <w:t>22) the establishment, equipping or expansion of entrepreneurial activities, or the establishment or expansion of any other form of self-employed activity, including situations involving spouses and partners in a same-sex life partnership who are self-employed workers;</w:t>
      </w:r>
    </w:p>
    <w:p w:rsidR="004765BD" w:rsidRDefault="00C509A8" w:rsidP="00805C51">
      <w:pPr>
        <w:spacing w:after="0"/>
        <w:ind w:left="397" w:hanging="397"/>
        <w:jc w:val="both"/>
      </w:pPr>
      <w:r>
        <w:rPr>
          <w:rFonts w:ascii="Arial" w:eastAsia="Arial" w:hAnsi="Arial"/>
          <w:color w:val="000000"/>
        </w:rPr>
        <w:t>23) the conditions for establishing a company between spouses or partners in a same-sex life partnership, where and to the extent recognised by law, shall not be more restrictive than the conditions applicable to the establishment of a company between other persons;</w:t>
      </w:r>
    </w:p>
    <w:p w:rsidR="004765BD" w:rsidRDefault="00C509A8" w:rsidP="00805C51">
      <w:pPr>
        <w:spacing w:after="0"/>
        <w:ind w:left="397" w:hanging="397"/>
        <w:jc w:val="both"/>
      </w:pPr>
      <w:r>
        <w:rPr>
          <w:rFonts w:ascii="Arial" w:eastAsia="Arial" w:hAnsi="Arial"/>
          <w:color w:val="000000"/>
        </w:rPr>
        <w:t>24) membership and participation in trade union organisations, civil society organisations or other organisations whose members practise a particular profession, including the benefits derived from such membership;</w:t>
      </w:r>
    </w:p>
    <w:p w:rsidR="004765BD" w:rsidRDefault="00C509A8" w:rsidP="00805C51">
      <w:pPr>
        <w:spacing w:after="0"/>
        <w:ind w:left="397" w:hanging="397"/>
        <w:jc w:val="both"/>
      </w:pPr>
      <w:r>
        <w:rPr>
          <w:rFonts w:ascii="Arial" w:eastAsia="Arial" w:hAnsi="Arial"/>
          <w:color w:val="000000"/>
        </w:rPr>
        <w:t>25) inheritance.</w:t>
      </w:r>
    </w:p>
    <w:p w:rsidR="004765BD" w:rsidRDefault="00C509A8" w:rsidP="00805C51">
      <w:pPr>
        <w:spacing w:after="0"/>
        <w:ind w:firstLine="397"/>
        <w:jc w:val="both"/>
      </w:pPr>
      <w:r>
        <w:rPr>
          <w:rFonts w:ascii="Arial" w:eastAsia="Arial" w:hAnsi="Arial"/>
          <w:color w:val="000000"/>
        </w:rPr>
        <w:t>The rights arising from the social security schemes referred to in points 4 and 5 of paragraph 1 of this Article shall be enjoyed by employed persons, self-employed persons, persons whose professional activity has been interrupted due to illness, injury, accident or involuntary unemployment, jobseekers, pensioners, and persons with disabilities.</w:t>
      </w:r>
    </w:p>
    <w:p w:rsidR="004765BD" w:rsidRDefault="00C509A8" w:rsidP="00805C51">
      <w:pPr>
        <w:spacing w:after="0"/>
        <w:ind w:firstLine="397"/>
        <w:jc w:val="both"/>
      </w:pPr>
      <w:r>
        <w:rPr>
          <w:rFonts w:ascii="Arial" w:eastAsia="Arial" w:hAnsi="Arial"/>
          <w:color w:val="000000"/>
        </w:rPr>
        <w:t>Social protection referred to in paragraph 1 of this Article may be regulated as mandatory or voluntary in</w:t>
      </w:r>
      <w:r w:rsidR="00212CDB">
        <w:rPr>
          <w:rFonts w:ascii="Arial" w:eastAsia="Arial" w:hAnsi="Arial"/>
          <w:color w:val="000000"/>
        </w:rPr>
        <w:t xml:space="preserve"> accordance with a separate law. </w:t>
      </w:r>
    </w:p>
    <w:p w:rsidR="009710D6" w:rsidRDefault="00822D85" w:rsidP="00805C51">
      <w:pPr>
        <w:spacing w:after="0"/>
        <w:ind w:firstLine="397"/>
        <w:jc w:val="both"/>
      </w:pPr>
      <w:r w:rsidRPr="004902A6">
        <w:rPr>
          <w:rFonts w:ascii="Arial" w:eastAsia="Arial" w:hAnsi="Arial"/>
          <w:color w:val="000000"/>
        </w:rPr>
        <w:t>Different treatment which is less favourable to a person or group of persons in comparison with other persons or groups of persons on the grounds of sex or gender shall not be considered discrimination where it concerns different treatment in access to and supply of goods and services referred to in paragraph 1, item 21 of this Article, where such goods and services are provided exclusively or primarily to members of one sex or gender and where such treatment is expressly provided for by this Law, is objectively and reasonably justified by a legitimate aim, and the means of achieving that aim are appropriate and necessary.</w:t>
      </w:r>
    </w:p>
    <w:p w:rsidR="00805C51" w:rsidRDefault="00805C51" w:rsidP="00805C51">
      <w:pPr>
        <w:keepNext/>
        <w:spacing w:before="160" w:after="0"/>
        <w:jc w:val="center"/>
        <w:rPr>
          <w:rFonts w:ascii="Arial" w:eastAsia="Arial" w:hAnsi="Arial"/>
          <w:b/>
          <w:color w:val="000000"/>
        </w:rPr>
      </w:pPr>
    </w:p>
    <w:p w:rsidR="004765BD" w:rsidRDefault="00C509A8" w:rsidP="00805C51">
      <w:pPr>
        <w:keepNext/>
        <w:spacing w:before="160" w:after="0"/>
        <w:jc w:val="center"/>
      </w:pPr>
      <w:r>
        <w:rPr>
          <w:rFonts w:ascii="Arial" w:eastAsia="Arial" w:hAnsi="Arial"/>
          <w:b/>
          <w:color w:val="000000"/>
        </w:rPr>
        <w:t>Protection against Victimisation</w:t>
      </w:r>
    </w:p>
    <w:p w:rsidR="004765BD" w:rsidRDefault="00C509A8">
      <w:pPr>
        <w:keepNext/>
        <w:spacing w:before="120"/>
        <w:jc w:val="center"/>
      </w:pPr>
      <w:r>
        <w:rPr>
          <w:rFonts w:ascii="Arial" w:eastAsia="Arial" w:hAnsi="Arial"/>
          <w:b/>
          <w:color w:val="000000"/>
        </w:rPr>
        <w:t>Article 12</w:t>
      </w:r>
    </w:p>
    <w:p w:rsidR="004765BD" w:rsidRDefault="00C509A8" w:rsidP="004902A6">
      <w:pPr>
        <w:ind w:firstLine="720"/>
        <w:jc w:val="both"/>
      </w:pPr>
      <w:r>
        <w:rPr>
          <w:rFonts w:ascii="Arial" w:eastAsia="Arial" w:hAnsi="Arial"/>
          <w:color w:val="000000"/>
        </w:rPr>
        <w:t>No person shall be subjected to adverse treatment or consequences for reporting discrimination on any of the grounds referred to in Article 1 of this Law, for giving evidence before a competent authority, or for submitting evidence in proceedings in which a case of discrimination is being examined.</w:t>
      </w:r>
    </w:p>
    <w:p w:rsidR="004765BD" w:rsidRDefault="00C509A8" w:rsidP="004902A6">
      <w:pPr>
        <w:ind w:firstLine="720"/>
        <w:jc w:val="both"/>
      </w:pPr>
      <w:r>
        <w:rPr>
          <w:rFonts w:ascii="Arial" w:eastAsia="Arial" w:hAnsi="Arial"/>
          <w:color w:val="000000"/>
        </w:rPr>
        <w:t>Protection against victimisation shall also apply to a person who refuses to comply with an instruction to discriminate, as well as to a person who raises awareness of complaints relating to discrimination on any of the grounds referred to in Article 1 of this Law or provides support to persons lodging such complaints.</w:t>
      </w:r>
    </w:p>
    <w:p w:rsidR="004765BD" w:rsidRDefault="004765BD">
      <w:pPr>
        <w:jc w:val="both"/>
      </w:pPr>
    </w:p>
    <w:p w:rsidR="004765BD" w:rsidRDefault="00C509A8">
      <w:pPr>
        <w:keepNext/>
        <w:spacing w:before="160" w:after="40"/>
        <w:jc w:val="center"/>
      </w:pPr>
      <w:r>
        <w:rPr>
          <w:rFonts w:ascii="Arial" w:eastAsia="Arial" w:hAnsi="Arial"/>
          <w:b/>
          <w:color w:val="000000"/>
        </w:rPr>
        <w:lastRenderedPageBreak/>
        <w:t>Protection against Discrimination</w:t>
      </w:r>
    </w:p>
    <w:p w:rsidR="004765BD" w:rsidRDefault="00C509A8">
      <w:pPr>
        <w:keepNext/>
        <w:spacing w:before="120"/>
        <w:jc w:val="center"/>
      </w:pPr>
      <w:r>
        <w:rPr>
          <w:rFonts w:ascii="Arial" w:eastAsia="Arial" w:hAnsi="Arial"/>
          <w:b/>
          <w:color w:val="000000"/>
        </w:rPr>
        <w:t>Article 13</w:t>
      </w:r>
    </w:p>
    <w:p w:rsidR="004765BD" w:rsidRDefault="00C509A8" w:rsidP="004902A6">
      <w:pPr>
        <w:ind w:firstLine="720"/>
        <w:jc w:val="both"/>
      </w:pPr>
      <w:r w:rsidRPr="004902A6">
        <w:rPr>
          <w:rFonts w:ascii="Arial" w:eastAsia="Arial" w:hAnsi="Arial"/>
          <w:color w:val="000000"/>
        </w:rPr>
        <w:t>Protection against discrimination shall be provided to persons who consider that they have been discriminated against on any of the grounds referred to in Article 1 of this Law or that they have been wronged as a result of a breach of the provisions of this Law or a failure to apply the principle of equal treatment, in accordance with the law governing the protection of equality and prohibition of discrimination, the law governing the competences of the Protector of Human Rights and Freedoms of Montenegro and other applicable regulations, whereby such protection shall also be available after the relationship in which the alleged discrimination, breach of the provisions of this Law or failure to apply the principle of equal treatment occurred has ended.</w:t>
      </w:r>
    </w:p>
    <w:p w:rsidR="004765BD" w:rsidRDefault="00C509A8" w:rsidP="004902A6">
      <w:pPr>
        <w:ind w:firstLine="720"/>
        <w:jc w:val="both"/>
      </w:pPr>
      <w:r>
        <w:rPr>
          <w:rFonts w:ascii="Arial" w:eastAsia="Arial" w:hAnsi="Arial"/>
          <w:color w:val="000000"/>
        </w:rPr>
        <w:t>Nothing in this Law shall limit the right of persons to seek protection before other competent authorities, including courts and authorities exercising inspection supervision.</w:t>
      </w:r>
    </w:p>
    <w:p w:rsidR="004765BD" w:rsidRDefault="004765BD">
      <w:pPr>
        <w:jc w:val="both"/>
      </w:pPr>
    </w:p>
    <w:p w:rsidR="004765BD" w:rsidRDefault="00C509A8">
      <w:pPr>
        <w:keepNext/>
        <w:spacing w:before="160" w:after="40"/>
        <w:jc w:val="center"/>
      </w:pPr>
      <w:r>
        <w:rPr>
          <w:rFonts w:ascii="Arial" w:eastAsia="Arial" w:hAnsi="Arial"/>
          <w:b/>
          <w:color w:val="000000"/>
        </w:rPr>
        <w:t>Cooperation with Social Partners and Civil Society</w:t>
      </w:r>
    </w:p>
    <w:p w:rsidR="004765BD" w:rsidRDefault="00C509A8">
      <w:pPr>
        <w:keepNext/>
        <w:spacing w:before="120"/>
        <w:jc w:val="center"/>
      </w:pPr>
      <w:r>
        <w:rPr>
          <w:rFonts w:ascii="Arial" w:eastAsia="Arial" w:hAnsi="Arial"/>
          <w:b/>
          <w:color w:val="000000"/>
        </w:rPr>
        <w:t>Article 14</w:t>
      </w:r>
    </w:p>
    <w:p w:rsidR="004765BD" w:rsidRDefault="00C509A8" w:rsidP="004902A6">
      <w:pPr>
        <w:ind w:firstLine="720"/>
        <w:jc w:val="both"/>
      </w:pPr>
      <w:r>
        <w:rPr>
          <w:rFonts w:ascii="Arial" w:eastAsia="Arial" w:hAnsi="Arial"/>
          <w:color w:val="000000"/>
        </w:rPr>
        <w:t>For the purpose of promoting gender equality and preventing and combating discrimination on any of the grounds referred to in Article 1 of this Law, authorities shall cooperate with trade unions and other organisations, associations, non-governmental organisations, institutions and legal persons engaged in the promotion of gender equality, the protection of human rights and freedoms, the fight against discrimination and the protection of groups at risk of discrimination, as well as with entities providing legal, psychological, social or other support to persons exposed to discrimination.</w:t>
      </w:r>
    </w:p>
    <w:p w:rsidR="004765BD" w:rsidRDefault="004765BD">
      <w:pPr>
        <w:jc w:val="both"/>
      </w:pPr>
    </w:p>
    <w:p w:rsidR="004765BD" w:rsidRDefault="00C509A8">
      <w:pPr>
        <w:keepNext/>
        <w:spacing w:before="240" w:after="160"/>
        <w:jc w:val="center"/>
      </w:pPr>
      <w:r>
        <w:rPr>
          <w:rFonts w:ascii="Arial" w:eastAsia="Arial" w:hAnsi="Arial"/>
          <w:b/>
          <w:color w:val="000000"/>
        </w:rPr>
        <w:t>III. GENERAL AND POSITIVE ACTIONS</w:t>
      </w:r>
    </w:p>
    <w:p w:rsidR="004765BD" w:rsidRDefault="00C509A8">
      <w:pPr>
        <w:keepNext/>
        <w:spacing w:before="160" w:after="40"/>
        <w:jc w:val="center"/>
      </w:pPr>
      <w:r>
        <w:rPr>
          <w:rFonts w:ascii="Arial" w:eastAsia="Arial" w:hAnsi="Arial"/>
          <w:b/>
          <w:color w:val="000000"/>
        </w:rPr>
        <w:t>General and Special Measures</w:t>
      </w:r>
    </w:p>
    <w:p w:rsidR="004765BD" w:rsidRDefault="00C509A8">
      <w:pPr>
        <w:keepNext/>
        <w:spacing w:before="120"/>
        <w:jc w:val="center"/>
      </w:pPr>
      <w:r>
        <w:rPr>
          <w:rFonts w:ascii="Arial" w:eastAsia="Arial" w:hAnsi="Arial"/>
          <w:b/>
          <w:color w:val="000000"/>
        </w:rPr>
        <w:t>Article 15</w:t>
      </w:r>
    </w:p>
    <w:p w:rsidR="004765BD" w:rsidRDefault="00C509A8" w:rsidP="00805C51">
      <w:pPr>
        <w:ind w:firstLine="720"/>
        <w:jc w:val="both"/>
      </w:pPr>
      <w:r>
        <w:rPr>
          <w:rFonts w:ascii="Arial" w:eastAsia="Arial" w:hAnsi="Arial"/>
          <w:color w:val="000000"/>
        </w:rPr>
        <w:t>Gender equality shall be ensured through the implementation of general and special measures.</w:t>
      </w:r>
    </w:p>
    <w:p w:rsidR="004765BD" w:rsidRDefault="00C509A8">
      <w:pPr>
        <w:keepNext/>
        <w:spacing w:before="160" w:after="40"/>
        <w:jc w:val="center"/>
      </w:pPr>
      <w:r>
        <w:rPr>
          <w:rFonts w:ascii="Arial" w:eastAsia="Arial" w:hAnsi="Arial"/>
          <w:b/>
          <w:color w:val="000000"/>
        </w:rPr>
        <w:t>General Measures and the Principle of Gender Mainstreaming</w:t>
      </w:r>
    </w:p>
    <w:p w:rsidR="004765BD" w:rsidRDefault="00C509A8">
      <w:pPr>
        <w:keepNext/>
        <w:spacing w:before="120"/>
        <w:jc w:val="center"/>
      </w:pPr>
      <w:r>
        <w:rPr>
          <w:rFonts w:ascii="Arial" w:eastAsia="Arial" w:hAnsi="Arial"/>
          <w:b/>
          <w:color w:val="000000"/>
        </w:rPr>
        <w:t>Article 16</w:t>
      </w:r>
    </w:p>
    <w:p w:rsidR="004765BD" w:rsidRDefault="00C509A8" w:rsidP="00805C51">
      <w:pPr>
        <w:ind w:firstLine="720"/>
        <w:jc w:val="both"/>
      </w:pPr>
      <w:r>
        <w:rPr>
          <w:rFonts w:ascii="Arial" w:eastAsia="Arial" w:hAnsi="Arial"/>
          <w:color w:val="000000"/>
        </w:rPr>
        <w:t>Gender equality shall be achieved through the implementation of general measures ensuring the systematic integration of a gender perspective into the planning, drafting, adoption, implementation, monitoring and evaluation of legislation, strategies, programmes and other public policy acts, at all levels and in all areas.</w:t>
      </w:r>
    </w:p>
    <w:p w:rsidR="004765BD" w:rsidRDefault="00C509A8">
      <w:pPr>
        <w:jc w:val="both"/>
      </w:pPr>
      <w:r>
        <w:rPr>
          <w:rFonts w:ascii="Arial" w:eastAsia="Arial" w:hAnsi="Arial"/>
          <w:color w:val="000000"/>
        </w:rPr>
        <w:t>General measures shall be implemented in accordance with this Law and other applicable legislation.</w:t>
      </w:r>
    </w:p>
    <w:p w:rsidR="004765BD" w:rsidRDefault="00C509A8">
      <w:pPr>
        <w:keepNext/>
        <w:spacing w:before="160" w:after="40"/>
        <w:jc w:val="center"/>
      </w:pPr>
      <w:r>
        <w:rPr>
          <w:rFonts w:ascii="Arial" w:eastAsia="Arial" w:hAnsi="Arial"/>
          <w:b/>
          <w:color w:val="000000"/>
        </w:rPr>
        <w:t>Integration of the Gender Perspective</w:t>
      </w:r>
    </w:p>
    <w:p w:rsidR="004765BD" w:rsidRDefault="00C509A8">
      <w:pPr>
        <w:keepNext/>
        <w:spacing w:before="120"/>
        <w:jc w:val="center"/>
      </w:pPr>
      <w:r>
        <w:rPr>
          <w:rFonts w:ascii="Arial" w:eastAsia="Arial" w:hAnsi="Arial"/>
          <w:b/>
          <w:color w:val="000000"/>
        </w:rPr>
        <w:t>Article 17</w:t>
      </w:r>
    </w:p>
    <w:p w:rsidR="004765BD" w:rsidRDefault="00C509A8" w:rsidP="00805C51">
      <w:pPr>
        <w:ind w:firstLine="720"/>
        <w:jc w:val="both"/>
      </w:pPr>
      <w:r>
        <w:rPr>
          <w:rFonts w:ascii="Arial" w:eastAsia="Arial" w:hAnsi="Arial"/>
          <w:color w:val="000000"/>
        </w:rPr>
        <w:t>Authorities shall, when planning, drafting, adopting, implementing, monitoring and evaluating legislation, strategies, programmes and other public policy acts, consider a gender analysis of the situation based on data disaggregated by sex, including the identification of potentially different impacts on women and men and on persons of different gender identities, in accordance with the methodology for policy development and for drafting and monitoring strategic documents adopted by the Government of Montenegro (hereinafter: the Government).</w:t>
      </w:r>
    </w:p>
    <w:p w:rsidR="004765BD" w:rsidRDefault="00C509A8" w:rsidP="00805C51">
      <w:pPr>
        <w:spacing w:after="0"/>
        <w:jc w:val="both"/>
      </w:pPr>
      <w:r>
        <w:rPr>
          <w:rFonts w:ascii="Arial" w:eastAsia="Arial" w:hAnsi="Arial"/>
          <w:color w:val="000000"/>
        </w:rPr>
        <w:lastRenderedPageBreak/>
        <w:t>The acts referred to in paragraph 1 of this Article shall contain at least:</w:t>
      </w:r>
    </w:p>
    <w:p w:rsidR="004765BD" w:rsidRDefault="00C509A8" w:rsidP="00805C51">
      <w:pPr>
        <w:spacing w:after="0"/>
        <w:ind w:left="397" w:hanging="397"/>
        <w:jc w:val="both"/>
      </w:pPr>
      <w:r>
        <w:rPr>
          <w:rFonts w:ascii="Arial" w:eastAsia="Arial" w:hAnsi="Arial"/>
          <w:color w:val="000000"/>
        </w:rPr>
        <w:t>1) a description of the situation that includes a gender analysis and data disaggregated by sex;</w:t>
      </w:r>
    </w:p>
    <w:p w:rsidR="004765BD" w:rsidRDefault="00C509A8" w:rsidP="00805C51">
      <w:pPr>
        <w:spacing w:after="0"/>
        <w:ind w:left="397" w:hanging="397"/>
        <w:jc w:val="both"/>
      </w:pPr>
      <w:r>
        <w:rPr>
          <w:rFonts w:ascii="Arial" w:eastAsia="Arial" w:hAnsi="Arial"/>
          <w:color w:val="000000"/>
        </w:rPr>
        <w:t>2) objectives and measures accompanied by gender indicators;</w:t>
      </w:r>
    </w:p>
    <w:p w:rsidR="004765BD" w:rsidRDefault="00C509A8" w:rsidP="00805C51">
      <w:pPr>
        <w:spacing w:after="0"/>
        <w:ind w:left="397" w:hanging="397"/>
        <w:jc w:val="both"/>
      </w:pPr>
      <w:r>
        <w:rPr>
          <w:rFonts w:ascii="Arial" w:eastAsia="Arial" w:hAnsi="Arial"/>
          <w:color w:val="000000"/>
        </w:rPr>
        <w:t>3) a plan for monitoring and reporting on gender indicators;</w:t>
      </w:r>
    </w:p>
    <w:p w:rsidR="004765BD" w:rsidRDefault="00C509A8" w:rsidP="00805C51">
      <w:pPr>
        <w:spacing w:after="0"/>
        <w:ind w:left="397" w:hanging="397"/>
        <w:jc w:val="both"/>
      </w:pPr>
      <w:r>
        <w:rPr>
          <w:rFonts w:ascii="Arial" w:eastAsia="Arial" w:hAnsi="Arial"/>
          <w:color w:val="000000"/>
        </w:rPr>
        <w:t>4) responsible entities and indicative resources.</w:t>
      </w:r>
    </w:p>
    <w:p w:rsidR="004765BD" w:rsidRDefault="00C509A8" w:rsidP="00805C51">
      <w:pPr>
        <w:spacing w:after="0"/>
        <w:jc w:val="both"/>
      </w:pPr>
      <w:r>
        <w:rPr>
          <w:rFonts w:ascii="Arial" w:eastAsia="Arial" w:hAnsi="Arial"/>
          <w:color w:val="000000"/>
        </w:rPr>
        <w:t>The Agency shall propose to the Government standards, guidelines and instructions for gender impact assessment and the integration of the gender perspective into public policy acts.</w:t>
      </w:r>
    </w:p>
    <w:p w:rsidR="004765BD" w:rsidRDefault="00C509A8" w:rsidP="00805C51">
      <w:pPr>
        <w:spacing w:after="0"/>
        <w:jc w:val="both"/>
      </w:pPr>
      <w:r>
        <w:rPr>
          <w:rFonts w:ascii="Arial" w:eastAsia="Arial" w:hAnsi="Arial"/>
          <w:color w:val="000000"/>
        </w:rPr>
        <w:t>The standards, guidelines and instructions referred to in paragraph 3 of this Article shall also apply in the drafting of the National Strategy for Gender Equality.</w:t>
      </w:r>
    </w:p>
    <w:p w:rsidR="004765BD" w:rsidRDefault="00C509A8" w:rsidP="00805C51">
      <w:pPr>
        <w:spacing w:after="0"/>
        <w:jc w:val="both"/>
      </w:pPr>
      <w:r>
        <w:rPr>
          <w:rFonts w:ascii="Arial" w:eastAsia="Arial" w:hAnsi="Arial"/>
          <w:color w:val="000000"/>
        </w:rPr>
        <w:t>The National Strategy for Gender Equality shall be a strategic document setting out objectives, measures and activities for achieving gender equality, the bodies responsible for implementation, timeframes, required resources, monitoring and reporting mechanisms, and gender indicators for measuring results achieved.</w:t>
      </w:r>
    </w:p>
    <w:p w:rsidR="004765BD" w:rsidRDefault="00C509A8" w:rsidP="00805C51">
      <w:pPr>
        <w:spacing w:after="0"/>
        <w:jc w:val="both"/>
      </w:pPr>
      <w:r>
        <w:rPr>
          <w:rFonts w:ascii="Arial" w:eastAsia="Arial" w:hAnsi="Arial"/>
          <w:color w:val="000000"/>
        </w:rPr>
        <w:t>The National Strategy for Gender Equality shall be adopted by the Government upon the proposal of the state administration authority responsible for human rights (hereinafter: the Ministry).</w:t>
      </w:r>
    </w:p>
    <w:p w:rsidR="004765BD" w:rsidRDefault="00C509A8">
      <w:pPr>
        <w:keepNext/>
        <w:spacing w:before="160" w:after="40"/>
        <w:jc w:val="center"/>
      </w:pPr>
      <w:r>
        <w:rPr>
          <w:rFonts w:ascii="Arial" w:eastAsia="Arial" w:hAnsi="Arial"/>
          <w:b/>
          <w:color w:val="000000"/>
        </w:rPr>
        <w:t>Obligation to Use Gender-Sensitive Language</w:t>
      </w:r>
    </w:p>
    <w:p w:rsidR="004765BD" w:rsidRDefault="00C509A8">
      <w:pPr>
        <w:keepNext/>
        <w:spacing w:before="120"/>
        <w:jc w:val="center"/>
      </w:pPr>
      <w:r>
        <w:rPr>
          <w:rFonts w:ascii="Arial" w:eastAsia="Arial" w:hAnsi="Arial"/>
          <w:b/>
          <w:color w:val="000000"/>
        </w:rPr>
        <w:t>Article 18</w:t>
      </w:r>
    </w:p>
    <w:p w:rsidR="004765BD" w:rsidRDefault="00C509A8" w:rsidP="00805C51">
      <w:pPr>
        <w:ind w:firstLine="720"/>
        <w:jc w:val="both"/>
      </w:pPr>
      <w:r>
        <w:rPr>
          <w:rFonts w:ascii="Arial" w:eastAsia="Arial" w:hAnsi="Arial"/>
          <w:color w:val="000000"/>
        </w:rPr>
        <w:t>Authorities, other entities, public information media and other media service providers shall use gender-sensitive language in their work and shall, in acts concerning the establishment of employment, employment contracts, acts of election, appointment or designation, acts conferring academic titles, acts of assignment and other acts deciding on the rights and obligations of employees, as well as in other public documents and records, express all job titles, occupations, ranks and functions in the grammatical gender corresponding to the sex of the person concerned.</w:t>
      </w:r>
    </w:p>
    <w:p w:rsidR="004765BD" w:rsidRDefault="00C509A8">
      <w:pPr>
        <w:keepNext/>
        <w:spacing w:before="160" w:after="40"/>
        <w:jc w:val="center"/>
      </w:pPr>
      <w:r>
        <w:rPr>
          <w:rFonts w:ascii="Arial" w:eastAsia="Arial" w:hAnsi="Arial"/>
          <w:b/>
          <w:color w:val="000000"/>
        </w:rPr>
        <w:t>Gender Impact Assessment</w:t>
      </w:r>
    </w:p>
    <w:p w:rsidR="004765BD" w:rsidRDefault="00C509A8">
      <w:pPr>
        <w:keepNext/>
        <w:spacing w:before="120"/>
        <w:jc w:val="center"/>
      </w:pPr>
      <w:r>
        <w:rPr>
          <w:rFonts w:ascii="Arial" w:eastAsia="Arial" w:hAnsi="Arial"/>
          <w:b/>
          <w:color w:val="000000"/>
        </w:rPr>
        <w:t>Article 19</w:t>
      </w:r>
    </w:p>
    <w:p w:rsidR="004765BD" w:rsidRDefault="00C509A8" w:rsidP="00805C51">
      <w:pPr>
        <w:spacing w:after="0"/>
        <w:ind w:firstLine="720"/>
        <w:jc w:val="both"/>
      </w:pPr>
      <w:r>
        <w:rPr>
          <w:rFonts w:ascii="Arial" w:eastAsia="Arial" w:hAnsi="Arial"/>
          <w:color w:val="000000"/>
        </w:rPr>
        <w:t>In the process of drafting laws, secondary legislation, strategies and programmes, the proposer shall conduct a gender impact assessment analysing the potential effects on gender equality and proposing measures to prevent or mitigate negative effects and to promote positive effects.</w:t>
      </w:r>
    </w:p>
    <w:p w:rsidR="004765BD" w:rsidRDefault="00C509A8" w:rsidP="00805C51">
      <w:pPr>
        <w:spacing w:after="0"/>
        <w:ind w:firstLine="720"/>
        <w:jc w:val="both"/>
      </w:pPr>
      <w:r>
        <w:rPr>
          <w:rFonts w:ascii="Arial" w:eastAsia="Arial" w:hAnsi="Arial"/>
          <w:color w:val="000000"/>
        </w:rPr>
        <w:t>The gender impact assessment shall be carried out within the framework of the Regulatory Impact Assessment (RIA), in accordance with the Instruction on the Conduct of Regulatory Impact Assessment and the Preparation of the Regulatory Impact Assessment Report adopted by the state administration authority responsible for finance.</w:t>
      </w:r>
    </w:p>
    <w:p w:rsidR="004765BD" w:rsidRDefault="00C509A8" w:rsidP="00805C51">
      <w:pPr>
        <w:spacing w:after="0"/>
        <w:ind w:firstLine="720"/>
        <w:jc w:val="both"/>
      </w:pPr>
      <w:r>
        <w:rPr>
          <w:rFonts w:ascii="Arial" w:eastAsia="Arial" w:hAnsi="Arial"/>
          <w:color w:val="000000"/>
        </w:rPr>
        <w:t>Consideration of the gender impact assessment within the RIA shall be carried out in accordance with the standards laid down by the RIA methodology.</w:t>
      </w:r>
    </w:p>
    <w:p w:rsidR="004765BD" w:rsidRDefault="00C509A8">
      <w:pPr>
        <w:keepNext/>
        <w:spacing w:before="160" w:after="40"/>
        <w:jc w:val="center"/>
      </w:pPr>
      <w:r>
        <w:rPr>
          <w:rFonts w:ascii="Arial" w:eastAsia="Arial" w:hAnsi="Arial"/>
          <w:b/>
          <w:color w:val="000000"/>
        </w:rPr>
        <w:t>Gender-Responsive Budgeting</w:t>
      </w:r>
    </w:p>
    <w:p w:rsidR="004765BD" w:rsidRDefault="00C509A8">
      <w:pPr>
        <w:keepNext/>
        <w:spacing w:before="120"/>
        <w:jc w:val="center"/>
      </w:pPr>
      <w:r>
        <w:rPr>
          <w:rFonts w:ascii="Arial" w:eastAsia="Arial" w:hAnsi="Arial"/>
          <w:b/>
          <w:color w:val="000000"/>
        </w:rPr>
        <w:t>Article 20</w:t>
      </w:r>
    </w:p>
    <w:p w:rsidR="004765BD" w:rsidRDefault="00C509A8" w:rsidP="00805C51">
      <w:pPr>
        <w:spacing w:after="0"/>
        <w:ind w:firstLine="720"/>
        <w:jc w:val="both"/>
      </w:pPr>
      <w:r>
        <w:rPr>
          <w:rFonts w:ascii="Arial" w:eastAsia="Arial" w:hAnsi="Arial"/>
          <w:color w:val="000000"/>
        </w:rPr>
        <w:t>In the process of budget planning, execution, reporting and auditing, gender-responsive budgeting shall be applied, whereby budgetary policies are planned, implemented and evaluated taking into account the different needs of women and men and of persons of different sex and/or sex characteristics, gender or gender identity, gender expression and sexual orientation.</w:t>
      </w:r>
    </w:p>
    <w:p w:rsidR="004765BD" w:rsidRDefault="00C509A8" w:rsidP="00805C51">
      <w:pPr>
        <w:spacing w:after="0"/>
        <w:ind w:firstLine="720"/>
        <w:jc w:val="both"/>
      </w:pPr>
      <w:r>
        <w:rPr>
          <w:rFonts w:ascii="Arial" w:eastAsia="Arial" w:hAnsi="Arial"/>
          <w:color w:val="000000"/>
        </w:rPr>
        <w:t>The state administration authority responsible for finance shall issue guidelines for the application of gender-responsive budgeting and shall provide templates and reporting deadlines.</w:t>
      </w:r>
    </w:p>
    <w:p w:rsidR="004765BD" w:rsidRDefault="00C509A8" w:rsidP="00805C51">
      <w:pPr>
        <w:spacing w:after="0"/>
        <w:ind w:firstLine="720"/>
        <w:jc w:val="both"/>
      </w:pPr>
      <w:r>
        <w:rPr>
          <w:rFonts w:ascii="Arial" w:eastAsia="Arial" w:hAnsi="Arial"/>
          <w:color w:val="000000"/>
        </w:rPr>
        <w:t>Budget users shall include in their budget requests and final reports objectives, activities, indicators and results from a gender perspective.</w:t>
      </w:r>
    </w:p>
    <w:p w:rsidR="004765BD" w:rsidRDefault="00C509A8">
      <w:pPr>
        <w:jc w:val="both"/>
      </w:pPr>
      <w:r>
        <w:rPr>
          <w:rFonts w:ascii="Arial" w:eastAsia="Arial" w:hAnsi="Arial"/>
          <w:color w:val="000000"/>
        </w:rPr>
        <w:t>The state administration authority responsible for finance shall publish a consolidated report on the implementation of gender-responsive budgeting annually.</w:t>
      </w:r>
    </w:p>
    <w:p w:rsidR="004765BD" w:rsidRDefault="004765BD">
      <w:pPr>
        <w:jc w:val="center"/>
      </w:pPr>
    </w:p>
    <w:p w:rsidR="004765BD" w:rsidRDefault="004765BD">
      <w:pPr>
        <w:jc w:val="center"/>
      </w:pPr>
    </w:p>
    <w:p w:rsidR="004765BD" w:rsidRDefault="004765BD">
      <w:pPr>
        <w:jc w:val="center"/>
      </w:pPr>
    </w:p>
    <w:p w:rsidR="004765BD" w:rsidRDefault="004765BD">
      <w:pPr>
        <w:jc w:val="center"/>
      </w:pPr>
    </w:p>
    <w:p w:rsidR="004765BD" w:rsidRDefault="004765BD">
      <w:pPr>
        <w:jc w:val="center"/>
      </w:pPr>
    </w:p>
    <w:p w:rsidR="004765BD" w:rsidRDefault="00C509A8">
      <w:pPr>
        <w:keepNext/>
        <w:spacing w:before="160" w:after="40"/>
        <w:jc w:val="center"/>
      </w:pPr>
      <w:r>
        <w:rPr>
          <w:rFonts w:ascii="Arial" w:eastAsia="Arial" w:hAnsi="Arial"/>
          <w:b/>
          <w:color w:val="000000"/>
        </w:rPr>
        <w:t>Statistics and Gender Indicators</w:t>
      </w:r>
    </w:p>
    <w:p w:rsidR="004765BD" w:rsidRDefault="00C509A8">
      <w:pPr>
        <w:keepNext/>
        <w:spacing w:before="120"/>
        <w:jc w:val="center"/>
      </w:pPr>
      <w:r>
        <w:rPr>
          <w:rFonts w:ascii="Arial" w:eastAsia="Arial" w:hAnsi="Arial"/>
          <w:b/>
          <w:color w:val="000000"/>
        </w:rPr>
        <w:t>Article 21</w:t>
      </w:r>
    </w:p>
    <w:p w:rsidR="004765BD" w:rsidRDefault="00C509A8" w:rsidP="00805C51">
      <w:pPr>
        <w:spacing w:after="0"/>
        <w:ind w:firstLine="720"/>
        <w:jc w:val="both"/>
      </w:pPr>
      <w:r>
        <w:rPr>
          <w:rFonts w:ascii="Arial" w:eastAsia="Arial" w:hAnsi="Arial"/>
          <w:color w:val="000000"/>
        </w:rPr>
        <w:t>Authorities and other entities shall, within their competences and activities, collect, record and process statistical data and information disaggregated by sex and other relevant characteristics, in accordance with the law.</w:t>
      </w:r>
    </w:p>
    <w:p w:rsidR="004765BD" w:rsidRDefault="00C509A8" w:rsidP="00805C51">
      <w:pPr>
        <w:spacing w:after="0"/>
        <w:ind w:firstLine="720"/>
        <w:jc w:val="both"/>
      </w:pPr>
      <w:r>
        <w:rPr>
          <w:rFonts w:ascii="Arial" w:eastAsia="Arial" w:hAnsi="Arial"/>
          <w:color w:val="000000"/>
        </w:rPr>
        <w:t>The statistical data and information referred to in paragraph 1 of this Article shall form part of the official statistics of Montenegro and shall be publicly available in accordance with the law.</w:t>
      </w:r>
    </w:p>
    <w:p w:rsidR="004765BD" w:rsidRDefault="00C509A8" w:rsidP="00805C51">
      <w:pPr>
        <w:spacing w:after="0"/>
        <w:ind w:firstLine="720"/>
        <w:jc w:val="both"/>
      </w:pPr>
      <w:r>
        <w:rPr>
          <w:rFonts w:ascii="Arial" w:eastAsia="Arial" w:hAnsi="Arial"/>
          <w:color w:val="000000"/>
        </w:rPr>
        <w:t>The administrative authority responsible for statistics, in cooperation with the Ministry, shall establish and publish a set of gender indicators for monitoring the state of gender equality.</w:t>
      </w:r>
    </w:p>
    <w:p w:rsidR="004765BD" w:rsidRDefault="00C509A8" w:rsidP="00805C51">
      <w:pPr>
        <w:spacing w:after="0"/>
        <w:ind w:firstLine="720"/>
        <w:jc w:val="both"/>
      </w:pPr>
      <w:r>
        <w:rPr>
          <w:rFonts w:ascii="Arial" w:eastAsia="Arial" w:hAnsi="Arial"/>
          <w:color w:val="000000"/>
        </w:rPr>
        <w:t>The data and information referred to in paragraph 1 of this Article shall be published in a manner ensuring the protection of personal data in accordance with the law governing personal data protection, and shall be used in particular for: monitoring the implementation of the principle of equal treatment, assessing the effects of public policies, determining the existence of direct or indirect discrimination, as well as preparing reports pursuant to the international obligations of Montenegro.</w:t>
      </w:r>
    </w:p>
    <w:p w:rsidR="004765BD" w:rsidRDefault="00C509A8" w:rsidP="00805C51">
      <w:pPr>
        <w:spacing w:after="0"/>
        <w:ind w:firstLine="720"/>
        <w:jc w:val="both"/>
      </w:pPr>
      <w:r>
        <w:rPr>
          <w:rFonts w:ascii="Arial" w:eastAsia="Arial" w:hAnsi="Arial"/>
          <w:color w:val="000000"/>
        </w:rPr>
        <w:t>The authorities shall ensure the availability and comparability of data in accordance with the standards of the European Union.</w:t>
      </w:r>
    </w:p>
    <w:p w:rsidR="00805C51" w:rsidRDefault="00805C51">
      <w:pPr>
        <w:keepNext/>
        <w:spacing w:before="160" w:after="40"/>
        <w:jc w:val="center"/>
        <w:rPr>
          <w:rFonts w:ascii="Arial" w:eastAsia="Arial" w:hAnsi="Arial"/>
          <w:b/>
          <w:color w:val="000000"/>
        </w:rPr>
      </w:pPr>
    </w:p>
    <w:p w:rsidR="004765BD" w:rsidRDefault="00C509A8">
      <w:pPr>
        <w:keepNext/>
        <w:spacing w:before="160" w:after="40"/>
        <w:jc w:val="center"/>
      </w:pPr>
      <w:r>
        <w:rPr>
          <w:rFonts w:ascii="Arial" w:eastAsia="Arial" w:hAnsi="Arial"/>
          <w:b/>
          <w:color w:val="000000"/>
        </w:rPr>
        <w:t>Designation of Gender Equality Officers and Contact Persons</w:t>
      </w:r>
    </w:p>
    <w:p w:rsidR="004765BD" w:rsidRDefault="00C509A8" w:rsidP="00805C51">
      <w:pPr>
        <w:keepNext/>
        <w:spacing w:before="120" w:after="0"/>
        <w:jc w:val="center"/>
      </w:pPr>
      <w:r>
        <w:rPr>
          <w:rFonts w:ascii="Arial" w:eastAsia="Arial" w:hAnsi="Arial"/>
          <w:b/>
          <w:color w:val="000000"/>
        </w:rPr>
        <w:t>Article 22</w:t>
      </w:r>
    </w:p>
    <w:p w:rsidR="004765BD" w:rsidRDefault="00C509A8" w:rsidP="00805C51">
      <w:pPr>
        <w:spacing w:after="0"/>
        <w:ind w:firstLine="720"/>
        <w:jc w:val="both"/>
      </w:pPr>
      <w:r>
        <w:rPr>
          <w:rFonts w:ascii="Arial" w:eastAsia="Arial" w:hAnsi="Arial"/>
          <w:color w:val="000000"/>
        </w:rPr>
        <w:t>Authorities shall designate a Gender Equality Officer responsible for coordinating activities related to the implementation of this Law and strategic documents in the field of gender equality, monitoring the situation in that field and reporting to the head of the authority and to the Agency.</w:t>
      </w:r>
    </w:p>
    <w:p w:rsidR="004765BD" w:rsidRDefault="00C509A8" w:rsidP="00805C51">
      <w:pPr>
        <w:spacing w:after="0"/>
        <w:ind w:firstLine="720"/>
        <w:jc w:val="both"/>
      </w:pPr>
      <w:r>
        <w:rPr>
          <w:rFonts w:ascii="Arial" w:eastAsia="Arial" w:hAnsi="Arial"/>
          <w:color w:val="000000"/>
        </w:rPr>
        <w:t>Other entities shall designate a contact person for gender equality responsible for coordinating activities and cooperating with the Agency in relation to the implementation of this Law.</w:t>
      </w:r>
    </w:p>
    <w:p w:rsidR="004765BD" w:rsidRDefault="00C509A8" w:rsidP="00805C51">
      <w:pPr>
        <w:spacing w:after="0"/>
        <w:ind w:firstLine="720"/>
        <w:jc w:val="both"/>
      </w:pPr>
      <w:r>
        <w:rPr>
          <w:rFonts w:ascii="Arial" w:eastAsia="Arial" w:hAnsi="Arial"/>
        </w:rPr>
        <w:t>An authority with more than 100 employees and other engaged persons shall appoint at least two Gender Equality Officers.</w:t>
      </w:r>
    </w:p>
    <w:p w:rsidR="004765BD" w:rsidRDefault="00C509A8">
      <w:pPr>
        <w:keepNext/>
        <w:spacing w:before="160" w:after="40"/>
        <w:jc w:val="center"/>
      </w:pPr>
      <w:r>
        <w:rPr>
          <w:rFonts w:ascii="Arial" w:eastAsia="Arial" w:hAnsi="Arial"/>
          <w:b/>
          <w:color w:val="000000"/>
        </w:rPr>
        <w:t>Planning and Sectoral Policies</w:t>
      </w:r>
    </w:p>
    <w:p w:rsidR="004765BD" w:rsidRDefault="00C509A8" w:rsidP="00805C51">
      <w:pPr>
        <w:keepNext/>
        <w:spacing w:after="0"/>
        <w:jc w:val="center"/>
      </w:pPr>
      <w:r>
        <w:rPr>
          <w:rFonts w:ascii="Arial" w:eastAsia="Arial" w:hAnsi="Arial"/>
          <w:b/>
          <w:color w:val="000000"/>
        </w:rPr>
        <w:t>Article 23</w:t>
      </w:r>
    </w:p>
    <w:p w:rsidR="004765BD" w:rsidRDefault="00C509A8" w:rsidP="00805C51">
      <w:pPr>
        <w:spacing w:after="0"/>
        <w:ind w:firstLine="720"/>
        <w:jc w:val="both"/>
      </w:pPr>
      <w:r>
        <w:rPr>
          <w:rFonts w:ascii="Arial" w:eastAsia="Arial" w:hAnsi="Arial"/>
          <w:color w:val="000000"/>
        </w:rPr>
        <w:t>Authorities shall, when drafting and adopting sectoral strategies, plans and programmes, determine objectives and measures for the advancement of gender equality within their areas of competence and plan the resources necessary for their implementation.</w:t>
      </w:r>
    </w:p>
    <w:p w:rsidR="004765BD" w:rsidRDefault="00C509A8" w:rsidP="00805C51">
      <w:pPr>
        <w:spacing w:after="0"/>
        <w:ind w:firstLine="720"/>
        <w:jc w:val="both"/>
      </w:pPr>
      <w:r>
        <w:rPr>
          <w:rFonts w:ascii="Arial" w:eastAsia="Arial" w:hAnsi="Arial"/>
          <w:color w:val="000000"/>
        </w:rPr>
        <w:t>Such measures shall, in particular, relate to employment and labour, education, healthcare, social and child protection, science, sport, culture, media, information technologies and other areas of public interest.</w:t>
      </w:r>
    </w:p>
    <w:p w:rsidR="004765BD" w:rsidRDefault="00C509A8" w:rsidP="00805C51">
      <w:pPr>
        <w:spacing w:after="0"/>
        <w:ind w:firstLine="720"/>
        <w:jc w:val="both"/>
      </w:pPr>
      <w:r>
        <w:rPr>
          <w:rFonts w:ascii="Arial" w:eastAsia="Arial" w:hAnsi="Arial"/>
          <w:color w:val="000000"/>
        </w:rPr>
        <w:t>Local self-government units shall adopt local gender equality plans in accordance with the National Strategy for Gender Equality.</w:t>
      </w:r>
    </w:p>
    <w:p w:rsidR="004765BD" w:rsidRDefault="00C509A8" w:rsidP="00805C51">
      <w:pPr>
        <w:spacing w:after="0"/>
        <w:ind w:firstLine="720"/>
        <w:jc w:val="both"/>
      </w:pPr>
      <w:r>
        <w:rPr>
          <w:rFonts w:ascii="Arial" w:eastAsia="Arial" w:hAnsi="Arial"/>
          <w:color w:val="000000"/>
        </w:rPr>
        <w:t>Local self-government units shall submit to the Agency an annual report on the implementation of local plans by 31 March of the current year for the previous year.</w:t>
      </w:r>
    </w:p>
    <w:p w:rsidR="004765BD" w:rsidRDefault="00C509A8">
      <w:pPr>
        <w:keepNext/>
        <w:spacing w:before="160" w:after="40"/>
        <w:jc w:val="center"/>
      </w:pPr>
      <w:r>
        <w:rPr>
          <w:rFonts w:ascii="Arial" w:eastAsia="Arial" w:hAnsi="Arial"/>
          <w:b/>
          <w:color w:val="000000"/>
        </w:rPr>
        <w:lastRenderedPageBreak/>
        <w:t>Training</w:t>
      </w:r>
    </w:p>
    <w:p w:rsidR="004765BD" w:rsidRDefault="00C509A8">
      <w:pPr>
        <w:keepNext/>
        <w:spacing w:before="120"/>
        <w:jc w:val="center"/>
      </w:pPr>
      <w:r>
        <w:rPr>
          <w:rFonts w:ascii="Arial" w:eastAsia="Arial" w:hAnsi="Arial"/>
          <w:b/>
          <w:color w:val="000000"/>
        </w:rPr>
        <w:t>Article 24</w:t>
      </w:r>
    </w:p>
    <w:p w:rsidR="004765BD" w:rsidRDefault="00C509A8" w:rsidP="00805C51">
      <w:pPr>
        <w:ind w:firstLine="720"/>
        <w:jc w:val="both"/>
      </w:pPr>
      <w:r>
        <w:rPr>
          <w:rFonts w:ascii="Arial" w:eastAsia="Arial" w:hAnsi="Arial"/>
          <w:color w:val="000000"/>
        </w:rPr>
        <w:t>Authorities shall ensure, within programmes of professional training and development or in another manner prescribed by law, education of employees on the achievement of gender equality and the exercise of rights based on gender equality.</w:t>
      </w:r>
    </w:p>
    <w:p w:rsidR="004765BD" w:rsidRDefault="00C509A8" w:rsidP="00805C51">
      <w:pPr>
        <w:ind w:firstLine="720"/>
        <w:jc w:val="both"/>
      </w:pPr>
      <w:r>
        <w:rPr>
          <w:rFonts w:ascii="Arial" w:eastAsia="Arial" w:hAnsi="Arial"/>
          <w:color w:val="000000"/>
        </w:rPr>
        <w:t>Employee training shall include, in particular, content relating to the prohibition of discrimination on any of the grounds referred to in Article 1 of this Law, equal opportunities for women and men, prevention of harassment and sexual harassment, implementation of the principle of equal pay for the same work or work of equal value, as well as protection of rights during pregnancy, maternity leave, parental leave, and adoption leave.</w:t>
      </w:r>
    </w:p>
    <w:p w:rsidR="004765BD" w:rsidRDefault="00C509A8" w:rsidP="00805C51">
      <w:pPr>
        <w:ind w:firstLine="720"/>
        <w:jc w:val="both"/>
      </w:pPr>
      <w:r>
        <w:rPr>
          <w:rFonts w:ascii="Arial" w:eastAsia="Arial" w:hAnsi="Arial"/>
          <w:color w:val="000000"/>
        </w:rPr>
        <w:t>Training programmes shall be implemented in cooperation with the Agency and the social partners.</w:t>
      </w:r>
    </w:p>
    <w:p w:rsidR="004765BD" w:rsidRDefault="004765BD">
      <w:pPr>
        <w:jc w:val="both"/>
      </w:pPr>
    </w:p>
    <w:p w:rsidR="004765BD" w:rsidRDefault="00C509A8">
      <w:pPr>
        <w:keepNext/>
        <w:spacing w:before="160" w:after="40"/>
        <w:jc w:val="center"/>
      </w:pPr>
      <w:r>
        <w:rPr>
          <w:rFonts w:ascii="Arial" w:eastAsia="Arial" w:hAnsi="Arial"/>
          <w:b/>
          <w:color w:val="000000"/>
        </w:rPr>
        <w:t>Public Procurement</w:t>
      </w:r>
    </w:p>
    <w:p w:rsidR="004765BD" w:rsidRDefault="00C509A8">
      <w:pPr>
        <w:keepNext/>
        <w:spacing w:before="120"/>
        <w:jc w:val="center"/>
      </w:pPr>
      <w:r>
        <w:rPr>
          <w:rFonts w:ascii="Arial" w:eastAsia="Arial" w:hAnsi="Arial"/>
          <w:b/>
          <w:color w:val="000000"/>
        </w:rPr>
        <w:t>Article 25</w:t>
      </w:r>
    </w:p>
    <w:p w:rsidR="004765BD" w:rsidRDefault="00C509A8" w:rsidP="00805C51">
      <w:pPr>
        <w:ind w:firstLine="720"/>
        <w:jc w:val="both"/>
      </w:pPr>
      <w:r>
        <w:rPr>
          <w:rFonts w:ascii="Arial" w:eastAsia="Arial" w:hAnsi="Arial"/>
          <w:color w:val="000000"/>
        </w:rPr>
        <w:t>Authorities and other entities shall conduct public procurement procedures in accordance with the law governing public procurement, while respecting the principle of gender equality.</w:t>
      </w:r>
    </w:p>
    <w:p w:rsidR="004765BD" w:rsidRDefault="00C509A8" w:rsidP="00805C51">
      <w:pPr>
        <w:ind w:firstLine="720"/>
        <w:jc w:val="both"/>
      </w:pPr>
      <w:r>
        <w:rPr>
          <w:rFonts w:ascii="Arial" w:eastAsia="Arial" w:hAnsi="Arial"/>
          <w:color w:val="000000"/>
        </w:rPr>
        <w:t>They may include criteria, conditions or contractual obligations promoting gender equality, provided that such measures are non-discriminatory and proportionate to the objective pursued.</w:t>
      </w:r>
    </w:p>
    <w:p w:rsidR="004765BD" w:rsidRDefault="004765BD">
      <w:pPr>
        <w:jc w:val="center"/>
      </w:pPr>
    </w:p>
    <w:p w:rsidR="004765BD" w:rsidRDefault="004765BD">
      <w:pPr>
        <w:jc w:val="center"/>
      </w:pPr>
    </w:p>
    <w:p w:rsidR="004765BD" w:rsidRDefault="004765BD">
      <w:pPr>
        <w:jc w:val="center"/>
      </w:pPr>
    </w:p>
    <w:p w:rsidR="004765BD" w:rsidRDefault="004765BD">
      <w:pPr>
        <w:jc w:val="center"/>
      </w:pPr>
    </w:p>
    <w:p w:rsidR="004765BD" w:rsidRDefault="00C509A8">
      <w:pPr>
        <w:keepNext/>
        <w:spacing w:before="160" w:after="40"/>
        <w:jc w:val="center"/>
      </w:pPr>
      <w:r>
        <w:rPr>
          <w:rFonts w:ascii="Arial" w:eastAsia="Arial" w:hAnsi="Arial"/>
          <w:b/>
          <w:color w:val="000000"/>
        </w:rPr>
        <w:t>Parliament of Montenegro and the Government</w:t>
      </w:r>
    </w:p>
    <w:p w:rsidR="004765BD" w:rsidRDefault="00C509A8">
      <w:pPr>
        <w:keepNext/>
        <w:spacing w:before="120"/>
        <w:jc w:val="center"/>
      </w:pPr>
      <w:r>
        <w:rPr>
          <w:rFonts w:ascii="Arial" w:eastAsia="Arial" w:hAnsi="Arial"/>
          <w:b/>
          <w:color w:val="000000"/>
        </w:rPr>
        <w:t>Article 26</w:t>
      </w:r>
    </w:p>
    <w:p w:rsidR="004765BD" w:rsidRDefault="00C509A8" w:rsidP="00805C51">
      <w:pPr>
        <w:ind w:firstLine="720"/>
        <w:jc w:val="both"/>
      </w:pPr>
      <w:r>
        <w:rPr>
          <w:rFonts w:ascii="Arial" w:eastAsia="Arial" w:hAnsi="Arial"/>
          <w:color w:val="000000"/>
        </w:rPr>
        <w:t>The Parliament of Montenegro and the Government shall, within the scope of their competences, apply the principles of gender equality when drafting, considering, determining and adopting laws, strategies and other acts, as well as the principle of gender-balanced representation when proposing, electing and appointing to offices prescribed by the Constitution and law, when establishing working bodies, and when proposing and appointing members of management, regulatory and advisory bodies, in accordance with special legislation.</w:t>
      </w:r>
    </w:p>
    <w:p w:rsidR="004765BD" w:rsidRDefault="00C509A8">
      <w:pPr>
        <w:keepNext/>
        <w:spacing w:before="160" w:after="40"/>
        <w:jc w:val="center"/>
      </w:pPr>
      <w:r>
        <w:rPr>
          <w:rFonts w:ascii="Arial" w:eastAsia="Arial" w:hAnsi="Arial"/>
          <w:b/>
          <w:color w:val="000000"/>
        </w:rPr>
        <w:t>Local Self-Government</w:t>
      </w:r>
    </w:p>
    <w:p w:rsidR="004765BD" w:rsidRDefault="00C509A8">
      <w:pPr>
        <w:keepNext/>
        <w:spacing w:before="120"/>
        <w:jc w:val="center"/>
      </w:pPr>
      <w:r>
        <w:rPr>
          <w:rFonts w:ascii="Arial" w:eastAsia="Arial" w:hAnsi="Arial"/>
          <w:b/>
          <w:color w:val="000000"/>
        </w:rPr>
        <w:t>Article 27</w:t>
      </w:r>
    </w:p>
    <w:p w:rsidR="004765BD" w:rsidRDefault="00C509A8" w:rsidP="00805C51">
      <w:pPr>
        <w:ind w:firstLine="720"/>
        <w:jc w:val="both"/>
      </w:pPr>
      <w:r>
        <w:rPr>
          <w:rFonts w:ascii="Arial" w:eastAsia="Arial" w:hAnsi="Arial"/>
          <w:color w:val="000000"/>
        </w:rPr>
        <w:t>Units of local self-government shall, within the scope of their competences, promote and achieve gender equality and undertake measures and activities of relevance for the attainment of gender equality, in accordance with the law governing local self-government.</w:t>
      </w:r>
    </w:p>
    <w:p w:rsidR="004765BD" w:rsidRDefault="00C509A8">
      <w:pPr>
        <w:keepNext/>
        <w:spacing w:before="160" w:after="40"/>
        <w:jc w:val="center"/>
      </w:pPr>
      <w:r>
        <w:rPr>
          <w:rFonts w:ascii="Arial" w:eastAsia="Arial" w:hAnsi="Arial"/>
          <w:b/>
          <w:color w:val="000000"/>
        </w:rPr>
        <w:t>Political Parties</w:t>
      </w:r>
    </w:p>
    <w:p w:rsidR="004765BD" w:rsidRDefault="00C509A8">
      <w:pPr>
        <w:keepNext/>
        <w:spacing w:before="120"/>
        <w:jc w:val="center"/>
      </w:pPr>
      <w:r>
        <w:rPr>
          <w:rFonts w:ascii="Arial" w:eastAsia="Arial" w:hAnsi="Arial"/>
          <w:b/>
          <w:color w:val="000000"/>
        </w:rPr>
        <w:t>Article 28</w:t>
      </w:r>
    </w:p>
    <w:p w:rsidR="004765BD" w:rsidRDefault="00C509A8" w:rsidP="00805C51">
      <w:pPr>
        <w:ind w:firstLine="720"/>
        <w:jc w:val="both"/>
      </w:pPr>
      <w:r>
        <w:rPr>
          <w:rFonts w:ascii="Arial" w:eastAsia="Arial" w:hAnsi="Arial"/>
          <w:color w:val="000000"/>
        </w:rPr>
        <w:t>Political parties shall, in their internal acts, determine the manner and measures for achieving gender equality, including the achievement of gender parity, within their bodies, on electoral lists for the election of Members of Parliament and councillors, within parliamentary groups and groups of councillors, as well as in the nomination and election to public offices at all levels, in accordance with legislation governing elections.</w:t>
      </w:r>
    </w:p>
    <w:p w:rsidR="004765BD" w:rsidRDefault="00C509A8">
      <w:pPr>
        <w:keepNext/>
        <w:spacing w:before="160" w:after="40"/>
        <w:jc w:val="center"/>
      </w:pPr>
      <w:r>
        <w:rPr>
          <w:rFonts w:ascii="Arial" w:eastAsia="Arial" w:hAnsi="Arial"/>
          <w:b/>
          <w:color w:val="000000"/>
        </w:rPr>
        <w:lastRenderedPageBreak/>
        <w:t>Media</w:t>
      </w:r>
    </w:p>
    <w:p w:rsidR="004765BD" w:rsidRDefault="00C509A8">
      <w:pPr>
        <w:keepNext/>
        <w:spacing w:before="120"/>
        <w:jc w:val="center"/>
      </w:pPr>
      <w:r>
        <w:rPr>
          <w:rFonts w:ascii="Arial" w:eastAsia="Arial" w:hAnsi="Arial"/>
          <w:b/>
          <w:color w:val="000000"/>
        </w:rPr>
        <w:t>Article 29</w:t>
      </w:r>
    </w:p>
    <w:p w:rsidR="004765BD" w:rsidRDefault="00C509A8" w:rsidP="00805C51">
      <w:pPr>
        <w:ind w:firstLine="720"/>
        <w:jc w:val="both"/>
      </w:pPr>
      <w:r>
        <w:rPr>
          <w:rFonts w:ascii="Arial" w:eastAsia="Arial" w:hAnsi="Arial"/>
          <w:color w:val="000000"/>
        </w:rPr>
        <w:t>Media shall apply the principles of gender equality through their programme policies and reporting, including compliance with the prohibition of gender stereotypes, misogynistic speech and gender-based digital violence, in accordance with the law.</w:t>
      </w:r>
    </w:p>
    <w:p w:rsidR="004765BD" w:rsidRDefault="00C509A8">
      <w:pPr>
        <w:keepNext/>
        <w:spacing w:before="160" w:after="40"/>
        <w:jc w:val="center"/>
      </w:pPr>
      <w:r>
        <w:rPr>
          <w:rFonts w:ascii="Arial" w:eastAsia="Arial" w:hAnsi="Arial"/>
          <w:b/>
          <w:color w:val="000000"/>
        </w:rPr>
        <w:t xml:space="preserve">Special Measures </w:t>
      </w:r>
    </w:p>
    <w:p w:rsidR="004765BD" w:rsidRDefault="00C509A8">
      <w:pPr>
        <w:keepNext/>
        <w:spacing w:before="120"/>
        <w:jc w:val="center"/>
      </w:pPr>
      <w:r>
        <w:rPr>
          <w:rFonts w:ascii="Arial" w:eastAsia="Arial" w:hAnsi="Arial"/>
          <w:b/>
          <w:color w:val="000000"/>
        </w:rPr>
        <w:t>Article 30</w:t>
      </w:r>
    </w:p>
    <w:p w:rsidR="004765BD" w:rsidRDefault="004765BD">
      <w:pPr>
        <w:jc w:val="center"/>
      </w:pPr>
    </w:p>
    <w:p w:rsidR="004765BD" w:rsidRDefault="00C509A8" w:rsidP="00805C51">
      <w:pPr>
        <w:ind w:firstLine="720"/>
        <w:jc w:val="both"/>
      </w:pPr>
      <w:r>
        <w:rPr>
          <w:rFonts w:ascii="Arial" w:eastAsia="Arial" w:hAnsi="Arial"/>
          <w:color w:val="000000"/>
        </w:rPr>
        <w:t>Positive actions shall mean temporary, targeted and proportionate measures introduced by authorities and other entities for the purpose of preventing and eliminating established inequalities based on any of the grounds referred to in Article 1 of this Law and accelerating the achievement of substantive gender equality.</w:t>
      </w:r>
    </w:p>
    <w:p w:rsidR="004765BD" w:rsidRDefault="00C509A8">
      <w:pPr>
        <w:jc w:val="both"/>
      </w:pPr>
      <w:r>
        <w:rPr>
          <w:rFonts w:ascii="Arial" w:eastAsia="Arial" w:hAnsi="Arial"/>
          <w:color w:val="000000"/>
        </w:rPr>
        <w:t>Positive actions shall not be considered discrimination.</w:t>
      </w:r>
    </w:p>
    <w:p w:rsidR="004765BD" w:rsidRDefault="004765BD">
      <w:pPr>
        <w:jc w:val="center"/>
      </w:pPr>
    </w:p>
    <w:p w:rsidR="004765BD" w:rsidRDefault="00C509A8" w:rsidP="00805C51">
      <w:pPr>
        <w:keepNext/>
        <w:spacing w:after="0"/>
        <w:jc w:val="center"/>
      </w:pPr>
      <w:r>
        <w:rPr>
          <w:rFonts w:ascii="Arial" w:eastAsia="Arial" w:hAnsi="Arial"/>
          <w:b/>
          <w:color w:val="000000"/>
        </w:rPr>
        <w:t xml:space="preserve">Introduction and Content of Special Measures </w:t>
      </w:r>
    </w:p>
    <w:p w:rsidR="004765BD" w:rsidRDefault="00C509A8" w:rsidP="00805C51">
      <w:pPr>
        <w:keepNext/>
        <w:spacing w:after="0"/>
        <w:jc w:val="center"/>
      </w:pPr>
      <w:r>
        <w:rPr>
          <w:rFonts w:ascii="Arial" w:eastAsia="Arial" w:hAnsi="Arial"/>
          <w:b/>
          <w:color w:val="000000"/>
        </w:rPr>
        <w:t>Article 31</w:t>
      </w:r>
    </w:p>
    <w:p w:rsidR="004765BD" w:rsidRDefault="00C509A8" w:rsidP="00805C51">
      <w:pPr>
        <w:spacing w:after="0"/>
        <w:ind w:firstLine="397"/>
        <w:jc w:val="both"/>
      </w:pPr>
      <w:r>
        <w:rPr>
          <w:rFonts w:ascii="Arial" w:eastAsia="Arial" w:hAnsi="Arial"/>
          <w:color w:val="000000"/>
        </w:rPr>
        <w:t>Positive actions shall be introduced where:</w:t>
      </w:r>
    </w:p>
    <w:p w:rsidR="004765BD" w:rsidRDefault="00C509A8" w:rsidP="00805C51">
      <w:pPr>
        <w:spacing w:after="0"/>
        <w:ind w:left="397" w:hanging="397"/>
        <w:jc w:val="both"/>
      </w:pPr>
      <w:r>
        <w:rPr>
          <w:rFonts w:ascii="Arial" w:eastAsia="Arial" w:hAnsi="Arial"/>
          <w:color w:val="000000"/>
        </w:rPr>
        <w:t>1) unequal representation of one sex in decision-making bodies or in specific areas has been established (underrepresentation);</w:t>
      </w:r>
    </w:p>
    <w:p w:rsidR="004765BD" w:rsidRDefault="00C509A8" w:rsidP="00805C51">
      <w:pPr>
        <w:spacing w:after="0"/>
        <w:ind w:left="397" w:hanging="397"/>
        <w:jc w:val="both"/>
      </w:pPr>
      <w:r>
        <w:rPr>
          <w:rFonts w:ascii="Arial" w:eastAsia="Arial" w:hAnsi="Arial"/>
          <w:color w:val="000000"/>
        </w:rPr>
        <w:t>2) statistical, research or administrative data confirm a disadvantaged position of one sex in access to rights, resources or services;</w:t>
      </w:r>
    </w:p>
    <w:p w:rsidR="004765BD" w:rsidRDefault="00C509A8" w:rsidP="00805C51">
      <w:pPr>
        <w:spacing w:after="0"/>
        <w:ind w:left="397" w:hanging="397"/>
        <w:jc w:val="both"/>
      </w:pPr>
      <w:r>
        <w:rPr>
          <w:rFonts w:ascii="Arial" w:eastAsia="Arial" w:hAnsi="Arial"/>
          <w:color w:val="000000"/>
        </w:rPr>
        <w:t>3) structural barriers and gender stereotypes have been identified as causing persistent disparities in status or outcomes between the sexes.</w:t>
      </w:r>
    </w:p>
    <w:p w:rsidR="004765BD" w:rsidRDefault="00C509A8" w:rsidP="00805C51">
      <w:pPr>
        <w:spacing w:after="0"/>
        <w:jc w:val="both"/>
      </w:pPr>
      <w:r>
        <w:rPr>
          <w:rFonts w:ascii="Arial" w:eastAsia="Arial" w:hAnsi="Arial"/>
          <w:color w:val="000000"/>
        </w:rPr>
        <w:t>Positive actions shall, in particular, include:</w:t>
      </w:r>
    </w:p>
    <w:p w:rsidR="004765BD" w:rsidRDefault="00C509A8" w:rsidP="00805C51">
      <w:pPr>
        <w:spacing w:after="0"/>
        <w:ind w:left="397" w:hanging="397"/>
        <w:jc w:val="both"/>
      </w:pPr>
      <w:r>
        <w:rPr>
          <w:rFonts w:ascii="Arial" w:eastAsia="Arial" w:hAnsi="Arial"/>
          <w:color w:val="000000"/>
        </w:rPr>
        <w:t>1) quotas and other mechanisms ensuring balanced representation between the sexes;</w:t>
      </w:r>
    </w:p>
    <w:p w:rsidR="004765BD" w:rsidRDefault="00C509A8" w:rsidP="00805C51">
      <w:pPr>
        <w:spacing w:after="0"/>
        <w:ind w:left="397" w:hanging="397"/>
        <w:jc w:val="both"/>
      </w:pPr>
      <w:r>
        <w:rPr>
          <w:rFonts w:ascii="Arial" w:eastAsia="Arial" w:hAnsi="Arial"/>
          <w:color w:val="000000"/>
        </w:rPr>
        <w:t>2) a preferential rule for a candidate of the underrepresented sex where candidates are equally qualified;</w:t>
      </w:r>
    </w:p>
    <w:p w:rsidR="004765BD" w:rsidRDefault="00C509A8" w:rsidP="00805C51">
      <w:pPr>
        <w:spacing w:after="0"/>
        <w:ind w:left="397" w:hanging="397"/>
        <w:jc w:val="both"/>
      </w:pPr>
      <w:r>
        <w:rPr>
          <w:rFonts w:ascii="Arial" w:eastAsia="Arial" w:hAnsi="Arial"/>
        </w:rPr>
        <w:t>3) targeted training programmes, mentoring, scholarships, grants and incentives for the employment and career advancement of persons of the underrepresented sex;</w:t>
      </w:r>
    </w:p>
    <w:p w:rsidR="004765BD" w:rsidRDefault="00C509A8" w:rsidP="00805C51">
      <w:pPr>
        <w:spacing w:after="0"/>
        <w:ind w:left="397" w:hanging="397"/>
        <w:jc w:val="both"/>
      </w:pPr>
      <w:r>
        <w:rPr>
          <w:rFonts w:ascii="Arial" w:eastAsia="Arial" w:hAnsi="Arial"/>
          <w:color w:val="000000"/>
        </w:rPr>
        <w:t>4) work–life balance measures, including flexible working arrangements, organisation of working time and similar measures;</w:t>
      </w:r>
    </w:p>
    <w:p w:rsidR="004765BD" w:rsidRDefault="00C509A8" w:rsidP="00805C51">
      <w:pPr>
        <w:spacing w:after="0"/>
        <w:ind w:left="397" w:hanging="397"/>
        <w:jc w:val="both"/>
      </w:pPr>
      <w:r>
        <w:rPr>
          <w:rFonts w:ascii="Arial" w:eastAsia="Arial" w:hAnsi="Arial"/>
          <w:color w:val="000000"/>
        </w:rPr>
        <w:t>5) information and outreach campaigns encouraging applications from the underrepresented sex;</w:t>
      </w:r>
    </w:p>
    <w:p w:rsidR="004765BD" w:rsidRDefault="00C509A8" w:rsidP="00805C51">
      <w:pPr>
        <w:spacing w:after="0"/>
        <w:ind w:left="397" w:hanging="397"/>
        <w:jc w:val="both"/>
      </w:pPr>
      <w:r>
        <w:rPr>
          <w:rFonts w:ascii="Arial" w:eastAsia="Arial" w:hAnsi="Arial"/>
          <w:color w:val="000000"/>
        </w:rPr>
        <w:t>6) reservation of places in education, vocational training and professional development programmes, where proportionate to the objective pursued.</w:t>
      </w:r>
    </w:p>
    <w:p w:rsidR="004765BD" w:rsidRDefault="00C509A8" w:rsidP="00805C51">
      <w:pPr>
        <w:spacing w:after="0"/>
        <w:ind w:firstLine="397"/>
        <w:jc w:val="both"/>
      </w:pPr>
      <w:r>
        <w:rPr>
          <w:rFonts w:ascii="Arial" w:eastAsia="Arial" w:hAnsi="Arial"/>
          <w:color w:val="000000"/>
        </w:rPr>
        <w:t>Positive actions shall be introduced on the basis of a prior analysis and shall contain: the objective and expected results, eligibility criteria, implementation modalities, duration, responsible persons and sources of funding, as well as monitoring and reporting mechanisms.</w:t>
      </w:r>
    </w:p>
    <w:p w:rsidR="004765BD" w:rsidRDefault="00C509A8" w:rsidP="00805C51">
      <w:pPr>
        <w:spacing w:after="0"/>
        <w:ind w:firstLine="397"/>
        <w:jc w:val="both"/>
      </w:pPr>
      <w:r>
        <w:rPr>
          <w:rFonts w:ascii="Arial" w:eastAsia="Arial" w:hAnsi="Arial"/>
          <w:color w:val="000000"/>
        </w:rPr>
        <w:t>Positive actions shall be established by laws and other regulations governing specific areas of activity of authorities and other entities. Their proportionality and effectiveness shall be reviewed at least once a year by the authority or entity that introduced the measure, and a report thereon shall be prepared.</w:t>
      </w:r>
    </w:p>
    <w:p w:rsidR="004765BD" w:rsidRDefault="00C509A8" w:rsidP="00805C51">
      <w:pPr>
        <w:spacing w:after="0"/>
        <w:ind w:firstLine="397"/>
        <w:jc w:val="both"/>
      </w:pPr>
      <w:r>
        <w:rPr>
          <w:rFonts w:ascii="Arial" w:eastAsia="Arial" w:hAnsi="Arial"/>
          <w:color w:val="000000"/>
        </w:rPr>
        <w:t>Positive actions shall be proportionate and necessary to achieve a legitimate aim and shall cease to apply once the objectives have been permanently achieved.</w:t>
      </w:r>
    </w:p>
    <w:p w:rsidR="004765BD" w:rsidRDefault="00C509A8" w:rsidP="00805C51">
      <w:pPr>
        <w:spacing w:after="0"/>
        <w:ind w:firstLine="397"/>
        <w:jc w:val="both"/>
      </w:pPr>
      <w:r>
        <w:rPr>
          <w:rFonts w:ascii="Arial" w:eastAsia="Arial" w:hAnsi="Arial"/>
          <w:color w:val="000000"/>
        </w:rPr>
        <w:t>The report referred to in paragraph 4 of this Article shall be submitted to the Agency two years after the introduction of the special measures.</w:t>
      </w:r>
    </w:p>
    <w:p w:rsidR="004765BD" w:rsidRDefault="004765BD">
      <w:pPr>
        <w:jc w:val="both"/>
      </w:pPr>
    </w:p>
    <w:p w:rsidR="004765BD" w:rsidRDefault="00C509A8">
      <w:pPr>
        <w:keepNext/>
        <w:spacing w:before="240" w:after="160"/>
        <w:jc w:val="center"/>
      </w:pPr>
      <w:r>
        <w:rPr>
          <w:rFonts w:ascii="Arial" w:eastAsia="Arial" w:hAnsi="Arial"/>
          <w:b/>
          <w:color w:val="000000"/>
        </w:rPr>
        <w:lastRenderedPageBreak/>
        <w:t>IV. AGENCY FOR GENDER EQUALITY</w:t>
      </w:r>
    </w:p>
    <w:p w:rsidR="004765BD" w:rsidRDefault="00C509A8">
      <w:pPr>
        <w:keepNext/>
        <w:spacing w:before="160" w:after="40"/>
        <w:jc w:val="center"/>
      </w:pPr>
      <w:r>
        <w:rPr>
          <w:rFonts w:ascii="Arial" w:eastAsia="Arial" w:hAnsi="Arial"/>
          <w:b/>
          <w:color w:val="000000"/>
        </w:rPr>
        <w:t>Competences of the Agency</w:t>
      </w:r>
    </w:p>
    <w:p w:rsidR="004765BD" w:rsidRDefault="00C509A8">
      <w:pPr>
        <w:keepNext/>
        <w:spacing w:before="120"/>
        <w:jc w:val="center"/>
      </w:pPr>
      <w:r>
        <w:rPr>
          <w:rFonts w:ascii="Arial" w:eastAsia="Arial" w:hAnsi="Arial"/>
          <w:b/>
          <w:color w:val="000000"/>
        </w:rPr>
        <w:t>Article 32</w:t>
      </w:r>
    </w:p>
    <w:p w:rsidR="004765BD" w:rsidRDefault="00C509A8" w:rsidP="00805C51">
      <w:pPr>
        <w:spacing w:after="0"/>
        <w:jc w:val="both"/>
      </w:pPr>
      <w:r>
        <w:rPr>
          <w:rFonts w:ascii="Arial" w:eastAsia="Arial" w:hAnsi="Arial"/>
          <w:color w:val="000000"/>
        </w:rPr>
        <w:t>The Agency shall:</w:t>
      </w:r>
    </w:p>
    <w:p w:rsidR="004765BD" w:rsidRDefault="00C509A8" w:rsidP="00805C51">
      <w:pPr>
        <w:spacing w:after="0"/>
        <w:ind w:left="397" w:hanging="397"/>
        <w:jc w:val="both"/>
      </w:pPr>
      <w:r>
        <w:rPr>
          <w:rFonts w:ascii="Arial" w:eastAsia="Arial" w:hAnsi="Arial"/>
          <w:color w:val="000000"/>
        </w:rPr>
        <w:t>1) monitor and analyse the state of gender equality and report thereon to the competent authorities;</w:t>
      </w:r>
    </w:p>
    <w:p w:rsidR="004765BD" w:rsidRDefault="00C509A8" w:rsidP="00805C51">
      <w:pPr>
        <w:spacing w:after="0"/>
        <w:ind w:left="397" w:hanging="397"/>
        <w:jc w:val="both"/>
      </w:pPr>
      <w:r>
        <w:rPr>
          <w:rFonts w:ascii="Arial" w:eastAsia="Arial" w:hAnsi="Arial"/>
          <w:color w:val="000000"/>
        </w:rPr>
        <w:t>2) prepare recommendations for the protection and advancement of gender equality on the basis of such analysis;</w:t>
      </w:r>
    </w:p>
    <w:p w:rsidR="004765BD" w:rsidRDefault="00C509A8" w:rsidP="00805C51">
      <w:pPr>
        <w:spacing w:after="0"/>
        <w:ind w:left="397" w:hanging="397"/>
        <w:jc w:val="both"/>
      </w:pPr>
      <w:r>
        <w:rPr>
          <w:rFonts w:ascii="Arial" w:eastAsia="Arial" w:hAnsi="Arial"/>
          <w:color w:val="000000"/>
        </w:rPr>
        <w:t>3) coordinate, support, and improve activities aimed at achieving gender equality and participate in the preparation of action plans;</w:t>
      </w:r>
    </w:p>
    <w:p w:rsidR="004765BD" w:rsidRDefault="00C509A8" w:rsidP="00805C51">
      <w:pPr>
        <w:spacing w:after="0"/>
        <w:ind w:left="397" w:hanging="397"/>
        <w:jc w:val="both"/>
      </w:pPr>
      <w:r>
        <w:rPr>
          <w:rFonts w:ascii="Arial" w:eastAsia="Arial" w:hAnsi="Arial"/>
          <w:color w:val="000000"/>
        </w:rPr>
        <w:t>4) conducts independent research on discrimination;</w:t>
      </w:r>
    </w:p>
    <w:p w:rsidR="004765BD" w:rsidRDefault="00C509A8" w:rsidP="00805C51">
      <w:pPr>
        <w:spacing w:after="0"/>
        <w:ind w:left="397" w:hanging="397"/>
        <w:jc w:val="both"/>
      </w:pPr>
      <w:r>
        <w:rPr>
          <w:rFonts w:ascii="Arial" w:eastAsia="Arial" w:hAnsi="Arial"/>
          <w:color w:val="000000"/>
        </w:rPr>
        <w:t>5) publishes independent reports and issues recommendations on all matters relating to discrimination on any of the grounds referred to in Article 1 of this Law;</w:t>
      </w:r>
    </w:p>
    <w:p w:rsidR="004765BD" w:rsidRDefault="00C509A8" w:rsidP="00805C51">
      <w:pPr>
        <w:spacing w:after="0"/>
        <w:ind w:left="397" w:hanging="397"/>
        <w:jc w:val="both"/>
      </w:pPr>
      <w:r>
        <w:rPr>
          <w:rFonts w:ascii="Arial" w:eastAsia="Arial" w:hAnsi="Arial"/>
          <w:color w:val="000000"/>
        </w:rPr>
        <w:t>6) participate in the preparation and presentation of reports on the implementation of international treaties in the field of gender equality and human rights before international treaty bodies;</w:t>
      </w:r>
    </w:p>
    <w:p w:rsidR="004765BD" w:rsidRDefault="00C509A8" w:rsidP="00805C51">
      <w:pPr>
        <w:spacing w:after="0"/>
        <w:ind w:left="397" w:hanging="397"/>
        <w:jc w:val="both"/>
      </w:pPr>
      <w:r>
        <w:rPr>
          <w:rFonts w:ascii="Arial" w:eastAsia="Arial" w:hAnsi="Arial"/>
          <w:color w:val="000000"/>
        </w:rPr>
        <w:t>7) analyse reports on the implementation of special measures;</w:t>
      </w:r>
    </w:p>
    <w:p w:rsidR="004765BD" w:rsidRDefault="00C509A8" w:rsidP="00805C51">
      <w:pPr>
        <w:spacing w:after="0"/>
        <w:ind w:left="397" w:hanging="397"/>
        <w:jc w:val="both"/>
      </w:pPr>
      <w:r>
        <w:rPr>
          <w:rFonts w:ascii="Arial" w:eastAsia="Arial" w:hAnsi="Arial"/>
          <w:color w:val="000000"/>
        </w:rPr>
        <w:t>8) participate in the preparation of the national gender equality strategy and monitor its implementation;</w:t>
      </w:r>
    </w:p>
    <w:p w:rsidR="004765BD" w:rsidRDefault="00C509A8" w:rsidP="00805C51">
      <w:pPr>
        <w:spacing w:after="0"/>
        <w:ind w:left="397" w:hanging="397"/>
        <w:jc w:val="both"/>
      </w:pPr>
      <w:r>
        <w:rPr>
          <w:rFonts w:ascii="Arial" w:eastAsia="Arial" w:hAnsi="Arial"/>
          <w:color w:val="000000"/>
        </w:rPr>
        <w:t>9) carry out gender impact assessments of legislation and policies and initiate amendments thereto;</w:t>
      </w:r>
    </w:p>
    <w:p w:rsidR="004765BD" w:rsidRDefault="00C509A8" w:rsidP="00805C51">
      <w:pPr>
        <w:spacing w:after="0"/>
        <w:ind w:left="397" w:hanging="397"/>
        <w:jc w:val="both"/>
      </w:pPr>
      <w:r>
        <w:rPr>
          <w:rFonts w:ascii="Arial" w:eastAsia="Arial" w:hAnsi="Arial"/>
          <w:color w:val="000000"/>
        </w:rPr>
        <w:t>10) represent and coordinate activities at the international and regional level;</w:t>
      </w:r>
    </w:p>
    <w:p w:rsidR="004765BD" w:rsidRDefault="00C509A8" w:rsidP="00805C51">
      <w:pPr>
        <w:spacing w:after="0"/>
        <w:ind w:left="397" w:hanging="397"/>
        <w:jc w:val="both"/>
      </w:pPr>
      <w:r>
        <w:rPr>
          <w:rFonts w:ascii="Arial" w:eastAsia="Arial" w:hAnsi="Arial"/>
          <w:color w:val="000000"/>
        </w:rPr>
        <w:t>11) exchanges, at the appropriate level, available information with relevant European bodies, such as the European Institute for Gender Equality (EIGE);</w:t>
      </w:r>
    </w:p>
    <w:p w:rsidR="004765BD" w:rsidRDefault="00C509A8" w:rsidP="00805C51">
      <w:pPr>
        <w:spacing w:after="0"/>
        <w:ind w:left="397" w:hanging="397"/>
        <w:jc w:val="both"/>
      </w:pPr>
      <w:r>
        <w:rPr>
          <w:rFonts w:ascii="Arial" w:eastAsia="Arial" w:hAnsi="Arial"/>
          <w:color w:val="000000"/>
        </w:rPr>
        <w:t>12) promote gender equality and conduct research;</w:t>
      </w:r>
    </w:p>
    <w:p w:rsidR="004765BD" w:rsidRDefault="00C509A8" w:rsidP="00805C51">
      <w:pPr>
        <w:spacing w:after="0"/>
        <w:ind w:left="397" w:hanging="397"/>
        <w:jc w:val="both"/>
      </w:pPr>
      <w:r>
        <w:rPr>
          <w:rFonts w:ascii="Arial" w:eastAsia="Arial" w:hAnsi="Arial"/>
          <w:color w:val="000000"/>
        </w:rPr>
        <w:t>13) cooperate with local self-government authorities and support gender equality mechanisms at the local level;</w:t>
      </w:r>
    </w:p>
    <w:p w:rsidR="004765BD" w:rsidRDefault="00C509A8" w:rsidP="00805C51">
      <w:pPr>
        <w:spacing w:after="0"/>
        <w:ind w:left="397" w:hanging="397"/>
        <w:jc w:val="both"/>
      </w:pPr>
      <w:r>
        <w:rPr>
          <w:rFonts w:ascii="Arial" w:eastAsia="Arial" w:hAnsi="Arial"/>
          <w:color w:val="000000"/>
        </w:rPr>
        <w:t>14) cooperate with social partners and civil society;</w:t>
      </w:r>
    </w:p>
    <w:p w:rsidR="004765BD" w:rsidRDefault="00C509A8" w:rsidP="00805C51">
      <w:pPr>
        <w:spacing w:after="0"/>
        <w:ind w:left="397" w:hanging="397"/>
        <w:jc w:val="both"/>
      </w:pPr>
      <w:r>
        <w:rPr>
          <w:rFonts w:ascii="Arial" w:eastAsia="Arial" w:hAnsi="Arial"/>
          <w:color w:val="000000"/>
        </w:rPr>
        <w:t>15) participates in the development of training programmes and proposes programmes aimed at advancing gender equality;</w:t>
      </w:r>
    </w:p>
    <w:p w:rsidR="004765BD" w:rsidRDefault="00C509A8" w:rsidP="00805C51">
      <w:pPr>
        <w:spacing w:after="0"/>
        <w:ind w:left="397" w:hanging="397"/>
        <w:jc w:val="both"/>
      </w:pPr>
      <w:r>
        <w:rPr>
          <w:rFonts w:ascii="Arial" w:eastAsia="Arial" w:hAnsi="Arial"/>
          <w:color w:val="000000"/>
        </w:rPr>
        <w:t>16) provides opinions on specialised non-formal education training programmes in the field of gender equality and keeps records of such programmes and their providers;</w:t>
      </w:r>
    </w:p>
    <w:p w:rsidR="004765BD" w:rsidRDefault="00C509A8" w:rsidP="00805C51">
      <w:pPr>
        <w:spacing w:after="0"/>
        <w:ind w:left="397" w:hanging="397"/>
        <w:jc w:val="both"/>
      </w:pPr>
      <w:r>
        <w:rPr>
          <w:rFonts w:ascii="Arial" w:eastAsia="Arial" w:hAnsi="Arial"/>
          <w:color w:val="000000"/>
        </w:rPr>
        <w:t>17) promotes educational activities on gender equality;</w:t>
      </w:r>
    </w:p>
    <w:p w:rsidR="004765BD" w:rsidRDefault="00C509A8" w:rsidP="00805C51">
      <w:pPr>
        <w:spacing w:after="0"/>
        <w:ind w:left="397" w:hanging="397"/>
        <w:jc w:val="both"/>
      </w:pPr>
      <w:r>
        <w:rPr>
          <w:rFonts w:ascii="Arial" w:eastAsia="Arial" w:hAnsi="Arial"/>
          <w:color w:val="000000"/>
        </w:rPr>
        <w:t>18) maintain records of gender equality officers and gender equality contact persons;</w:t>
      </w:r>
    </w:p>
    <w:p w:rsidR="004765BD" w:rsidRDefault="00C509A8" w:rsidP="00805C51">
      <w:pPr>
        <w:spacing w:after="0"/>
        <w:ind w:left="397" w:hanging="397"/>
        <w:jc w:val="both"/>
      </w:pPr>
      <w:r>
        <w:rPr>
          <w:rFonts w:ascii="Arial" w:eastAsia="Arial" w:hAnsi="Arial"/>
          <w:color w:val="000000"/>
        </w:rPr>
        <w:t>19) in cooperation with the Protector of Human Rights and Freedoms of Montenegro, exchange data for the purpose of improving protection against discrimination, in accordance with the law.</w:t>
      </w:r>
    </w:p>
    <w:p w:rsidR="004765BD" w:rsidRDefault="004765BD">
      <w:pPr>
        <w:jc w:val="center"/>
      </w:pPr>
    </w:p>
    <w:p w:rsidR="004765BD" w:rsidRDefault="00C509A8">
      <w:pPr>
        <w:keepNext/>
        <w:spacing w:before="160" w:after="40"/>
        <w:jc w:val="center"/>
      </w:pPr>
      <w:r>
        <w:rPr>
          <w:rFonts w:ascii="Arial" w:eastAsia="Arial" w:hAnsi="Arial"/>
          <w:b/>
          <w:color w:val="000000"/>
        </w:rPr>
        <w:t>Establishment of the Agency</w:t>
      </w:r>
    </w:p>
    <w:p w:rsidR="004765BD" w:rsidRDefault="00C509A8" w:rsidP="00805C51">
      <w:pPr>
        <w:keepNext/>
        <w:spacing w:before="120" w:after="0"/>
        <w:jc w:val="center"/>
      </w:pPr>
      <w:r>
        <w:rPr>
          <w:rFonts w:ascii="Arial" w:eastAsia="Arial" w:hAnsi="Arial"/>
          <w:b/>
          <w:color w:val="000000"/>
        </w:rPr>
        <w:t>Article 33</w:t>
      </w:r>
    </w:p>
    <w:p w:rsidR="004765BD" w:rsidRDefault="00C509A8" w:rsidP="00805C51">
      <w:pPr>
        <w:spacing w:after="0"/>
        <w:ind w:firstLine="720"/>
        <w:jc w:val="both"/>
      </w:pPr>
      <w:r>
        <w:rPr>
          <w:rFonts w:ascii="Arial" w:eastAsia="Arial" w:hAnsi="Arial"/>
          <w:color w:val="000000"/>
        </w:rPr>
        <w:t>The Agency shall be established by the Government.</w:t>
      </w:r>
    </w:p>
    <w:p w:rsidR="004765BD" w:rsidRDefault="00C509A8" w:rsidP="00805C51">
      <w:pPr>
        <w:spacing w:after="0"/>
        <w:ind w:firstLine="720"/>
        <w:jc w:val="both"/>
      </w:pPr>
      <w:r>
        <w:rPr>
          <w:rFonts w:ascii="Arial" w:eastAsia="Arial" w:hAnsi="Arial"/>
          <w:color w:val="000000"/>
        </w:rPr>
        <w:t>The Agency shall have the status of a legal person and shall perform activities of public interest.</w:t>
      </w:r>
    </w:p>
    <w:p w:rsidR="004765BD" w:rsidRDefault="00C509A8" w:rsidP="00805C51">
      <w:pPr>
        <w:spacing w:after="0"/>
        <w:ind w:firstLine="720"/>
        <w:jc w:val="both"/>
      </w:pPr>
      <w:r>
        <w:rPr>
          <w:rFonts w:ascii="Arial" w:eastAsia="Arial" w:hAnsi="Arial"/>
          <w:color w:val="000000"/>
        </w:rPr>
        <w:t>Funds for the operation of the Agency shall be provided from the Budget of Montenegro and from other sources, in accordance with the law.</w:t>
      </w:r>
    </w:p>
    <w:p w:rsidR="004765BD" w:rsidRDefault="004765BD" w:rsidP="00805C51">
      <w:pPr>
        <w:spacing w:after="0"/>
        <w:jc w:val="center"/>
      </w:pPr>
    </w:p>
    <w:p w:rsidR="004765BD" w:rsidRDefault="00C509A8" w:rsidP="00805C51">
      <w:pPr>
        <w:keepNext/>
        <w:spacing w:before="160" w:after="0"/>
        <w:jc w:val="center"/>
      </w:pPr>
      <w:r>
        <w:rPr>
          <w:rFonts w:ascii="Arial" w:eastAsia="Arial" w:hAnsi="Arial"/>
          <w:b/>
          <w:color w:val="000000"/>
        </w:rPr>
        <w:t>Status of the Agency</w:t>
      </w:r>
    </w:p>
    <w:p w:rsidR="004765BD" w:rsidRDefault="00C509A8" w:rsidP="00805C51">
      <w:pPr>
        <w:keepNext/>
        <w:spacing w:before="120" w:after="0"/>
        <w:jc w:val="center"/>
      </w:pPr>
      <w:r>
        <w:rPr>
          <w:rFonts w:ascii="Arial" w:eastAsia="Arial" w:hAnsi="Arial"/>
          <w:b/>
          <w:color w:val="000000"/>
        </w:rPr>
        <w:t>Article 34</w:t>
      </w:r>
    </w:p>
    <w:p w:rsidR="004765BD" w:rsidRDefault="00C509A8" w:rsidP="00805C51">
      <w:pPr>
        <w:spacing w:after="0"/>
        <w:ind w:firstLine="720"/>
        <w:jc w:val="both"/>
      </w:pPr>
      <w:r>
        <w:rPr>
          <w:rFonts w:ascii="Arial" w:eastAsia="Arial" w:hAnsi="Arial"/>
          <w:color w:val="000000"/>
        </w:rPr>
        <w:t>The Agency shall be independent in the performance of its activities.</w:t>
      </w:r>
    </w:p>
    <w:p w:rsidR="004765BD" w:rsidRDefault="00C509A8" w:rsidP="00805C51">
      <w:pPr>
        <w:spacing w:after="0"/>
        <w:ind w:firstLine="720"/>
        <w:jc w:val="both"/>
      </w:pPr>
      <w:r>
        <w:rPr>
          <w:rFonts w:ascii="Arial" w:eastAsia="Arial" w:hAnsi="Arial"/>
          <w:color w:val="000000"/>
        </w:rPr>
        <w:t>Within the scope of its competences, the Agency shall act impartially and transparently.</w:t>
      </w:r>
    </w:p>
    <w:p w:rsidR="004765BD" w:rsidRDefault="00C509A8" w:rsidP="00805C51">
      <w:pPr>
        <w:spacing w:after="0"/>
        <w:ind w:firstLine="720"/>
        <w:jc w:val="both"/>
      </w:pPr>
      <w:r>
        <w:rPr>
          <w:rFonts w:ascii="Arial" w:eastAsia="Arial" w:hAnsi="Arial"/>
          <w:color w:val="000000"/>
        </w:rPr>
        <w:lastRenderedPageBreak/>
        <w:t>Any form of political, institutional or other influence on the work of the Agency that could jeopardise its autonomy and independence shall be prohibited.</w:t>
      </w:r>
    </w:p>
    <w:p w:rsidR="004765BD" w:rsidRDefault="00C509A8" w:rsidP="00805C51">
      <w:pPr>
        <w:spacing w:after="0"/>
        <w:ind w:firstLine="720"/>
        <w:jc w:val="both"/>
      </w:pPr>
      <w:r>
        <w:rPr>
          <w:rFonts w:ascii="Arial" w:eastAsia="Arial" w:hAnsi="Arial"/>
          <w:color w:val="000000"/>
        </w:rPr>
        <w:t>The method of financing the Agency shall not affect its professional independence.</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Bodies of the Agency</w:t>
      </w:r>
    </w:p>
    <w:p w:rsidR="004765BD" w:rsidRDefault="00C509A8" w:rsidP="00805C51">
      <w:pPr>
        <w:keepNext/>
        <w:spacing w:before="120" w:after="0"/>
        <w:jc w:val="center"/>
      </w:pPr>
      <w:r>
        <w:rPr>
          <w:rFonts w:ascii="Arial" w:eastAsia="Arial" w:hAnsi="Arial"/>
          <w:b/>
          <w:color w:val="000000"/>
        </w:rPr>
        <w:t>Article 35</w:t>
      </w:r>
    </w:p>
    <w:p w:rsidR="004765BD" w:rsidRDefault="00C509A8" w:rsidP="00805C51">
      <w:pPr>
        <w:spacing w:after="0"/>
        <w:ind w:firstLine="720"/>
        <w:jc w:val="both"/>
      </w:pPr>
      <w:r>
        <w:rPr>
          <w:rFonts w:ascii="Arial" w:eastAsia="Arial" w:hAnsi="Arial"/>
          <w:color w:val="000000"/>
        </w:rPr>
        <w:t>The bodies of the Agency shall be the Council of the Agency and the Director.</w:t>
      </w:r>
    </w:p>
    <w:p w:rsidR="004765BD" w:rsidRDefault="00C509A8" w:rsidP="00805C51">
      <w:pPr>
        <w:spacing w:after="0"/>
        <w:ind w:firstLine="720"/>
        <w:jc w:val="both"/>
      </w:pPr>
      <w:r>
        <w:rPr>
          <w:rFonts w:ascii="Arial" w:eastAsia="Arial" w:hAnsi="Arial"/>
          <w:color w:val="000000"/>
        </w:rPr>
        <w:t>The bodies of the Agency shall be formed with due regard to the principle of gender-balanced representation.</w:t>
      </w:r>
    </w:p>
    <w:p w:rsidR="004765BD" w:rsidRDefault="004765BD">
      <w:pPr>
        <w:jc w:val="both"/>
      </w:pPr>
    </w:p>
    <w:p w:rsidR="004765BD" w:rsidRDefault="00C509A8">
      <w:pPr>
        <w:keepNext/>
        <w:spacing w:before="160" w:after="40"/>
        <w:jc w:val="center"/>
      </w:pPr>
      <w:r>
        <w:rPr>
          <w:rFonts w:ascii="Arial" w:eastAsia="Arial" w:hAnsi="Arial"/>
          <w:b/>
          <w:color w:val="000000"/>
        </w:rPr>
        <w:t>Council of the Agency</w:t>
      </w:r>
    </w:p>
    <w:p w:rsidR="004765BD" w:rsidRDefault="00C509A8">
      <w:pPr>
        <w:keepNext/>
        <w:spacing w:before="120"/>
        <w:jc w:val="center"/>
      </w:pPr>
      <w:r>
        <w:rPr>
          <w:rFonts w:ascii="Arial" w:eastAsia="Arial" w:hAnsi="Arial"/>
          <w:b/>
          <w:color w:val="000000"/>
        </w:rPr>
        <w:t>Article 36</w:t>
      </w:r>
    </w:p>
    <w:p w:rsidR="004765BD" w:rsidRDefault="00C509A8" w:rsidP="00805C51">
      <w:pPr>
        <w:spacing w:after="0"/>
        <w:ind w:firstLine="720"/>
        <w:jc w:val="both"/>
      </w:pPr>
      <w:r>
        <w:rPr>
          <w:rFonts w:ascii="Arial" w:eastAsia="Arial" w:hAnsi="Arial"/>
          <w:color w:val="000000"/>
        </w:rPr>
        <w:t>The Council of the Agency shall consist of a Chairperson and two members.</w:t>
      </w:r>
    </w:p>
    <w:p w:rsidR="004765BD" w:rsidRDefault="00C509A8" w:rsidP="00805C51">
      <w:pPr>
        <w:spacing w:after="0"/>
        <w:ind w:firstLine="720"/>
        <w:jc w:val="both"/>
      </w:pPr>
      <w:r>
        <w:rPr>
          <w:rFonts w:ascii="Arial" w:eastAsia="Arial" w:hAnsi="Arial"/>
          <w:color w:val="000000"/>
        </w:rPr>
        <w:t>The Chairperson and members of the Council shall be appointed and dismissed by the Government for a term of four years, upon the proposal of the Ministry.</w:t>
      </w:r>
    </w:p>
    <w:p w:rsidR="004765BD" w:rsidRDefault="00C509A8" w:rsidP="00805C51">
      <w:pPr>
        <w:spacing w:after="0"/>
        <w:ind w:firstLine="720"/>
        <w:jc w:val="both"/>
      </w:pPr>
      <w:r>
        <w:rPr>
          <w:rFonts w:ascii="Arial" w:eastAsia="Arial" w:hAnsi="Arial"/>
          <w:color w:val="000000"/>
        </w:rPr>
        <w:t>The manner and procedure for the appointment of the Chairperson and members of the Council, the conditions for their dismissal, as well as the rules of procedure and decision-making of the Council, shall be regulated in more detail by the Statute of the Agency.</w:t>
      </w:r>
    </w:p>
    <w:p w:rsidR="004765BD" w:rsidRDefault="004765BD">
      <w:pPr>
        <w:jc w:val="center"/>
      </w:pPr>
    </w:p>
    <w:p w:rsidR="004765BD" w:rsidRDefault="00C509A8">
      <w:pPr>
        <w:keepNext/>
        <w:spacing w:before="160" w:after="40"/>
        <w:jc w:val="center"/>
      </w:pPr>
      <w:r>
        <w:rPr>
          <w:rFonts w:ascii="Arial" w:eastAsia="Arial" w:hAnsi="Arial"/>
          <w:b/>
          <w:color w:val="000000"/>
        </w:rPr>
        <w:t>Competences of the Council</w:t>
      </w:r>
    </w:p>
    <w:p w:rsidR="004765BD" w:rsidRDefault="00C509A8">
      <w:pPr>
        <w:keepNext/>
        <w:spacing w:before="120"/>
        <w:jc w:val="center"/>
      </w:pPr>
      <w:r>
        <w:rPr>
          <w:rFonts w:ascii="Arial" w:eastAsia="Arial" w:hAnsi="Arial"/>
          <w:b/>
          <w:color w:val="000000"/>
        </w:rPr>
        <w:t>Article 37</w:t>
      </w:r>
    </w:p>
    <w:p w:rsidR="004765BD" w:rsidRDefault="00C509A8" w:rsidP="00805C51">
      <w:pPr>
        <w:spacing w:after="0"/>
        <w:ind w:firstLine="397"/>
        <w:jc w:val="both"/>
      </w:pPr>
      <w:r>
        <w:rPr>
          <w:rFonts w:ascii="Arial" w:eastAsia="Arial" w:hAnsi="Arial"/>
          <w:color w:val="000000"/>
        </w:rPr>
        <w:t>The Council of the Agency shall:</w:t>
      </w:r>
    </w:p>
    <w:p w:rsidR="004765BD" w:rsidRDefault="00C509A8" w:rsidP="00805C51">
      <w:pPr>
        <w:spacing w:after="0"/>
        <w:ind w:left="397" w:hanging="397"/>
        <w:jc w:val="both"/>
      </w:pPr>
      <w:r>
        <w:rPr>
          <w:rFonts w:ascii="Arial" w:eastAsia="Arial" w:hAnsi="Arial"/>
          <w:color w:val="000000"/>
        </w:rPr>
        <w:t>1) adopt the Statute of the Agency;</w:t>
      </w:r>
    </w:p>
    <w:p w:rsidR="004765BD" w:rsidRDefault="00C509A8" w:rsidP="00805C51">
      <w:pPr>
        <w:spacing w:after="0"/>
        <w:ind w:left="397" w:hanging="397"/>
        <w:jc w:val="both"/>
      </w:pPr>
      <w:r>
        <w:rPr>
          <w:rFonts w:ascii="Arial" w:eastAsia="Arial" w:hAnsi="Arial"/>
          <w:color w:val="000000"/>
        </w:rPr>
        <w:t>2) adopt the annual work programme and financial plan;</w:t>
      </w:r>
    </w:p>
    <w:p w:rsidR="004765BD" w:rsidRDefault="00C509A8" w:rsidP="00805C51">
      <w:pPr>
        <w:spacing w:after="0"/>
        <w:ind w:left="397" w:hanging="397"/>
        <w:jc w:val="both"/>
      </w:pPr>
      <w:r>
        <w:rPr>
          <w:rFonts w:ascii="Arial" w:eastAsia="Arial" w:hAnsi="Arial"/>
          <w:color w:val="000000"/>
        </w:rPr>
        <w:t>3) adopt the annual work report and financial report;</w:t>
      </w:r>
    </w:p>
    <w:p w:rsidR="004765BD" w:rsidRDefault="00C509A8" w:rsidP="00805C51">
      <w:pPr>
        <w:spacing w:after="0"/>
        <w:ind w:left="397" w:hanging="397"/>
        <w:jc w:val="both"/>
      </w:pPr>
      <w:r>
        <w:rPr>
          <w:rFonts w:ascii="Arial" w:eastAsia="Arial" w:hAnsi="Arial"/>
          <w:color w:val="000000"/>
        </w:rPr>
        <w:t>4) adopt the act on internal organisation and systematisation;</w:t>
      </w:r>
    </w:p>
    <w:p w:rsidR="004765BD" w:rsidRDefault="00C509A8" w:rsidP="00805C51">
      <w:pPr>
        <w:spacing w:after="0"/>
        <w:ind w:left="397" w:hanging="397"/>
        <w:jc w:val="both"/>
      </w:pPr>
      <w:r>
        <w:rPr>
          <w:rFonts w:ascii="Arial" w:eastAsia="Arial" w:hAnsi="Arial"/>
          <w:color w:val="000000"/>
        </w:rPr>
        <w:t>5) perform other tasks in accordance with the law and the Statute of the Agency.</w:t>
      </w:r>
    </w:p>
    <w:p w:rsidR="004765BD" w:rsidRDefault="004765BD">
      <w:pPr>
        <w:jc w:val="both"/>
      </w:pPr>
    </w:p>
    <w:p w:rsidR="004765BD" w:rsidRDefault="00C509A8">
      <w:pPr>
        <w:keepNext/>
        <w:spacing w:before="160" w:after="40"/>
        <w:jc w:val="center"/>
      </w:pPr>
      <w:r>
        <w:rPr>
          <w:rFonts w:ascii="Arial" w:eastAsia="Arial" w:hAnsi="Arial"/>
          <w:b/>
          <w:color w:val="000000"/>
        </w:rPr>
        <w:t>Director</w:t>
      </w:r>
    </w:p>
    <w:p w:rsidR="004765BD" w:rsidRDefault="00C509A8">
      <w:pPr>
        <w:keepNext/>
        <w:spacing w:before="120"/>
        <w:jc w:val="center"/>
      </w:pPr>
      <w:r>
        <w:rPr>
          <w:rFonts w:ascii="Arial" w:eastAsia="Arial" w:hAnsi="Arial"/>
          <w:b/>
          <w:color w:val="000000"/>
        </w:rPr>
        <w:t>Article 38</w:t>
      </w:r>
    </w:p>
    <w:p w:rsidR="004765BD" w:rsidRDefault="00C509A8" w:rsidP="00805C51">
      <w:pPr>
        <w:spacing w:after="0"/>
        <w:ind w:firstLine="720"/>
        <w:jc w:val="both"/>
      </w:pPr>
      <w:r>
        <w:rPr>
          <w:rFonts w:ascii="Arial" w:eastAsia="Arial" w:hAnsi="Arial"/>
          <w:color w:val="000000"/>
        </w:rPr>
        <w:t>The Agency shall be managed by the Director.</w:t>
      </w:r>
    </w:p>
    <w:p w:rsidR="004765BD" w:rsidRDefault="00C509A8" w:rsidP="00805C51">
      <w:pPr>
        <w:spacing w:after="0"/>
        <w:ind w:firstLine="720"/>
        <w:jc w:val="both"/>
      </w:pPr>
      <w:r>
        <w:rPr>
          <w:rFonts w:ascii="Arial" w:eastAsia="Arial" w:hAnsi="Arial"/>
          <w:color w:val="000000"/>
        </w:rPr>
        <w:t>The Director shall be appointed and dismissed by the Council of the Agency, following a public competition, for a term of five years.</w:t>
      </w:r>
    </w:p>
    <w:p w:rsidR="004765BD" w:rsidRDefault="00C509A8" w:rsidP="00805C51">
      <w:pPr>
        <w:spacing w:after="0"/>
        <w:ind w:firstLine="720"/>
        <w:jc w:val="both"/>
      </w:pPr>
      <w:r>
        <w:rPr>
          <w:rFonts w:ascii="Arial" w:eastAsia="Arial" w:hAnsi="Arial"/>
          <w:color w:val="000000"/>
        </w:rPr>
        <w:t>The detailed procedure for the appointment of the Director shall be regulated by the Statute of the Agency.</w:t>
      </w:r>
    </w:p>
    <w:p w:rsidR="00805C51" w:rsidRDefault="00805C51">
      <w:pPr>
        <w:keepNext/>
        <w:spacing w:before="160" w:after="40"/>
        <w:jc w:val="center"/>
        <w:rPr>
          <w:rFonts w:ascii="Arial" w:eastAsia="Arial" w:hAnsi="Arial"/>
          <w:b/>
          <w:color w:val="000000"/>
        </w:rPr>
      </w:pPr>
    </w:p>
    <w:p w:rsidR="004765BD" w:rsidRDefault="00C509A8">
      <w:pPr>
        <w:keepNext/>
        <w:spacing w:before="160" w:after="40"/>
        <w:jc w:val="center"/>
      </w:pPr>
      <w:r>
        <w:rPr>
          <w:rFonts w:ascii="Arial" w:eastAsia="Arial" w:hAnsi="Arial"/>
          <w:b/>
          <w:color w:val="000000"/>
        </w:rPr>
        <w:t>Requirements for the Appointment of the Director</w:t>
      </w:r>
    </w:p>
    <w:p w:rsidR="004765BD" w:rsidRDefault="00C509A8">
      <w:pPr>
        <w:keepNext/>
        <w:spacing w:before="120"/>
        <w:jc w:val="center"/>
      </w:pPr>
      <w:r>
        <w:rPr>
          <w:rFonts w:ascii="Arial" w:eastAsia="Arial" w:hAnsi="Arial"/>
          <w:b/>
          <w:color w:val="000000"/>
        </w:rPr>
        <w:t>Article 39</w:t>
      </w:r>
    </w:p>
    <w:p w:rsidR="004765BD" w:rsidRDefault="00C509A8" w:rsidP="00805C51">
      <w:pPr>
        <w:spacing w:after="0"/>
        <w:ind w:firstLine="397"/>
        <w:jc w:val="both"/>
      </w:pPr>
      <w:r>
        <w:rPr>
          <w:rFonts w:ascii="Arial" w:eastAsia="Arial" w:hAnsi="Arial"/>
          <w:color w:val="000000"/>
        </w:rPr>
        <w:t>A person may be appointed Director if, in addition to the general requirements for employment in accordance with the law, he or she:</w:t>
      </w:r>
    </w:p>
    <w:p w:rsidR="004765BD" w:rsidRDefault="00C509A8" w:rsidP="00805C51">
      <w:pPr>
        <w:spacing w:after="0"/>
        <w:ind w:left="397" w:hanging="397"/>
        <w:jc w:val="both"/>
      </w:pPr>
      <w:r>
        <w:rPr>
          <w:rFonts w:ascii="Arial" w:eastAsia="Arial" w:hAnsi="Arial"/>
          <w:color w:val="000000"/>
        </w:rPr>
        <w:t>1) holds at least a Level VII-1 qualification of education; and</w:t>
      </w:r>
    </w:p>
    <w:p w:rsidR="004765BD" w:rsidRDefault="00C509A8" w:rsidP="00805C51">
      <w:pPr>
        <w:spacing w:after="0"/>
        <w:ind w:left="397" w:hanging="397"/>
        <w:jc w:val="both"/>
      </w:pPr>
      <w:r>
        <w:rPr>
          <w:rFonts w:ascii="Arial" w:eastAsia="Arial" w:hAnsi="Arial"/>
          <w:color w:val="000000"/>
        </w:rPr>
        <w:t>2) has at least two years of managerial experience or five years of professional experience in the field of gender equality and human rights and freedoms.</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lastRenderedPageBreak/>
        <w:t>Termination of Office and Dismissal of the Director</w:t>
      </w:r>
    </w:p>
    <w:p w:rsidR="004765BD" w:rsidRDefault="00C509A8" w:rsidP="00805C51">
      <w:pPr>
        <w:keepNext/>
        <w:spacing w:before="120" w:after="0"/>
        <w:jc w:val="center"/>
      </w:pPr>
      <w:r>
        <w:rPr>
          <w:rFonts w:ascii="Arial" w:eastAsia="Arial" w:hAnsi="Arial"/>
          <w:b/>
          <w:color w:val="000000"/>
        </w:rPr>
        <w:t>Article 40</w:t>
      </w:r>
    </w:p>
    <w:p w:rsidR="004765BD" w:rsidRDefault="00C509A8" w:rsidP="00805C51">
      <w:pPr>
        <w:spacing w:after="0"/>
        <w:ind w:firstLine="720"/>
        <w:jc w:val="both"/>
      </w:pPr>
      <w:r>
        <w:rPr>
          <w:rFonts w:ascii="Arial" w:eastAsia="Arial" w:hAnsi="Arial"/>
          <w:color w:val="000000"/>
        </w:rPr>
        <w:t>The Director’s term of office shall cease upon expiry of the term for which he or she was appointed, upon submission of a written resignation to the Council of the Agency, or upon dismissal.</w:t>
      </w:r>
    </w:p>
    <w:p w:rsidR="004765BD" w:rsidRDefault="00C509A8" w:rsidP="00805C51">
      <w:pPr>
        <w:spacing w:after="0"/>
        <w:ind w:firstLine="397"/>
        <w:jc w:val="both"/>
      </w:pPr>
      <w:r>
        <w:rPr>
          <w:rFonts w:ascii="Arial" w:eastAsia="Arial" w:hAnsi="Arial"/>
          <w:color w:val="000000"/>
        </w:rPr>
        <w:t>The Council of the Agency shall dismiss the Director before the expiry of the term of office if he or she:</w:t>
      </w:r>
    </w:p>
    <w:p w:rsidR="004765BD" w:rsidRDefault="00C509A8" w:rsidP="00805C51">
      <w:pPr>
        <w:spacing w:after="0"/>
        <w:ind w:left="397" w:hanging="397"/>
        <w:jc w:val="both"/>
      </w:pPr>
      <w:r>
        <w:rPr>
          <w:rFonts w:ascii="Arial" w:eastAsia="Arial" w:hAnsi="Arial"/>
          <w:color w:val="000000"/>
        </w:rPr>
        <w:t>1) fails to perform work duties or commits a breach of duty;</w:t>
      </w:r>
    </w:p>
    <w:p w:rsidR="004765BD" w:rsidRDefault="00C509A8" w:rsidP="00805C51">
      <w:pPr>
        <w:spacing w:after="0"/>
        <w:ind w:left="397" w:hanging="397"/>
        <w:jc w:val="both"/>
      </w:pPr>
      <w:r>
        <w:rPr>
          <w:rFonts w:ascii="Arial" w:eastAsia="Arial" w:hAnsi="Arial"/>
          <w:color w:val="000000"/>
        </w:rPr>
        <w:t>2) abuses his or her position;</w:t>
      </w:r>
    </w:p>
    <w:p w:rsidR="004765BD" w:rsidRDefault="00C509A8" w:rsidP="00805C51">
      <w:pPr>
        <w:spacing w:after="0"/>
        <w:ind w:left="397" w:hanging="397"/>
        <w:jc w:val="both"/>
      </w:pPr>
      <w:r>
        <w:rPr>
          <w:rFonts w:ascii="Arial" w:eastAsia="Arial" w:hAnsi="Arial"/>
          <w:color w:val="000000"/>
        </w:rPr>
        <w:t>3) has been convicted by a final court judgment of a criminal offence and sentenced to imprisonment for a term exceeding six months, or of a criminal offence rendering him or her unworthy of performing the function;</w:t>
      </w:r>
    </w:p>
    <w:p w:rsidR="004765BD" w:rsidRDefault="00C509A8" w:rsidP="00805C51">
      <w:pPr>
        <w:spacing w:after="0"/>
        <w:ind w:left="397" w:hanging="397"/>
        <w:jc w:val="both"/>
      </w:pPr>
      <w:r>
        <w:rPr>
          <w:rFonts w:ascii="Arial" w:eastAsia="Arial" w:hAnsi="Arial"/>
          <w:color w:val="000000"/>
        </w:rPr>
        <w:t>4) it is established that the Agency does not implement the annual work programme;</w:t>
      </w:r>
    </w:p>
    <w:p w:rsidR="004765BD" w:rsidRDefault="00C509A8" w:rsidP="00805C51">
      <w:pPr>
        <w:spacing w:after="0"/>
        <w:ind w:left="397" w:hanging="397"/>
        <w:jc w:val="both"/>
      </w:pPr>
      <w:r>
        <w:rPr>
          <w:rFonts w:ascii="Arial" w:eastAsia="Arial" w:hAnsi="Arial"/>
          <w:color w:val="000000"/>
        </w:rPr>
        <w:t>5) fails to act in accordance with a final and enforceable decision of a competent authority.</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Competences of the Director</w:t>
      </w:r>
    </w:p>
    <w:p w:rsidR="004765BD" w:rsidRDefault="00C509A8" w:rsidP="00805C51">
      <w:pPr>
        <w:keepNext/>
        <w:spacing w:before="120" w:after="0"/>
        <w:jc w:val="center"/>
      </w:pPr>
      <w:r>
        <w:rPr>
          <w:rFonts w:ascii="Arial" w:eastAsia="Arial" w:hAnsi="Arial"/>
          <w:b/>
          <w:color w:val="000000"/>
        </w:rPr>
        <w:t>Article 41</w:t>
      </w:r>
    </w:p>
    <w:p w:rsidR="004765BD" w:rsidRDefault="00C509A8" w:rsidP="00805C51">
      <w:pPr>
        <w:spacing w:after="0"/>
        <w:ind w:firstLine="397"/>
        <w:jc w:val="both"/>
      </w:pPr>
      <w:r>
        <w:rPr>
          <w:rFonts w:ascii="Arial" w:eastAsia="Arial" w:hAnsi="Arial"/>
          <w:color w:val="000000"/>
        </w:rPr>
        <w:t>The Director of the Agency shall:</w:t>
      </w:r>
    </w:p>
    <w:p w:rsidR="004765BD" w:rsidRDefault="00C509A8" w:rsidP="00805C51">
      <w:pPr>
        <w:spacing w:after="0"/>
        <w:ind w:left="397" w:hanging="397"/>
        <w:jc w:val="both"/>
      </w:pPr>
      <w:r>
        <w:rPr>
          <w:rFonts w:ascii="Arial" w:eastAsia="Arial" w:hAnsi="Arial"/>
          <w:color w:val="000000"/>
        </w:rPr>
        <w:t>1) represent and manage the Agency;</w:t>
      </w:r>
    </w:p>
    <w:p w:rsidR="004765BD" w:rsidRDefault="00C509A8" w:rsidP="00805C51">
      <w:pPr>
        <w:spacing w:after="0"/>
        <w:ind w:left="397" w:hanging="397"/>
        <w:jc w:val="both"/>
      </w:pPr>
      <w:r>
        <w:rPr>
          <w:rFonts w:ascii="Arial" w:eastAsia="Arial" w:hAnsi="Arial"/>
          <w:color w:val="000000"/>
        </w:rPr>
        <w:t>2) be responsible for the legality and quality of its work;</w:t>
      </w:r>
    </w:p>
    <w:p w:rsidR="004765BD" w:rsidRDefault="00C509A8" w:rsidP="00805C51">
      <w:pPr>
        <w:spacing w:after="0"/>
        <w:ind w:left="397" w:hanging="397"/>
        <w:jc w:val="both"/>
      </w:pPr>
      <w:r>
        <w:rPr>
          <w:rFonts w:ascii="Arial" w:eastAsia="Arial" w:hAnsi="Arial"/>
          <w:color w:val="000000"/>
        </w:rPr>
        <w:t>3) submit to the Council the annual work programme and financial plan, the annual work report and financial report, and other acts within the Council’s competence;</w:t>
      </w:r>
    </w:p>
    <w:p w:rsidR="004765BD" w:rsidRDefault="00C509A8" w:rsidP="00805C51">
      <w:pPr>
        <w:spacing w:after="0"/>
        <w:ind w:left="397" w:hanging="397"/>
        <w:jc w:val="both"/>
      </w:pPr>
      <w:r>
        <w:rPr>
          <w:rFonts w:ascii="Arial" w:eastAsia="Arial" w:hAnsi="Arial"/>
          <w:color w:val="000000"/>
        </w:rPr>
        <w:t>4) implement decisions of the Council;</w:t>
      </w:r>
    </w:p>
    <w:p w:rsidR="004765BD" w:rsidRDefault="00C509A8" w:rsidP="00805C51">
      <w:pPr>
        <w:spacing w:after="0"/>
        <w:ind w:left="397" w:hanging="397"/>
        <w:jc w:val="both"/>
      </w:pPr>
      <w:r>
        <w:rPr>
          <w:rFonts w:ascii="Arial" w:eastAsia="Arial" w:hAnsi="Arial"/>
          <w:color w:val="000000"/>
        </w:rPr>
        <w:t>5) propose the act on internal organisation and systematisation of the Agency;</w:t>
      </w:r>
    </w:p>
    <w:p w:rsidR="004765BD" w:rsidRDefault="00C509A8" w:rsidP="00805C51">
      <w:pPr>
        <w:spacing w:after="0"/>
        <w:ind w:left="397" w:hanging="397"/>
        <w:jc w:val="both"/>
      </w:pPr>
      <w:r>
        <w:rPr>
          <w:rFonts w:ascii="Arial" w:eastAsia="Arial" w:hAnsi="Arial"/>
          <w:color w:val="000000"/>
        </w:rPr>
        <w:t>6) manage human and financial resources;</w:t>
      </w:r>
    </w:p>
    <w:p w:rsidR="004765BD" w:rsidRDefault="00C509A8" w:rsidP="00805C51">
      <w:pPr>
        <w:spacing w:after="0"/>
        <w:ind w:left="397" w:hanging="397"/>
        <w:jc w:val="both"/>
      </w:pPr>
      <w:r>
        <w:rPr>
          <w:rFonts w:ascii="Arial" w:eastAsia="Arial" w:hAnsi="Arial"/>
          <w:color w:val="000000"/>
        </w:rPr>
        <w:t>7) ensure transparency of the Agency’s work;</w:t>
      </w:r>
    </w:p>
    <w:p w:rsidR="004765BD" w:rsidRDefault="00C509A8" w:rsidP="00805C51">
      <w:pPr>
        <w:spacing w:after="0"/>
        <w:ind w:left="397" w:hanging="397"/>
        <w:jc w:val="both"/>
      </w:pPr>
      <w:r>
        <w:rPr>
          <w:rFonts w:ascii="Arial" w:eastAsia="Arial" w:hAnsi="Arial"/>
          <w:color w:val="000000"/>
        </w:rPr>
        <w:t>8) perform other tasks prescribed by law.</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Application of Other Legislation</w:t>
      </w:r>
    </w:p>
    <w:p w:rsidR="004765BD" w:rsidRDefault="00C509A8" w:rsidP="00805C51">
      <w:pPr>
        <w:keepNext/>
        <w:spacing w:before="120" w:after="0"/>
        <w:jc w:val="center"/>
      </w:pPr>
      <w:r>
        <w:rPr>
          <w:rFonts w:ascii="Arial" w:eastAsia="Arial" w:hAnsi="Arial"/>
          <w:b/>
          <w:color w:val="000000"/>
        </w:rPr>
        <w:t>Article 42</w:t>
      </w:r>
    </w:p>
    <w:p w:rsidR="004765BD" w:rsidRDefault="00C509A8" w:rsidP="00805C51">
      <w:pPr>
        <w:spacing w:after="0"/>
        <w:ind w:firstLine="720"/>
        <w:jc w:val="both"/>
      </w:pPr>
      <w:r>
        <w:rPr>
          <w:rFonts w:ascii="Arial" w:eastAsia="Arial" w:hAnsi="Arial"/>
          <w:color w:val="000000"/>
        </w:rPr>
        <w:t>The rights, obligations and responsibilities of employees of the Agency shall be governed by the legislation regulating civil servants and state employees.</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Statute and Act on Internal Organisation and Systematisation</w:t>
      </w:r>
    </w:p>
    <w:p w:rsidR="004765BD" w:rsidRDefault="00C509A8" w:rsidP="00805C51">
      <w:pPr>
        <w:keepNext/>
        <w:spacing w:before="120" w:after="0"/>
        <w:jc w:val="center"/>
      </w:pPr>
      <w:r>
        <w:rPr>
          <w:rFonts w:ascii="Arial" w:eastAsia="Arial" w:hAnsi="Arial"/>
          <w:b/>
          <w:color w:val="000000"/>
        </w:rPr>
        <w:t>Article 43</w:t>
      </w:r>
    </w:p>
    <w:p w:rsidR="004765BD" w:rsidRDefault="00C509A8" w:rsidP="00805C51">
      <w:pPr>
        <w:spacing w:after="0"/>
        <w:ind w:firstLine="397"/>
        <w:jc w:val="both"/>
      </w:pPr>
      <w:r>
        <w:rPr>
          <w:rFonts w:ascii="Arial" w:eastAsia="Arial" w:hAnsi="Arial"/>
          <w:color w:val="000000"/>
        </w:rPr>
        <w:t>The Agency shall have a Statute.</w:t>
      </w:r>
    </w:p>
    <w:p w:rsidR="004765BD" w:rsidRDefault="00C509A8" w:rsidP="00805C51">
      <w:pPr>
        <w:spacing w:after="0"/>
        <w:ind w:firstLine="397"/>
        <w:jc w:val="both"/>
      </w:pPr>
      <w:r>
        <w:rPr>
          <w:rFonts w:ascii="Arial" w:eastAsia="Arial" w:hAnsi="Arial"/>
          <w:color w:val="000000"/>
        </w:rPr>
        <w:t>The Statute of the Agency shall regulate in particular:</w:t>
      </w:r>
    </w:p>
    <w:p w:rsidR="004765BD" w:rsidRDefault="00C509A8" w:rsidP="00805C51">
      <w:pPr>
        <w:spacing w:after="0"/>
        <w:ind w:left="397" w:hanging="397"/>
        <w:jc w:val="both"/>
      </w:pPr>
      <w:r>
        <w:rPr>
          <w:rFonts w:ascii="Arial" w:eastAsia="Arial" w:hAnsi="Arial"/>
          <w:color w:val="000000"/>
        </w:rPr>
        <w:t>1) the seat and activities of the Agency;</w:t>
      </w:r>
    </w:p>
    <w:p w:rsidR="004765BD" w:rsidRDefault="00C509A8" w:rsidP="00805C51">
      <w:pPr>
        <w:spacing w:after="0"/>
        <w:ind w:left="397" w:hanging="397"/>
        <w:jc w:val="both"/>
      </w:pPr>
      <w:r>
        <w:rPr>
          <w:rFonts w:ascii="Arial" w:eastAsia="Arial" w:hAnsi="Arial"/>
          <w:color w:val="000000"/>
        </w:rPr>
        <w:t>2) internal organisation;</w:t>
      </w:r>
    </w:p>
    <w:p w:rsidR="004765BD" w:rsidRDefault="00C509A8" w:rsidP="00805C51">
      <w:pPr>
        <w:spacing w:after="0"/>
        <w:ind w:left="397" w:hanging="397"/>
        <w:jc w:val="both"/>
      </w:pPr>
      <w:r>
        <w:rPr>
          <w:rFonts w:ascii="Arial" w:eastAsia="Arial" w:hAnsi="Arial"/>
          <w:color w:val="000000"/>
        </w:rPr>
        <w:t>3) the manner of work and decision-making of the Agency’s bodies;</w:t>
      </w:r>
    </w:p>
    <w:p w:rsidR="004765BD" w:rsidRDefault="00C509A8" w:rsidP="00805C51">
      <w:pPr>
        <w:spacing w:after="0"/>
        <w:ind w:left="397" w:hanging="397"/>
        <w:jc w:val="both"/>
      </w:pPr>
      <w:r>
        <w:rPr>
          <w:rFonts w:ascii="Arial" w:eastAsia="Arial" w:hAnsi="Arial"/>
          <w:color w:val="000000"/>
        </w:rPr>
        <w:t>4) financial control;</w:t>
      </w:r>
    </w:p>
    <w:p w:rsidR="004765BD" w:rsidRDefault="00C509A8" w:rsidP="00805C51">
      <w:pPr>
        <w:spacing w:after="0"/>
        <w:ind w:left="397" w:hanging="397"/>
        <w:jc w:val="both"/>
      </w:pPr>
      <w:r>
        <w:rPr>
          <w:rFonts w:ascii="Arial" w:eastAsia="Arial" w:hAnsi="Arial"/>
          <w:color w:val="000000"/>
        </w:rPr>
        <w:t>5) the procedure for amendments to the Statute;</w:t>
      </w:r>
    </w:p>
    <w:p w:rsidR="004765BD" w:rsidRDefault="00C509A8" w:rsidP="00805C51">
      <w:pPr>
        <w:spacing w:after="0"/>
        <w:ind w:left="397" w:hanging="397"/>
        <w:jc w:val="both"/>
      </w:pPr>
      <w:r>
        <w:rPr>
          <w:rFonts w:ascii="Arial" w:eastAsia="Arial" w:hAnsi="Arial"/>
          <w:color w:val="000000"/>
        </w:rPr>
        <w:t>6) representation;</w:t>
      </w:r>
    </w:p>
    <w:p w:rsidR="004765BD" w:rsidRDefault="00C509A8" w:rsidP="00805C51">
      <w:pPr>
        <w:spacing w:after="0"/>
        <w:ind w:left="397" w:hanging="397"/>
        <w:jc w:val="both"/>
      </w:pPr>
      <w:r>
        <w:rPr>
          <w:rFonts w:ascii="Arial" w:eastAsia="Arial" w:hAnsi="Arial"/>
          <w:color w:val="000000"/>
        </w:rPr>
        <w:t>7) other matters relevant to the work of the Agency.</w:t>
      </w:r>
    </w:p>
    <w:p w:rsidR="004765BD" w:rsidRDefault="00C509A8" w:rsidP="00805C51">
      <w:pPr>
        <w:spacing w:after="0"/>
        <w:jc w:val="both"/>
      </w:pPr>
      <w:r>
        <w:rPr>
          <w:rFonts w:ascii="Arial" w:eastAsia="Arial" w:hAnsi="Arial"/>
          <w:color w:val="000000"/>
        </w:rPr>
        <w:t>The Ministry shall give its consent to the Statute and to the act on internal organisation and systematisation of the Agency.</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lastRenderedPageBreak/>
        <w:t>Work Report</w:t>
      </w:r>
    </w:p>
    <w:p w:rsidR="004765BD" w:rsidRDefault="00C509A8" w:rsidP="00805C51">
      <w:pPr>
        <w:keepNext/>
        <w:spacing w:before="120" w:after="0"/>
        <w:jc w:val="center"/>
      </w:pPr>
      <w:r>
        <w:rPr>
          <w:rFonts w:ascii="Arial" w:eastAsia="Arial" w:hAnsi="Arial"/>
          <w:b/>
          <w:color w:val="000000"/>
        </w:rPr>
        <w:t>Article 44</w:t>
      </w:r>
    </w:p>
    <w:p w:rsidR="004765BD" w:rsidRDefault="00C509A8" w:rsidP="00805C51">
      <w:pPr>
        <w:spacing w:after="0"/>
        <w:ind w:firstLine="720"/>
        <w:jc w:val="both"/>
      </w:pPr>
      <w:r>
        <w:rPr>
          <w:rFonts w:ascii="Arial" w:eastAsia="Arial" w:hAnsi="Arial"/>
          <w:color w:val="000000"/>
        </w:rPr>
        <w:t>The Agency shall submit to the Government and the Ministry an annual work report and annual financial report accompanied by the opinion of an independent auditor.</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Supervision over the Work of the Agency</w:t>
      </w:r>
    </w:p>
    <w:p w:rsidR="004765BD" w:rsidRDefault="00C509A8" w:rsidP="00805C51">
      <w:pPr>
        <w:keepNext/>
        <w:spacing w:before="120" w:after="0"/>
        <w:jc w:val="center"/>
      </w:pPr>
      <w:r>
        <w:rPr>
          <w:rFonts w:ascii="Arial" w:eastAsia="Arial" w:hAnsi="Arial"/>
          <w:b/>
          <w:color w:val="000000"/>
        </w:rPr>
        <w:t>Article 45</w:t>
      </w:r>
    </w:p>
    <w:p w:rsidR="004765BD" w:rsidRDefault="00C509A8" w:rsidP="00805C51">
      <w:pPr>
        <w:spacing w:after="0"/>
        <w:ind w:firstLine="720"/>
        <w:jc w:val="both"/>
      </w:pPr>
      <w:r>
        <w:rPr>
          <w:rFonts w:ascii="Arial" w:eastAsia="Arial" w:hAnsi="Arial"/>
          <w:color w:val="000000"/>
        </w:rPr>
        <w:t>Supervision over the work of the Agency shall be exercised by the Ministry.</w:t>
      </w:r>
    </w:p>
    <w:p w:rsidR="004765BD" w:rsidRDefault="004765BD" w:rsidP="00805C51">
      <w:pPr>
        <w:spacing w:after="0"/>
        <w:jc w:val="both"/>
      </w:pPr>
    </w:p>
    <w:p w:rsidR="004765BD" w:rsidRDefault="00C509A8" w:rsidP="00805C51">
      <w:pPr>
        <w:keepNext/>
        <w:spacing w:before="240" w:after="0"/>
        <w:jc w:val="center"/>
      </w:pPr>
      <w:r>
        <w:rPr>
          <w:rFonts w:ascii="Arial" w:eastAsia="Arial" w:hAnsi="Arial"/>
          <w:b/>
          <w:color w:val="000000"/>
        </w:rPr>
        <w:t>V. SUPERVISION</w:t>
      </w:r>
    </w:p>
    <w:p w:rsidR="004765BD" w:rsidRDefault="00C509A8" w:rsidP="00805C51">
      <w:pPr>
        <w:keepNext/>
        <w:spacing w:before="160" w:after="0"/>
        <w:jc w:val="center"/>
      </w:pPr>
      <w:r>
        <w:rPr>
          <w:rFonts w:ascii="Arial" w:eastAsia="Arial" w:hAnsi="Arial"/>
          <w:b/>
          <w:color w:val="000000"/>
        </w:rPr>
        <w:t>Supervision over the Implementation of the Law</w:t>
      </w:r>
    </w:p>
    <w:p w:rsidR="004765BD" w:rsidRDefault="00C509A8" w:rsidP="00805C51">
      <w:pPr>
        <w:keepNext/>
        <w:spacing w:before="120" w:after="0"/>
        <w:jc w:val="center"/>
      </w:pPr>
      <w:r>
        <w:rPr>
          <w:rFonts w:ascii="Arial" w:eastAsia="Arial" w:hAnsi="Arial"/>
          <w:b/>
          <w:color w:val="000000"/>
        </w:rPr>
        <w:t>Article 46</w:t>
      </w:r>
    </w:p>
    <w:p w:rsidR="004765BD" w:rsidRDefault="00C509A8" w:rsidP="00805C51">
      <w:pPr>
        <w:spacing w:after="0"/>
        <w:ind w:firstLine="720"/>
        <w:jc w:val="both"/>
      </w:pPr>
      <w:r>
        <w:rPr>
          <w:rFonts w:ascii="Arial" w:eastAsia="Arial" w:hAnsi="Arial"/>
          <w:color w:val="000000"/>
        </w:rPr>
        <w:t>Supervision over the implementation of this Law shall be exercised by the Ministry, in accordance with the law.</w:t>
      </w:r>
    </w:p>
    <w:p w:rsidR="004765BD" w:rsidRDefault="004765BD" w:rsidP="00805C51">
      <w:pPr>
        <w:spacing w:after="0"/>
        <w:jc w:val="both"/>
      </w:pPr>
    </w:p>
    <w:p w:rsidR="004765BD" w:rsidRDefault="00C509A8">
      <w:pPr>
        <w:keepNext/>
        <w:spacing w:before="160" w:after="40"/>
        <w:jc w:val="center"/>
      </w:pPr>
      <w:r>
        <w:rPr>
          <w:rFonts w:ascii="Arial" w:eastAsia="Arial" w:hAnsi="Arial"/>
          <w:b/>
          <w:color w:val="000000"/>
        </w:rPr>
        <w:t>Inspection Supervision</w:t>
      </w:r>
    </w:p>
    <w:p w:rsidR="004765BD" w:rsidRDefault="00C509A8">
      <w:pPr>
        <w:keepNext/>
        <w:spacing w:before="120"/>
        <w:jc w:val="center"/>
      </w:pPr>
      <w:r>
        <w:rPr>
          <w:rFonts w:ascii="Arial" w:eastAsia="Arial" w:hAnsi="Arial"/>
          <w:b/>
          <w:color w:val="000000"/>
        </w:rPr>
        <w:t>Article 47</w:t>
      </w:r>
    </w:p>
    <w:p w:rsidR="004765BD" w:rsidRDefault="00C509A8" w:rsidP="00805C51">
      <w:pPr>
        <w:ind w:firstLine="397"/>
        <w:jc w:val="both"/>
      </w:pPr>
      <w:r>
        <w:rPr>
          <w:rFonts w:ascii="Arial" w:eastAsia="Arial" w:hAnsi="Arial"/>
          <w:color w:val="000000"/>
        </w:rPr>
        <w:t>Inspection supervision over the application of this Law with regard to discrimination in the areas referred to in Article 11 of this Law shall be carried out by competent inspectors, in accordance with the law governing inspection supervision and special legislation, namely:</w:t>
      </w:r>
    </w:p>
    <w:p w:rsidR="004765BD" w:rsidRDefault="00C509A8">
      <w:pPr>
        <w:ind w:left="397" w:hanging="397"/>
        <w:jc w:val="both"/>
      </w:pPr>
      <w:r>
        <w:rPr>
          <w:rFonts w:ascii="Arial" w:eastAsia="Arial" w:hAnsi="Arial"/>
          <w:color w:val="000000"/>
        </w:rPr>
        <w:t>1) labour inspectors;</w:t>
      </w:r>
    </w:p>
    <w:p w:rsidR="004765BD" w:rsidRDefault="00C509A8">
      <w:pPr>
        <w:ind w:left="397" w:hanging="397"/>
        <w:jc w:val="both"/>
      </w:pPr>
      <w:r>
        <w:rPr>
          <w:rFonts w:ascii="Arial" w:eastAsia="Arial" w:hAnsi="Arial"/>
          <w:color w:val="000000"/>
        </w:rPr>
        <w:t>2) occupational safety and health inspectors;</w:t>
      </w:r>
    </w:p>
    <w:p w:rsidR="004765BD" w:rsidRDefault="00C509A8">
      <w:pPr>
        <w:ind w:left="397" w:hanging="397"/>
        <w:jc w:val="both"/>
      </w:pPr>
      <w:r>
        <w:rPr>
          <w:rFonts w:ascii="Arial" w:eastAsia="Arial" w:hAnsi="Arial"/>
          <w:color w:val="000000"/>
        </w:rPr>
        <w:t>3) health inspectors;</w:t>
      </w:r>
    </w:p>
    <w:p w:rsidR="004765BD" w:rsidRDefault="00C509A8">
      <w:pPr>
        <w:ind w:left="397" w:hanging="397"/>
        <w:jc w:val="both"/>
      </w:pPr>
      <w:r>
        <w:rPr>
          <w:rFonts w:ascii="Arial" w:eastAsia="Arial" w:hAnsi="Arial"/>
          <w:color w:val="000000"/>
        </w:rPr>
        <w:t>4) sanitary inspectors;</w:t>
      </w:r>
    </w:p>
    <w:p w:rsidR="004765BD" w:rsidRDefault="00C509A8">
      <w:pPr>
        <w:ind w:left="397" w:hanging="397"/>
        <w:jc w:val="both"/>
      </w:pPr>
      <w:r>
        <w:rPr>
          <w:rFonts w:ascii="Arial" w:eastAsia="Arial" w:hAnsi="Arial"/>
          <w:color w:val="000000"/>
        </w:rPr>
        <w:t>5) education inspectors;</w:t>
      </w:r>
    </w:p>
    <w:p w:rsidR="004765BD" w:rsidRDefault="00C509A8">
      <w:pPr>
        <w:ind w:left="397" w:hanging="397"/>
        <w:jc w:val="both"/>
      </w:pPr>
      <w:r>
        <w:rPr>
          <w:rFonts w:ascii="Arial" w:eastAsia="Arial" w:hAnsi="Arial"/>
          <w:color w:val="000000"/>
        </w:rPr>
        <w:t>6) social and child protection inspectors;</w:t>
      </w:r>
    </w:p>
    <w:p w:rsidR="004765BD" w:rsidRDefault="00C509A8">
      <w:pPr>
        <w:ind w:left="397" w:hanging="397"/>
        <w:jc w:val="both"/>
      </w:pPr>
      <w:r>
        <w:rPr>
          <w:rFonts w:ascii="Arial" w:eastAsia="Arial" w:hAnsi="Arial"/>
          <w:color w:val="000000"/>
        </w:rPr>
        <w:t>7) urban planning and construction inspectors;</w:t>
      </w:r>
    </w:p>
    <w:p w:rsidR="004765BD" w:rsidRDefault="00C509A8">
      <w:pPr>
        <w:ind w:left="397" w:hanging="397"/>
        <w:jc w:val="both"/>
      </w:pPr>
      <w:r>
        <w:rPr>
          <w:rFonts w:ascii="Arial" w:eastAsia="Arial" w:hAnsi="Arial"/>
          <w:color w:val="000000"/>
        </w:rPr>
        <w:t>8) road transport inspectors;</w:t>
      </w:r>
    </w:p>
    <w:p w:rsidR="004765BD" w:rsidRDefault="00C509A8">
      <w:pPr>
        <w:ind w:left="397" w:hanging="397"/>
        <w:jc w:val="both"/>
      </w:pPr>
      <w:r>
        <w:rPr>
          <w:rFonts w:ascii="Arial" w:eastAsia="Arial" w:hAnsi="Arial"/>
          <w:color w:val="000000"/>
        </w:rPr>
        <w:t>9) tourism inspectors;</w:t>
      </w:r>
    </w:p>
    <w:p w:rsidR="004765BD" w:rsidRDefault="00C509A8">
      <w:pPr>
        <w:ind w:left="397" w:hanging="397"/>
        <w:jc w:val="both"/>
      </w:pPr>
      <w:r>
        <w:rPr>
          <w:rFonts w:ascii="Arial" w:eastAsia="Arial" w:hAnsi="Arial"/>
          <w:color w:val="000000"/>
        </w:rPr>
        <w:t>10) other competent inspectors.</w:t>
      </w:r>
    </w:p>
    <w:p w:rsidR="004765BD" w:rsidRDefault="004765BD">
      <w:pPr>
        <w:jc w:val="both"/>
      </w:pPr>
    </w:p>
    <w:p w:rsidR="004765BD" w:rsidRDefault="00C509A8">
      <w:pPr>
        <w:keepNext/>
        <w:spacing w:before="240" w:after="160"/>
        <w:jc w:val="center"/>
      </w:pPr>
      <w:r>
        <w:rPr>
          <w:rFonts w:ascii="Arial" w:eastAsia="Arial" w:hAnsi="Arial"/>
          <w:b/>
          <w:color w:val="000000"/>
        </w:rPr>
        <w:t>VI. PENAL PROVISIONS</w:t>
      </w:r>
    </w:p>
    <w:p w:rsidR="004765BD" w:rsidRDefault="00C509A8">
      <w:pPr>
        <w:keepNext/>
        <w:spacing w:before="160" w:after="40"/>
        <w:jc w:val="center"/>
      </w:pPr>
      <w:r>
        <w:rPr>
          <w:rFonts w:ascii="Arial" w:eastAsia="Arial" w:hAnsi="Arial"/>
          <w:b/>
          <w:color w:val="000000"/>
        </w:rPr>
        <w:t>Fines for Authorities</w:t>
      </w:r>
    </w:p>
    <w:p w:rsidR="004765BD" w:rsidRDefault="00C509A8">
      <w:pPr>
        <w:keepNext/>
        <w:spacing w:before="120"/>
        <w:jc w:val="center"/>
      </w:pPr>
      <w:r>
        <w:rPr>
          <w:rFonts w:ascii="Arial" w:eastAsia="Arial" w:hAnsi="Arial"/>
          <w:b/>
          <w:color w:val="000000"/>
        </w:rPr>
        <w:t>Article 48</w:t>
      </w:r>
    </w:p>
    <w:p w:rsidR="004765BD" w:rsidRDefault="00C509A8" w:rsidP="00805C51">
      <w:pPr>
        <w:spacing w:after="0"/>
        <w:ind w:firstLine="397"/>
        <w:jc w:val="both"/>
      </w:pPr>
      <w:r>
        <w:rPr>
          <w:rFonts w:ascii="Arial" w:eastAsia="Arial" w:hAnsi="Arial"/>
          <w:color w:val="000000"/>
        </w:rPr>
        <w:t>A fine in the amount ranging from EUR 30 to EUR 2,000 shall be imposed for a misdemeanour on the responsible person in a state administration authority, local self-government authority, or local administration authority if that person:</w:t>
      </w:r>
    </w:p>
    <w:p w:rsidR="004765BD" w:rsidRDefault="00C509A8" w:rsidP="00805C51">
      <w:pPr>
        <w:spacing w:after="0"/>
        <w:ind w:left="397" w:hanging="397"/>
        <w:jc w:val="both"/>
      </w:pPr>
      <w:r>
        <w:rPr>
          <w:rFonts w:ascii="Arial" w:eastAsia="Arial" w:hAnsi="Arial"/>
          <w:color w:val="000000"/>
        </w:rPr>
        <w:t>1) fails, at all stages of planning, decision-making and implementation of decisions, as well as in undertaking activities within its competence, to analyse and assess the impact of such decisions on the promotion and achievement of gender equality (Article 4, paragraph 1);</w:t>
      </w:r>
    </w:p>
    <w:p w:rsidR="004765BD" w:rsidRDefault="00C509A8" w:rsidP="00805C51">
      <w:pPr>
        <w:spacing w:after="0"/>
        <w:ind w:left="397" w:hanging="397"/>
        <w:jc w:val="both"/>
      </w:pPr>
      <w:r>
        <w:rPr>
          <w:rFonts w:ascii="Arial" w:eastAsia="Arial" w:hAnsi="Arial"/>
          <w:color w:val="000000"/>
        </w:rPr>
        <w:t xml:space="preserve">2) fails to apply gender-responsive budgeting or gender-responsive employment practices, or fails to collect, process and publish data disaggregated by sex and other relevant characteristics, or fails to undertake special measures to prevent and eliminate discrimination based on any of the grounds referred to in Article 1 of this Law, or fails to </w:t>
      </w:r>
      <w:r>
        <w:rPr>
          <w:rFonts w:ascii="Arial" w:eastAsia="Arial" w:hAnsi="Arial"/>
          <w:color w:val="000000"/>
        </w:rPr>
        <w:lastRenderedPageBreak/>
        <w:t>ensure equal participation of all persons in decision-making processes, irrespective of the personal characteristics referred to in Article 1 of this Law, or fails to take appropriate preventive measures to prevent discrimination on grounds of sex in recruitment, vocational training and career advancement, as well as appropriate measures to prevent harassment, sexual harassment and workplace harassment (mobbing) (Article 4(2));</w:t>
      </w:r>
    </w:p>
    <w:p w:rsidR="004765BD" w:rsidRDefault="00C509A8" w:rsidP="00805C51">
      <w:pPr>
        <w:spacing w:after="0"/>
        <w:ind w:left="397" w:hanging="397"/>
        <w:jc w:val="both"/>
      </w:pPr>
      <w:r>
        <w:rPr>
          <w:rFonts w:ascii="Arial" w:eastAsia="Arial" w:hAnsi="Arial"/>
          <w:color w:val="000000"/>
        </w:rPr>
        <w:t>3) when planning, drafting, adopting, implementing, monitoring and evaluating regulations, strategies, programmes and other public policy acts, fails to consider a gender analysis containing sex-disaggregated data, including the identification of potentially different impacts on women and men and on persons of different gender identities, or where the public policy act does not contain at least: a description of the situation including a gender analysis and sex-disaggregated data, objectives and measures with gender indicators, a monitoring and reporting plan regarding gender indicators, responsible entities, and indicative resources (Article 17);</w:t>
      </w:r>
    </w:p>
    <w:p w:rsidR="004765BD" w:rsidRDefault="00C509A8" w:rsidP="00805C51">
      <w:pPr>
        <w:spacing w:after="0"/>
        <w:ind w:left="397" w:hanging="397"/>
        <w:jc w:val="both"/>
      </w:pPr>
      <w:r>
        <w:rPr>
          <w:rFonts w:ascii="Arial" w:eastAsia="Arial" w:hAnsi="Arial"/>
          <w:color w:val="000000"/>
        </w:rPr>
        <w:t>4) fails to use gender-sensitive language in its work, or in acts concerning employment, employment contracts, acts on election, appointment or designation, acts on election to academic titles, acts on assignment and other acts deciding on employees’ rights and obligations, as well as in other public documents and records, fails to express job titles, occupations, academic titles and functions in the grammatical gender (male or female) corresponding to the person to whom such acts relate (Article 18);</w:t>
      </w:r>
    </w:p>
    <w:p w:rsidR="004765BD" w:rsidRDefault="00C509A8" w:rsidP="00805C51">
      <w:pPr>
        <w:spacing w:after="0"/>
        <w:ind w:left="397" w:hanging="397"/>
        <w:jc w:val="both"/>
      </w:pPr>
      <w:r>
        <w:rPr>
          <w:rFonts w:ascii="Arial" w:eastAsia="Arial" w:hAnsi="Arial"/>
          <w:color w:val="000000"/>
        </w:rPr>
        <w:t>5) fails to present objectives, activities, indicators and results from a gender perspective in budget requests and final reports (Article 20, paragraph 3);</w:t>
      </w:r>
    </w:p>
    <w:p w:rsidR="004765BD" w:rsidRDefault="00C509A8" w:rsidP="00805C51">
      <w:pPr>
        <w:spacing w:after="0"/>
        <w:ind w:left="397" w:hanging="397"/>
        <w:jc w:val="both"/>
      </w:pPr>
      <w:r>
        <w:rPr>
          <w:rFonts w:ascii="Arial" w:eastAsia="Arial" w:hAnsi="Arial"/>
          <w:color w:val="000000"/>
        </w:rPr>
        <w:t>6) within the scope of its competences and activities, fails to collect, record or process statistical data and information disaggregated by sex and other relevant characteristics, in accordance with the law (Article 21, paragraph 1);</w:t>
      </w:r>
    </w:p>
    <w:p w:rsidR="004765BD" w:rsidRDefault="00C509A8" w:rsidP="00805C51">
      <w:pPr>
        <w:spacing w:after="0"/>
        <w:ind w:left="397" w:hanging="397"/>
        <w:jc w:val="both"/>
      </w:pPr>
      <w:r>
        <w:rPr>
          <w:rFonts w:ascii="Arial" w:eastAsia="Arial" w:hAnsi="Arial"/>
          <w:color w:val="000000"/>
        </w:rPr>
        <w:t>7) fails to appoint a gender equality officer responsible for coordinating activities related to the implementation of this Law and strategic documents in the field of gender equality, monitoring the situation in that field, and reporting thereon to the head of the authority and the Agency (Article 22, paragraph 1);</w:t>
      </w:r>
    </w:p>
    <w:p w:rsidR="004765BD" w:rsidRDefault="00C509A8" w:rsidP="00805C51">
      <w:pPr>
        <w:spacing w:after="0"/>
        <w:ind w:left="397" w:hanging="397"/>
        <w:jc w:val="both"/>
      </w:pPr>
      <w:r>
        <w:rPr>
          <w:rFonts w:ascii="Arial" w:eastAsia="Arial" w:hAnsi="Arial"/>
          <w:color w:val="000000"/>
        </w:rPr>
        <w:t>8) when drafting and adopting sectoral strategies, plans and programmes, fails to establish objectives and measures for the advancement of gender equality in public policy areas within its competence, or fails to allocate the resources necessary for the implementation of such objectives and measures (Article 23, paragraph 1);</w:t>
      </w:r>
    </w:p>
    <w:p w:rsidR="004765BD" w:rsidRDefault="00C509A8" w:rsidP="00805C51">
      <w:pPr>
        <w:spacing w:after="0"/>
        <w:ind w:left="397" w:hanging="397"/>
        <w:jc w:val="both"/>
      </w:pPr>
      <w:r>
        <w:rPr>
          <w:rFonts w:ascii="Arial" w:eastAsia="Arial" w:hAnsi="Arial"/>
          <w:color w:val="000000"/>
        </w:rPr>
        <w:t>9) fails to adopt a local gender equality plan in accordance with the national strategic document referred to in Article 17, paragraph 5 of this Law (Article 23, paragraph 3);</w:t>
      </w:r>
    </w:p>
    <w:p w:rsidR="004765BD" w:rsidRDefault="00C509A8" w:rsidP="00805C51">
      <w:pPr>
        <w:spacing w:after="0"/>
        <w:ind w:left="397" w:hanging="397"/>
        <w:jc w:val="both"/>
      </w:pPr>
      <w:r>
        <w:rPr>
          <w:rFonts w:ascii="Arial" w:eastAsia="Arial" w:hAnsi="Arial"/>
          <w:color w:val="000000"/>
        </w:rPr>
        <w:t>10) fails to submit to the Agency an annual report on the implementation of the local plan by 31 March of the current year for the previous year (Article 23, paragraph 4);</w:t>
      </w:r>
    </w:p>
    <w:p w:rsidR="004765BD" w:rsidRDefault="00C509A8" w:rsidP="00805C51">
      <w:pPr>
        <w:spacing w:after="0"/>
        <w:ind w:left="397" w:hanging="397"/>
        <w:jc w:val="both"/>
      </w:pPr>
      <w:r>
        <w:rPr>
          <w:rFonts w:ascii="Arial" w:eastAsia="Arial" w:hAnsi="Arial"/>
          <w:color w:val="000000"/>
        </w:rPr>
        <w:t>11) within programmes of professional training and professional development of employees, or otherwise as prescribed by law or another act, fails to provide training for employees on achieving gender equality and the exercise of rights related to gender equality (Article 24).</w:t>
      </w:r>
    </w:p>
    <w:p w:rsidR="004765BD" w:rsidRDefault="004765BD">
      <w:pPr>
        <w:jc w:val="center"/>
      </w:pPr>
    </w:p>
    <w:p w:rsidR="004765BD" w:rsidRDefault="004765BD">
      <w:pPr>
        <w:jc w:val="center"/>
      </w:pPr>
    </w:p>
    <w:p w:rsidR="004765BD" w:rsidRDefault="00C509A8">
      <w:pPr>
        <w:keepNext/>
        <w:spacing w:before="160" w:after="40"/>
        <w:jc w:val="center"/>
      </w:pPr>
      <w:r>
        <w:rPr>
          <w:rFonts w:ascii="Arial" w:eastAsia="Arial" w:hAnsi="Arial"/>
          <w:b/>
          <w:color w:val="000000"/>
        </w:rPr>
        <w:t>Fines for Legal Persons</w:t>
      </w:r>
    </w:p>
    <w:p w:rsidR="004765BD" w:rsidRDefault="00C509A8">
      <w:pPr>
        <w:keepNext/>
        <w:spacing w:before="120"/>
        <w:jc w:val="center"/>
      </w:pPr>
      <w:r>
        <w:rPr>
          <w:rFonts w:ascii="Arial" w:eastAsia="Arial" w:hAnsi="Arial"/>
          <w:b/>
          <w:color w:val="000000"/>
        </w:rPr>
        <w:t>Article 49</w:t>
      </w:r>
    </w:p>
    <w:p w:rsidR="004765BD" w:rsidRDefault="00C509A8" w:rsidP="00805C51">
      <w:pPr>
        <w:spacing w:after="0"/>
        <w:ind w:firstLine="397"/>
        <w:jc w:val="both"/>
      </w:pPr>
      <w:r>
        <w:rPr>
          <w:rFonts w:ascii="Arial" w:eastAsia="Arial" w:hAnsi="Arial"/>
        </w:rPr>
        <w:t>A legal person shall be fined for a misdemeanour in the amount ranging from EUR 500 to EUR 20,000 if it:</w:t>
      </w:r>
    </w:p>
    <w:p w:rsidR="004765BD" w:rsidRDefault="00C509A8" w:rsidP="00805C51">
      <w:pPr>
        <w:spacing w:after="0"/>
        <w:ind w:left="397" w:hanging="397"/>
        <w:jc w:val="both"/>
      </w:pPr>
      <w:r>
        <w:rPr>
          <w:rFonts w:ascii="Arial" w:eastAsia="Arial" w:hAnsi="Arial"/>
        </w:rPr>
        <w:t>1) fails, at all stages of planning, adoption and implementation of decisions, as well as when undertaking activities within its competence, to analyse and assess the impact of such decisions on the promotion and achievement of gender equality (Article 4, paragraph 1);</w:t>
      </w:r>
    </w:p>
    <w:p w:rsidR="004765BD" w:rsidRDefault="00C509A8" w:rsidP="00805C51">
      <w:pPr>
        <w:spacing w:after="0"/>
        <w:ind w:left="397" w:hanging="397"/>
        <w:jc w:val="both"/>
      </w:pPr>
      <w:r>
        <w:rPr>
          <w:rFonts w:ascii="Arial" w:eastAsia="Arial" w:hAnsi="Arial"/>
        </w:rPr>
        <w:t>2) fails to take appropriate preventive measures to prevent discrimination on grounds of sex in recruitment, vocational training and career advancement, as well as appropriate measures to prevent harassment, sexual harassment and workplace harassment (mobbing) (Article 4, paragraph 2, point 6);</w:t>
      </w:r>
    </w:p>
    <w:p w:rsidR="004765BD" w:rsidRDefault="00C509A8" w:rsidP="00805C51">
      <w:pPr>
        <w:spacing w:after="0"/>
        <w:ind w:left="397" w:hanging="397"/>
        <w:jc w:val="both"/>
      </w:pPr>
      <w:r>
        <w:rPr>
          <w:rFonts w:ascii="Arial" w:eastAsia="Arial" w:hAnsi="Arial"/>
        </w:rPr>
        <w:lastRenderedPageBreak/>
        <w:t>3) fails to use gender-sensitive language in its work or, in acts concerning the establishment of employment, employment contracts, acts of election, appointment or designation, acts conferring academic titles, acts of assignment and other acts deciding on the rights and obligations of employees, and in other public documents and records, fails to express job titles, occupations, titles and functions in the grammatical gender (male or female) corresponding to the person to whom such acts relate (Article 18);</w:t>
      </w:r>
    </w:p>
    <w:p w:rsidR="004765BD" w:rsidRDefault="00C509A8" w:rsidP="00805C51">
      <w:pPr>
        <w:spacing w:after="0"/>
        <w:ind w:left="397" w:hanging="397"/>
        <w:jc w:val="both"/>
      </w:pPr>
      <w:r>
        <w:rPr>
          <w:rFonts w:ascii="Arial" w:eastAsia="Arial" w:hAnsi="Arial"/>
        </w:rPr>
        <w:t>4) within the scope of its activities, fails to collect, record or process statistical and administrative data disaggregated by sex and other relevant characteristics, in accordance with the law (Article 21, paragraph 1);</w:t>
      </w:r>
    </w:p>
    <w:p w:rsidR="004765BD" w:rsidRDefault="00C509A8" w:rsidP="00805C51">
      <w:pPr>
        <w:spacing w:after="0"/>
        <w:ind w:left="397" w:hanging="397"/>
        <w:jc w:val="both"/>
      </w:pPr>
      <w:r>
        <w:rPr>
          <w:rFonts w:ascii="Arial" w:eastAsia="Arial" w:hAnsi="Arial"/>
        </w:rPr>
        <w:t>5) fails to designate a contact person for gender equality who coordinates activities and cooperates with the Agency in relation to the implementation of this Law (Article 22, paragraph 2).</w:t>
      </w:r>
    </w:p>
    <w:p w:rsidR="004765BD" w:rsidRDefault="00C509A8" w:rsidP="00805C51">
      <w:pPr>
        <w:spacing w:after="0"/>
        <w:ind w:firstLine="397"/>
        <w:jc w:val="both"/>
      </w:pPr>
      <w:r>
        <w:rPr>
          <w:rFonts w:ascii="Arial" w:eastAsia="Arial" w:hAnsi="Arial"/>
        </w:rPr>
        <w:t>For the misdemeanour referred to in paragraph 1 of this Article, the responsible person in the legal person shall also be fined in the amount ranging from EUR 30 to EUR 2,000.</w:t>
      </w:r>
    </w:p>
    <w:p w:rsidR="004765BD" w:rsidRDefault="00C509A8" w:rsidP="00805C51">
      <w:pPr>
        <w:spacing w:after="0"/>
        <w:ind w:firstLine="397"/>
        <w:jc w:val="both"/>
      </w:pPr>
      <w:r>
        <w:rPr>
          <w:rFonts w:ascii="Arial" w:eastAsia="Arial" w:hAnsi="Arial"/>
        </w:rPr>
        <w:t>For the misdemeanour referred to in paragraph 1 of this Article, an entrepreneur shall be fined in the amount ranging from EUR 150 to EUR 6,000.</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Fines for Intersectional Discrimination</w:t>
      </w:r>
    </w:p>
    <w:p w:rsidR="004765BD" w:rsidRDefault="00C509A8" w:rsidP="00805C51">
      <w:pPr>
        <w:keepNext/>
        <w:spacing w:before="120" w:after="0"/>
        <w:jc w:val="center"/>
      </w:pPr>
      <w:r>
        <w:rPr>
          <w:rFonts w:ascii="Arial" w:eastAsia="Arial" w:hAnsi="Arial"/>
          <w:b/>
          <w:color w:val="000000"/>
        </w:rPr>
        <w:t>Article 50</w:t>
      </w:r>
    </w:p>
    <w:p w:rsidR="004765BD" w:rsidRDefault="00C509A8" w:rsidP="00805C51">
      <w:pPr>
        <w:spacing w:after="0"/>
        <w:ind w:firstLine="720"/>
        <w:jc w:val="both"/>
      </w:pPr>
      <w:r>
        <w:rPr>
          <w:rFonts w:ascii="Arial" w:eastAsia="Arial" w:hAnsi="Arial"/>
          <w:color w:val="000000"/>
        </w:rPr>
        <w:t>A legal entity shall be fined for a misdemeanour in the amount ranging from EUR 1,000 to EUR 10,000 if it commits intersectional discrimination referred to in Article 10 of this Law.</w:t>
      </w:r>
    </w:p>
    <w:p w:rsidR="004765BD" w:rsidRDefault="00C509A8" w:rsidP="00805C51">
      <w:pPr>
        <w:spacing w:after="0"/>
        <w:jc w:val="both"/>
      </w:pPr>
      <w:r>
        <w:rPr>
          <w:rFonts w:ascii="Arial" w:eastAsia="Arial" w:hAnsi="Arial"/>
          <w:color w:val="000000"/>
        </w:rPr>
        <w:t>For the misdemeanour referred to in paragraph 1 of this Article, the responsible person within the legal entity, state authority, state administration authority, local self-government authority or local administration authority shall also be fined in the amount ranging from EUR 500 to EUR 2,000.</w:t>
      </w:r>
    </w:p>
    <w:p w:rsidR="004765BD" w:rsidRDefault="00C509A8" w:rsidP="00805C51">
      <w:pPr>
        <w:spacing w:after="0"/>
        <w:ind w:firstLine="720"/>
        <w:jc w:val="both"/>
      </w:pPr>
      <w:r>
        <w:rPr>
          <w:rFonts w:ascii="Arial" w:eastAsia="Arial" w:hAnsi="Arial"/>
          <w:color w:val="000000"/>
        </w:rPr>
        <w:t>For the misdemeanour referred to in paragraph 1 of this Article, an entrepreneur shall also be fined in the amount ranging from EUR 500 to EUR 4,000.</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Adjustment of Monetary Amounts</w:t>
      </w:r>
    </w:p>
    <w:p w:rsidR="004765BD" w:rsidRDefault="00C509A8" w:rsidP="00805C51">
      <w:pPr>
        <w:keepNext/>
        <w:spacing w:before="120" w:after="0"/>
        <w:jc w:val="center"/>
      </w:pPr>
      <w:r>
        <w:rPr>
          <w:rFonts w:ascii="Arial" w:eastAsia="Arial" w:hAnsi="Arial"/>
          <w:b/>
          <w:color w:val="000000"/>
        </w:rPr>
        <w:t>Article 51</w:t>
      </w:r>
    </w:p>
    <w:p w:rsidR="004765BD" w:rsidRDefault="00C509A8" w:rsidP="00805C51">
      <w:pPr>
        <w:spacing w:after="0"/>
        <w:ind w:firstLine="720"/>
        <w:jc w:val="both"/>
      </w:pPr>
      <w:r>
        <w:rPr>
          <w:rFonts w:ascii="Arial" w:eastAsia="Arial" w:hAnsi="Arial"/>
          <w:color w:val="000000"/>
        </w:rPr>
        <w:t>The monetary amounts prescribed by this Law shall be adjusted every five years in accordance with the inflation rate, as determined by the official inflation index published by the authority responsible for statistical affairs, in accordance with the law governing misdemeanours.</w:t>
      </w:r>
    </w:p>
    <w:p w:rsidR="004765BD" w:rsidRDefault="00C509A8" w:rsidP="00805C51">
      <w:pPr>
        <w:spacing w:after="0"/>
        <w:ind w:firstLine="720"/>
        <w:jc w:val="both"/>
      </w:pPr>
      <w:r>
        <w:rPr>
          <w:rFonts w:ascii="Arial" w:eastAsia="Arial" w:hAnsi="Arial"/>
          <w:color w:val="000000"/>
        </w:rPr>
        <w:t>The adjustment of the amounts shall be made by applying the percentage change in the inflation index over the previous five-year period and shall automatically apply from the first day of the year following the completion of the five-year period.</w:t>
      </w:r>
    </w:p>
    <w:p w:rsidR="004765BD" w:rsidRDefault="00C509A8" w:rsidP="00805C51">
      <w:pPr>
        <w:spacing w:after="0"/>
        <w:ind w:firstLine="720"/>
        <w:jc w:val="both"/>
      </w:pPr>
      <w:r>
        <w:rPr>
          <w:rFonts w:ascii="Arial" w:eastAsia="Arial" w:hAnsi="Arial"/>
          <w:color w:val="000000"/>
        </w:rPr>
        <w:t>If the inflation index is unavailable or the authority responsible for statistical affairs ceases to publish such an index, the adjustment shall be made on the basis of an alternative measure of inflation or price changes deemed appropriate by the competent authority.</w:t>
      </w:r>
    </w:p>
    <w:p w:rsidR="004765BD" w:rsidRDefault="00C509A8" w:rsidP="00805C51">
      <w:pPr>
        <w:spacing w:after="0"/>
        <w:ind w:firstLine="720"/>
        <w:jc w:val="both"/>
      </w:pPr>
      <w:r>
        <w:rPr>
          <w:rFonts w:ascii="Arial" w:eastAsia="Arial" w:hAnsi="Arial"/>
          <w:color w:val="000000"/>
        </w:rPr>
        <w:t>The adjusted monetary amounts shall apply from the date of adjustment and shall remain in force until the next scheduled indexation.</w:t>
      </w:r>
    </w:p>
    <w:p w:rsidR="004765BD" w:rsidRDefault="004765BD" w:rsidP="00805C51">
      <w:pPr>
        <w:spacing w:after="0"/>
        <w:jc w:val="both"/>
      </w:pPr>
    </w:p>
    <w:p w:rsidR="004765BD" w:rsidRDefault="00C509A8" w:rsidP="00805C51">
      <w:pPr>
        <w:keepNext/>
        <w:spacing w:before="240" w:after="0"/>
        <w:jc w:val="center"/>
      </w:pPr>
      <w:r>
        <w:rPr>
          <w:rFonts w:ascii="Arial" w:eastAsia="Arial" w:hAnsi="Arial"/>
          <w:b/>
          <w:color w:val="000000"/>
        </w:rPr>
        <w:t>VII. TRANSITIONAL AND FINAL PROVISIONS</w:t>
      </w:r>
    </w:p>
    <w:p w:rsidR="004765BD" w:rsidRDefault="00C509A8" w:rsidP="00805C51">
      <w:pPr>
        <w:keepNext/>
        <w:spacing w:before="160" w:after="0"/>
        <w:jc w:val="center"/>
      </w:pPr>
      <w:r>
        <w:rPr>
          <w:rFonts w:ascii="Arial" w:eastAsia="Arial" w:hAnsi="Arial"/>
          <w:b/>
          <w:color w:val="000000"/>
        </w:rPr>
        <w:t>Deadline for Designating  Gender Equality Officers</w:t>
      </w:r>
    </w:p>
    <w:p w:rsidR="004765BD" w:rsidRDefault="00C509A8" w:rsidP="00805C51">
      <w:pPr>
        <w:keepNext/>
        <w:spacing w:before="120" w:after="0"/>
        <w:jc w:val="center"/>
      </w:pPr>
      <w:r>
        <w:rPr>
          <w:rFonts w:ascii="Arial" w:eastAsia="Arial" w:hAnsi="Arial"/>
          <w:b/>
          <w:color w:val="000000"/>
        </w:rPr>
        <w:t>Article 52</w:t>
      </w:r>
    </w:p>
    <w:p w:rsidR="004765BD" w:rsidRDefault="00C509A8" w:rsidP="00805C51">
      <w:pPr>
        <w:spacing w:after="0"/>
        <w:ind w:firstLine="720"/>
        <w:jc w:val="both"/>
      </w:pPr>
      <w:r>
        <w:rPr>
          <w:rFonts w:ascii="Arial" w:eastAsia="Arial" w:hAnsi="Arial"/>
          <w:color w:val="000000"/>
        </w:rPr>
        <w:t>Authorities shall designate a Gender Equality Officer within three months from the entry into force of this Law.</w:t>
      </w:r>
    </w:p>
    <w:p w:rsidR="004765BD" w:rsidRDefault="00C509A8" w:rsidP="00805C51">
      <w:pPr>
        <w:keepNext/>
        <w:spacing w:before="160" w:after="0"/>
        <w:jc w:val="center"/>
      </w:pPr>
      <w:r>
        <w:rPr>
          <w:rFonts w:ascii="Arial" w:eastAsia="Arial" w:hAnsi="Arial"/>
          <w:b/>
          <w:color w:val="000000"/>
        </w:rPr>
        <w:lastRenderedPageBreak/>
        <w:t>Deadline for Ensuring the Commencement of the Work of the Agency for Gender Equality</w:t>
      </w:r>
    </w:p>
    <w:p w:rsidR="004765BD" w:rsidRDefault="00C509A8" w:rsidP="00805C51">
      <w:pPr>
        <w:keepNext/>
        <w:spacing w:before="120" w:after="0"/>
        <w:jc w:val="center"/>
      </w:pPr>
      <w:r>
        <w:rPr>
          <w:rFonts w:ascii="Arial" w:eastAsia="Arial" w:hAnsi="Arial"/>
          <w:b/>
          <w:color w:val="000000"/>
        </w:rPr>
        <w:t>Article 53</w:t>
      </w:r>
    </w:p>
    <w:p w:rsidR="004765BD" w:rsidRDefault="00C509A8" w:rsidP="00805C51">
      <w:pPr>
        <w:spacing w:after="0"/>
        <w:ind w:firstLine="720"/>
        <w:jc w:val="both"/>
      </w:pPr>
      <w:r>
        <w:rPr>
          <w:rFonts w:ascii="Arial" w:eastAsia="Arial" w:hAnsi="Arial"/>
        </w:rPr>
        <w:t>The Agency for Gender Equality shall commence its work within one year from the date of entry into force of this Law.</w:t>
      </w:r>
    </w:p>
    <w:p w:rsidR="004765BD" w:rsidRDefault="00C509A8" w:rsidP="00805C51">
      <w:pPr>
        <w:keepNext/>
        <w:spacing w:before="160" w:after="0"/>
        <w:jc w:val="center"/>
      </w:pPr>
      <w:r>
        <w:rPr>
          <w:rFonts w:ascii="Arial" w:eastAsia="Arial" w:hAnsi="Arial"/>
          <w:b/>
          <w:color w:val="000000"/>
        </w:rPr>
        <w:t>Deferred Application</w:t>
      </w:r>
    </w:p>
    <w:p w:rsidR="009710D6" w:rsidRDefault="00822D85" w:rsidP="00805C51">
      <w:pPr>
        <w:keepNext/>
        <w:spacing w:before="120" w:after="0"/>
        <w:jc w:val="center"/>
      </w:pPr>
      <w:r>
        <w:rPr>
          <w:rFonts w:ascii="Arial" w:eastAsia="Arial" w:hAnsi="Arial"/>
          <w:b/>
          <w:color w:val="000000"/>
        </w:rPr>
        <w:t>Article 54</w:t>
      </w:r>
    </w:p>
    <w:p w:rsidR="004765BD" w:rsidRDefault="00C509A8" w:rsidP="00805C51">
      <w:pPr>
        <w:spacing w:after="0"/>
        <w:ind w:firstLine="720"/>
        <w:jc w:val="both"/>
      </w:pPr>
      <w:r>
        <w:rPr>
          <w:rFonts w:ascii="Arial" w:eastAsia="Arial" w:hAnsi="Arial"/>
          <w:color w:val="000000"/>
        </w:rPr>
        <w:t>The provision of Article 21, paragraph 5 of this Law shall apply from the date of accession of Montenegro to the European Union.</w:t>
      </w:r>
    </w:p>
    <w:p w:rsidR="004765BD" w:rsidRDefault="004765BD" w:rsidP="00805C51">
      <w:pPr>
        <w:spacing w:after="0"/>
        <w:jc w:val="both"/>
      </w:pPr>
    </w:p>
    <w:p w:rsidR="004765BD" w:rsidRDefault="00C509A8" w:rsidP="00805C51">
      <w:pPr>
        <w:keepNext/>
        <w:spacing w:before="160" w:after="0"/>
        <w:jc w:val="center"/>
      </w:pPr>
      <w:r>
        <w:rPr>
          <w:rFonts w:ascii="Arial" w:eastAsia="Arial" w:hAnsi="Arial"/>
          <w:b/>
          <w:color w:val="000000"/>
        </w:rPr>
        <w:t>Repeal</w:t>
      </w:r>
    </w:p>
    <w:p w:rsidR="004765BD" w:rsidRDefault="00C509A8" w:rsidP="00805C51">
      <w:pPr>
        <w:keepNext/>
        <w:spacing w:before="120" w:after="0"/>
        <w:jc w:val="center"/>
      </w:pPr>
      <w:r>
        <w:rPr>
          <w:rFonts w:ascii="Arial" w:eastAsia="Arial" w:hAnsi="Arial"/>
          <w:b/>
          <w:color w:val="000000"/>
        </w:rPr>
        <w:t>Article 55</w:t>
      </w:r>
    </w:p>
    <w:p w:rsidR="004765BD" w:rsidRDefault="00C509A8" w:rsidP="00805C51">
      <w:pPr>
        <w:spacing w:after="0"/>
        <w:ind w:firstLine="720"/>
        <w:jc w:val="both"/>
      </w:pPr>
      <w:r>
        <w:rPr>
          <w:rFonts w:ascii="Arial" w:eastAsia="Arial" w:hAnsi="Arial"/>
        </w:rPr>
        <w:t>On the date of entry into force of this Law, the Law on Gender Equality ("Official Gazette of the Republic of Montenegro", No. 46/07 and "Official Gazette of Montenegro", No. 35/15) shall cease to have effect.</w:t>
      </w:r>
    </w:p>
    <w:p w:rsidR="004765BD" w:rsidRDefault="00C509A8" w:rsidP="00805C51">
      <w:pPr>
        <w:keepNext/>
        <w:spacing w:before="160" w:after="0"/>
        <w:jc w:val="center"/>
      </w:pPr>
      <w:r>
        <w:rPr>
          <w:rFonts w:ascii="Arial" w:eastAsia="Arial" w:hAnsi="Arial"/>
          <w:b/>
          <w:color w:val="000000"/>
        </w:rPr>
        <w:t>Entry into Force</w:t>
      </w:r>
    </w:p>
    <w:p w:rsidR="004765BD" w:rsidRDefault="00C509A8" w:rsidP="00805C51">
      <w:pPr>
        <w:keepNext/>
        <w:spacing w:before="120" w:after="0"/>
        <w:jc w:val="center"/>
      </w:pPr>
      <w:r>
        <w:rPr>
          <w:rFonts w:ascii="Arial" w:eastAsia="Arial" w:hAnsi="Arial"/>
          <w:b/>
          <w:color w:val="000000"/>
        </w:rPr>
        <w:t>Article 56</w:t>
      </w:r>
    </w:p>
    <w:p w:rsidR="004765BD" w:rsidRDefault="004902A6" w:rsidP="00805C51">
      <w:pPr>
        <w:pBdr>
          <w:bottom w:val="single" w:sz="4" w:space="1" w:color="808080"/>
        </w:pBdr>
        <w:spacing w:after="0"/>
        <w:ind w:firstLine="720"/>
        <w:jc w:val="both"/>
        <w:rPr>
          <w:color w:val="000000"/>
        </w:rPr>
      </w:pPr>
      <w:r w:rsidRPr="004902A6">
        <w:rPr>
          <w:rFonts w:ascii="Arial" w:eastAsia="Arial" w:hAnsi="Arial"/>
          <w:color w:val="000000"/>
        </w:rPr>
        <w:t>This Law shall enter into force on the day of its publication in the ‘Official Gazette of Monteneg</w:t>
      </w:r>
      <w:r>
        <w:rPr>
          <w:rFonts w:ascii="Arial" w:eastAsia="Arial" w:hAnsi="Arial"/>
          <w:color w:val="000000"/>
        </w:rPr>
        <w:t xml:space="preserve">ro’. </w:t>
      </w:r>
    </w:p>
    <w:p w:rsidR="004902A6" w:rsidRDefault="004902A6" w:rsidP="00805C51">
      <w:pPr>
        <w:pBdr>
          <w:bottom w:val="single" w:sz="4" w:space="1" w:color="808080"/>
        </w:pBdr>
        <w:spacing w:after="0"/>
        <w:jc w:val="both"/>
        <w:rPr>
          <w:color w:val="000000"/>
        </w:rPr>
      </w:pPr>
    </w:p>
    <w:p w:rsidR="004902A6" w:rsidRDefault="004902A6" w:rsidP="00805C51">
      <w:pPr>
        <w:pBdr>
          <w:bottom w:val="single" w:sz="4" w:space="1" w:color="808080"/>
        </w:pBdr>
        <w:spacing w:after="0"/>
        <w:jc w:val="both"/>
        <w:rPr>
          <w:color w:val="000000"/>
        </w:rPr>
      </w:pPr>
    </w:p>
    <w:p w:rsidR="004902A6" w:rsidRDefault="004902A6" w:rsidP="00805C51">
      <w:pPr>
        <w:pBdr>
          <w:bottom w:val="single" w:sz="4" w:space="1" w:color="808080"/>
        </w:pBdr>
        <w:spacing w:after="0"/>
        <w:jc w:val="both"/>
        <w:rPr>
          <w:color w:val="000000"/>
        </w:rPr>
      </w:pPr>
    </w:p>
    <w:p w:rsidR="004902A6" w:rsidRDefault="004902A6" w:rsidP="00805C51">
      <w:pPr>
        <w:pBdr>
          <w:bottom w:val="single" w:sz="4" w:space="1" w:color="808080"/>
        </w:pBdr>
        <w:spacing w:after="0"/>
        <w:jc w:val="both"/>
        <w:rPr>
          <w:color w:val="000000"/>
        </w:rPr>
      </w:pPr>
    </w:p>
    <w:p w:rsidR="004902A6" w:rsidRDefault="004902A6" w:rsidP="00805C51">
      <w:pPr>
        <w:pBdr>
          <w:bottom w:val="single" w:sz="4" w:space="1" w:color="808080"/>
        </w:pBdr>
        <w:spacing w:after="0"/>
        <w:jc w:val="both"/>
        <w:rPr>
          <w:color w:val="000000"/>
        </w:rPr>
      </w:pPr>
    </w:p>
    <w:p w:rsidR="004902A6" w:rsidRDefault="004902A6" w:rsidP="00805C51">
      <w:pPr>
        <w:pBdr>
          <w:bottom w:val="single" w:sz="4" w:space="1" w:color="808080"/>
        </w:pBdr>
        <w:spacing w:after="0"/>
        <w:jc w:val="both"/>
        <w:rPr>
          <w:color w:val="000000"/>
        </w:rPr>
      </w:pPr>
    </w:p>
    <w:p w:rsidR="004902A6" w:rsidRDefault="004902A6">
      <w:pPr>
        <w:pBdr>
          <w:bottom w:val="single" w:sz="4" w:space="1" w:color="808080"/>
        </w:pBdr>
        <w:jc w:val="both"/>
        <w:rPr>
          <w:color w:val="000000"/>
        </w:rPr>
      </w:pPr>
    </w:p>
    <w:p w:rsidR="004902A6" w:rsidRDefault="004902A6">
      <w:pPr>
        <w:pBdr>
          <w:bottom w:val="single" w:sz="4" w:space="1" w:color="808080"/>
        </w:pBdr>
        <w:jc w:val="both"/>
        <w:rPr>
          <w:color w:val="000000"/>
        </w:rPr>
      </w:pPr>
    </w:p>
    <w:p w:rsidR="004902A6" w:rsidRDefault="004902A6">
      <w:pPr>
        <w:pBdr>
          <w:bottom w:val="single" w:sz="4" w:space="1" w:color="808080"/>
        </w:pBdr>
        <w:jc w:val="both"/>
      </w:pPr>
    </w:p>
    <w:p w:rsidR="004765BD" w:rsidRDefault="00C509A8">
      <w:pPr>
        <w:keepLines/>
        <w:spacing w:before="240"/>
        <w:jc w:val="both"/>
      </w:pPr>
      <w:r>
        <w:rPr>
          <w:rFonts w:ascii="Arial" w:eastAsia="Arial" w:hAnsi="Arial"/>
        </w:rPr>
        <w:t>* This Law transposes the following directives: Directive 2006/54/EC of the European Parliament and of the Council of 5 July 2006 on the implementation of the principle of equal opportunities and equal treatment of men and women in matters of employment and occupation (recast); Directive 2010/41/EU of the European Parliament and of the Council of 7 July 2010 on the application of the principle of equal treatment between men and women engaged in an activity in a self-employed capacity and repealing Council Directive 86/613/EEC; Council Directive 79/7/EEC of 19 December 1978 on the progressive implementation of the principle of equal treatment for men and women in matters of social security; Council Directive 92/85/EEC of 19 October 1992 on the introduction of measures to encourage improvements in the safety and health at work of pregnant workers and workers who have recently given birth or are breastfeeding (tenth individual Directive within the meaning of Article 16(1) of Directive 89/391/EEC).</w:t>
      </w:r>
    </w:p>
    <w:p w:rsidR="00D350FE" w:rsidRDefault="00004A2B">
      <w:r>
        <w:rPr>
          <w:rFonts w:ascii="Arial" w:eastAsia="Arial" w:hAnsi="Arial"/>
        </w:rPr>
        <w:t>* This Law transposes the provisions of Council Directive 2004/113/EC of 13 December 2004 implementing the principle of equal treatment between men and women in the access to and supply of goods and services.</w:t>
      </w:r>
    </w:p>
    <w:sectPr w:rsidR="00D350FE" w:rsidSect="00034616">
      <w:footerReference w:type="default" r:id="rId8"/>
      <w:pgSz w:w="11906" w:h="16838"/>
      <w:pgMar w:top="1417" w:right="1417" w:bottom="1417"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975" w:rsidRDefault="005E0975">
      <w:pPr>
        <w:spacing w:after="0"/>
      </w:pPr>
      <w:r>
        <w:separator/>
      </w:r>
    </w:p>
  </w:endnote>
  <w:endnote w:type="continuationSeparator" w:id="0">
    <w:p w:rsidR="005E0975" w:rsidRDefault="005E09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0D6" w:rsidRDefault="00822D85">
    <w:pPr>
      <w:pStyle w:val="Footer"/>
      <w:jc w:val="center"/>
    </w:pPr>
    <w:r>
      <w:fldChar w:fldCharType="begin"/>
    </w:r>
    <w:r>
      <w:instrText xml:space="preserve"> PAGE </w:instrText>
    </w:r>
    <w:r>
      <w:fldChar w:fldCharType="separate"/>
    </w:r>
    <w:r w:rsidR="00004A2B">
      <w:rPr>
        <w:noProof/>
      </w:rPr>
      <w:t>1</w:t>
    </w:r>
    <w:r>
      <w:fldChar w:fldCharType="end"/>
    </w:r>
    <w:r>
      <w:fldChar w:fldCharType="begin"/>
    </w:r>
    <w:r>
      <w:instrText xml:space="preserve"> PAGE </w:instrText>
    </w:r>
    <w:r>
      <w:fldChar w:fldCharType="separate"/>
    </w:r>
    <w:r w:rsidR="00004A2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975" w:rsidRDefault="005E0975">
      <w:pPr>
        <w:spacing w:after="0"/>
      </w:pPr>
      <w:r>
        <w:separator/>
      </w:r>
    </w:p>
  </w:footnote>
  <w:footnote w:type="continuationSeparator" w:id="0">
    <w:p w:rsidR="005E0975" w:rsidRDefault="005E09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4A2B"/>
    <w:rsid w:val="00034616"/>
    <w:rsid w:val="0006063C"/>
    <w:rsid w:val="0015074B"/>
    <w:rsid w:val="00174BFF"/>
    <w:rsid w:val="00212CDB"/>
    <w:rsid w:val="0029639D"/>
    <w:rsid w:val="00326F90"/>
    <w:rsid w:val="004627BC"/>
    <w:rsid w:val="00462D55"/>
    <w:rsid w:val="004765BD"/>
    <w:rsid w:val="004902A6"/>
    <w:rsid w:val="004E3D39"/>
    <w:rsid w:val="005E0975"/>
    <w:rsid w:val="00805C51"/>
    <w:rsid w:val="00822D85"/>
    <w:rsid w:val="009710D6"/>
    <w:rsid w:val="00AA1D8D"/>
    <w:rsid w:val="00B47730"/>
    <w:rsid w:val="00C509A8"/>
    <w:rsid w:val="00CB0664"/>
    <w:rsid w:val="00D350FE"/>
    <w:rsid w:val="00F90E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98E6A7A-E855-4790-A361-B9F47E50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8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Times New Roman" w:eastAsia="Times New Roman" w:hAnsi="Times New Roman"/>
      <w:sz w:val="24"/>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07496-B675-49A0-9A82-1672BACB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7819</Words>
  <Characters>44572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Law on Gender Equality of Montenegro – English Translation</vt:lpstr>
    </vt:vector>
  </TitlesOfParts>
  <Manager/>
  <Company/>
  <LinksUpToDate>false</LinksUpToDate>
  <CharactersWithSpaces>52287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on Gender Equality of Montenegro – English Translation</dc:title>
  <dc:subject>English translation of the law published in Official Gazette of Montenegro No. 111/26</dc:subject>
  <dc:creator>Ministry of Human and Minority Rights of Montenegro</dc:creator>
  <cp:keywords/>
  <dc:description>English translation prepared from the official Montenegrin text.</dc:description>
  <cp:lastModifiedBy>Emin Ljuljanovic</cp:lastModifiedBy>
  <cp:revision>2</cp:revision>
  <dcterms:created xsi:type="dcterms:W3CDTF">2026-09-14T10:56:00Z</dcterms:created>
  <dcterms:modified xsi:type="dcterms:W3CDTF">2026-09-14T10:56:00Z</dcterms:modified>
  <cp:category/>
</cp:coreProperties>
</file>