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396" w:rsidRPr="008E32D3" w:rsidRDefault="00B35A2B" w:rsidP="00C179F9">
      <w:pPr>
        <w:autoSpaceDE w:val="0"/>
        <w:autoSpaceDN w:val="0"/>
        <w:adjustRightInd w:val="0"/>
        <w:jc w:val="right"/>
        <w:rPr>
          <w:rFonts w:asciiTheme="minorBidi" w:hAnsiTheme="minorBidi" w:cstheme="minorBidi"/>
          <w:b/>
          <w:noProof/>
          <w:szCs w:val="24"/>
          <w:lang w:val="sr-Latn-CS"/>
        </w:rPr>
      </w:pPr>
      <w:r w:rsidRPr="008E32D3">
        <w:rPr>
          <w:rFonts w:asciiTheme="minorBidi" w:hAnsiTheme="minorBidi" w:cstheme="minorBidi"/>
          <w:b/>
          <w:noProof/>
          <w:szCs w:val="24"/>
          <w:lang w:val="sr-Latn-CS"/>
        </w:rPr>
        <w:t>OBRAZAC</w:t>
      </w:r>
    </w:p>
    <w:p w:rsidR="008322D4" w:rsidRPr="008E32D3" w:rsidRDefault="008322D4" w:rsidP="00BA7396">
      <w:pPr>
        <w:autoSpaceDE w:val="0"/>
        <w:autoSpaceDN w:val="0"/>
        <w:adjustRightInd w:val="0"/>
        <w:rPr>
          <w:rFonts w:asciiTheme="minorBidi" w:hAnsiTheme="minorBidi" w:cstheme="minorBidi"/>
          <w:b/>
          <w:noProof/>
          <w:sz w:val="20"/>
          <w:szCs w:val="20"/>
          <w:lang w:val="sr-Latn-CS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572"/>
        <w:gridCol w:w="5768"/>
      </w:tblGrid>
      <w:tr w:rsidR="00C72668" w:rsidRPr="008E32D3" w:rsidTr="000A76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C72668" w:rsidRPr="008E32D3" w:rsidRDefault="00B35A2B" w:rsidP="00D54B8C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Bidi" w:hAnsiTheme="minorBidi" w:cstheme="minorBidi"/>
                <w:noProof/>
                <w:szCs w:val="24"/>
                <w:lang w:val="sr-Latn-CS"/>
              </w:rPr>
            </w:pPr>
            <w:r w:rsidRPr="008E32D3">
              <w:rPr>
                <w:rFonts w:asciiTheme="minorBidi" w:hAnsiTheme="minorBidi" w:cstheme="minorBidi"/>
                <w:noProof/>
                <w:szCs w:val="24"/>
                <w:lang w:val="sr-Latn-CS"/>
              </w:rPr>
              <w:t>IZVJEŠTAJ O SPROVEDENOJ ANALIZI PROCJENE UTICAJA PROPISA</w:t>
            </w:r>
          </w:p>
        </w:tc>
      </w:tr>
      <w:tr w:rsidR="008322D4" w:rsidRPr="008E32D3" w:rsidTr="000A7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center"/>
          </w:tcPr>
          <w:p w:rsidR="008322D4" w:rsidRPr="008E32D3" w:rsidRDefault="00B35A2B" w:rsidP="00D54B8C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PREDLAGAČ PROPISA</w:t>
            </w:r>
          </w:p>
        </w:tc>
        <w:tc>
          <w:tcPr>
            <w:tcW w:w="5924" w:type="dxa"/>
            <w:vAlign w:val="center"/>
          </w:tcPr>
          <w:p w:rsidR="008322D4" w:rsidRPr="008E32D3" w:rsidRDefault="00322C91" w:rsidP="00D54B8C">
            <w:pPr>
              <w:autoSpaceDE w:val="0"/>
              <w:autoSpaceDN w:val="0"/>
              <w:adjustRightInd w:val="0"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noProof/>
                <w:szCs w:val="24"/>
                <w:lang w:val="sr-Latn-CS"/>
              </w:rPr>
            </w:pPr>
            <w:r w:rsidRPr="008E32D3">
              <w:rPr>
                <w:rFonts w:asciiTheme="minorBidi" w:hAnsiTheme="minorBidi" w:cstheme="minorBidi"/>
                <w:b/>
                <w:noProof/>
                <w:szCs w:val="24"/>
                <w:lang w:val="sr-Latn-CS"/>
              </w:rPr>
              <w:t>Ministarstvo ekonomskog razvoja</w:t>
            </w:r>
            <w:r w:rsidR="00B35A2B" w:rsidRPr="008E32D3">
              <w:rPr>
                <w:rFonts w:asciiTheme="minorBidi" w:hAnsiTheme="minorBidi" w:cstheme="minorBidi"/>
                <w:b/>
                <w:noProof/>
                <w:szCs w:val="24"/>
                <w:lang w:val="sr-Latn-CS"/>
              </w:rPr>
              <w:t xml:space="preserve"> </w:t>
            </w:r>
          </w:p>
        </w:tc>
      </w:tr>
      <w:tr w:rsidR="008322D4" w:rsidRPr="008E32D3" w:rsidTr="000A76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center"/>
          </w:tcPr>
          <w:p w:rsidR="008322D4" w:rsidRPr="008E32D3" w:rsidRDefault="008322D4" w:rsidP="00D54B8C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N</w:t>
            </w:r>
            <w:r w:rsidR="00B35A2B"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 xml:space="preserve">AZIV </w:t>
            </w:r>
            <w:r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PROPISA</w:t>
            </w:r>
          </w:p>
        </w:tc>
        <w:tc>
          <w:tcPr>
            <w:tcW w:w="5924" w:type="dxa"/>
            <w:vAlign w:val="center"/>
          </w:tcPr>
          <w:p w:rsidR="00D54B8C" w:rsidRPr="008E32D3" w:rsidRDefault="0084121D" w:rsidP="00D54B8C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theme="minorBidi"/>
                <w:b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/>
                <w:noProof/>
                <w:sz w:val="20"/>
                <w:szCs w:val="20"/>
                <w:lang w:val="sr-Latn-CS"/>
              </w:rPr>
              <w:t xml:space="preserve">Predlog </w:t>
            </w:r>
            <w:r w:rsidR="0016119B">
              <w:rPr>
                <w:rFonts w:asciiTheme="minorBidi" w:hAnsiTheme="minorBidi" w:cstheme="minorBidi"/>
                <w:b/>
                <w:noProof/>
                <w:sz w:val="20"/>
                <w:szCs w:val="20"/>
                <w:lang w:val="sr-Latn-CS"/>
              </w:rPr>
              <w:t>Zakona i izmjenama i dopunama Zakona o tehničkim zahtjevima za proizvode i ocjenjivanju usaglašenosti</w:t>
            </w:r>
          </w:p>
        </w:tc>
      </w:tr>
      <w:tr w:rsidR="008322D4" w:rsidRPr="008E32D3" w:rsidTr="000A7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322D4" w:rsidRPr="008E32D3" w:rsidRDefault="008322D4" w:rsidP="001B2CF7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1</w:t>
            </w:r>
            <w:r w:rsidR="00B35A2B"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.</w:t>
            </w:r>
            <w:r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 xml:space="preserve"> Definisanje problema</w:t>
            </w:r>
          </w:p>
          <w:p w:rsidR="005F03ED" w:rsidRPr="008E32D3" w:rsidRDefault="008322D4" w:rsidP="001B2CF7">
            <w:pPr>
              <w:pStyle w:val="ListParagraph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Koje </w:t>
            </w:r>
            <w:r w:rsidR="005F03ED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probleme treba da r</w:t>
            </w:r>
            <w:r w:rsidR="006A1B2C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i</w:t>
            </w:r>
            <w:r w:rsidR="005F03ED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ješi predloženi akt?</w:t>
            </w:r>
          </w:p>
          <w:p w:rsidR="008322D4" w:rsidRPr="008E32D3" w:rsidRDefault="00B35A2B" w:rsidP="001B2CF7">
            <w:pPr>
              <w:pStyle w:val="ListParagraph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Koji </w:t>
            </w:r>
            <w:r w:rsidR="008322D4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su uzroci problema?</w:t>
            </w:r>
          </w:p>
          <w:p w:rsidR="005F03ED" w:rsidRPr="008E32D3" w:rsidRDefault="00B35A2B" w:rsidP="001B2CF7">
            <w:pPr>
              <w:pStyle w:val="ListParagraph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Koje</w:t>
            </w:r>
            <w:r w:rsidR="005F03ED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su posljedice problema?</w:t>
            </w:r>
          </w:p>
          <w:p w:rsidR="008322D4" w:rsidRPr="008E32D3" w:rsidRDefault="00B35A2B" w:rsidP="001B2CF7">
            <w:pPr>
              <w:pStyle w:val="ListParagraph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Koji su subjekti oštećeni</w:t>
            </w:r>
            <w:r w:rsidR="008322D4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, na koji način i 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u kojoj mjeri</w:t>
            </w:r>
            <w:r w:rsidR="008322D4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?</w:t>
            </w:r>
          </w:p>
          <w:p w:rsidR="005F03ED" w:rsidRPr="008E32D3" w:rsidRDefault="008322D4" w:rsidP="001B2CF7">
            <w:pPr>
              <w:pStyle w:val="ListParagraph"/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Kako bi problem evoluirao bez promjene propisa (</w:t>
            </w:r>
            <w:r w:rsidR="005F03ED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“status quo” 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opcija)?</w:t>
            </w:r>
          </w:p>
        </w:tc>
      </w:tr>
      <w:tr w:rsidR="008322D4" w:rsidRPr="008E32D3" w:rsidTr="000A76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:rsidR="008B06C2" w:rsidRPr="00A00490" w:rsidRDefault="0016119B" w:rsidP="0030755A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Donošenju Zakona o izmjenama i dopunama Zakona o tehničkim zahtjevima za proizvode i ocjenjivanju usaglašenosti se pristupilo iz razloga usklađivanja sa </w:t>
            </w:r>
            <w:r w:rsidR="00DC7D3B" w:rsidRPr="00DC7D3B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Regulativ</w:t>
            </w:r>
            <w:r w:rsidR="00DC7D3B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om</w:t>
            </w:r>
            <w:r w:rsidR="00DC7D3B" w:rsidRPr="00DC7D3B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(EU) 2019/515 Evropskog parlamenta i savjeta od 19. marta 2019. o uzajamnom priznavanju robe koja se zakonito stavlja na tržište u drugoj državi članici i stavljanju izvan snage Uredbe (EZ) br. 764/2008</w:t>
            </w:r>
            <w:r w:rsidR="00DC7D3B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. </w:t>
            </w:r>
            <w:r w:rsidR="000C611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U sklopu ovih izmjena radi se o dopuni terminologije koje se u osnovnom tekstu Zakona o tehničkim zahtjevima za proizvode i ocjenjivanju usaglašenosti („Službeni list Crne Gore“</w:t>
            </w:r>
            <w:r w:rsidR="00DC7D3B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, </w:t>
            </w:r>
            <w:r w:rsidR="000C611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br.</w:t>
            </w:r>
            <w:r w:rsidR="00DC7D3B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</w:t>
            </w:r>
            <w:r w:rsidR="000C611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53/11</w:t>
            </w:r>
            <w:r w:rsidR="00DC7D3B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,</w:t>
            </w:r>
            <w:r w:rsidR="000C611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33/14</w:t>
            </w:r>
            <w:r w:rsidR="00DC7D3B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i 03/23</w:t>
            </w:r>
            <w:r w:rsidR="000C611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),</w:t>
            </w:r>
            <w:r w:rsidR="00DC7D3B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</w:t>
            </w:r>
            <w:r w:rsidR="000C611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dopuni vezano za unošenje tzv.“multilateralne klauzule“ kojom se prihvata da se bez dodatnih ograničenja na tržištu Crne Gore isporučuju proizvodi koji su isporučeni na zajedničko tržište EU,republike Turske i zemalja potpisnica EFTA Sporazuma.</w:t>
            </w:r>
          </w:p>
          <w:p w:rsidR="000C6113" w:rsidRPr="00A00490" w:rsidRDefault="006D4AD7" w:rsidP="000A14CC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A00490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Uzrok problema je to što </w:t>
            </w:r>
            <w:r w:rsidR="000C6113" w:rsidRPr="00A00490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su zahtjevi evropske komisije da se principi koji su proklamovani primjenjuju na sve tehničke propise</w:t>
            </w:r>
            <w:r w:rsidR="00297DEA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kako one harmonizovane tako i one koji to nijesu</w:t>
            </w:r>
            <w:r w:rsidR="000C6113" w:rsidRPr="00A00490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.</w:t>
            </w:r>
            <w:r w:rsidR="00297DEA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</w:t>
            </w:r>
            <w:r w:rsidR="000C6113" w:rsidRPr="00A00490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Kako se tehnički propisi donose na nivou zakona i podzakonskih akata to je predmetni Zakon neophodan da bi se u oblasti pregovaračkog poglavlja 1-Sloboda kretanja roba postigao značajan napredak.</w:t>
            </w:r>
          </w:p>
          <w:p w:rsidR="000C6113" w:rsidRPr="00A00490" w:rsidRDefault="000C6113" w:rsidP="00CE62C9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A00490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U ovom trenutku tehničko zakonodavstvo u Crnoj Gori nije u potpunosti usklađeno (</w:t>
            </w:r>
            <w:r w:rsidR="00977FE2" w:rsidRPr="00A00490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j</w:t>
            </w:r>
            <w:r w:rsidRPr="00A00490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ednobrazno)</w:t>
            </w:r>
            <w:r w:rsidR="00977FE2" w:rsidRPr="00A00490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pa se dešava u praksi da su istovjetni tehnički zahtjevi za različite proizvode propisani na drugi način što čini problem naročito u oblasti inspekci</w:t>
            </w:r>
            <w:r w:rsidR="00297DEA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j</w:t>
            </w:r>
            <w:r w:rsidR="00977FE2" w:rsidRPr="00A00490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skog nadzora (tržišni nadzor).</w:t>
            </w:r>
          </w:p>
          <w:p w:rsidR="00EB3B02" w:rsidRPr="00A00490" w:rsidRDefault="00977FE2" w:rsidP="00CE62C9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A00490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Bez donošenja ovog propisa bi se zaustavio napredak u pregovaračkom poglavlju 1 – Sloboda kretanja roba  i moglo bi doci do problema u razmjeni roba sa EU jer se ne primjenjuje tzv. „multilateralna klauzula“.</w:t>
            </w:r>
          </w:p>
        </w:tc>
      </w:tr>
      <w:tr w:rsidR="008322D4" w:rsidRPr="008E32D3" w:rsidTr="000A7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322D4" w:rsidRPr="008D53B5" w:rsidRDefault="008322D4" w:rsidP="001B2CF7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</w:pPr>
            <w:r w:rsidRPr="008D53B5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2</w:t>
            </w:r>
            <w:r w:rsidR="00E61801" w:rsidRPr="008D53B5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.</w:t>
            </w:r>
            <w:r w:rsidRPr="008D53B5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 xml:space="preserve"> Ciljevi</w:t>
            </w:r>
          </w:p>
          <w:p w:rsidR="005F03ED" w:rsidRPr="008E32D3" w:rsidRDefault="008322D4" w:rsidP="001B2CF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Koji ciljevi </w:t>
            </w:r>
            <w:r w:rsidR="005F03ED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se postižu predloženim propisom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?</w:t>
            </w:r>
          </w:p>
          <w:p w:rsidR="008322D4" w:rsidRPr="008E32D3" w:rsidRDefault="005F03ED" w:rsidP="001B2CF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Navesti</w:t>
            </w:r>
            <w:r w:rsidR="008322D4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</w:t>
            </w:r>
            <w:r w:rsidR="00E61801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usklađenost</w:t>
            </w:r>
            <w:r w:rsidR="008322D4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ovih ciljeva sa postojećim strategijama ili programima Vlade, ako je primjen</w:t>
            </w:r>
            <w:r w:rsidR="006A1B2C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l</w:t>
            </w:r>
            <w:r w:rsidR="008322D4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jivo.</w:t>
            </w:r>
          </w:p>
        </w:tc>
      </w:tr>
      <w:tr w:rsidR="008322D4" w:rsidRPr="008E32D3" w:rsidTr="000A76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:rsidR="00BF5A5F" w:rsidRPr="008C06C2" w:rsidRDefault="00977FE2" w:rsidP="00A31F9A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</w:pPr>
            <w:r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 xml:space="preserve">Ostvaruje </w:t>
            </w:r>
            <w:r w:rsidR="009D090E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 xml:space="preserve">se napredak u pregovorima u pregovaračkom poglavlju 1 </w:t>
            </w:r>
            <w:r w:rsidR="008C06C2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Sloboda kretanja roba na način da se jedno od tri mjerila za privremeno zatvaranje ovog poglavlja ispunjava normom vezanom za „multilateralnu klauzulu“.</w:t>
            </w:r>
          </w:p>
          <w:p w:rsidR="008C06C2" w:rsidRPr="008C06C2" w:rsidRDefault="008C06C2" w:rsidP="008C06C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</w:pPr>
            <w:r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Dalje se otvara mogućnost plasiranja proizvoda crnogorskih proizvođača na zajedničko tržište EU,</w:t>
            </w:r>
            <w:r w:rsidR="00297DEA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 xml:space="preserve"> R</w:t>
            </w:r>
            <w:r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epublike Turske i tržište zemalja članica EFTA Sporazuma,</w:t>
            </w:r>
            <w:r w:rsidR="00297DEA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što stvara uslove za direktne strane investicije i razvoj postojeće industriske proizvodnje.</w:t>
            </w:r>
          </w:p>
        </w:tc>
      </w:tr>
      <w:tr w:rsidR="008322D4" w:rsidRPr="008E32D3" w:rsidTr="000A7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322D4" w:rsidRPr="008E32D3" w:rsidRDefault="00282840" w:rsidP="001B2CF7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lastRenderedPageBreak/>
              <w:t>3</w:t>
            </w:r>
            <w:r w:rsidR="00193A48"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.</w:t>
            </w:r>
            <w:r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 xml:space="preserve"> Opcije</w:t>
            </w:r>
          </w:p>
          <w:p w:rsidR="00282840" w:rsidRPr="008E32D3" w:rsidRDefault="00282840" w:rsidP="001B2CF7">
            <w:pPr>
              <w:pStyle w:val="ListParagraph"/>
              <w:keepNext/>
              <w:keepLines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Koje su moguće opcije za ispunjavanje ciljeva i </w:t>
            </w:r>
            <w:r w:rsidR="005F03ED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r</w:t>
            </w:r>
            <w:r w:rsidR="006A1B2C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j</w:t>
            </w:r>
            <w:r w:rsidR="005F03ED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ešavanje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</w:t>
            </w:r>
            <w:r w:rsidR="005F03ED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problema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? </w:t>
            </w:r>
            <w:r w:rsidR="00395587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(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uvijek treba razmatrati </w:t>
            </w:r>
            <w:r w:rsidR="005F03ED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“status quo” opciju 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i preporučljivo</w:t>
            </w:r>
            <w:r w:rsidR="00395587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je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uključiti </w:t>
            </w:r>
            <w:r w:rsidR="00395587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i 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neregulatornu opciju, osim ako postoji obaveza </w:t>
            </w:r>
            <w:r w:rsidR="00193A48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donošenja predloženog propisa</w:t>
            </w:r>
            <w:r w:rsidR="00395587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)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.</w:t>
            </w:r>
          </w:p>
          <w:p w:rsidR="005F03ED" w:rsidRPr="008E32D3" w:rsidRDefault="005805F3" w:rsidP="001B2CF7">
            <w:pPr>
              <w:pStyle w:val="ListParagraph"/>
              <w:keepNext/>
              <w:keepLines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Obrazložiti preferiranu</w:t>
            </w:r>
            <w:r w:rsidR="00873F02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opciju.</w:t>
            </w:r>
          </w:p>
        </w:tc>
      </w:tr>
      <w:tr w:rsidR="008322D4" w:rsidRPr="008E32D3" w:rsidTr="000A76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:rsidR="008C06C2" w:rsidRPr="008C06C2" w:rsidRDefault="008C06C2" w:rsidP="00681793">
            <w:pPr>
              <w:pStyle w:val="ListParagraph"/>
              <w:keepNext/>
              <w:keepLines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</w:pPr>
            <w:r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Opcija izmjena i dopuna važećeg zakona se odnosi na dalje usklađivanje sa EU</w:t>
            </w:r>
            <w:r w:rsidR="00297DEA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ali i dio izmjena se odnosi na bolju primjenu u praksi.</w:t>
            </w:r>
            <w:r w:rsidR="00297DEA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Ispunjavanjem ciljeva i rješavanje problema moguće je postići jedino usvajanjem predmetnog zakona.</w:t>
            </w:r>
          </w:p>
          <w:p w:rsidR="008C06C2" w:rsidRPr="008C06C2" w:rsidRDefault="008C06C2" w:rsidP="00681793">
            <w:pPr>
              <w:pStyle w:val="ListParagraph"/>
              <w:keepNext/>
              <w:keepLines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</w:pPr>
            <w:r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„Status quo“ opcija bi podrazumijevala da će problem ostati neriješen tj.</w:t>
            </w:r>
            <w:r w:rsidR="00297DEA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da se neprimjenom „multilateralne klauzule“ eventualno pokrene mjera reciprociteta ili ekvivalentnosti prema našim proizvođačima koji izvoze na zajedničko tržište EU.</w:t>
            </w:r>
          </w:p>
          <w:p w:rsidR="00BF5A5F" w:rsidRPr="00BF5A5F" w:rsidRDefault="008C06C2" w:rsidP="00681793">
            <w:pPr>
              <w:pStyle w:val="ListParagraph"/>
              <w:keepNext/>
              <w:keepLines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</w:pPr>
            <w:r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„Status quo“ opcija bi podrazumijevala zastoj u evropskim integracijama u oblasti Poglavlja 1-Sloboda kretanja roba.</w:t>
            </w:r>
            <w:r w:rsidR="00BF5A5F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282840" w:rsidRPr="008E32D3" w:rsidTr="000A7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82840" w:rsidRPr="008E32D3" w:rsidRDefault="00282840" w:rsidP="001B2CF7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4</w:t>
            </w:r>
            <w:r w:rsidR="00193A48"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.</w:t>
            </w:r>
            <w:r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 xml:space="preserve"> Analiza uticaja</w:t>
            </w:r>
          </w:p>
          <w:p w:rsidR="00A71595" w:rsidRPr="008E32D3" w:rsidRDefault="00193A4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N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a koga će i kako će najv</w:t>
            </w:r>
            <w:r w:rsidR="006A1B2C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j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erovatnije uticati r</w:t>
            </w:r>
            <w:r w:rsidR="006A1B2C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j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ešenja u propisu - 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n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abrojati pozitivne i negat</w:t>
            </w:r>
            <w:r w:rsidR="006A1B2C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i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vne uticaje, direktne i indirektne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.</w:t>
            </w:r>
          </w:p>
          <w:p w:rsidR="00A71595" w:rsidRPr="008E32D3" w:rsidRDefault="00193A4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Koje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troškove će prim</w:t>
            </w:r>
            <w:r w:rsidR="006A1B2C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j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ena propisa 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izazvati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građanima i privredi (naročito malim i srednjim preduzećima)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.</w:t>
            </w:r>
          </w:p>
          <w:p w:rsidR="00A71595" w:rsidRPr="008E32D3" w:rsidRDefault="00193A4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Da li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pozitivne posl</w:t>
            </w:r>
            <w:r w:rsidR="00E3478E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j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edice donošenja propisa opravdavaju troškove koje će on stvoriti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.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</w:t>
            </w:r>
          </w:p>
          <w:p w:rsidR="00A71595" w:rsidRPr="008E32D3" w:rsidRDefault="00193A4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D</w:t>
            </w:r>
            <w:r w:rsidR="00A71595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a li se propisom podržava stvaranje novih privrednih subjekata na tržištu i tržišna konkurencija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.</w:t>
            </w:r>
          </w:p>
          <w:p w:rsidR="00D27C82" w:rsidRPr="008E32D3" w:rsidRDefault="00193A4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U</w:t>
            </w:r>
            <w:r w:rsidR="00733149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ključiti procjenu</w:t>
            </w:r>
            <w:r w:rsidR="00282840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administrativnih opterećenja</w:t>
            </w:r>
            <w:r w:rsidR="00733149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i bizsnis barijera</w:t>
            </w:r>
            <w:r w:rsidR="00282840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.</w:t>
            </w:r>
          </w:p>
        </w:tc>
      </w:tr>
      <w:tr w:rsidR="00282840" w:rsidRPr="008E32D3" w:rsidTr="000A76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:rsidR="00B37B5E" w:rsidRPr="00A00490" w:rsidRDefault="008C06C2" w:rsidP="00A0049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</w:pPr>
            <w:r w:rsidRPr="00A00490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Donošenje predmetnog zakona pozitivno će uticati na učesnike na crnogorskom tržištu,</w:t>
            </w:r>
            <w:r w:rsidR="00B37B5E" w:rsidRPr="00A00490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 xml:space="preserve"> </w:t>
            </w:r>
            <w:r w:rsidRPr="00A00490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obezbjeđujući</w:t>
            </w:r>
            <w:r w:rsidR="00B37B5E" w:rsidRPr="00A00490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 xml:space="preserve"> </w:t>
            </w:r>
            <w:r w:rsidRPr="00A00490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funkcionalno tržište,koje osigurava slobodnu i ravnopravnu</w:t>
            </w:r>
            <w:r w:rsidR="00B37B5E" w:rsidRPr="00A00490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 xml:space="preserve"> konkurenciju.</w:t>
            </w:r>
          </w:p>
          <w:p w:rsidR="00E9589E" w:rsidRPr="00A00490" w:rsidRDefault="00B37B5E" w:rsidP="00A0049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</w:pPr>
            <w:r w:rsidRPr="00A00490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Proizvođači u Crnoj Gori će dobiti zaokružen pravni okvir za isporuku svojih proizvoda na tržište Crne Gore ali i Zajedničko tržište EU.</w:t>
            </w:r>
          </w:p>
          <w:p w:rsidR="00B37B5E" w:rsidRPr="00A00490" w:rsidRDefault="00B37B5E" w:rsidP="00A0049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</w:pPr>
            <w:r w:rsidRPr="00A00490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Nema troškova za građane i privredu,na osnovu primjene predmetnog Zakona.</w:t>
            </w:r>
          </w:p>
          <w:p w:rsidR="00B37B5E" w:rsidRPr="00A00490" w:rsidRDefault="00B37B5E" w:rsidP="00A0049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</w:pPr>
            <w:r w:rsidRPr="00A00490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Troškova za donošenje zakona nije ni bilo,niti će zakon u svojoj primjeni stvoriti dodatne troškove pa je samim tim i u tom pravcu donošenje zakona opravdano.</w:t>
            </w:r>
          </w:p>
          <w:p w:rsidR="00B37B5E" w:rsidRPr="00A00490" w:rsidRDefault="00B37B5E" w:rsidP="00A0049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</w:pPr>
            <w:r w:rsidRPr="00A00490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Direktog uticaja na stvaranje novih privrednih subjekata na tržištu n</w:t>
            </w:r>
            <w:r w:rsidR="00297DEA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e</w:t>
            </w:r>
            <w:r w:rsidRPr="00A00490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 xml:space="preserve">ma zato </w:t>
            </w:r>
            <w:r w:rsidR="00297DEA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š</w:t>
            </w:r>
            <w:r w:rsidRPr="00A00490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to nijesu propisane nikak</w:t>
            </w:r>
            <w:r w:rsidR="00297DEA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v</w:t>
            </w:r>
            <w:r w:rsidRPr="00A00490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e dodatne obaveze za privredne subjekte niti za njihovo o</w:t>
            </w:r>
            <w:r w:rsidR="00297DEA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s</w:t>
            </w:r>
            <w:r w:rsidRPr="00A00490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nivanje.</w:t>
            </w:r>
          </w:p>
          <w:p w:rsidR="00B37B5E" w:rsidRPr="00A00490" w:rsidRDefault="00B37B5E" w:rsidP="00A0049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</w:pPr>
            <w:r w:rsidRPr="00A00490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Ovim Zakonom se unapređuje primjena pravila slobode kretanja roba čime se otvara mogućnost da proizvođači u Crnoj Gori mogu plasirati svoje proizvode na zajedničko tržište EU pod istim uslovima kao i proizvođači koji posluju na teritorijama zemalja članica.</w:t>
            </w:r>
          </w:p>
          <w:p w:rsidR="00B37B5E" w:rsidRPr="00A00490" w:rsidRDefault="00B37B5E" w:rsidP="00A0049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</w:pPr>
            <w:r w:rsidRPr="00A00490"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Predmetni zakon neće dovesti do stvaranja biznis barijera.</w:t>
            </w:r>
          </w:p>
          <w:p w:rsidR="00B37B5E" w:rsidRPr="00A00490" w:rsidRDefault="00B37B5E" w:rsidP="00A00490">
            <w:pPr>
              <w:pStyle w:val="ListParagraph"/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</w:pPr>
          </w:p>
        </w:tc>
      </w:tr>
      <w:tr w:rsidR="00702CFF" w:rsidRPr="008E32D3" w:rsidTr="000A7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673F68" w:rsidRPr="00E9589E" w:rsidRDefault="00673F68" w:rsidP="00D54B8C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E9589E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lastRenderedPageBreak/>
              <w:t>5</w:t>
            </w:r>
            <w:r w:rsidR="00C40BF1" w:rsidRPr="00E9589E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.</w:t>
            </w:r>
            <w:r w:rsidR="00702CFF" w:rsidRPr="00E9589E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 xml:space="preserve"> </w:t>
            </w:r>
            <w:r w:rsidRPr="00E9589E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Procjena fiskalnog uticaja</w:t>
            </w:r>
          </w:p>
          <w:p w:rsidR="00673F68" w:rsidRPr="00E9589E" w:rsidRDefault="00673F6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Da li je potrebno </w:t>
            </w:r>
            <w:r w:rsidR="00C40BF1"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obezbjeđenje</w:t>
            </w: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finansijskih sredstava</w:t>
            </w:r>
            <w:r w:rsidR="00C40BF1"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iz Budžeta Crne Gore</w:t>
            </w: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za implementaciju propisa i u kom iznosu</w:t>
            </w:r>
            <w:r w:rsidR="00C40BF1"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?</w:t>
            </w:r>
          </w:p>
          <w:p w:rsidR="00673F68" w:rsidRPr="00E9589E" w:rsidRDefault="00673F6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Da li je </w:t>
            </w:r>
            <w:r w:rsidR="00C40BF1"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obezbjeđenje</w:t>
            </w: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finansijskih sredstava jednokratno, ili tokom određenog vremenskog perioda?  Obrazložiti.</w:t>
            </w:r>
          </w:p>
          <w:p w:rsidR="00673F68" w:rsidRPr="00E9589E" w:rsidRDefault="00673F6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Da li implementacijom propisa proizilaze međunarodne finansijske obaveze? Obrazložiti.</w:t>
            </w:r>
          </w:p>
          <w:p w:rsidR="00673F68" w:rsidRPr="00E9589E" w:rsidRDefault="00673F68" w:rsidP="001B2CF7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Da li su neophodna finansijska sredstva obezbijeđena u budžetu za tekuću fiskalnu godinu, odnosno da li su planirana u budžetu za narednu fiskanu godinu?</w:t>
            </w:r>
          </w:p>
          <w:p w:rsidR="00673F68" w:rsidRPr="00E9589E" w:rsidRDefault="00673F68" w:rsidP="001B2CF7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Da li je usvajanjem propisa predviđeno donošenje podzakonskih akata iz kojih će proisteći finansijske obaveze?</w:t>
            </w:r>
          </w:p>
          <w:p w:rsidR="00673F68" w:rsidRPr="00E9589E" w:rsidRDefault="00673F6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Da li će se implementacijom propisa ostvariti prihod za budžet Crne Gore?</w:t>
            </w:r>
          </w:p>
          <w:p w:rsidR="00673F68" w:rsidRPr="00E9589E" w:rsidRDefault="00673F6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Obra</w:t>
            </w:r>
            <w:r w:rsidR="00873F02"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ME"/>
              </w:rPr>
              <w:t>z</w:t>
            </w: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ložiti metodologiju koj</w:t>
            </w:r>
            <w:r w:rsidR="00C746FE"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a</w:t>
            </w: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je korišćenja prilikom obračuna finansijskih izdataka/prihoda.</w:t>
            </w:r>
          </w:p>
          <w:p w:rsidR="00673F68" w:rsidRPr="00E9589E" w:rsidRDefault="00673F6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Da li su postojali problemi u preciznom obračunu finansijskih izdataka/prihoda? Obrazložiti.</w:t>
            </w:r>
          </w:p>
          <w:p w:rsidR="00673F68" w:rsidRPr="00E9589E" w:rsidRDefault="00673F6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Da li su postojale </w:t>
            </w:r>
            <w:r w:rsidR="005805F3"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sugestije</w:t>
            </w: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Ministarstva finansija na </w:t>
            </w:r>
            <w:r w:rsidR="00C40BF1"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nacrt/</w:t>
            </w:r>
            <w:r w:rsidR="005805F3"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predlog </w:t>
            </w: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propisa?</w:t>
            </w:r>
          </w:p>
          <w:p w:rsidR="00702CFF" w:rsidRPr="00E9589E" w:rsidRDefault="00673F68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Da li su dobijene primjedbe </w:t>
            </w:r>
            <w:r w:rsidR="00C40BF1"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uključene</w:t>
            </w:r>
            <w:r w:rsidRPr="00E9589E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u tekst propisa? Obrazložiti.</w:t>
            </w:r>
          </w:p>
        </w:tc>
      </w:tr>
      <w:tr w:rsidR="00702CFF" w:rsidRPr="008E32D3" w:rsidTr="000A76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:rsidR="00764610" w:rsidRPr="00B37B5E" w:rsidRDefault="00B37B5E" w:rsidP="00D565B7">
            <w:pPr>
              <w:pStyle w:val="BodyText2"/>
              <w:numPr>
                <w:ilvl w:val="0"/>
                <w:numId w:val="20"/>
              </w:numPr>
              <w:jc w:val="both"/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</w:pPr>
            <w:r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Nije potrebno obezbjeđivanje fina</w:t>
            </w:r>
            <w:r w:rsidR="00297DEA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n</w:t>
            </w:r>
            <w:r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si</w:t>
            </w:r>
            <w:r w:rsidR="00297DEA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j</w:t>
            </w:r>
            <w:r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kih sredstava iz budžeta Crne Gore za implem</w:t>
            </w:r>
            <w:r w:rsidR="00297DEA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e</w:t>
            </w:r>
            <w:r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ntaciju propisa.</w:t>
            </w:r>
          </w:p>
          <w:p w:rsidR="00B37B5E" w:rsidRPr="00B37B5E" w:rsidRDefault="00B37B5E" w:rsidP="00D565B7">
            <w:pPr>
              <w:pStyle w:val="BodyText2"/>
              <w:numPr>
                <w:ilvl w:val="0"/>
                <w:numId w:val="20"/>
              </w:numPr>
              <w:jc w:val="both"/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</w:pPr>
            <w:r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Vidjeti predhodni odgovor.</w:t>
            </w:r>
          </w:p>
          <w:p w:rsidR="00B37B5E" w:rsidRPr="00B37B5E" w:rsidRDefault="00B37B5E" w:rsidP="00D565B7">
            <w:pPr>
              <w:pStyle w:val="BodyText2"/>
              <w:numPr>
                <w:ilvl w:val="0"/>
                <w:numId w:val="20"/>
              </w:numPr>
              <w:jc w:val="both"/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</w:pPr>
            <w:r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Implementacijom predmetnog zakona ne stvaraju se međusobne fina</w:t>
            </w:r>
            <w:r w:rsidR="00297DEA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n</w:t>
            </w:r>
            <w:r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sijske obaveze.</w:t>
            </w:r>
          </w:p>
          <w:p w:rsidR="00B37B5E" w:rsidRPr="002B394A" w:rsidRDefault="00B37B5E" w:rsidP="00D565B7">
            <w:pPr>
              <w:pStyle w:val="BodyText2"/>
              <w:numPr>
                <w:ilvl w:val="0"/>
                <w:numId w:val="20"/>
              </w:numPr>
              <w:jc w:val="both"/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</w:pPr>
            <w:r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Fina</w:t>
            </w:r>
            <w:r w:rsidR="00297DEA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n</w:t>
            </w:r>
            <w:r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sijka sredstva za sprovođenje ovog Zakona su obezbijeđena u redovnom budžetu</w:t>
            </w:r>
            <w:r w:rsidR="002B394A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.</w:t>
            </w:r>
          </w:p>
          <w:p w:rsidR="002B394A" w:rsidRPr="002B394A" w:rsidRDefault="002B394A" w:rsidP="00D565B7">
            <w:pPr>
              <w:pStyle w:val="BodyText2"/>
              <w:numPr>
                <w:ilvl w:val="0"/>
                <w:numId w:val="20"/>
              </w:numPr>
              <w:jc w:val="both"/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</w:pPr>
            <w:r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Nije predviđeno.</w:t>
            </w:r>
          </w:p>
          <w:p w:rsidR="002B394A" w:rsidRPr="002B394A" w:rsidRDefault="002B394A" w:rsidP="00D565B7">
            <w:pPr>
              <w:pStyle w:val="BodyText2"/>
              <w:numPr>
                <w:ilvl w:val="0"/>
                <w:numId w:val="20"/>
              </w:numPr>
              <w:jc w:val="both"/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</w:pPr>
            <w:r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Neće se ostvariti prihod za budžet Crne Gore.</w:t>
            </w:r>
          </w:p>
          <w:p w:rsidR="002B394A" w:rsidRPr="002B394A" w:rsidRDefault="002B394A" w:rsidP="00D565B7">
            <w:pPr>
              <w:pStyle w:val="BodyText2"/>
              <w:numPr>
                <w:ilvl w:val="0"/>
                <w:numId w:val="20"/>
              </w:numPr>
              <w:jc w:val="both"/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</w:pPr>
            <w:r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Nijesu postojale poteškoće.</w:t>
            </w:r>
          </w:p>
          <w:p w:rsidR="002B394A" w:rsidRPr="002B394A" w:rsidRDefault="002B394A" w:rsidP="00D565B7">
            <w:pPr>
              <w:pStyle w:val="BodyText2"/>
              <w:numPr>
                <w:ilvl w:val="0"/>
                <w:numId w:val="20"/>
              </w:numPr>
              <w:jc w:val="both"/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</w:pPr>
            <w:r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Nijsu postojale sugestije Ministarstva fina</w:t>
            </w:r>
            <w:r w:rsidR="00297DEA"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n</w:t>
            </w:r>
            <w:r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sija</w:t>
            </w:r>
          </w:p>
          <w:p w:rsidR="002B394A" w:rsidRPr="00E9589E" w:rsidRDefault="002B394A" w:rsidP="00D565B7">
            <w:pPr>
              <w:pStyle w:val="BodyText2"/>
              <w:numPr>
                <w:ilvl w:val="0"/>
                <w:numId w:val="20"/>
              </w:numPr>
              <w:jc w:val="both"/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</w:pPr>
            <w:r>
              <w:rPr>
                <w:rFonts w:asciiTheme="minorBidi" w:hAnsiTheme="minorBidi" w:cstheme="minorBidi"/>
                <w:i w:val="0"/>
                <w:noProof/>
                <w:color w:val="auto"/>
                <w:sz w:val="20"/>
                <w:lang w:val="sr-Latn-CS"/>
              </w:rPr>
              <w:t>Vidjeti predhodni odgovor</w:t>
            </w:r>
          </w:p>
        </w:tc>
      </w:tr>
      <w:tr w:rsidR="00282840" w:rsidRPr="008E32D3" w:rsidTr="000A7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82840" w:rsidRPr="008E32D3" w:rsidRDefault="00673F68" w:rsidP="001B2CF7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6</w:t>
            </w:r>
            <w:r w:rsidR="00A32D08"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.</w:t>
            </w:r>
            <w:r w:rsidR="00282840"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 xml:space="preserve"> </w:t>
            </w:r>
            <w:r w:rsidR="00282840" w:rsidRPr="007A2BCB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K</w:t>
            </w:r>
            <w:r w:rsidR="00282840"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onsultacije zainteresovanih strana</w:t>
            </w:r>
          </w:p>
          <w:p w:rsidR="00282840" w:rsidRPr="008E32D3" w:rsidRDefault="00A32D08" w:rsidP="001B2CF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N</w:t>
            </w:r>
            <w:r w:rsidR="00282840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aznačiti da li je korišćena eksterna ekspe</w:t>
            </w:r>
            <w:r w:rsidR="00873F02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rtska podrška</w:t>
            </w:r>
            <w:r w:rsidR="00282840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i ako da, kako</w:t>
            </w:r>
            <w:r w:rsidR="00C746FE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.</w:t>
            </w:r>
          </w:p>
          <w:p w:rsidR="00282840" w:rsidRPr="008E32D3" w:rsidRDefault="00A32D08" w:rsidP="001B2CF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N</w:t>
            </w:r>
            <w:r w:rsidR="00282840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aznačiti koje su grupe zainteresovanih strana konsultovane, u kojoj fazi RIA procesa i kako (javne ili ciljane konsultacije)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.</w:t>
            </w:r>
          </w:p>
          <w:p w:rsidR="00282840" w:rsidRPr="008E32D3" w:rsidRDefault="00A32D08" w:rsidP="001B2CF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N</w:t>
            </w:r>
            <w:r w:rsidR="00282840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aznačiti glavne rezultate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konsultacija</w:t>
            </w:r>
            <w:r w:rsidR="00282840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, i 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koji su predlozi i sugestije</w:t>
            </w:r>
            <w:r w:rsidR="00282840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zainteresovanih strana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prihvaćeni odnosno nijesu prihvaćeni. Obrazložiti.</w:t>
            </w:r>
          </w:p>
        </w:tc>
      </w:tr>
      <w:tr w:rsidR="00282840" w:rsidRPr="008E32D3" w:rsidTr="000A76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:rsidR="0043682F" w:rsidRPr="002B394A" w:rsidRDefault="002B394A" w:rsidP="0037574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</w:pPr>
            <w:r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>Nije korišćena ekspertska podrška.</w:t>
            </w:r>
          </w:p>
          <w:p w:rsidR="002B394A" w:rsidRPr="0043682F" w:rsidRDefault="002B394A" w:rsidP="0037574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</w:pPr>
            <w:r>
              <w:rPr>
                <w:rFonts w:asciiTheme="minorBidi" w:hAnsiTheme="minorBidi" w:cstheme="minorBidi"/>
                <w:b w:val="0"/>
                <w:bCs/>
                <w:noProof/>
                <w:sz w:val="20"/>
                <w:szCs w:val="20"/>
                <w:lang w:val="sr-Latn-CS"/>
              </w:rPr>
              <w:t xml:space="preserve">U sklopu javne rasprave </w:t>
            </w:r>
            <w:bookmarkStart w:id="0" w:name="_GoBack"/>
            <w:bookmarkEnd w:id="0"/>
          </w:p>
        </w:tc>
      </w:tr>
      <w:tr w:rsidR="00282840" w:rsidRPr="008E32D3" w:rsidTr="000A7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82840" w:rsidRPr="008E32D3" w:rsidRDefault="00673F68" w:rsidP="00D54B8C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7</w:t>
            </w:r>
            <w:r w:rsidR="00A32D08"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>.</w:t>
            </w:r>
            <w:r w:rsidR="00282840" w:rsidRPr="008E32D3">
              <w:rPr>
                <w:rFonts w:asciiTheme="minorBidi" w:hAnsiTheme="minorBidi" w:cstheme="minorBidi"/>
                <w:noProof/>
                <w:sz w:val="20"/>
                <w:szCs w:val="20"/>
                <w:lang w:val="sr-Latn-CS"/>
              </w:rPr>
              <w:t xml:space="preserve"> Monitoring i evaluacija</w:t>
            </w:r>
          </w:p>
          <w:p w:rsidR="00D27C82" w:rsidRPr="008E32D3" w:rsidRDefault="00D27C82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Koje su potencijalne prepreke za implementaciju propisa? </w:t>
            </w:r>
          </w:p>
          <w:p w:rsidR="00833765" w:rsidRPr="008E32D3" w:rsidRDefault="00833765" w:rsidP="00D54B8C">
            <w:pPr>
              <w:pStyle w:val="ListParagraph"/>
              <w:keepNext/>
              <w:keepLines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Koje će mjere biti preduzete tokom primjene propisa da bi se ispunili ciljevi?</w:t>
            </w:r>
          </w:p>
          <w:p w:rsidR="00282840" w:rsidRPr="008E32D3" w:rsidRDefault="00282840" w:rsidP="00D54B8C">
            <w:pPr>
              <w:pStyle w:val="ListParagraph"/>
              <w:keepNext/>
              <w:keepLines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Koji su glavni indikatori prema kojima će se m</w:t>
            </w:r>
            <w:r w:rsidR="00E3478E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j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eriti ispunjenje ciljeva?</w:t>
            </w:r>
          </w:p>
          <w:p w:rsidR="00282840" w:rsidRPr="008E32D3" w:rsidRDefault="00282840" w:rsidP="00D54B8C">
            <w:pPr>
              <w:pStyle w:val="ListParagraph"/>
              <w:keepNext/>
              <w:keepLines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K</w:t>
            </w:r>
            <w:r w:rsidR="00D27C82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o će biti zadužen za sprovođenje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monitoringa i evaluacije</w:t>
            </w:r>
            <w:r w:rsidR="00D27C82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prim</w:t>
            </w:r>
            <w:r w:rsidR="00E3478E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j</w:t>
            </w:r>
            <w:r w:rsidR="00D27C82"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ene propisa</w:t>
            </w:r>
            <w:r w:rsidRPr="008E32D3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?</w:t>
            </w:r>
          </w:p>
        </w:tc>
      </w:tr>
      <w:tr w:rsidR="00282840" w:rsidRPr="008E32D3" w:rsidTr="000A76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:rsidR="002B394A" w:rsidRPr="002B394A" w:rsidRDefault="002B394A" w:rsidP="00AD062A">
            <w:pPr>
              <w:pStyle w:val="ListParagraph"/>
              <w:keepNext/>
              <w:keepLines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Prepreka za implementaciju predmetnog zakona nema.</w:t>
            </w:r>
          </w:p>
          <w:p w:rsidR="009E709C" w:rsidRPr="002B394A" w:rsidRDefault="002B394A" w:rsidP="00AD062A">
            <w:pPr>
              <w:pStyle w:val="ListParagraph"/>
              <w:keepNext/>
              <w:keepLines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Osnovne mjere za implementaciju</w:t>
            </w:r>
            <w:r w:rsidR="009E709C"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propisa će biti angažovanost na informisanju međunarodnih partnera na dodatnim izmjenama čime se očekuje dostizanje navedenih ciljeva.</w:t>
            </w:r>
          </w:p>
          <w:p w:rsidR="002B394A" w:rsidRPr="002B394A" w:rsidRDefault="002B394A" w:rsidP="00AD062A">
            <w:pPr>
              <w:pStyle w:val="ListParagraph"/>
              <w:keepNext/>
              <w:keepLines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Glavni indikator za ispunjenje ciljeva će biti naredni izvještaj evropske komisije kojo će procijeniti napredak u slučaju da ovaj zakon bude donešen i stupi na snagu.</w:t>
            </w:r>
          </w:p>
          <w:p w:rsidR="002B394A" w:rsidRPr="008E32D3" w:rsidRDefault="002B394A" w:rsidP="00AD062A">
            <w:pPr>
              <w:pStyle w:val="ListParagraph"/>
              <w:keepNext/>
              <w:keepLines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</w:pPr>
            <w:r>
              <w:rPr>
                <w:rFonts w:asciiTheme="minorBidi" w:hAnsiTheme="minorBidi" w:cstheme="minorBidi"/>
                <w:b w:val="0"/>
                <w:noProof/>
                <w:sz w:val="20"/>
                <w:szCs w:val="20"/>
                <w:lang w:val="sr-Latn-CS"/>
              </w:rPr>
              <w:t>Ministarstvo ekonomskog razvoja će vršiti monitoring i evaluaciju primjene ovog zakona.</w:t>
            </w:r>
          </w:p>
        </w:tc>
      </w:tr>
    </w:tbl>
    <w:p w:rsidR="00C60837" w:rsidRPr="008E32D3" w:rsidRDefault="00C60837">
      <w:pPr>
        <w:rPr>
          <w:rFonts w:asciiTheme="minorBidi" w:hAnsiTheme="minorBidi" w:cstheme="minorBidi"/>
          <w:noProof/>
          <w:lang w:val="sr-Latn-CS"/>
        </w:rPr>
      </w:pPr>
    </w:p>
    <w:p w:rsidR="00C60837" w:rsidRPr="008E32D3" w:rsidRDefault="00C60837">
      <w:pPr>
        <w:rPr>
          <w:rFonts w:asciiTheme="minorBidi" w:hAnsiTheme="minorBidi" w:cstheme="minorBidi"/>
          <w:noProof/>
          <w:lang w:val="sr-Latn-CS"/>
        </w:rPr>
      </w:pPr>
    </w:p>
    <w:p w:rsidR="00C60837" w:rsidRPr="008E32D3" w:rsidRDefault="00C60837" w:rsidP="00C60837">
      <w:pPr>
        <w:jc w:val="left"/>
        <w:rPr>
          <w:rFonts w:asciiTheme="minorBidi" w:hAnsiTheme="minorBidi" w:cstheme="minorBidi"/>
          <w:noProof/>
          <w:lang w:val="sr-Latn-CS"/>
        </w:rPr>
      </w:pPr>
      <w:r w:rsidRPr="008E32D3">
        <w:rPr>
          <w:rFonts w:asciiTheme="minorBidi" w:hAnsiTheme="minorBidi" w:cstheme="minorBidi"/>
          <w:noProof/>
          <w:lang w:val="sr-Latn-CS"/>
        </w:rPr>
        <w:t>Datum i mjesto</w:t>
      </w:r>
      <w:r w:rsidR="00297DEA">
        <w:rPr>
          <w:rFonts w:asciiTheme="minorBidi" w:hAnsiTheme="minorBidi" w:cstheme="minorBidi"/>
          <w:noProof/>
          <w:lang w:val="sr-Latn-CS"/>
        </w:rPr>
        <w:t>,</w:t>
      </w:r>
      <w:r w:rsidRPr="008E32D3">
        <w:rPr>
          <w:rFonts w:asciiTheme="minorBidi" w:hAnsiTheme="minorBidi" w:cstheme="minorBidi"/>
          <w:noProof/>
          <w:lang w:val="sr-Latn-CS"/>
        </w:rPr>
        <w:t xml:space="preserve">    </w:t>
      </w:r>
      <w:r w:rsidR="00520AB3" w:rsidRPr="008E32D3">
        <w:rPr>
          <w:rFonts w:asciiTheme="minorBidi" w:hAnsiTheme="minorBidi" w:cstheme="minorBidi"/>
          <w:noProof/>
          <w:lang w:val="sr-Latn-CS"/>
        </w:rPr>
        <w:tab/>
      </w:r>
      <w:r w:rsidR="00520AB3" w:rsidRPr="008E32D3">
        <w:rPr>
          <w:rFonts w:asciiTheme="minorBidi" w:hAnsiTheme="minorBidi" w:cstheme="minorBidi"/>
          <w:noProof/>
          <w:lang w:val="sr-Latn-CS"/>
        </w:rPr>
        <w:tab/>
      </w:r>
      <w:r w:rsidR="00520AB3" w:rsidRPr="008E32D3">
        <w:rPr>
          <w:rFonts w:asciiTheme="minorBidi" w:hAnsiTheme="minorBidi" w:cstheme="minorBidi"/>
          <w:noProof/>
          <w:lang w:val="sr-Latn-CS"/>
        </w:rPr>
        <w:tab/>
      </w:r>
      <w:r w:rsidR="00520AB3" w:rsidRPr="008E32D3">
        <w:rPr>
          <w:rFonts w:asciiTheme="minorBidi" w:hAnsiTheme="minorBidi" w:cstheme="minorBidi"/>
          <w:noProof/>
          <w:lang w:val="sr-Latn-CS"/>
        </w:rPr>
        <w:tab/>
      </w:r>
      <w:r w:rsidR="00520AB3" w:rsidRPr="008E32D3">
        <w:rPr>
          <w:rFonts w:asciiTheme="minorBidi" w:hAnsiTheme="minorBidi" w:cstheme="minorBidi"/>
          <w:noProof/>
          <w:lang w:val="sr-Latn-CS"/>
        </w:rPr>
        <w:tab/>
      </w:r>
      <w:r w:rsidR="00520AB3" w:rsidRPr="008E32D3">
        <w:rPr>
          <w:rFonts w:asciiTheme="minorBidi" w:hAnsiTheme="minorBidi" w:cstheme="minorBidi"/>
          <w:noProof/>
          <w:lang w:val="sr-Latn-CS"/>
        </w:rPr>
        <w:tab/>
        <w:t xml:space="preserve">        </w:t>
      </w:r>
      <w:r w:rsidR="00846BCD" w:rsidRPr="008E32D3">
        <w:rPr>
          <w:rFonts w:asciiTheme="minorBidi" w:hAnsiTheme="minorBidi" w:cstheme="minorBidi"/>
          <w:noProof/>
          <w:lang w:val="sr-Latn-CS"/>
        </w:rPr>
        <w:t xml:space="preserve">             MINISTAR</w:t>
      </w:r>
    </w:p>
    <w:p w:rsidR="00520AB3" w:rsidRPr="008E32D3" w:rsidRDefault="00520AB3" w:rsidP="00C60837">
      <w:pPr>
        <w:jc w:val="left"/>
        <w:rPr>
          <w:rFonts w:asciiTheme="minorBidi" w:hAnsiTheme="minorBidi" w:cstheme="minorBidi"/>
          <w:noProof/>
          <w:lang w:val="sr-Latn-CS"/>
        </w:rPr>
      </w:pPr>
    </w:p>
    <w:p w:rsidR="00C60837" w:rsidRPr="008E32D3" w:rsidRDefault="0063507C" w:rsidP="00AA2617">
      <w:pPr>
        <w:jc w:val="left"/>
        <w:rPr>
          <w:rFonts w:asciiTheme="minorBidi" w:hAnsiTheme="minorBidi" w:cstheme="minorBidi"/>
          <w:noProof/>
          <w:lang w:val="sr-Latn-CS"/>
        </w:rPr>
      </w:pPr>
      <w:r w:rsidRPr="008E32D3">
        <w:rPr>
          <w:rFonts w:asciiTheme="minorBidi" w:hAnsiTheme="minorBidi" w:cstheme="minorBidi"/>
          <w:noProof/>
          <w:lang w:val="sr-Latn-CS"/>
        </w:rPr>
        <w:t xml:space="preserve">Podgorica, </w:t>
      </w:r>
      <w:r w:rsidR="00297DEA">
        <w:rPr>
          <w:rFonts w:asciiTheme="minorBidi" w:hAnsiTheme="minorBidi" w:cstheme="minorBidi"/>
          <w:noProof/>
          <w:lang w:val="sr-Latn-CS"/>
        </w:rPr>
        <w:t>.....</w:t>
      </w:r>
      <w:r w:rsidRPr="008E32D3">
        <w:rPr>
          <w:rFonts w:asciiTheme="minorBidi" w:hAnsiTheme="minorBidi" w:cstheme="minorBidi"/>
          <w:noProof/>
          <w:lang w:val="sr-Latn-CS"/>
        </w:rPr>
        <w:t>.</w:t>
      </w:r>
      <w:r w:rsidR="00297DEA">
        <w:rPr>
          <w:rFonts w:asciiTheme="minorBidi" w:hAnsiTheme="minorBidi" w:cstheme="minorBidi"/>
          <w:noProof/>
          <w:lang w:val="sr-Latn-CS"/>
        </w:rPr>
        <w:t>.....</w:t>
      </w:r>
      <w:r w:rsidR="00520AB3" w:rsidRPr="008E32D3">
        <w:rPr>
          <w:rFonts w:asciiTheme="minorBidi" w:hAnsiTheme="minorBidi" w:cstheme="minorBidi"/>
          <w:noProof/>
          <w:lang w:val="sr-Latn-CS"/>
        </w:rPr>
        <w:t>.202</w:t>
      </w:r>
      <w:r w:rsidR="00297DEA">
        <w:rPr>
          <w:rFonts w:asciiTheme="minorBidi" w:hAnsiTheme="minorBidi" w:cstheme="minorBidi"/>
          <w:noProof/>
          <w:lang w:val="sr-Latn-CS"/>
        </w:rPr>
        <w:t>5</w:t>
      </w:r>
      <w:r w:rsidR="00520AB3" w:rsidRPr="008E32D3">
        <w:rPr>
          <w:rFonts w:asciiTheme="minorBidi" w:hAnsiTheme="minorBidi" w:cstheme="minorBidi"/>
          <w:noProof/>
          <w:lang w:val="sr-Latn-CS"/>
        </w:rPr>
        <w:t>.</w:t>
      </w:r>
      <w:r w:rsidR="007700C2">
        <w:rPr>
          <w:rFonts w:asciiTheme="minorBidi" w:hAnsiTheme="minorBidi" w:cstheme="minorBidi"/>
          <w:noProof/>
          <w:lang w:val="sr-Latn-CS"/>
        </w:rPr>
        <w:t xml:space="preserve"> </w:t>
      </w:r>
      <w:r w:rsidR="00520AB3" w:rsidRPr="008E32D3">
        <w:rPr>
          <w:rFonts w:asciiTheme="minorBidi" w:hAnsiTheme="minorBidi" w:cstheme="minorBidi"/>
          <w:noProof/>
          <w:lang w:val="sr-Latn-CS"/>
        </w:rPr>
        <w:t xml:space="preserve">godine                                               </w:t>
      </w:r>
      <w:r w:rsidR="007700C2">
        <w:rPr>
          <w:rFonts w:asciiTheme="minorBidi" w:hAnsiTheme="minorBidi" w:cstheme="minorBidi"/>
          <w:noProof/>
          <w:lang w:val="sr-Latn-CS"/>
        </w:rPr>
        <w:t xml:space="preserve">         </w:t>
      </w:r>
      <w:r w:rsidR="00AA2617" w:rsidRPr="00AA2617">
        <w:rPr>
          <w:rFonts w:asciiTheme="minorBidi" w:hAnsiTheme="minorBidi" w:cstheme="minorBidi"/>
          <w:noProof/>
          <w:lang w:val="sr-Latn-CS"/>
        </w:rPr>
        <w:t>Nik Gjeloshaj</w:t>
      </w:r>
    </w:p>
    <w:p w:rsidR="00520AB3" w:rsidRPr="008E32D3" w:rsidRDefault="00520AB3" w:rsidP="00C60837">
      <w:pPr>
        <w:ind w:left="720"/>
        <w:jc w:val="center"/>
        <w:rPr>
          <w:rFonts w:asciiTheme="minorBidi" w:hAnsiTheme="minorBidi" w:cstheme="minorBidi"/>
          <w:noProof/>
          <w:lang w:val="sr-Latn-CS"/>
        </w:rPr>
      </w:pPr>
    </w:p>
    <w:p w:rsidR="00C60837" w:rsidRPr="008E32D3" w:rsidRDefault="00846BCD" w:rsidP="00846BCD">
      <w:pPr>
        <w:tabs>
          <w:tab w:val="center" w:pos="4680"/>
          <w:tab w:val="right" w:pos="9360"/>
        </w:tabs>
        <w:jc w:val="left"/>
        <w:rPr>
          <w:rFonts w:asciiTheme="minorBidi" w:hAnsiTheme="minorBidi" w:cstheme="minorBidi"/>
          <w:noProof/>
          <w:lang w:val="sr-Latn-CS"/>
        </w:rPr>
      </w:pPr>
      <w:r w:rsidRPr="008E32D3">
        <w:rPr>
          <w:rFonts w:asciiTheme="minorBidi" w:hAnsiTheme="minorBidi" w:cstheme="minorBidi"/>
          <w:noProof/>
          <w:lang w:val="sr-Latn-CS"/>
        </w:rPr>
        <w:tab/>
        <w:t xml:space="preserve">                                                                                            ______________________  </w:t>
      </w:r>
    </w:p>
    <w:sectPr w:rsidR="00C60837" w:rsidRPr="008E32D3" w:rsidSect="00392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E39" w:rsidRDefault="00DD0E39" w:rsidP="00BA7396">
      <w:r>
        <w:separator/>
      </w:r>
    </w:p>
  </w:endnote>
  <w:endnote w:type="continuationSeparator" w:id="0">
    <w:p w:rsidR="00DD0E39" w:rsidRDefault="00DD0E39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E39" w:rsidRDefault="00DD0E39" w:rsidP="00BA7396">
      <w:r>
        <w:separator/>
      </w:r>
    </w:p>
  </w:footnote>
  <w:footnote w:type="continuationSeparator" w:id="0">
    <w:p w:rsidR="00DD0E39" w:rsidRDefault="00DD0E39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13A0"/>
    <w:multiLevelType w:val="hybridMultilevel"/>
    <w:tmpl w:val="492209B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3405"/>
    <w:multiLevelType w:val="hybridMultilevel"/>
    <w:tmpl w:val="62748390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5648"/>
    <w:multiLevelType w:val="hybridMultilevel"/>
    <w:tmpl w:val="A4803E40"/>
    <w:lvl w:ilvl="0" w:tplc="8E3AC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00BB4"/>
    <w:multiLevelType w:val="hybridMultilevel"/>
    <w:tmpl w:val="BA1C3578"/>
    <w:lvl w:ilvl="0" w:tplc="A0A69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500F1"/>
    <w:multiLevelType w:val="hybridMultilevel"/>
    <w:tmpl w:val="42565E62"/>
    <w:lvl w:ilvl="0" w:tplc="D466D4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334D1"/>
    <w:multiLevelType w:val="hybridMultilevel"/>
    <w:tmpl w:val="04269028"/>
    <w:lvl w:ilvl="0" w:tplc="A0A69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10A31"/>
    <w:multiLevelType w:val="hybridMultilevel"/>
    <w:tmpl w:val="E07A4700"/>
    <w:lvl w:ilvl="0" w:tplc="D466D4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D1E51"/>
    <w:multiLevelType w:val="hybridMultilevel"/>
    <w:tmpl w:val="A5C89B00"/>
    <w:lvl w:ilvl="0" w:tplc="076CFB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D0CE7"/>
    <w:multiLevelType w:val="hybridMultilevel"/>
    <w:tmpl w:val="FADEB7A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4148F"/>
    <w:multiLevelType w:val="hybridMultilevel"/>
    <w:tmpl w:val="E4E0E63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522C4"/>
    <w:multiLevelType w:val="hybridMultilevel"/>
    <w:tmpl w:val="5656B12A"/>
    <w:lvl w:ilvl="0" w:tplc="98A227AC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254D1"/>
    <w:multiLevelType w:val="hybridMultilevel"/>
    <w:tmpl w:val="624ED906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637C3"/>
    <w:multiLevelType w:val="hybridMultilevel"/>
    <w:tmpl w:val="54C8E970"/>
    <w:lvl w:ilvl="0" w:tplc="1EF2A4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80FF7"/>
    <w:multiLevelType w:val="hybridMultilevel"/>
    <w:tmpl w:val="B954672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F6A70"/>
    <w:multiLevelType w:val="hybridMultilevel"/>
    <w:tmpl w:val="1ABC0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1"/>
  </w:num>
  <w:num w:numId="9">
    <w:abstractNumId w:val="21"/>
  </w:num>
  <w:num w:numId="10">
    <w:abstractNumId w:val="14"/>
  </w:num>
  <w:num w:numId="11">
    <w:abstractNumId w:val="4"/>
  </w:num>
  <w:num w:numId="12">
    <w:abstractNumId w:val="5"/>
  </w:num>
  <w:num w:numId="13">
    <w:abstractNumId w:val="15"/>
  </w:num>
  <w:num w:numId="14">
    <w:abstractNumId w:val="20"/>
  </w:num>
  <w:num w:numId="15">
    <w:abstractNumId w:val="18"/>
  </w:num>
  <w:num w:numId="16">
    <w:abstractNumId w:val="22"/>
  </w:num>
  <w:num w:numId="17">
    <w:abstractNumId w:val="7"/>
  </w:num>
  <w:num w:numId="18">
    <w:abstractNumId w:val="16"/>
  </w:num>
  <w:num w:numId="19">
    <w:abstractNumId w:val="13"/>
  </w:num>
  <w:num w:numId="20">
    <w:abstractNumId w:val="17"/>
  </w:num>
  <w:num w:numId="21">
    <w:abstractNumId w:val="10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96"/>
    <w:rsid w:val="00000FD9"/>
    <w:rsid w:val="00011BAE"/>
    <w:rsid w:val="000462D8"/>
    <w:rsid w:val="00046E7A"/>
    <w:rsid w:val="000511F0"/>
    <w:rsid w:val="000716AC"/>
    <w:rsid w:val="000742CD"/>
    <w:rsid w:val="00075306"/>
    <w:rsid w:val="00086AD5"/>
    <w:rsid w:val="000A14CC"/>
    <w:rsid w:val="000A76C9"/>
    <w:rsid w:val="000C6113"/>
    <w:rsid w:val="000E3816"/>
    <w:rsid w:val="000F4BE0"/>
    <w:rsid w:val="001069A0"/>
    <w:rsid w:val="00127A06"/>
    <w:rsid w:val="001358DA"/>
    <w:rsid w:val="00136672"/>
    <w:rsid w:val="0016119B"/>
    <w:rsid w:val="00162BB1"/>
    <w:rsid w:val="00176947"/>
    <w:rsid w:val="00193A48"/>
    <w:rsid w:val="001B2CF7"/>
    <w:rsid w:val="001B673D"/>
    <w:rsid w:val="001C7062"/>
    <w:rsid w:val="001C7348"/>
    <w:rsid w:val="001E1794"/>
    <w:rsid w:val="001E305C"/>
    <w:rsid w:val="001F7839"/>
    <w:rsid w:val="002203E3"/>
    <w:rsid w:val="00231953"/>
    <w:rsid w:val="00245220"/>
    <w:rsid w:val="0024596E"/>
    <w:rsid w:val="00282840"/>
    <w:rsid w:val="0028333D"/>
    <w:rsid w:val="00284A91"/>
    <w:rsid w:val="00294662"/>
    <w:rsid w:val="00295023"/>
    <w:rsid w:val="00297DEA"/>
    <w:rsid w:val="002A2A71"/>
    <w:rsid w:val="002A476A"/>
    <w:rsid w:val="002B394A"/>
    <w:rsid w:val="002D682D"/>
    <w:rsid w:val="002E76DB"/>
    <w:rsid w:val="002F4F54"/>
    <w:rsid w:val="00300628"/>
    <w:rsid w:val="0030755A"/>
    <w:rsid w:val="0031401F"/>
    <w:rsid w:val="00322C91"/>
    <w:rsid w:val="00331B93"/>
    <w:rsid w:val="00337B73"/>
    <w:rsid w:val="00344996"/>
    <w:rsid w:val="00357476"/>
    <w:rsid w:val="003708EC"/>
    <w:rsid w:val="00375746"/>
    <w:rsid w:val="0038695E"/>
    <w:rsid w:val="00392F99"/>
    <w:rsid w:val="003948CD"/>
    <w:rsid w:val="00395587"/>
    <w:rsid w:val="003956C6"/>
    <w:rsid w:val="00396AD5"/>
    <w:rsid w:val="003D46BF"/>
    <w:rsid w:val="003F4A1F"/>
    <w:rsid w:val="0043682F"/>
    <w:rsid w:val="00450AF5"/>
    <w:rsid w:val="00460544"/>
    <w:rsid w:val="00462C53"/>
    <w:rsid w:val="004644B7"/>
    <w:rsid w:val="004654C7"/>
    <w:rsid w:val="004771AE"/>
    <w:rsid w:val="004819BA"/>
    <w:rsid w:val="0049469F"/>
    <w:rsid w:val="004A24EA"/>
    <w:rsid w:val="004A4396"/>
    <w:rsid w:val="004A5922"/>
    <w:rsid w:val="004A71BF"/>
    <w:rsid w:val="004C3199"/>
    <w:rsid w:val="004D3F9E"/>
    <w:rsid w:val="004E57AE"/>
    <w:rsid w:val="004E5EC8"/>
    <w:rsid w:val="00520AB3"/>
    <w:rsid w:val="00532E22"/>
    <w:rsid w:val="00542D30"/>
    <w:rsid w:val="00546453"/>
    <w:rsid w:val="0054756C"/>
    <w:rsid w:val="00572CF3"/>
    <w:rsid w:val="005805F3"/>
    <w:rsid w:val="00583472"/>
    <w:rsid w:val="005A2BDC"/>
    <w:rsid w:val="005F03ED"/>
    <w:rsid w:val="00601B0E"/>
    <w:rsid w:val="006129CD"/>
    <w:rsid w:val="00630B7E"/>
    <w:rsid w:val="00632D50"/>
    <w:rsid w:val="00634F0B"/>
    <w:rsid w:val="0063507C"/>
    <w:rsid w:val="006416B9"/>
    <w:rsid w:val="00646F67"/>
    <w:rsid w:val="006719D3"/>
    <w:rsid w:val="00673F68"/>
    <w:rsid w:val="00681793"/>
    <w:rsid w:val="00681DE1"/>
    <w:rsid w:val="00695D0A"/>
    <w:rsid w:val="006A1B2C"/>
    <w:rsid w:val="006A3B25"/>
    <w:rsid w:val="006B7BE5"/>
    <w:rsid w:val="006C3250"/>
    <w:rsid w:val="006D4AD7"/>
    <w:rsid w:val="006F463B"/>
    <w:rsid w:val="006F4B74"/>
    <w:rsid w:val="006F7095"/>
    <w:rsid w:val="00702CFF"/>
    <w:rsid w:val="0070697D"/>
    <w:rsid w:val="00713AD4"/>
    <w:rsid w:val="0072141C"/>
    <w:rsid w:val="00721DB9"/>
    <w:rsid w:val="00733149"/>
    <w:rsid w:val="00734C94"/>
    <w:rsid w:val="00747702"/>
    <w:rsid w:val="00764610"/>
    <w:rsid w:val="007647AB"/>
    <w:rsid w:val="007700C2"/>
    <w:rsid w:val="00781961"/>
    <w:rsid w:val="007A2BCB"/>
    <w:rsid w:val="007A58DC"/>
    <w:rsid w:val="007A5F33"/>
    <w:rsid w:val="007C12EB"/>
    <w:rsid w:val="007D4D46"/>
    <w:rsid w:val="007F1C1F"/>
    <w:rsid w:val="00814EA1"/>
    <w:rsid w:val="008301C9"/>
    <w:rsid w:val="008322D4"/>
    <w:rsid w:val="00833765"/>
    <w:rsid w:val="0084121D"/>
    <w:rsid w:val="00846BCD"/>
    <w:rsid w:val="00866484"/>
    <w:rsid w:val="00873F02"/>
    <w:rsid w:val="00896F7F"/>
    <w:rsid w:val="008B06C2"/>
    <w:rsid w:val="008C06C2"/>
    <w:rsid w:val="008D53B5"/>
    <w:rsid w:val="008E32D3"/>
    <w:rsid w:val="008F1376"/>
    <w:rsid w:val="0090306E"/>
    <w:rsid w:val="00907061"/>
    <w:rsid w:val="00960A46"/>
    <w:rsid w:val="00962A17"/>
    <w:rsid w:val="00964F6F"/>
    <w:rsid w:val="00975130"/>
    <w:rsid w:val="00977FE2"/>
    <w:rsid w:val="00981CF9"/>
    <w:rsid w:val="009850BC"/>
    <w:rsid w:val="009C5E37"/>
    <w:rsid w:val="009D090E"/>
    <w:rsid w:val="009D7979"/>
    <w:rsid w:val="009E6F84"/>
    <w:rsid w:val="009E709C"/>
    <w:rsid w:val="00A00490"/>
    <w:rsid w:val="00A244AF"/>
    <w:rsid w:val="00A31F9A"/>
    <w:rsid w:val="00A32D08"/>
    <w:rsid w:val="00A51273"/>
    <w:rsid w:val="00A6117E"/>
    <w:rsid w:val="00A71595"/>
    <w:rsid w:val="00A76962"/>
    <w:rsid w:val="00A9652F"/>
    <w:rsid w:val="00AA117E"/>
    <w:rsid w:val="00AA2617"/>
    <w:rsid w:val="00AA39D0"/>
    <w:rsid w:val="00AC219B"/>
    <w:rsid w:val="00AD062A"/>
    <w:rsid w:val="00AD0F38"/>
    <w:rsid w:val="00AD100C"/>
    <w:rsid w:val="00AD3B55"/>
    <w:rsid w:val="00AE74B8"/>
    <w:rsid w:val="00B2646E"/>
    <w:rsid w:val="00B35A2B"/>
    <w:rsid w:val="00B37B5E"/>
    <w:rsid w:val="00B67BC6"/>
    <w:rsid w:val="00B86ABE"/>
    <w:rsid w:val="00BA7396"/>
    <w:rsid w:val="00BA7564"/>
    <w:rsid w:val="00BC6E11"/>
    <w:rsid w:val="00BD7CD1"/>
    <w:rsid w:val="00BE0DD5"/>
    <w:rsid w:val="00BE65B4"/>
    <w:rsid w:val="00BF5A5F"/>
    <w:rsid w:val="00C15A27"/>
    <w:rsid w:val="00C179F9"/>
    <w:rsid w:val="00C22B80"/>
    <w:rsid w:val="00C32280"/>
    <w:rsid w:val="00C40BF1"/>
    <w:rsid w:val="00C5148C"/>
    <w:rsid w:val="00C60837"/>
    <w:rsid w:val="00C63E6F"/>
    <w:rsid w:val="00C713E3"/>
    <w:rsid w:val="00C72668"/>
    <w:rsid w:val="00C746FE"/>
    <w:rsid w:val="00C86B53"/>
    <w:rsid w:val="00C87FF3"/>
    <w:rsid w:val="00C9612F"/>
    <w:rsid w:val="00C97024"/>
    <w:rsid w:val="00CB615C"/>
    <w:rsid w:val="00CC3DCD"/>
    <w:rsid w:val="00CD2E63"/>
    <w:rsid w:val="00CD680D"/>
    <w:rsid w:val="00CD7870"/>
    <w:rsid w:val="00CE1B6D"/>
    <w:rsid w:val="00CE62C9"/>
    <w:rsid w:val="00D05E9E"/>
    <w:rsid w:val="00D1443A"/>
    <w:rsid w:val="00D27C82"/>
    <w:rsid w:val="00D32F89"/>
    <w:rsid w:val="00D54B8C"/>
    <w:rsid w:val="00D565B7"/>
    <w:rsid w:val="00D57611"/>
    <w:rsid w:val="00D57CC3"/>
    <w:rsid w:val="00D97065"/>
    <w:rsid w:val="00DB5CC2"/>
    <w:rsid w:val="00DC7D3B"/>
    <w:rsid w:val="00DD0E39"/>
    <w:rsid w:val="00E17D49"/>
    <w:rsid w:val="00E251CD"/>
    <w:rsid w:val="00E26C63"/>
    <w:rsid w:val="00E3478E"/>
    <w:rsid w:val="00E57930"/>
    <w:rsid w:val="00E61801"/>
    <w:rsid w:val="00E711CB"/>
    <w:rsid w:val="00E74510"/>
    <w:rsid w:val="00E82AF1"/>
    <w:rsid w:val="00E94D80"/>
    <w:rsid w:val="00E9589E"/>
    <w:rsid w:val="00EB3B02"/>
    <w:rsid w:val="00ED0AF4"/>
    <w:rsid w:val="00ED465A"/>
    <w:rsid w:val="00ED4766"/>
    <w:rsid w:val="00F07C8E"/>
    <w:rsid w:val="00F15B6E"/>
    <w:rsid w:val="00F22076"/>
    <w:rsid w:val="00F44113"/>
    <w:rsid w:val="00F57F37"/>
    <w:rsid w:val="00F7433F"/>
    <w:rsid w:val="00F906DC"/>
    <w:rsid w:val="00F9473F"/>
    <w:rsid w:val="00F97468"/>
    <w:rsid w:val="00FA1BDD"/>
    <w:rsid w:val="00FA2F1D"/>
    <w:rsid w:val="00FB6BD5"/>
    <w:rsid w:val="00FB74FA"/>
    <w:rsid w:val="00FB7CBA"/>
    <w:rsid w:val="00FC2C0C"/>
    <w:rsid w:val="00FD4177"/>
    <w:rsid w:val="00FE0046"/>
    <w:rsid w:val="00FE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2390"/>
  <w15:docId w15:val="{A7F87E23-4BDF-4614-B51A-E5227B2C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2zakon">
    <w:name w:val="_2zakon"/>
    <w:basedOn w:val="Normal"/>
    <w:rsid w:val="00C86B53"/>
    <w:pPr>
      <w:spacing w:before="100" w:beforeAutospacing="1" w:after="100" w:afterAutospacing="1"/>
      <w:jc w:val="center"/>
    </w:pPr>
    <w:rPr>
      <w:rFonts w:ascii="Tahoma" w:hAnsi="Tahoma" w:cs="Tahoma"/>
      <w:bCs w:val="0"/>
      <w:color w:val="0033CC"/>
      <w:sz w:val="42"/>
      <w:szCs w:val="42"/>
      <w:lang w:val="en-US" w:eastAsia="en-US"/>
    </w:rPr>
  </w:style>
  <w:style w:type="paragraph" w:styleId="BodyText2">
    <w:name w:val="Body Text 2"/>
    <w:basedOn w:val="Normal"/>
    <w:link w:val="BodyText2Char"/>
    <w:rsid w:val="000A76C9"/>
    <w:pPr>
      <w:jc w:val="left"/>
    </w:pPr>
    <w:rPr>
      <w:rFonts w:ascii="Times New Roman" w:hAnsi="Times New Roman"/>
      <w:b/>
      <w:i/>
      <w:iCs/>
      <w:color w:val="0000FF"/>
      <w:sz w:val="22"/>
      <w:szCs w:val="20"/>
      <w:lang w:eastAsia="es-ES"/>
    </w:rPr>
  </w:style>
  <w:style w:type="character" w:customStyle="1" w:styleId="BodyText2Char">
    <w:name w:val="Body Text 2 Char"/>
    <w:basedOn w:val="DefaultParagraphFont"/>
    <w:link w:val="BodyText2"/>
    <w:rsid w:val="000A76C9"/>
    <w:rPr>
      <w:rFonts w:ascii="Times New Roman" w:eastAsia="Times New Roman" w:hAnsi="Times New Roman" w:cs="Times New Roman"/>
      <w:b/>
      <w:bCs/>
      <w:i/>
      <w:iCs/>
      <w:color w:val="0000FF"/>
      <w:szCs w:val="20"/>
      <w:lang w:val="en-GB" w:eastAsia="es-ES"/>
    </w:rPr>
  </w:style>
  <w:style w:type="character" w:styleId="Hyperlink">
    <w:name w:val="Hyperlink"/>
    <w:rsid w:val="000A76C9"/>
    <w:rPr>
      <w:color w:val="0000FF"/>
      <w:u w:val="single"/>
    </w:rPr>
  </w:style>
  <w:style w:type="paragraph" w:customStyle="1" w:styleId="obrazac">
    <w:name w:val="obrazac"/>
    <w:basedOn w:val="Normal"/>
    <w:rsid w:val="00FC2C0C"/>
    <w:pPr>
      <w:spacing w:before="100" w:beforeAutospacing="1" w:after="100" w:afterAutospacing="1"/>
      <w:jc w:val="right"/>
    </w:pPr>
    <w:rPr>
      <w:rFonts w:ascii="Times New Roman" w:hAnsi="Times New Roman"/>
      <w:b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0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05C"/>
    <w:rPr>
      <w:rFonts w:ascii="Segoe UI" w:eastAsia="Times New Roman" w:hAnsi="Segoe UI" w:cs="Segoe UI"/>
      <w:bCs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Andja Vukovic</cp:lastModifiedBy>
  <cp:revision>3</cp:revision>
  <cp:lastPrinted>2023-11-30T09:24:00Z</cp:lastPrinted>
  <dcterms:created xsi:type="dcterms:W3CDTF">2025-07-08T09:51:00Z</dcterms:created>
  <dcterms:modified xsi:type="dcterms:W3CDTF">2025-07-08T10:22:00Z</dcterms:modified>
</cp:coreProperties>
</file>