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741E5" w14:textId="502C1823" w:rsidR="00641AB6" w:rsidRDefault="00330FA1" w:rsidP="00641AB6">
      <w:pPr>
        <w:jc w:val="center"/>
        <w:rPr>
          <w:rFonts w:ascii="Arial" w:eastAsia="Times New Roman" w:hAnsi="Arial" w:cs="Arial"/>
          <w:b/>
          <w:noProof w:val="0"/>
          <w:sz w:val="20"/>
          <w:szCs w:val="20"/>
        </w:rPr>
      </w:pPr>
      <w:bookmarkStart w:id="0" w:name="_Hlk210067576"/>
      <w:r>
        <w:rPr>
          <w:rFonts w:ascii="Arial" w:eastAsia="Times New Roman" w:hAnsi="Arial" w:cs="Arial"/>
          <w:b/>
          <w:noProof w:val="0"/>
          <w:sz w:val="20"/>
          <w:szCs w:val="20"/>
        </w:rPr>
        <w:t xml:space="preserve">JEDINSTVENI </w:t>
      </w:r>
      <w:r w:rsidR="00DF5DC9" w:rsidRPr="007359AD">
        <w:rPr>
          <w:rFonts w:ascii="Arial" w:eastAsia="Times New Roman" w:hAnsi="Arial" w:cs="Arial"/>
          <w:b/>
          <w:noProof w:val="0"/>
          <w:sz w:val="20"/>
          <w:szCs w:val="20"/>
        </w:rPr>
        <w:t>DO</w:t>
      </w:r>
      <w:r>
        <w:rPr>
          <w:rFonts w:ascii="Arial" w:eastAsia="Times New Roman" w:hAnsi="Arial" w:cs="Arial"/>
          <w:b/>
          <w:noProof w:val="0"/>
          <w:sz w:val="20"/>
          <w:szCs w:val="20"/>
        </w:rPr>
        <w:t>K</w:t>
      </w:r>
      <w:r w:rsidR="00DF5DC9" w:rsidRPr="007359AD">
        <w:rPr>
          <w:rFonts w:ascii="Arial" w:eastAsia="Times New Roman" w:hAnsi="Arial" w:cs="Arial"/>
          <w:b/>
          <w:noProof w:val="0"/>
          <w:sz w:val="20"/>
          <w:szCs w:val="20"/>
        </w:rPr>
        <w:t>UMENT</w:t>
      </w:r>
      <w:bookmarkEnd w:id="0"/>
    </w:p>
    <w:p w14:paraId="5AAE1F78" w14:textId="0B9730C4" w:rsidR="00675B92" w:rsidRPr="00780441" w:rsidRDefault="00330FA1" w:rsidP="00641AB6">
      <w:pPr>
        <w:jc w:val="center"/>
        <w:rPr>
          <w:rFonts w:ascii="Arial" w:eastAsia="Times New Roman" w:hAnsi="Arial" w:cs="Arial"/>
          <w:b/>
          <w:noProof w:val="0"/>
          <w:color w:val="FF0000"/>
          <w:sz w:val="20"/>
          <w:szCs w:val="20"/>
        </w:rPr>
      </w:pPr>
      <w:r>
        <w:rPr>
          <w:rFonts w:ascii="Arial" w:hAnsi="Arial" w:cs="Arial"/>
          <w:noProof w:val="0"/>
          <w:sz w:val="18"/>
          <w:szCs w:val="18"/>
        </w:rPr>
        <w:t>Zaštićena oznaka porijekla</w:t>
      </w:r>
      <w:r w:rsidR="00675B92">
        <w:rPr>
          <w:rFonts w:ascii="Arial" w:hAnsi="Arial" w:cs="Arial"/>
          <w:noProof w:val="0"/>
          <w:sz w:val="18"/>
          <w:szCs w:val="18"/>
        </w:rPr>
        <w:t xml:space="preserve"> </w:t>
      </w:r>
      <w:r w:rsidR="00F60C4B">
        <w:rPr>
          <w:rFonts w:ascii="Arial" w:hAnsi="Arial" w:cs="Arial"/>
          <w:noProof w:val="0"/>
          <w:sz w:val="18"/>
          <w:szCs w:val="18"/>
        </w:rPr>
        <w:t>Piperi</w:t>
      </w:r>
    </w:p>
    <w:p w14:paraId="39E7B97F" w14:textId="77777777" w:rsidR="00641AB6" w:rsidRPr="00377759" w:rsidRDefault="00641AB6" w:rsidP="00641AB6">
      <w:pPr>
        <w:rPr>
          <w:rFonts w:ascii="Arial" w:eastAsia="Times New Roman" w:hAnsi="Arial" w:cs="Arial"/>
          <w:noProof w:val="0"/>
        </w:rPr>
      </w:pPr>
    </w:p>
    <w:tbl>
      <w:tblPr>
        <w:tblStyle w:val="TableGrid"/>
        <w:tblW w:w="10440" w:type="dxa"/>
        <w:tblInd w:w="-432" w:type="dxa"/>
        <w:tblLook w:val="04A0" w:firstRow="1" w:lastRow="0" w:firstColumn="1" w:lastColumn="0" w:noHBand="0" w:noVBand="1"/>
      </w:tblPr>
      <w:tblGrid>
        <w:gridCol w:w="2808"/>
        <w:gridCol w:w="1843"/>
        <w:gridCol w:w="5789"/>
      </w:tblGrid>
      <w:tr w:rsidR="00330FA1" w:rsidRPr="0012219D" w14:paraId="4ABD9C6B"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9C405AC" w14:textId="529781E4" w:rsidR="00330FA1" w:rsidRPr="0012219D" w:rsidRDefault="00330FA1"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Datum prijema (DD/MM/GGGG) </w:t>
            </w:r>
            <w:r w:rsidRPr="0012219D">
              <w:rPr>
                <w:rFonts w:ascii="Arial" w:hAnsi="Arial" w:cs="Arial"/>
                <w:i/>
                <w:noProof w:val="0"/>
                <w:sz w:val="18"/>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401A445E" w14:textId="77777777" w:rsidR="00330FA1" w:rsidRPr="0012219D" w:rsidRDefault="00330FA1" w:rsidP="0012219D">
            <w:pPr>
              <w:spacing w:before="100" w:beforeAutospacing="1" w:after="100" w:afterAutospacing="1" w:line="276" w:lineRule="auto"/>
              <w:rPr>
                <w:rFonts w:ascii="Arial" w:hAnsi="Arial" w:cs="Arial"/>
                <w:noProof w:val="0"/>
                <w:sz w:val="18"/>
                <w:szCs w:val="18"/>
              </w:rPr>
            </w:pPr>
          </w:p>
        </w:tc>
      </w:tr>
      <w:tr w:rsidR="00330FA1" w:rsidRPr="0012219D" w14:paraId="2C6A731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269FA4" w14:textId="69EFB8AD" w:rsidR="00330FA1" w:rsidRPr="0012219D" w:rsidRDefault="00330FA1"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 xml:space="preserve">Broj stranica </w:t>
            </w:r>
            <w:r w:rsidRPr="0012219D">
              <w:rPr>
                <w:rFonts w:ascii="Arial" w:hAnsi="Arial" w:cs="Arial"/>
                <w:i/>
                <w:noProof w:val="0"/>
                <w:sz w:val="18"/>
                <w:szCs w:val="18"/>
              </w:rPr>
              <w:t>(max. 5 uključujući ovu stranicu)</w:t>
            </w:r>
          </w:p>
        </w:tc>
        <w:tc>
          <w:tcPr>
            <w:tcW w:w="5789" w:type="dxa"/>
            <w:tcBorders>
              <w:top w:val="single" w:sz="4" w:space="0" w:color="auto"/>
              <w:left w:val="single" w:sz="4" w:space="0" w:color="auto"/>
              <w:bottom w:val="single" w:sz="4" w:space="0" w:color="auto"/>
              <w:right w:val="single" w:sz="4" w:space="0" w:color="auto"/>
            </w:tcBorders>
            <w:vAlign w:val="center"/>
          </w:tcPr>
          <w:p w14:paraId="4FC75090" w14:textId="24CA070D" w:rsidR="00330FA1" w:rsidRPr="005E1D95" w:rsidRDefault="00330FA1" w:rsidP="0012219D">
            <w:pPr>
              <w:spacing w:before="100" w:beforeAutospacing="1" w:after="100" w:afterAutospacing="1" w:line="276" w:lineRule="auto"/>
              <w:rPr>
                <w:rFonts w:ascii="Arial" w:hAnsi="Arial" w:cs="Arial"/>
                <w:noProof w:val="0"/>
                <w:sz w:val="18"/>
                <w:szCs w:val="18"/>
              </w:rPr>
            </w:pPr>
            <w:r w:rsidRPr="005E1D95">
              <w:rPr>
                <w:rFonts w:ascii="Arial" w:hAnsi="Arial" w:cs="Arial"/>
                <w:noProof w:val="0"/>
                <w:sz w:val="18"/>
                <w:szCs w:val="18"/>
              </w:rPr>
              <w:t>4 (</w:t>
            </w:r>
            <w:r w:rsidR="00B8700A" w:rsidRPr="005E1D95">
              <w:rPr>
                <w:rFonts w:ascii="Arial" w:hAnsi="Arial" w:cs="Arial"/>
                <w:noProof w:val="0"/>
                <w:sz w:val="18"/>
                <w:szCs w:val="18"/>
              </w:rPr>
              <w:t>četiri</w:t>
            </w:r>
            <w:r w:rsidRPr="005E1D95">
              <w:rPr>
                <w:rFonts w:ascii="Arial" w:hAnsi="Arial" w:cs="Arial"/>
                <w:noProof w:val="0"/>
                <w:sz w:val="18"/>
                <w:szCs w:val="18"/>
              </w:rPr>
              <w:t>)</w:t>
            </w:r>
          </w:p>
        </w:tc>
      </w:tr>
      <w:tr w:rsidR="00330FA1" w:rsidRPr="0012219D" w14:paraId="4CD6CC5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ACD02FC" w14:textId="2D3FCE9D" w:rsidR="00330FA1" w:rsidRPr="0012219D" w:rsidRDefault="00330FA1"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Jezik na kojem se podnosi zahtjev* </w:t>
            </w:r>
          </w:p>
        </w:tc>
        <w:tc>
          <w:tcPr>
            <w:tcW w:w="5789" w:type="dxa"/>
            <w:tcBorders>
              <w:top w:val="single" w:sz="4" w:space="0" w:color="auto"/>
              <w:left w:val="single" w:sz="4" w:space="0" w:color="auto"/>
              <w:bottom w:val="single" w:sz="4" w:space="0" w:color="auto"/>
              <w:right w:val="single" w:sz="4" w:space="0" w:color="auto"/>
            </w:tcBorders>
            <w:vAlign w:val="center"/>
          </w:tcPr>
          <w:p w14:paraId="75F82CAC" w14:textId="62C41DFF" w:rsidR="00330FA1" w:rsidRPr="0012219D" w:rsidRDefault="00330FA1"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crnogorski</w:t>
            </w:r>
          </w:p>
        </w:tc>
      </w:tr>
      <w:tr w:rsidR="00330FA1" w:rsidRPr="0012219D" w14:paraId="7EFCF33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6A7AED" w14:textId="31752551" w:rsidR="00330FA1" w:rsidRPr="0012219D" w:rsidRDefault="00330FA1"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Djelovodni broj </w:t>
            </w:r>
            <w:r w:rsidRPr="0012219D">
              <w:rPr>
                <w:rFonts w:ascii="Arial" w:hAnsi="Arial" w:cs="Arial"/>
                <w:i/>
                <w:noProof w:val="0"/>
                <w:sz w:val="18"/>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7AFAB4F4" w14:textId="77777777" w:rsidR="00330FA1" w:rsidRPr="0012219D" w:rsidRDefault="00330FA1" w:rsidP="0012219D">
            <w:pPr>
              <w:spacing w:before="100" w:beforeAutospacing="1" w:after="100" w:afterAutospacing="1" w:line="276" w:lineRule="auto"/>
              <w:rPr>
                <w:rFonts w:ascii="Arial" w:hAnsi="Arial" w:cs="Arial"/>
                <w:noProof w:val="0"/>
                <w:color w:val="FF0000"/>
                <w:sz w:val="18"/>
                <w:szCs w:val="18"/>
              </w:rPr>
            </w:pPr>
          </w:p>
        </w:tc>
      </w:tr>
      <w:tr w:rsidR="00DF5DC9" w:rsidRPr="0012219D" w14:paraId="0429292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490A970F" w14:textId="77777777" w:rsidR="00DF5DC9" w:rsidRPr="0012219D" w:rsidRDefault="00DF5DC9" w:rsidP="0012219D">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65208D2" w14:textId="77777777" w:rsidR="00DF5DC9" w:rsidRPr="0012219D" w:rsidRDefault="00DF5DC9" w:rsidP="0012219D">
            <w:pPr>
              <w:spacing w:before="100" w:beforeAutospacing="1" w:after="100" w:afterAutospacing="1" w:line="276" w:lineRule="auto"/>
              <w:rPr>
                <w:rFonts w:ascii="Arial" w:hAnsi="Arial" w:cs="Arial"/>
                <w:noProof w:val="0"/>
                <w:color w:val="FF0000"/>
                <w:sz w:val="18"/>
                <w:szCs w:val="18"/>
              </w:rPr>
            </w:pPr>
          </w:p>
        </w:tc>
      </w:tr>
      <w:tr w:rsidR="00330FA1" w:rsidRPr="0012219D" w14:paraId="28ED0838"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1B5305" w14:textId="0A3B91E2" w:rsidR="00330FA1" w:rsidRPr="0012219D" w:rsidRDefault="00330FA1" w:rsidP="0012219D">
            <w:pPr>
              <w:spacing w:before="100" w:beforeAutospacing="1" w:after="100" w:afterAutospacing="1" w:line="276" w:lineRule="auto"/>
              <w:rPr>
                <w:rFonts w:ascii="Arial" w:hAnsi="Arial" w:cs="Arial"/>
                <w:noProof w:val="0"/>
                <w:sz w:val="18"/>
                <w:szCs w:val="18"/>
              </w:rPr>
            </w:pPr>
            <w:r w:rsidRPr="0012219D">
              <w:rPr>
                <w:rFonts w:ascii="Arial" w:hAnsi="Arial" w:cs="Arial"/>
                <w:b/>
                <w:noProof w:val="0"/>
                <w:sz w:val="18"/>
                <w:szCs w:val="18"/>
              </w:rPr>
              <w:t>Podnosilac Zahtjeva</w:t>
            </w:r>
          </w:p>
        </w:tc>
        <w:tc>
          <w:tcPr>
            <w:tcW w:w="5789" w:type="dxa"/>
            <w:tcBorders>
              <w:top w:val="single" w:sz="4" w:space="0" w:color="auto"/>
              <w:left w:val="single" w:sz="4" w:space="0" w:color="auto"/>
              <w:bottom w:val="single" w:sz="4" w:space="0" w:color="auto"/>
              <w:right w:val="single" w:sz="4" w:space="0" w:color="auto"/>
            </w:tcBorders>
            <w:vAlign w:val="center"/>
          </w:tcPr>
          <w:p w14:paraId="454CA89A" w14:textId="77777777" w:rsidR="00330FA1" w:rsidRPr="0012219D" w:rsidRDefault="00330FA1" w:rsidP="0012219D">
            <w:pPr>
              <w:spacing w:before="100" w:beforeAutospacing="1" w:after="100" w:afterAutospacing="1" w:line="276" w:lineRule="auto"/>
              <w:rPr>
                <w:rFonts w:ascii="Arial" w:hAnsi="Arial" w:cs="Arial"/>
                <w:noProof w:val="0"/>
                <w:color w:val="FF0000"/>
                <w:sz w:val="18"/>
                <w:szCs w:val="18"/>
              </w:rPr>
            </w:pPr>
          </w:p>
        </w:tc>
      </w:tr>
      <w:tr w:rsidR="00F60C4B" w:rsidRPr="0012219D" w14:paraId="6ED32267"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86111E1" w14:textId="14156015" w:rsidR="00F60C4B" w:rsidRPr="0012219D" w:rsidRDefault="00F60C4B"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Ime fizičkog lica ili naziv pravnog lica </w:t>
            </w:r>
          </w:p>
        </w:tc>
        <w:tc>
          <w:tcPr>
            <w:tcW w:w="5789" w:type="dxa"/>
            <w:tcBorders>
              <w:top w:val="single" w:sz="4" w:space="0" w:color="auto"/>
              <w:left w:val="single" w:sz="4" w:space="0" w:color="auto"/>
              <w:bottom w:val="single" w:sz="4" w:space="0" w:color="auto"/>
              <w:right w:val="single" w:sz="4" w:space="0" w:color="auto"/>
            </w:tcBorders>
            <w:vAlign w:val="center"/>
          </w:tcPr>
          <w:p w14:paraId="2EF7ADCB" w14:textId="3466849F" w:rsidR="00F60C4B" w:rsidRPr="0012219D" w:rsidRDefault="00F60C4B" w:rsidP="0012219D">
            <w:pPr>
              <w:spacing w:before="100" w:beforeAutospacing="1" w:after="100" w:afterAutospacing="1" w:line="276" w:lineRule="auto"/>
              <w:rPr>
                <w:rFonts w:ascii="Arial" w:hAnsi="Arial" w:cs="Arial"/>
                <w:noProof w:val="0"/>
                <w:color w:val="FF0000"/>
                <w:sz w:val="18"/>
                <w:szCs w:val="18"/>
              </w:rPr>
            </w:pPr>
            <w:r w:rsidRPr="0012219D">
              <w:rPr>
                <w:rFonts w:ascii="Arial" w:hAnsi="Arial" w:cs="Arial"/>
                <w:noProof w:val="0"/>
                <w:sz w:val="18"/>
                <w:szCs w:val="18"/>
              </w:rPr>
              <w:t>Vinarija Radević</w:t>
            </w:r>
          </w:p>
        </w:tc>
      </w:tr>
      <w:tr w:rsidR="00F60C4B" w:rsidRPr="0012219D" w14:paraId="560ADEBE"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4DBCB92" w14:textId="775D8AB8" w:rsidR="00F60C4B" w:rsidRPr="0012219D" w:rsidRDefault="00F60C4B"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6F1D6725" w14:textId="20F517E3" w:rsidR="00F60C4B" w:rsidRPr="0012219D" w:rsidRDefault="00F60C4B" w:rsidP="0012219D">
            <w:pPr>
              <w:spacing w:before="100" w:beforeAutospacing="1" w:after="100" w:afterAutospacing="1" w:line="276" w:lineRule="auto"/>
              <w:rPr>
                <w:rFonts w:ascii="Arial" w:hAnsi="Arial" w:cs="Arial"/>
                <w:noProof w:val="0"/>
                <w:color w:val="FF0000"/>
                <w:sz w:val="18"/>
                <w:szCs w:val="18"/>
              </w:rPr>
            </w:pPr>
            <w:r w:rsidRPr="0012219D">
              <w:rPr>
                <w:rFonts w:ascii="Arial" w:hAnsi="Arial" w:cs="Arial"/>
                <w:noProof w:val="0"/>
                <w:sz w:val="18"/>
                <w:szCs w:val="18"/>
              </w:rPr>
              <w:t>Piperi, 81000 Podgorica</w:t>
            </w:r>
          </w:p>
        </w:tc>
      </w:tr>
      <w:tr w:rsidR="00F60C4B" w:rsidRPr="0012219D" w14:paraId="7EFC0449"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7A0FF2DD" w14:textId="3950BD5E" w:rsidR="00F60C4B" w:rsidRPr="0012219D" w:rsidRDefault="00F60C4B"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 xml:space="preserve">Pravni status, veličina i sastav </w:t>
            </w:r>
            <w:r w:rsidRPr="0012219D">
              <w:rPr>
                <w:rFonts w:ascii="Arial" w:hAnsi="Arial" w:cs="Arial"/>
                <w:i/>
                <w:noProof w:val="0"/>
                <w:sz w:val="18"/>
                <w:szCs w:val="18"/>
              </w:rPr>
              <w:t>(u slučaju pravnog lica)</w:t>
            </w:r>
          </w:p>
        </w:tc>
        <w:tc>
          <w:tcPr>
            <w:tcW w:w="5789" w:type="dxa"/>
            <w:tcBorders>
              <w:top w:val="single" w:sz="4" w:space="0" w:color="auto"/>
              <w:left w:val="single" w:sz="4" w:space="0" w:color="auto"/>
              <w:bottom w:val="single" w:sz="4" w:space="0" w:color="auto"/>
              <w:right w:val="single" w:sz="4" w:space="0" w:color="auto"/>
            </w:tcBorders>
            <w:vAlign w:val="center"/>
          </w:tcPr>
          <w:p w14:paraId="50E5124D" w14:textId="7798700A" w:rsidR="00F60C4B" w:rsidRPr="0012219D" w:rsidRDefault="00515AB9" w:rsidP="0012219D">
            <w:pPr>
              <w:spacing w:before="100" w:beforeAutospacing="1" w:after="100" w:afterAutospacing="1" w:line="276" w:lineRule="auto"/>
              <w:rPr>
                <w:rFonts w:ascii="Arial" w:hAnsi="Arial" w:cs="Arial"/>
                <w:noProof w:val="0"/>
                <w:color w:val="FF0000"/>
                <w:sz w:val="18"/>
                <w:szCs w:val="18"/>
              </w:rPr>
            </w:pPr>
            <w:r>
              <w:rPr>
                <w:rFonts w:ascii="Arial" w:hAnsi="Arial" w:cs="Arial"/>
                <w:noProof w:val="0"/>
                <w:sz w:val="18"/>
                <w:szCs w:val="18"/>
              </w:rPr>
              <w:t>DOO</w:t>
            </w:r>
          </w:p>
        </w:tc>
      </w:tr>
      <w:tr w:rsidR="00F60C4B" w:rsidRPr="0012219D" w14:paraId="42C71D3C"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53D6F70" w14:textId="14263F48" w:rsidR="00F60C4B" w:rsidRPr="0012219D" w:rsidRDefault="00F60C4B"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Državljanstvo*</w:t>
            </w:r>
          </w:p>
        </w:tc>
        <w:tc>
          <w:tcPr>
            <w:tcW w:w="5789" w:type="dxa"/>
            <w:tcBorders>
              <w:top w:val="single" w:sz="4" w:space="0" w:color="auto"/>
              <w:left w:val="single" w:sz="4" w:space="0" w:color="auto"/>
              <w:bottom w:val="single" w:sz="4" w:space="0" w:color="auto"/>
              <w:right w:val="single" w:sz="4" w:space="0" w:color="auto"/>
            </w:tcBorders>
            <w:vAlign w:val="center"/>
          </w:tcPr>
          <w:p w14:paraId="40E8EC89" w14:textId="77777777" w:rsidR="00F60C4B" w:rsidRPr="0012219D" w:rsidRDefault="00F60C4B" w:rsidP="0012219D">
            <w:pPr>
              <w:spacing w:before="100" w:beforeAutospacing="1" w:after="100" w:afterAutospacing="1" w:line="276" w:lineRule="auto"/>
              <w:rPr>
                <w:rFonts w:ascii="Arial" w:hAnsi="Arial" w:cs="Arial"/>
                <w:noProof w:val="0"/>
                <w:color w:val="FF0000"/>
                <w:sz w:val="18"/>
                <w:szCs w:val="18"/>
              </w:rPr>
            </w:pPr>
          </w:p>
        </w:tc>
      </w:tr>
      <w:tr w:rsidR="00F60C4B" w:rsidRPr="0012219D" w14:paraId="5A491EA2"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BB95BFD" w14:textId="7F7B105F" w:rsidR="00F60C4B" w:rsidRPr="0012219D" w:rsidRDefault="00F60C4B"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410AE6E8" w14:textId="7C5DBF86" w:rsidR="00F60C4B" w:rsidRPr="0012219D" w:rsidRDefault="00515AB9" w:rsidP="0012219D">
            <w:pPr>
              <w:spacing w:before="100" w:beforeAutospacing="1" w:after="100" w:afterAutospacing="1" w:line="276" w:lineRule="auto"/>
              <w:rPr>
                <w:rFonts w:ascii="Arial" w:hAnsi="Arial" w:cs="Arial"/>
                <w:noProof w:val="0"/>
                <w:color w:val="FF0000"/>
                <w:sz w:val="18"/>
                <w:szCs w:val="18"/>
              </w:rPr>
            </w:pPr>
            <w:r>
              <w:rPr>
                <w:rFonts w:ascii="Arial" w:hAnsi="Arial" w:cs="Arial"/>
                <w:noProof w:val="0"/>
                <w:sz w:val="18"/>
                <w:szCs w:val="18"/>
              </w:rPr>
              <w:t xml:space="preserve">+382 </w:t>
            </w:r>
            <w:r w:rsidR="00F60C4B" w:rsidRPr="0012219D">
              <w:rPr>
                <w:rFonts w:ascii="Arial" w:hAnsi="Arial" w:cs="Arial"/>
                <w:noProof w:val="0"/>
                <w:sz w:val="18"/>
                <w:szCs w:val="18"/>
              </w:rPr>
              <w:t>69 276 055</w:t>
            </w:r>
          </w:p>
        </w:tc>
      </w:tr>
      <w:tr w:rsidR="00DF5DC9" w:rsidRPr="0012219D" w14:paraId="43F7EBB5" w14:textId="77777777" w:rsidTr="00307DB0">
        <w:trPr>
          <w:trHeight w:val="70"/>
        </w:trPr>
        <w:tc>
          <w:tcPr>
            <w:tcW w:w="4651" w:type="dxa"/>
            <w:gridSpan w:val="2"/>
            <w:tcBorders>
              <w:top w:val="single" w:sz="4" w:space="0" w:color="auto"/>
              <w:left w:val="single" w:sz="4" w:space="0" w:color="auto"/>
              <w:bottom w:val="single" w:sz="4" w:space="0" w:color="auto"/>
              <w:right w:val="single" w:sz="4" w:space="0" w:color="auto"/>
            </w:tcBorders>
            <w:vAlign w:val="center"/>
          </w:tcPr>
          <w:p w14:paraId="42290A36" w14:textId="77777777" w:rsidR="00DF5DC9" w:rsidRPr="0012219D" w:rsidRDefault="00DF5DC9" w:rsidP="0012219D">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B799FE5" w14:textId="77777777" w:rsidR="00DF5DC9" w:rsidRPr="0012219D" w:rsidRDefault="00DF5DC9" w:rsidP="0012219D">
            <w:pPr>
              <w:spacing w:before="100" w:beforeAutospacing="1" w:after="100" w:afterAutospacing="1" w:line="276" w:lineRule="auto"/>
              <w:rPr>
                <w:rFonts w:ascii="Arial" w:hAnsi="Arial" w:cs="Arial"/>
                <w:noProof w:val="0"/>
                <w:color w:val="FF0000"/>
                <w:sz w:val="18"/>
                <w:szCs w:val="18"/>
              </w:rPr>
            </w:pPr>
          </w:p>
        </w:tc>
      </w:tr>
      <w:tr w:rsidR="00307DB0" w:rsidRPr="0012219D" w14:paraId="06556B79"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91A5E97" w14:textId="2F543D2B"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b/>
                <w:noProof w:val="0"/>
                <w:sz w:val="18"/>
                <w:szCs w:val="18"/>
              </w:rPr>
              <w:t>Posrednik*</w:t>
            </w:r>
          </w:p>
        </w:tc>
        <w:tc>
          <w:tcPr>
            <w:tcW w:w="5789" w:type="dxa"/>
            <w:tcBorders>
              <w:top w:val="single" w:sz="4" w:space="0" w:color="auto"/>
              <w:left w:val="single" w:sz="4" w:space="0" w:color="auto"/>
              <w:bottom w:val="single" w:sz="4" w:space="0" w:color="auto"/>
              <w:right w:val="single" w:sz="4" w:space="0" w:color="auto"/>
            </w:tcBorders>
            <w:vAlign w:val="center"/>
          </w:tcPr>
          <w:p w14:paraId="23AB868C" w14:textId="77777777" w:rsidR="00307DB0" w:rsidRPr="0012219D" w:rsidRDefault="00307DB0" w:rsidP="0012219D">
            <w:pPr>
              <w:spacing w:before="100" w:beforeAutospacing="1" w:after="100" w:afterAutospacing="1" w:line="276" w:lineRule="auto"/>
              <w:rPr>
                <w:rFonts w:ascii="Arial" w:hAnsi="Arial" w:cs="Arial"/>
                <w:noProof w:val="0"/>
                <w:color w:val="FF0000"/>
                <w:sz w:val="18"/>
                <w:szCs w:val="18"/>
              </w:rPr>
            </w:pPr>
          </w:p>
        </w:tc>
      </w:tr>
      <w:tr w:rsidR="00307DB0" w:rsidRPr="0012219D" w14:paraId="6314823D"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608C6CB" w14:textId="2787518C"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Država*</w:t>
            </w:r>
          </w:p>
        </w:tc>
        <w:tc>
          <w:tcPr>
            <w:tcW w:w="5789" w:type="dxa"/>
            <w:tcBorders>
              <w:top w:val="single" w:sz="4" w:space="0" w:color="auto"/>
              <w:left w:val="single" w:sz="4" w:space="0" w:color="auto"/>
              <w:bottom w:val="single" w:sz="4" w:space="0" w:color="auto"/>
              <w:right w:val="single" w:sz="4" w:space="0" w:color="auto"/>
            </w:tcBorders>
            <w:vAlign w:val="center"/>
          </w:tcPr>
          <w:p w14:paraId="69BF184F" w14:textId="69FC6E89"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Crna Gora</w:t>
            </w:r>
          </w:p>
        </w:tc>
      </w:tr>
      <w:tr w:rsidR="00307DB0" w:rsidRPr="0012219D" w14:paraId="61CDBCED" w14:textId="77777777" w:rsidTr="006E6585">
        <w:trPr>
          <w:trHeight w:val="553"/>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4D53B73" w14:textId="5757AB57"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 xml:space="preserve">Nadležno kontrolno tijelo* </w:t>
            </w:r>
          </w:p>
        </w:tc>
        <w:tc>
          <w:tcPr>
            <w:tcW w:w="5789" w:type="dxa"/>
            <w:tcBorders>
              <w:top w:val="single" w:sz="4" w:space="0" w:color="auto"/>
              <w:left w:val="single" w:sz="4" w:space="0" w:color="auto"/>
              <w:bottom w:val="single" w:sz="4" w:space="0" w:color="auto"/>
              <w:right w:val="single" w:sz="4" w:space="0" w:color="auto"/>
            </w:tcBorders>
            <w:vAlign w:val="center"/>
          </w:tcPr>
          <w:p w14:paraId="443C8BD8" w14:textId="093C3A68" w:rsidR="00307DB0" w:rsidRPr="0012219D" w:rsidRDefault="00307DB0" w:rsidP="0012219D">
            <w:pPr>
              <w:spacing w:line="276" w:lineRule="auto"/>
              <w:rPr>
                <w:rFonts w:ascii="Arial" w:hAnsi="Arial" w:cs="Arial"/>
                <w:noProof w:val="0"/>
                <w:sz w:val="18"/>
                <w:szCs w:val="18"/>
              </w:rPr>
            </w:pPr>
            <w:r w:rsidRPr="0012219D">
              <w:rPr>
                <w:rFonts w:ascii="Arial" w:hAnsi="Arial" w:cs="Arial"/>
                <w:noProof w:val="0"/>
                <w:sz w:val="18"/>
                <w:szCs w:val="18"/>
              </w:rPr>
              <w:t>Ministarstvo poljoprivrede, šumarstva i vodoprivrede Crne Gore</w:t>
            </w:r>
            <w:r w:rsidRPr="0012219D">
              <w:rPr>
                <w:rFonts w:ascii="Arial" w:hAnsi="Arial" w:cs="Arial"/>
                <w:noProof w:val="0"/>
                <w:sz w:val="18"/>
                <w:szCs w:val="18"/>
              </w:rPr>
              <w:br/>
              <w:t>Direktorat za poljoprivredu</w:t>
            </w:r>
          </w:p>
        </w:tc>
      </w:tr>
      <w:tr w:rsidR="00307DB0" w:rsidRPr="0012219D" w14:paraId="58144720" w14:textId="77777777" w:rsidTr="006E6585">
        <w:trPr>
          <w:trHeight w:val="76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CD5B9AC" w14:textId="309E7ACF"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41BB544D" w14:textId="77777777" w:rsidR="00307DB0" w:rsidRPr="0012219D" w:rsidRDefault="00307DB0" w:rsidP="0012219D">
            <w:pPr>
              <w:spacing w:line="276" w:lineRule="auto"/>
              <w:rPr>
                <w:rFonts w:ascii="Arial" w:hAnsi="Arial" w:cs="Arial"/>
                <w:noProof w:val="0"/>
                <w:sz w:val="18"/>
                <w:szCs w:val="18"/>
              </w:rPr>
            </w:pPr>
            <w:r w:rsidRPr="0012219D">
              <w:rPr>
                <w:rFonts w:ascii="Arial" w:hAnsi="Arial" w:cs="Arial"/>
                <w:noProof w:val="0"/>
                <w:sz w:val="18"/>
                <w:szCs w:val="18"/>
              </w:rPr>
              <w:t>Rimski trg br. 46</w:t>
            </w:r>
          </w:p>
          <w:p w14:paraId="4A9DEA5C" w14:textId="77777777" w:rsidR="00307DB0" w:rsidRPr="0012219D" w:rsidRDefault="00307DB0" w:rsidP="0012219D">
            <w:pPr>
              <w:spacing w:line="276" w:lineRule="auto"/>
              <w:rPr>
                <w:rFonts w:ascii="Arial" w:hAnsi="Arial" w:cs="Arial"/>
                <w:noProof w:val="0"/>
                <w:sz w:val="18"/>
                <w:szCs w:val="18"/>
              </w:rPr>
            </w:pPr>
            <w:r w:rsidRPr="0012219D">
              <w:rPr>
                <w:rFonts w:ascii="Arial" w:hAnsi="Arial" w:cs="Arial"/>
                <w:noProof w:val="0"/>
                <w:sz w:val="18"/>
                <w:szCs w:val="18"/>
              </w:rPr>
              <w:t>81000 Podgorica</w:t>
            </w:r>
          </w:p>
          <w:p w14:paraId="2886D7DF" w14:textId="6CEFB3FA" w:rsidR="00307DB0" w:rsidRPr="0012219D" w:rsidRDefault="00307DB0" w:rsidP="0012219D">
            <w:pPr>
              <w:spacing w:line="276" w:lineRule="auto"/>
              <w:rPr>
                <w:rFonts w:ascii="Arial" w:hAnsi="Arial" w:cs="Arial"/>
                <w:noProof w:val="0"/>
                <w:sz w:val="18"/>
                <w:szCs w:val="18"/>
              </w:rPr>
            </w:pPr>
            <w:r w:rsidRPr="0012219D">
              <w:rPr>
                <w:rFonts w:ascii="Arial" w:hAnsi="Arial" w:cs="Arial"/>
                <w:noProof w:val="0"/>
                <w:sz w:val="18"/>
                <w:szCs w:val="18"/>
              </w:rPr>
              <w:t>Crna Gora</w:t>
            </w:r>
          </w:p>
        </w:tc>
      </w:tr>
      <w:tr w:rsidR="00307DB0" w:rsidRPr="0012219D" w14:paraId="71C407F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CF96A8C" w14:textId="2AF213D9"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2779411F" w14:textId="77777777" w:rsidR="00307DB0" w:rsidRPr="0012219D" w:rsidRDefault="00307DB0" w:rsidP="0012219D">
            <w:pPr>
              <w:spacing w:before="120" w:after="120" w:line="276" w:lineRule="auto"/>
              <w:rPr>
                <w:rFonts w:ascii="Arial" w:hAnsi="Arial" w:cs="Arial"/>
                <w:noProof w:val="0"/>
                <w:sz w:val="18"/>
                <w:szCs w:val="18"/>
              </w:rPr>
            </w:pPr>
            <w:r w:rsidRPr="0012219D">
              <w:rPr>
                <w:rFonts w:ascii="Arial" w:hAnsi="Arial" w:cs="Arial"/>
                <w:noProof w:val="0"/>
                <w:sz w:val="18"/>
                <w:szCs w:val="18"/>
              </w:rPr>
              <w:t>Tel. +382 20 234 105</w:t>
            </w:r>
          </w:p>
        </w:tc>
      </w:tr>
      <w:tr w:rsidR="00307DB0" w:rsidRPr="0012219D" w14:paraId="2F36B17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871A5E9" w14:textId="50944CD9"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b/>
                <w:noProof w:val="0"/>
                <w:sz w:val="18"/>
                <w:szCs w:val="18"/>
              </w:rPr>
              <w:t>Naziv oznake za registraciju </w:t>
            </w:r>
          </w:p>
        </w:tc>
        <w:tc>
          <w:tcPr>
            <w:tcW w:w="5789" w:type="dxa"/>
            <w:tcBorders>
              <w:top w:val="single" w:sz="4" w:space="0" w:color="auto"/>
              <w:left w:val="single" w:sz="4" w:space="0" w:color="auto"/>
              <w:bottom w:val="single" w:sz="4" w:space="0" w:color="auto"/>
              <w:right w:val="single" w:sz="4" w:space="0" w:color="auto"/>
            </w:tcBorders>
            <w:vAlign w:val="center"/>
          </w:tcPr>
          <w:p w14:paraId="0AF68AC7" w14:textId="38A42C35" w:rsidR="00307DB0" w:rsidRPr="0012219D" w:rsidRDefault="00F60C4B" w:rsidP="0012219D">
            <w:pPr>
              <w:spacing w:before="100" w:beforeAutospacing="1" w:after="100" w:afterAutospacing="1" w:line="276" w:lineRule="auto"/>
              <w:rPr>
                <w:rFonts w:ascii="Arial" w:hAnsi="Arial" w:cs="Arial"/>
                <w:b/>
                <w:bCs/>
                <w:noProof w:val="0"/>
                <w:sz w:val="18"/>
                <w:szCs w:val="18"/>
              </w:rPr>
            </w:pPr>
            <w:r w:rsidRPr="0012219D">
              <w:rPr>
                <w:rFonts w:ascii="Arial" w:hAnsi="Arial" w:cs="Arial"/>
                <w:b/>
                <w:bCs/>
                <w:noProof w:val="0"/>
                <w:sz w:val="18"/>
                <w:szCs w:val="18"/>
              </w:rPr>
              <w:t>Piperi</w:t>
            </w:r>
          </w:p>
        </w:tc>
      </w:tr>
      <w:tr w:rsidR="00307DB0" w:rsidRPr="0012219D" w14:paraId="53A01021" w14:textId="77777777" w:rsidTr="00280611">
        <w:trPr>
          <w:trHeight w:val="346"/>
        </w:trPr>
        <w:tc>
          <w:tcPr>
            <w:tcW w:w="2808" w:type="dxa"/>
            <w:vMerge w:val="restart"/>
            <w:tcBorders>
              <w:top w:val="single" w:sz="4" w:space="0" w:color="auto"/>
              <w:left w:val="single" w:sz="4" w:space="0" w:color="auto"/>
              <w:bottom w:val="single" w:sz="4" w:space="0" w:color="auto"/>
              <w:right w:val="single" w:sz="4" w:space="0" w:color="auto"/>
            </w:tcBorders>
            <w:vAlign w:val="center"/>
            <w:hideMark/>
          </w:tcPr>
          <w:p w14:paraId="6041D18E" w14:textId="2ECA7FFF"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 xml:space="preserve">Vrsta oznake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111372" w14:textId="0E9EA311"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 xml:space="preserve">oznaka porijekla* </w:t>
            </w:r>
          </w:p>
        </w:tc>
        <w:tc>
          <w:tcPr>
            <w:tcW w:w="5789" w:type="dxa"/>
            <w:tcBorders>
              <w:top w:val="single" w:sz="4" w:space="0" w:color="auto"/>
              <w:left w:val="single" w:sz="4" w:space="0" w:color="auto"/>
              <w:bottom w:val="single" w:sz="4" w:space="0" w:color="auto"/>
              <w:right w:val="single" w:sz="4" w:space="0" w:color="auto"/>
            </w:tcBorders>
            <w:vAlign w:val="center"/>
          </w:tcPr>
          <w:p w14:paraId="2223D49B" w14:textId="0D26FD94"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Zaštićena oznaka porijekla</w:t>
            </w:r>
          </w:p>
        </w:tc>
      </w:tr>
      <w:tr w:rsidR="00307DB0" w:rsidRPr="0012219D" w14:paraId="32454B3D" w14:textId="77777777" w:rsidTr="00280611">
        <w:trPr>
          <w:trHeight w:val="265"/>
        </w:trPr>
        <w:tc>
          <w:tcPr>
            <w:tcW w:w="2808" w:type="dxa"/>
            <w:vMerge/>
            <w:tcBorders>
              <w:top w:val="single" w:sz="4" w:space="0" w:color="auto"/>
              <w:left w:val="single" w:sz="4" w:space="0" w:color="auto"/>
              <w:bottom w:val="single" w:sz="4" w:space="0" w:color="auto"/>
              <w:right w:val="single" w:sz="4" w:space="0" w:color="auto"/>
            </w:tcBorders>
            <w:vAlign w:val="center"/>
            <w:hideMark/>
          </w:tcPr>
          <w:p w14:paraId="3E97A951" w14:textId="77777777" w:rsidR="00307DB0" w:rsidRPr="0012219D" w:rsidRDefault="00307DB0" w:rsidP="0012219D">
            <w:pPr>
              <w:spacing w:before="100" w:beforeAutospacing="1" w:after="100" w:afterAutospacing="1" w:line="276" w:lineRule="auto"/>
              <w:rPr>
                <w:rFonts w:ascii="Arial" w:hAnsi="Arial" w:cs="Arial"/>
                <w:noProof w:val="0"/>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B474E68" w14:textId="673F89BD"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geografska oznaka*</w:t>
            </w:r>
          </w:p>
        </w:tc>
        <w:tc>
          <w:tcPr>
            <w:tcW w:w="5789" w:type="dxa"/>
            <w:tcBorders>
              <w:top w:val="single" w:sz="4" w:space="0" w:color="auto"/>
              <w:left w:val="single" w:sz="4" w:space="0" w:color="auto"/>
              <w:bottom w:val="single" w:sz="4" w:space="0" w:color="auto"/>
              <w:right w:val="single" w:sz="4" w:space="0" w:color="auto"/>
            </w:tcBorders>
            <w:vAlign w:val="center"/>
          </w:tcPr>
          <w:p w14:paraId="5997DEA5" w14:textId="77777777" w:rsidR="00307DB0" w:rsidRPr="0012219D" w:rsidRDefault="00307DB0" w:rsidP="0012219D">
            <w:pPr>
              <w:spacing w:before="100" w:beforeAutospacing="1" w:after="100" w:afterAutospacing="1" w:line="276" w:lineRule="auto"/>
              <w:rPr>
                <w:rFonts w:ascii="Arial" w:hAnsi="Arial" w:cs="Arial"/>
                <w:noProof w:val="0"/>
                <w:sz w:val="18"/>
                <w:szCs w:val="18"/>
              </w:rPr>
            </w:pPr>
          </w:p>
        </w:tc>
      </w:tr>
      <w:tr w:rsidR="00307DB0" w:rsidRPr="0012219D" w14:paraId="66F89BC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7644132" w14:textId="463A0672"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Tradicionalni izraz koji se navodi uz naziv oznake porijekla ili geografske oznake</w:t>
            </w:r>
          </w:p>
        </w:tc>
        <w:tc>
          <w:tcPr>
            <w:tcW w:w="5789" w:type="dxa"/>
            <w:tcBorders>
              <w:top w:val="single" w:sz="4" w:space="0" w:color="auto"/>
              <w:left w:val="single" w:sz="4" w:space="0" w:color="auto"/>
              <w:bottom w:val="single" w:sz="4" w:space="0" w:color="auto"/>
              <w:right w:val="single" w:sz="4" w:space="0" w:color="auto"/>
            </w:tcBorders>
            <w:vAlign w:val="center"/>
          </w:tcPr>
          <w:p w14:paraId="4C25F36E" w14:textId="6DE498F9" w:rsidR="00307DB0" w:rsidRPr="0012219D" w:rsidRDefault="00307DB0" w:rsidP="0012219D">
            <w:pPr>
              <w:spacing w:before="100" w:beforeAutospacing="1" w:after="100" w:afterAutospacing="1" w:line="276" w:lineRule="auto"/>
              <w:rPr>
                <w:rFonts w:ascii="Arial" w:hAnsi="Arial" w:cs="Arial"/>
                <w:noProof w:val="0"/>
                <w:sz w:val="18"/>
                <w:szCs w:val="18"/>
              </w:rPr>
            </w:pPr>
          </w:p>
        </w:tc>
      </w:tr>
      <w:tr w:rsidR="00307DB0" w:rsidRPr="0012219D" w14:paraId="3E5310C4"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6A7BF7F4" w14:textId="77777777" w:rsidR="00307DB0" w:rsidRPr="0012219D" w:rsidRDefault="00307DB0" w:rsidP="0012219D">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0E4385D" w14:textId="77777777" w:rsidR="00307DB0" w:rsidRPr="0012219D" w:rsidRDefault="00307DB0" w:rsidP="0012219D">
            <w:pPr>
              <w:spacing w:before="100" w:beforeAutospacing="1" w:after="100" w:afterAutospacing="1" w:line="276" w:lineRule="auto"/>
              <w:rPr>
                <w:rFonts w:ascii="Arial" w:hAnsi="Arial" w:cs="Arial"/>
                <w:noProof w:val="0"/>
                <w:sz w:val="18"/>
                <w:szCs w:val="18"/>
              </w:rPr>
            </w:pPr>
          </w:p>
        </w:tc>
      </w:tr>
      <w:tr w:rsidR="00307DB0" w:rsidRPr="0012219D" w14:paraId="50DF661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3B705E6" w14:textId="5CBD3DA4"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Vrsta proizvoda od grožđa</w:t>
            </w:r>
          </w:p>
        </w:tc>
        <w:tc>
          <w:tcPr>
            <w:tcW w:w="5789" w:type="dxa"/>
            <w:tcBorders>
              <w:top w:val="single" w:sz="4" w:space="0" w:color="auto"/>
              <w:left w:val="single" w:sz="4" w:space="0" w:color="auto"/>
              <w:bottom w:val="single" w:sz="4" w:space="0" w:color="auto"/>
              <w:right w:val="single" w:sz="4" w:space="0" w:color="auto"/>
            </w:tcBorders>
            <w:vAlign w:val="center"/>
          </w:tcPr>
          <w:p w14:paraId="6F6A0219" w14:textId="4F789791" w:rsidR="00307DB0" w:rsidRPr="0012219D" w:rsidRDefault="00307DB0" w:rsidP="0012219D">
            <w:pPr>
              <w:spacing w:before="100" w:beforeAutospacing="1" w:after="100" w:afterAutospacing="1" w:line="276" w:lineRule="auto"/>
              <w:rPr>
                <w:rFonts w:ascii="Arial" w:hAnsi="Arial" w:cs="Arial"/>
                <w:noProof w:val="0"/>
                <w:sz w:val="18"/>
                <w:szCs w:val="18"/>
              </w:rPr>
            </w:pPr>
            <w:r w:rsidRPr="0012219D">
              <w:rPr>
                <w:rFonts w:ascii="Arial" w:hAnsi="Arial" w:cs="Arial"/>
                <w:noProof w:val="0"/>
                <w:sz w:val="18"/>
                <w:szCs w:val="18"/>
              </w:rPr>
              <w:t>vino</w:t>
            </w:r>
          </w:p>
        </w:tc>
      </w:tr>
      <w:tr w:rsidR="00307DB0" w:rsidRPr="0012219D" w14:paraId="066CD803"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255CD860" w14:textId="77777777" w:rsidR="00307DB0" w:rsidRPr="0012219D" w:rsidRDefault="00307DB0" w:rsidP="0012219D">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75E5A80C" w14:textId="77777777" w:rsidR="00307DB0" w:rsidRPr="0012219D" w:rsidRDefault="00307DB0" w:rsidP="0012219D">
            <w:pPr>
              <w:spacing w:before="100" w:beforeAutospacing="1" w:after="100" w:afterAutospacing="1" w:line="276" w:lineRule="auto"/>
              <w:rPr>
                <w:rFonts w:ascii="Arial" w:hAnsi="Arial" w:cs="Arial"/>
                <w:noProof w:val="0"/>
                <w:color w:val="FF0000"/>
                <w:sz w:val="18"/>
                <w:szCs w:val="18"/>
              </w:rPr>
            </w:pPr>
          </w:p>
        </w:tc>
      </w:tr>
      <w:tr w:rsidR="00307DB0" w:rsidRPr="0012219D" w14:paraId="156F192E"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9BB2F9A" w14:textId="19CC5D05" w:rsidR="00084FED" w:rsidRPr="0012219D" w:rsidRDefault="00084FED" w:rsidP="0012219D">
            <w:pPr>
              <w:spacing w:after="120" w:line="276" w:lineRule="auto"/>
              <w:rPr>
                <w:rFonts w:ascii="Arial" w:hAnsi="Arial" w:cs="Arial"/>
                <w:b/>
                <w:sz w:val="18"/>
                <w:szCs w:val="18"/>
              </w:rPr>
            </w:pPr>
            <w:r w:rsidRPr="0012219D">
              <w:rPr>
                <w:rFonts w:ascii="Arial" w:hAnsi="Arial" w:cs="Arial"/>
                <w:b/>
                <w:sz w:val="18"/>
                <w:szCs w:val="18"/>
              </w:rPr>
              <w:t xml:space="preserve">Opis proizvoda </w:t>
            </w:r>
            <w:r w:rsidR="00B8700A" w:rsidRPr="0012219D">
              <w:rPr>
                <w:rFonts w:ascii="Arial" w:hAnsi="Arial" w:cs="Arial"/>
                <w:b/>
                <w:i/>
                <w:sz w:val="18"/>
                <w:szCs w:val="18"/>
              </w:rPr>
              <w:t xml:space="preserve">(analitička i organoleptička svojstva i </w:t>
            </w:r>
            <w:r w:rsidR="00B8700A" w:rsidRPr="0012219D">
              <w:rPr>
                <w:rFonts w:ascii="Arial" w:eastAsia="Arial" w:hAnsi="Arial" w:cs="Arial"/>
                <w:b/>
                <w:i/>
                <w:sz w:val="18"/>
                <w:szCs w:val="18"/>
                <w:lang w:eastAsia="en-US"/>
              </w:rPr>
              <w:t>sortni sastav</w:t>
            </w:r>
            <w:r w:rsidR="00B8700A" w:rsidRPr="0012219D">
              <w:rPr>
                <w:rFonts w:ascii="Arial" w:hAnsi="Arial" w:cs="Arial"/>
                <w:b/>
                <w:i/>
                <w:sz w:val="18"/>
                <w:szCs w:val="18"/>
              </w:rPr>
              <w:t>)</w:t>
            </w:r>
            <w:r w:rsidR="00B8700A" w:rsidRPr="0012219D">
              <w:rPr>
                <w:rFonts w:ascii="Arial" w:hAnsi="Arial" w:cs="Arial"/>
                <w:b/>
                <w:sz w:val="18"/>
                <w:szCs w:val="18"/>
              </w:rPr>
              <w:t xml:space="preserve"> </w:t>
            </w:r>
          </w:p>
          <w:p w14:paraId="043894E9" w14:textId="77777777" w:rsidR="00D80E79" w:rsidRPr="0012219D" w:rsidRDefault="00D80E79" w:rsidP="0012219D">
            <w:pPr>
              <w:spacing w:after="120" w:line="276" w:lineRule="auto"/>
              <w:jc w:val="both"/>
              <w:outlineLvl w:val="2"/>
              <w:rPr>
                <w:rFonts w:ascii="Arial" w:eastAsia="Times New Roman" w:hAnsi="Arial" w:cs="Arial"/>
                <w:b/>
                <w:bCs/>
                <w:sz w:val="18"/>
                <w:szCs w:val="18"/>
                <w:u w:val="single"/>
                <w:lang w:eastAsia="en-US"/>
              </w:rPr>
            </w:pPr>
            <w:r w:rsidRPr="0012219D">
              <w:rPr>
                <w:rFonts w:ascii="Arial" w:eastAsia="Times New Roman" w:hAnsi="Arial" w:cs="Arial"/>
                <w:b/>
                <w:bCs/>
                <w:sz w:val="18"/>
                <w:szCs w:val="18"/>
                <w:u w:val="single"/>
                <w:lang w:eastAsia="en-US"/>
              </w:rPr>
              <w:t>Bijela vina</w:t>
            </w:r>
          </w:p>
          <w:p w14:paraId="09B557C9" w14:textId="77777777" w:rsidR="00D80E79" w:rsidRPr="0012219D" w:rsidRDefault="00D80E79" w:rsidP="0012219D">
            <w:pPr>
              <w:spacing w:after="120" w:line="276" w:lineRule="auto"/>
              <w:jc w:val="both"/>
              <w:rPr>
                <w:rFonts w:ascii="Arial" w:eastAsia="Times New Roman" w:hAnsi="Arial" w:cs="Arial"/>
                <w:sz w:val="18"/>
                <w:szCs w:val="18"/>
                <w:lang w:eastAsia="en-US"/>
              </w:rPr>
            </w:pPr>
            <w:r w:rsidRPr="0012219D">
              <w:rPr>
                <w:rFonts w:ascii="Arial" w:eastAsia="Times New Roman" w:hAnsi="Arial" w:cs="Arial"/>
                <w:sz w:val="18"/>
                <w:szCs w:val="18"/>
                <w:lang w:eastAsia="en-US"/>
              </w:rPr>
              <w:t xml:space="preserve">Bijela vina ovog područja su pretežno </w:t>
            </w:r>
            <w:r w:rsidRPr="0012219D">
              <w:rPr>
                <w:rFonts w:ascii="Arial" w:eastAsia="Times New Roman" w:hAnsi="Arial" w:cs="Arial"/>
                <w:bCs/>
                <w:sz w:val="18"/>
                <w:szCs w:val="18"/>
                <w:lang w:eastAsia="en-US"/>
              </w:rPr>
              <w:t>suva vina</w:t>
            </w:r>
            <w:r w:rsidRPr="0012219D">
              <w:rPr>
                <w:rFonts w:ascii="Arial" w:eastAsia="Times New Roman" w:hAnsi="Arial" w:cs="Arial"/>
                <w:sz w:val="18"/>
                <w:szCs w:val="18"/>
                <w:lang w:eastAsia="en-US"/>
              </w:rPr>
              <w:t xml:space="preserve">, karakteristična po relativno visokom sadržaju alkohola, uravnoteženoj kiselosti, povišenom sadržaju ukupnih kiselina i umjerenom do visokom sadržaju ekstrakta. Najčešće su </w:t>
            </w:r>
            <w:r w:rsidRPr="0012219D">
              <w:rPr>
                <w:rFonts w:ascii="Arial" w:eastAsia="Times New Roman" w:hAnsi="Arial" w:cs="Arial"/>
                <w:bCs/>
                <w:sz w:val="18"/>
                <w:szCs w:val="18"/>
                <w:lang w:eastAsia="en-US"/>
              </w:rPr>
              <w:t>svijetle slamnatožute boje</w:t>
            </w:r>
            <w:r w:rsidRPr="0012219D">
              <w:rPr>
                <w:rFonts w:ascii="Arial" w:eastAsia="Times New Roman" w:hAnsi="Arial" w:cs="Arial"/>
                <w:sz w:val="18"/>
                <w:szCs w:val="18"/>
                <w:lang w:eastAsia="en-US"/>
              </w:rPr>
              <w:t>, ponekad sa zelenkastim odsjajem, a odlikuju se svježinom, strukturom i izraženom gustativnom ravnotežom.</w:t>
            </w:r>
          </w:p>
          <w:p w14:paraId="0CF562C9" w14:textId="77777777" w:rsidR="00D80E79" w:rsidRPr="0012219D" w:rsidRDefault="00D80E79" w:rsidP="0012219D">
            <w:pPr>
              <w:spacing w:after="120" w:line="276" w:lineRule="auto"/>
              <w:jc w:val="both"/>
              <w:rPr>
                <w:rFonts w:ascii="Arial" w:eastAsia="Times New Roman" w:hAnsi="Arial" w:cs="Arial"/>
                <w:sz w:val="18"/>
                <w:szCs w:val="18"/>
                <w:lang w:eastAsia="en-US"/>
              </w:rPr>
            </w:pPr>
            <w:r w:rsidRPr="0012219D">
              <w:rPr>
                <w:rFonts w:ascii="Arial" w:eastAsia="Times New Roman" w:hAnsi="Arial" w:cs="Arial"/>
                <w:sz w:val="18"/>
                <w:szCs w:val="18"/>
                <w:lang w:eastAsia="en-US"/>
              </w:rPr>
              <w:t xml:space="preserve">Aromatski profil je složen i izražajan, sa kombinacijom cvjetnih nota, poput </w:t>
            </w:r>
            <w:r w:rsidRPr="0012219D">
              <w:rPr>
                <w:rFonts w:ascii="Arial" w:eastAsia="Times New Roman" w:hAnsi="Arial" w:cs="Arial"/>
                <w:bCs/>
                <w:sz w:val="18"/>
                <w:szCs w:val="18"/>
                <w:lang w:eastAsia="en-US"/>
              </w:rPr>
              <w:t>bagrema i lipe</w:t>
            </w:r>
            <w:r w:rsidRPr="0012219D">
              <w:rPr>
                <w:rFonts w:ascii="Arial" w:eastAsia="Times New Roman" w:hAnsi="Arial" w:cs="Arial"/>
                <w:sz w:val="18"/>
                <w:szCs w:val="18"/>
                <w:lang w:eastAsia="en-US"/>
              </w:rPr>
              <w:t xml:space="preserve">, i voćnih aroma </w:t>
            </w:r>
            <w:r w:rsidRPr="0012219D">
              <w:rPr>
                <w:rFonts w:ascii="Arial" w:eastAsia="Times New Roman" w:hAnsi="Arial" w:cs="Arial"/>
                <w:bCs/>
                <w:sz w:val="18"/>
                <w:szCs w:val="18"/>
                <w:lang w:eastAsia="en-US"/>
              </w:rPr>
              <w:t>grejpfruta, bijele breskve i kruške</w:t>
            </w:r>
            <w:r w:rsidRPr="0012219D">
              <w:rPr>
                <w:rFonts w:ascii="Arial" w:eastAsia="Times New Roman" w:hAnsi="Arial" w:cs="Arial"/>
                <w:sz w:val="18"/>
                <w:szCs w:val="18"/>
                <w:lang w:eastAsia="en-US"/>
              </w:rPr>
              <w:t xml:space="preserve">. Dodatne biljne nijanse doprinose kompleksnosti aroma i naglašavaju sortni karakter vina. Na nepcu su ova vina </w:t>
            </w:r>
            <w:r w:rsidRPr="0012219D">
              <w:rPr>
                <w:rFonts w:ascii="Arial" w:eastAsia="Times New Roman" w:hAnsi="Arial" w:cs="Arial"/>
                <w:bCs/>
                <w:sz w:val="18"/>
                <w:szCs w:val="18"/>
                <w:lang w:eastAsia="en-US"/>
              </w:rPr>
              <w:t>umjereno kisela, punog tijela i harmonična</w:t>
            </w:r>
            <w:r w:rsidRPr="0012219D">
              <w:rPr>
                <w:rFonts w:ascii="Arial" w:eastAsia="Times New Roman" w:hAnsi="Arial" w:cs="Arial"/>
                <w:sz w:val="18"/>
                <w:szCs w:val="18"/>
                <w:lang w:eastAsia="en-US"/>
              </w:rPr>
              <w:t>, sa jasno izraženom strukturom i postojanim završetkom.</w:t>
            </w:r>
          </w:p>
          <w:p w14:paraId="3CDB654D" w14:textId="77777777" w:rsidR="00D80E79" w:rsidRPr="0012219D" w:rsidRDefault="00D80E79" w:rsidP="0012219D">
            <w:pPr>
              <w:spacing w:after="120" w:line="276" w:lineRule="auto"/>
              <w:jc w:val="both"/>
              <w:outlineLvl w:val="2"/>
              <w:rPr>
                <w:rFonts w:ascii="Arial" w:eastAsia="Times New Roman" w:hAnsi="Arial" w:cs="Arial"/>
                <w:b/>
                <w:bCs/>
                <w:sz w:val="18"/>
                <w:szCs w:val="18"/>
                <w:u w:val="single"/>
                <w:lang w:eastAsia="en-US"/>
              </w:rPr>
            </w:pPr>
            <w:r w:rsidRPr="0012219D">
              <w:rPr>
                <w:rFonts w:ascii="Arial" w:eastAsia="Times New Roman" w:hAnsi="Arial" w:cs="Arial"/>
                <w:b/>
                <w:bCs/>
                <w:sz w:val="18"/>
                <w:szCs w:val="18"/>
                <w:u w:val="single"/>
                <w:lang w:eastAsia="en-US"/>
              </w:rPr>
              <w:t>Bijela / Oranž vina</w:t>
            </w:r>
          </w:p>
          <w:p w14:paraId="1BC8D736" w14:textId="7C160F4E" w:rsidR="00D80E79" w:rsidRPr="0012219D" w:rsidRDefault="00D80E79" w:rsidP="0012219D">
            <w:pPr>
              <w:spacing w:after="120" w:line="276" w:lineRule="auto"/>
              <w:jc w:val="both"/>
              <w:rPr>
                <w:rFonts w:ascii="Arial" w:eastAsia="Times New Roman" w:hAnsi="Arial" w:cs="Arial"/>
                <w:sz w:val="18"/>
                <w:szCs w:val="18"/>
                <w:lang w:eastAsia="en-US"/>
              </w:rPr>
            </w:pPr>
            <w:r w:rsidRPr="0012219D">
              <w:rPr>
                <w:rFonts w:ascii="Arial" w:hAnsi="Arial" w:cs="Arial"/>
                <w:sz w:val="18"/>
                <w:szCs w:val="18"/>
              </w:rPr>
              <w:t xml:space="preserve">Oranž vina predstavljaju posebnu kategoriju </w:t>
            </w:r>
            <w:r w:rsidRPr="0012219D">
              <w:rPr>
                <w:rFonts w:ascii="Arial" w:hAnsi="Arial" w:cs="Arial"/>
                <w:bCs/>
                <w:sz w:val="18"/>
                <w:szCs w:val="18"/>
              </w:rPr>
              <w:t>suvih vina koja se proizvode produženim kontaktom sa pokožicom grožđa tokom fermentacije</w:t>
            </w:r>
            <w:r w:rsidRPr="0012219D">
              <w:rPr>
                <w:rFonts w:ascii="Arial" w:hAnsi="Arial" w:cs="Arial"/>
                <w:sz w:val="18"/>
                <w:szCs w:val="18"/>
              </w:rPr>
              <w:t xml:space="preserve">. Odlikuju se intenzivnom bojom, koja se kreće od </w:t>
            </w:r>
            <w:r w:rsidRPr="0012219D">
              <w:rPr>
                <w:rFonts w:ascii="Arial" w:hAnsi="Arial" w:cs="Arial"/>
                <w:bCs/>
                <w:sz w:val="18"/>
                <w:szCs w:val="18"/>
              </w:rPr>
              <w:t xml:space="preserve">zlatnih i ćilibarnih nijansi do dubljih </w:t>
            </w:r>
            <w:r w:rsidRPr="0012219D">
              <w:rPr>
                <w:rFonts w:ascii="Arial" w:eastAsia="Times New Roman" w:hAnsi="Arial" w:cs="Arial"/>
                <w:bCs/>
                <w:sz w:val="18"/>
                <w:szCs w:val="18"/>
                <w:lang w:eastAsia="en-US"/>
              </w:rPr>
              <w:t>narandžastih tonova</w:t>
            </w:r>
            <w:r w:rsidRPr="0012219D">
              <w:rPr>
                <w:rFonts w:ascii="Arial" w:eastAsia="Times New Roman" w:hAnsi="Arial" w:cs="Arial"/>
                <w:sz w:val="18"/>
                <w:szCs w:val="18"/>
                <w:lang w:eastAsia="en-US"/>
              </w:rPr>
              <w:t>, što je posljedica specifičnog načina proizvodnje i ekstrakcije fenolnih jedinjenja iz pokožice grožđa.</w:t>
            </w:r>
          </w:p>
          <w:p w14:paraId="02F4EA25" w14:textId="77777777" w:rsidR="00D80E79" w:rsidRPr="0012219D" w:rsidRDefault="00D80E79" w:rsidP="0012219D">
            <w:pPr>
              <w:spacing w:after="120" w:line="276" w:lineRule="auto"/>
              <w:jc w:val="both"/>
              <w:rPr>
                <w:rFonts w:ascii="Arial" w:eastAsia="Times New Roman" w:hAnsi="Arial" w:cs="Arial"/>
                <w:sz w:val="18"/>
                <w:szCs w:val="18"/>
                <w:lang w:eastAsia="en-US"/>
              </w:rPr>
            </w:pPr>
            <w:r w:rsidRPr="0012219D">
              <w:rPr>
                <w:rFonts w:ascii="Arial" w:eastAsia="Times New Roman" w:hAnsi="Arial" w:cs="Arial"/>
                <w:sz w:val="18"/>
                <w:szCs w:val="18"/>
                <w:lang w:eastAsia="en-US"/>
              </w:rPr>
              <w:t xml:space="preserve">Njihov aromatski profil je veoma složen i višeslojan, sa notama </w:t>
            </w:r>
            <w:r w:rsidRPr="0012219D">
              <w:rPr>
                <w:rFonts w:ascii="Arial" w:eastAsia="Times New Roman" w:hAnsi="Arial" w:cs="Arial"/>
                <w:bCs/>
                <w:sz w:val="18"/>
                <w:szCs w:val="18"/>
                <w:lang w:eastAsia="en-US"/>
              </w:rPr>
              <w:t>pčelinjeg voska, meda, zrele kruške, breskve, tropskog voća, citrusa, koštičavog voća i vanile</w:t>
            </w:r>
            <w:r w:rsidRPr="0012219D">
              <w:rPr>
                <w:rFonts w:ascii="Arial" w:eastAsia="Times New Roman" w:hAnsi="Arial" w:cs="Arial"/>
                <w:sz w:val="18"/>
                <w:szCs w:val="18"/>
                <w:lang w:eastAsia="en-US"/>
              </w:rPr>
              <w:t xml:space="preserve">. Dodatne tercijarne arome mogu uključivati </w:t>
            </w:r>
            <w:r w:rsidRPr="0012219D">
              <w:rPr>
                <w:rFonts w:ascii="Arial" w:eastAsia="Times New Roman" w:hAnsi="Arial" w:cs="Arial"/>
                <w:bCs/>
                <w:sz w:val="18"/>
                <w:szCs w:val="18"/>
                <w:lang w:eastAsia="en-US"/>
              </w:rPr>
              <w:t>lješnik, brazilski orah, suvu koru pomorandže, nagnječenu jabuku, laneno ulje, smolaste note i suptilne drvenaste nijanse</w:t>
            </w:r>
            <w:r w:rsidRPr="0012219D">
              <w:rPr>
                <w:rFonts w:ascii="Arial" w:eastAsia="Times New Roman" w:hAnsi="Arial" w:cs="Arial"/>
                <w:sz w:val="18"/>
                <w:szCs w:val="18"/>
                <w:lang w:eastAsia="en-US"/>
              </w:rPr>
              <w:t>.</w:t>
            </w:r>
          </w:p>
          <w:p w14:paraId="6B5D20C0" w14:textId="5CBF43D0" w:rsidR="00E64C20" w:rsidRPr="0012219D" w:rsidRDefault="00D80E79" w:rsidP="0012219D">
            <w:pPr>
              <w:spacing w:after="120" w:line="276" w:lineRule="auto"/>
              <w:jc w:val="both"/>
              <w:rPr>
                <w:rFonts w:ascii="Arial" w:hAnsi="Arial" w:cs="Arial"/>
                <w:bCs/>
                <w:sz w:val="18"/>
                <w:szCs w:val="18"/>
              </w:rPr>
            </w:pPr>
            <w:r w:rsidRPr="0012219D">
              <w:rPr>
                <w:rFonts w:ascii="Arial" w:eastAsia="Times New Roman" w:hAnsi="Arial" w:cs="Arial"/>
                <w:sz w:val="18"/>
                <w:szCs w:val="18"/>
                <w:lang w:eastAsia="en-US"/>
              </w:rPr>
              <w:lastRenderedPageBreak/>
              <w:t xml:space="preserve">Na nepcu su narandžasta vina uglavnom </w:t>
            </w:r>
            <w:r w:rsidRPr="0012219D">
              <w:rPr>
                <w:rFonts w:ascii="Arial" w:eastAsia="Times New Roman" w:hAnsi="Arial" w:cs="Arial"/>
                <w:bCs/>
                <w:sz w:val="18"/>
                <w:szCs w:val="18"/>
                <w:lang w:eastAsia="en-US"/>
              </w:rPr>
              <w:t>puna, strukturirana i suva</w:t>
            </w:r>
            <w:r w:rsidRPr="0012219D">
              <w:rPr>
                <w:rFonts w:ascii="Arial" w:eastAsia="Times New Roman" w:hAnsi="Arial" w:cs="Arial"/>
                <w:sz w:val="18"/>
                <w:szCs w:val="18"/>
                <w:lang w:eastAsia="en-US"/>
              </w:rPr>
              <w:t xml:space="preserve">, sa karakterističnom teksturalnom punoćom. Prisustvo tanina, neuobičajeno za konvencionalna bijela vina, doprinosi njihovom robusnom karakteru i kompleksnosti. Može biti prisutna i suptilna fenolna gorčina, koja dodatno naglašava dubinu i postojanost. Sveukupno, ova vina odlikuju se </w:t>
            </w:r>
            <w:r w:rsidRPr="0012219D">
              <w:rPr>
                <w:rFonts w:ascii="Arial" w:eastAsia="Times New Roman" w:hAnsi="Arial" w:cs="Arial"/>
                <w:bCs/>
                <w:sz w:val="18"/>
                <w:szCs w:val="18"/>
                <w:lang w:eastAsia="en-US"/>
              </w:rPr>
              <w:t>intenzitetom, individualnošću i izraženom senzornom kompleksnošću</w:t>
            </w:r>
            <w:r w:rsidRPr="0012219D">
              <w:rPr>
                <w:rFonts w:ascii="Arial" w:eastAsia="Times New Roman" w:hAnsi="Arial" w:cs="Arial"/>
                <w:sz w:val="18"/>
                <w:szCs w:val="18"/>
                <w:lang w:eastAsia="en-US"/>
              </w:rPr>
              <w:t>.</w:t>
            </w:r>
          </w:p>
          <w:p w14:paraId="48DB0582" w14:textId="5CB903C9" w:rsidR="00307DB0" w:rsidRPr="0012219D" w:rsidRDefault="00307DB0" w:rsidP="0012219D">
            <w:pPr>
              <w:spacing w:after="120" w:line="276" w:lineRule="auto"/>
              <w:ind w:left="144" w:right="208"/>
              <w:jc w:val="both"/>
              <w:rPr>
                <w:rFonts w:ascii="Arial" w:hAnsi="Arial" w:cs="Arial"/>
                <w:bCs/>
                <w:sz w:val="18"/>
                <w:szCs w:val="18"/>
              </w:rPr>
            </w:pPr>
          </w:p>
        </w:tc>
      </w:tr>
      <w:tr w:rsidR="00307DB0" w:rsidRPr="0012219D" w14:paraId="0BD35F0F" w14:textId="77777777" w:rsidTr="0012219D">
        <w:trPr>
          <w:trHeight w:val="25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225C217" w14:textId="4BE6884C" w:rsidR="00307DB0" w:rsidRPr="0012219D" w:rsidRDefault="00B8700A" w:rsidP="0012219D">
            <w:pPr>
              <w:spacing w:line="276" w:lineRule="auto"/>
              <w:rPr>
                <w:rFonts w:ascii="Arial" w:hAnsi="Arial" w:cs="Arial"/>
                <w:color w:val="FF0000"/>
                <w:sz w:val="18"/>
                <w:szCs w:val="18"/>
              </w:rPr>
            </w:pPr>
            <w:r w:rsidRPr="0012219D">
              <w:rPr>
                <w:rFonts w:ascii="Arial" w:hAnsi="Arial" w:cs="Arial"/>
                <w:b/>
                <w:sz w:val="18"/>
                <w:szCs w:val="18"/>
              </w:rPr>
              <w:lastRenderedPageBreak/>
              <w:t>Posebni enološki postupci</w:t>
            </w:r>
            <w:r w:rsidRPr="0012219D">
              <w:rPr>
                <w:rFonts w:ascii="Arial" w:hAnsi="Arial" w:cs="Arial"/>
                <w:sz w:val="18"/>
                <w:szCs w:val="18"/>
              </w:rPr>
              <w:t xml:space="preserve"> </w:t>
            </w:r>
            <w:r w:rsidRPr="0012219D">
              <w:rPr>
                <w:rFonts w:ascii="Arial" w:hAnsi="Arial" w:cs="Arial"/>
                <w:i/>
                <w:sz w:val="18"/>
                <w:szCs w:val="18"/>
              </w:rPr>
              <w:t>(neobavezno</w:t>
            </w:r>
            <w:r w:rsidR="00307DB0" w:rsidRPr="0012219D">
              <w:rPr>
                <w:rFonts w:ascii="Arial" w:hAnsi="Arial" w:cs="Arial"/>
                <w:i/>
                <w:sz w:val="18"/>
                <w:szCs w:val="18"/>
              </w:rPr>
              <w:t>)</w:t>
            </w:r>
          </w:p>
        </w:tc>
        <w:tc>
          <w:tcPr>
            <w:tcW w:w="5789" w:type="dxa"/>
            <w:tcBorders>
              <w:top w:val="single" w:sz="4" w:space="0" w:color="auto"/>
              <w:left w:val="single" w:sz="4" w:space="0" w:color="auto"/>
              <w:bottom w:val="single" w:sz="4" w:space="0" w:color="auto"/>
              <w:right w:val="single" w:sz="4" w:space="0" w:color="auto"/>
            </w:tcBorders>
            <w:vAlign w:val="center"/>
          </w:tcPr>
          <w:p w14:paraId="5D93D807" w14:textId="77777777" w:rsidR="00307DB0" w:rsidRPr="0012219D" w:rsidRDefault="00307DB0" w:rsidP="0012219D">
            <w:pPr>
              <w:spacing w:after="120" w:line="276" w:lineRule="auto"/>
              <w:rPr>
                <w:rFonts w:ascii="Arial" w:hAnsi="Arial" w:cs="Arial"/>
                <w:color w:val="FF0000"/>
                <w:sz w:val="18"/>
                <w:szCs w:val="18"/>
              </w:rPr>
            </w:pPr>
          </w:p>
        </w:tc>
      </w:tr>
      <w:tr w:rsidR="00307DB0" w:rsidRPr="0012219D" w14:paraId="12F43DC2"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0EA7B416" w14:textId="4E857CE6" w:rsidR="00C81815" w:rsidRPr="0012219D" w:rsidRDefault="00C81815" w:rsidP="0012219D">
            <w:pPr>
              <w:spacing w:after="120" w:line="276" w:lineRule="auto"/>
              <w:rPr>
                <w:rFonts w:ascii="Arial" w:hAnsi="Arial" w:cs="Arial"/>
                <w:b/>
                <w:sz w:val="18"/>
                <w:szCs w:val="18"/>
              </w:rPr>
            </w:pPr>
            <w:r w:rsidRPr="0012219D">
              <w:rPr>
                <w:rFonts w:ascii="Arial" w:hAnsi="Arial" w:cs="Arial"/>
                <w:b/>
                <w:sz w:val="18"/>
                <w:szCs w:val="18"/>
              </w:rPr>
              <w:t xml:space="preserve">Razgraničenje geografskog </w:t>
            </w:r>
            <w:r w:rsidR="00B8700A" w:rsidRPr="0012219D">
              <w:rPr>
                <w:rFonts w:ascii="Arial" w:hAnsi="Arial" w:cs="Arial"/>
                <w:b/>
                <w:sz w:val="18"/>
                <w:szCs w:val="18"/>
              </w:rPr>
              <w:t xml:space="preserve">proizvodnog područja </w:t>
            </w:r>
          </w:p>
          <w:p w14:paraId="04CBA136" w14:textId="00DA3173" w:rsidR="00307DB0" w:rsidRPr="0012219D" w:rsidRDefault="00D80E79" w:rsidP="0012219D">
            <w:pPr>
              <w:spacing w:after="120" w:line="276" w:lineRule="auto"/>
              <w:jc w:val="both"/>
              <w:rPr>
                <w:rFonts w:ascii="Arial" w:hAnsi="Arial" w:cs="Arial"/>
                <w:sz w:val="18"/>
                <w:szCs w:val="18"/>
              </w:rPr>
            </w:pPr>
            <w:r w:rsidRPr="0012219D">
              <w:rPr>
                <w:rFonts w:ascii="Arial" w:hAnsi="Arial" w:cs="Arial"/>
                <w:sz w:val="18"/>
                <w:szCs w:val="18"/>
              </w:rPr>
              <w:t xml:space="preserve">Subregion </w:t>
            </w:r>
            <w:r w:rsidRPr="0012219D">
              <w:rPr>
                <w:rStyle w:val="Strong"/>
                <w:rFonts w:ascii="Arial" w:hAnsi="Arial" w:cs="Arial"/>
                <w:b w:val="0"/>
                <w:sz w:val="18"/>
                <w:szCs w:val="18"/>
              </w:rPr>
              <w:t>Piperi</w:t>
            </w:r>
            <w:r w:rsidRPr="0012219D">
              <w:rPr>
                <w:rFonts w:ascii="Arial" w:hAnsi="Arial" w:cs="Arial"/>
                <w:sz w:val="18"/>
                <w:szCs w:val="18"/>
              </w:rPr>
              <w:t xml:space="preserve"> obuhvata katastarske opštine u okviru Glavnog grada Podgorice: </w:t>
            </w:r>
            <w:r w:rsidRPr="0012219D">
              <w:rPr>
                <w:rStyle w:val="Strong"/>
                <w:rFonts w:ascii="Arial" w:hAnsi="Arial" w:cs="Arial"/>
                <w:b w:val="0"/>
                <w:sz w:val="18"/>
                <w:szCs w:val="18"/>
              </w:rPr>
              <w:t>Blizna, Radeća, Seoca, Crnci, Kopilje i Cerovca</w:t>
            </w:r>
            <w:r w:rsidRPr="0012219D">
              <w:rPr>
                <w:rFonts w:ascii="Arial" w:hAnsi="Arial" w:cs="Arial"/>
                <w:b/>
                <w:sz w:val="18"/>
                <w:szCs w:val="18"/>
              </w:rPr>
              <w:t>.</w:t>
            </w:r>
          </w:p>
        </w:tc>
      </w:tr>
      <w:tr w:rsidR="00307DB0" w:rsidRPr="0012219D" w14:paraId="3B89FD46"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6B607102" w14:textId="36F21148" w:rsidR="00C81815" w:rsidRPr="0012219D" w:rsidRDefault="00C81815" w:rsidP="0012219D">
            <w:pPr>
              <w:spacing w:after="120" w:line="276" w:lineRule="auto"/>
              <w:rPr>
                <w:rFonts w:ascii="Arial" w:hAnsi="Arial" w:cs="Arial"/>
                <w:b/>
                <w:sz w:val="18"/>
                <w:szCs w:val="18"/>
              </w:rPr>
            </w:pPr>
            <w:r w:rsidRPr="0012219D">
              <w:rPr>
                <w:rFonts w:ascii="Arial" w:hAnsi="Arial" w:cs="Arial"/>
                <w:b/>
                <w:sz w:val="18"/>
                <w:szCs w:val="18"/>
              </w:rPr>
              <w:t>Maksimalni prinos po hektaru</w:t>
            </w:r>
          </w:p>
          <w:p w14:paraId="6677D0CE" w14:textId="77777777" w:rsidR="00D80E79" w:rsidRPr="0012219D" w:rsidRDefault="00D80E79"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Maksimalno dozvoljeni prinos zavisi od broja čokota po hektaru.</w:t>
            </w:r>
          </w:p>
          <w:p w14:paraId="1D925544" w14:textId="77777777" w:rsidR="00D80E79" w:rsidRPr="0012219D" w:rsidRDefault="00D80E79"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 xml:space="preserve">U </w:t>
            </w:r>
            <w:r w:rsidRPr="0012219D">
              <w:rPr>
                <w:rStyle w:val="Strong"/>
                <w:rFonts w:ascii="Arial" w:hAnsi="Arial" w:cs="Arial"/>
                <w:b w:val="0"/>
                <w:noProof/>
                <w:sz w:val="18"/>
                <w:szCs w:val="18"/>
                <w:lang w:val="sr-Latn-ME"/>
              </w:rPr>
              <w:t>subregionu Piperi</w:t>
            </w:r>
            <w:r w:rsidRPr="0012219D">
              <w:rPr>
                <w:rFonts w:ascii="Arial" w:hAnsi="Arial" w:cs="Arial"/>
                <w:noProof/>
                <w:sz w:val="18"/>
                <w:szCs w:val="18"/>
                <w:lang w:val="sr-Latn-ME"/>
              </w:rPr>
              <w:t xml:space="preserve">, maksimalno dozvoljeni prinos u komercijalnom vinogradu sa gustinom sadnje od </w:t>
            </w:r>
            <w:r w:rsidRPr="0012219D">
              <w:rPr>
                <w:rStyle w:val="Strong"/>
                <w:rFonts w:ascii="Arial" w:hAnsi="Arial" w:cs="Arial"/>
                <w:b w:val="0"/>
                <w:noProof/>
                <w:sz w:val="18"/>
                <w:szCs w:val="18"/>
                <w:lang w:val="sr-Latn-ME"/>
              </w:rPr>
              <w:t>3.000 do 4.000 čokota po hektaru</w:t>
            </w:r>
            <w:r w:rsidRPr="0012219D">
              <w:rPr>
                <w:rFonts w:ascii="Arial" w:hAnsi="Arial" w:cs="Arial"/>
                <w:noProof/>
                <w:sz w:val="18"/>
                <w:szCs w:val="18"/>
                <w:lang w:val="sr-Latn-ME"/>
              </w:rPr>
              <w:t xml:space="preserve">, namijenjenom za proizvodnju vina sa oznakom porijekla, iznosi </w:t>
            </w:r>
            <w:r w:rsidRPr="0012219D">
              <w:rPr>
                <w:rStyle w:val="Strong"/>
                <w:rFonts w:ascii="Arial" w:hAnsi="Arial" w:cs="Arial"/>
                <w:b w:val="0"/>
                <w:noProof/>
                <w:sz w:val="18"/>
                <w:szCs w:val="18"/>
                <w:lang w:val="sr-Latn-ME"/>
              </w:rPr>
              <w:t>14.000 kg/ha (3,5 kg po čokotu)</w:t>
            </w:r>
            <w:r w:rsidRPr="0012219D">
              <w:rPr>
                <w:rFonts w:ascii="Arial" w:hAnsi="Arial" w:cs="Arial"/>
                <w:b/>
                <w:noProof/>
                <w:sz w:val="18"/>
                <w:szCs w:val="18"/>
                <w:lang w:val="sr-Latn-ME"/>
              </w:rPr>
              <w:t>,</w:t>
            </w:r>
            <w:r w:rsidRPr="0012219D">
              <w:rPr>
                <w:rFonts w:ascii="Arial" w:hAnsi="Arial" w:cs="Arial"/>
                <w:noProof/>
                <w:sz w:val="18"/>
                <w:szCs w:val="18"/>
                <w:lang w:val="sr-Latn-ME"/>
              </w:rPr>
              <w:t xml:space="preserve"> dok u vinogradima sa gustinom sadnje većom od </w:t>
            </w:r>
            <w:r w:rsidRPr="0012219D">
              <w:rPr>
                <w:rStyle w:val="Strong"/>
                <w:rFonts w:ascii="Arial" w:hAnsi="Arial" w:cs="Arial"/>
                <w:b w:val="0"/>
                <w:noProof/>
                <w:sz w:val="18"/>
                <w:szCs w:val="18"/>
                <w:lang w:val="sr-Latn-ME"/>
              </w:rPr>
              <w:t>4.000 čokota po hektaru</w:t>
            </w:r>
            <w:r w:rsidRPr="0012219D">
              <w:rPr>
                <w:rFonts w:ascii="Arial" w:hAnsi="Arial" w:cs="Arial"/>
                <w:noProof/>
                <w:sz w:val="18"/>
                <w:szCs w:val="18"/>
                <w:lang w:val="sr-Latn-ME"/>
              </w:rPr>
              <w:t xml:space="preserve"> iznosi </w:t>
            </w:r>
            <w:r w:rsidRPr="0012219D">
              <w:rPr>
                <w:rStyle w:val="Strong"/>
                <w:rFonts w:ascii="Arial" w:hAnsi="Arial" w:cs="Arial"/>
                <w:b w:val="0"/>
                <w:noProof/>
                <w:sz w:val="18"/>
                <w:szCs w:val="18"/>
                <w:lang w:val="sr-Latn-ME"/>
              </w:rPr>
              <w:t>15.000 kg/ha (3,0 kg po čokotu)</w:t>
            </w:r>
            <w:r w:rsidRPr="0012219D">
              <w:rPr>
                <w:rFonts w:ascii="Arial" w:hAnsi="Arial" w:cs="Arial"/>
                <w:b/>
                <w:noProof/>
                <w:sz w:val="18"/>
                <w:szCs w:val="18"/>
                <w:lang w:val="sr-Latn-ME"/>
              </w:rPr>
              <w:t>.</w:t>
            </w:r>
          </w:p>
          <w:p w14:paraId="39AC4E9F" w14:textId="266581D8" w:rsidR="00C81815" w:rsidRPr="0012219D" w:rsidRDefault="00D80E79" w:rsidP="0012219D">
            <w:pPr>
              <w:pStyle w:val="NormalWeb"/>
              <w:spacing w:before="0" w:beforeAutospacing="0" w:after="120" w:afterAutospacing="0" w:line="276" w:lineRule="auto"/>
              <w:jc w:val="both"/>
              <w:rPr>
                <w:rFonts w:ascii="Arial" w:hAnsi="Arial" w:cs="Arial"/>
                <w:color w:val="FF0000"/>
                <w:sz w:val="18"/>
                <w:szCs w:val="18"/>
              </w:rPr>
            </w:pPr>
            <w:r w:rsidRPr="0012219D">
              <w:rPr>
                <w:rFonts w:ascii="Arial" w:hAnsi="Arial" w:cs="Arial"/>
                <w:noProof/>
                <w:sz w:val="18"/>
                <w:szCs w:val="18"/>
                <w:lang w:val="sr-Latn-ME"/>
              </w:rPr>
              <w:t xml:space="preserve">U veoma povoljnim godinama prinos se može povećati za dodatnih </w:t>
            </w:r>
            <w:r w:rsidRPr="0012219D">
              <w:rPr>
                <w:rStyle w:val="Strong"/>
                <w:rFonts w:ascii="Arial" w:hAnsi="Arial" w:cs="Arial"/>
                <w:b w:val="0"/>
                <w:noProof/>
                <w:sz w:val="18"/>
                <w:szCs w:val="18"/>
                <w:lang w:val="sr-Latn-ME"/>
              </w:rPr>
              <w:t>0,5 kg po čokotu</w:t>
            </w:r>
            <w:r w:rsidRPr="0012219D">
              <w:rPr>
                <w:rFonts w:ascii="Arial" w:hAnsi="Arial" w:cs="Arial"/>
                <w:noProof/>
                <w:sz w:val="18"/>
                <w:szCs w:val="18"/>
                <w:lang w:val="sr-Latn-ME"/>
              </w:rPr>
              <w:t>, pod uslovom da se time ne mijenjaju kvalitet grožđa, kao ni kvalitet i karakteristike vina datog područja u odnosu na prosječne vrijednosti.</w:t>
            </w:r>
            <w:r w:rsidR="00C81815" w:rsidRPr="0012219D">
              <w:rPr>
                <w:rFonts w:ascii="Arial" w:hAnsi="Arial" w:cs="Arial"/>
                <w:color w:val="FF0000"/>
                <w:sz w:val="18"/>
                <w:szCs w:val="18"/>
              </w:rPr>
              <w:t>.</w:t>
            </w:r>
          </w:p>
          <w:p w14:paraId="5FA44222" w14:textId="77777777" w:rsidR="00307DB0" w:rsidRPr="0012219D" w:rsidRDefault="00307DB0" w:rsidP="0012219D">
            <w:pPr>
              <w:widowControl w:val="0"/>
              <w:autoSpaceDE w:val="0"/>
              <w:autoSpaceDN w:val="0"/>
              <w:spacing w:after="120" w:line="276" w:lineRule="auto"/>
              <w:ind w:right="164"/>
              <w:jc w:val="both"/>
              <w:rPr>
                <w:rFonts w:ascii="Arial" w:eastAsia="Arial" w:hAnsi="Arial" w:cs="Arial"/>
                <w:color w:val="FF0000"/>
                <w:sz w:val="18"/>
                <w:szCs w:val="18"/>
                <w:lang w:eastAsia="en-US"/>
              </w:rPr>
            </w:pPr>
          </w:p>
        </w:tc>
      </w:tr>
      <w:tr w:rsidR="00307DB0" w:rsidRPr="0012219D" w14:paraId="57D5A9D5"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37C647FD" w14:textId="36B7A27B" w:rsidR="00307DB0" w:rsidRPr="0012219D" w:rsidRDefault="00B8700A" w:rsidP="0012219D">
            <w:pPr>
              <w:spacing w:after="120" w:line="276" w:lineRule="auto"/>
              <w:rPr>
                <w:rFonts w:ascii="Arial" w:hAnsi="Arial" w:cs="Arial"/>
                <w:b/>
                <w:color w:val="FF0000"/>
                <w:sz w:val="18"/>
                <w:szCs w:val="18"/>
              </w:rPr>
            </w:pPr>
            <w:r w:rsidRPr="0012219D">
              <w:rPr>
                <w:rFonts w:ascii="Arial" w:hAnsi="Arial" w:cs="Arial"/>
                <w:b/>
                <w:sz w:val="18"/>
                <w:szCs w:val="18"/>
              </w:rPr>
              <w:t>Glavne sorte vinove loze upotrijebljene u proizvodnji</w:t>
            </w:r>
          </w:p>
          <w:p w14:paraId="2EC1946D" w14:textId="5367EAD2" w:rsidR="00F60C4B" w:rsidRPr="0012219D" w:rsidRDefault="00F60C4B" w:rsidP="00515AB9">
            <w:pPr>
              <w:pStyle w:val="BodyText"/>
              <w:spacing w:line="276" w:lineRule="auto"/>
              <w:jc w:val="both"/>
              <w:rPr>
                <w:rFonts w:ascii="Arial" w:eastAsia="Arial" w:hAnsi="Arial" w:cs="Arial"/>
                <w:sz w:val="18"/>
                <w:szCs w:val="18"/>
                <w:lang w:eastAsia="en-US"/>
              </w:rPr>
            </w:pPr>
            <w:r w:rsidRPr="0012219D">
              <w:rPr>
                <w:rFonts w:ascii="Arial" w:eastAsia="Arial" w:hAnsi="Arial" w:cs="Arial"/>
                <w:iCs/>
                <w:sz w:val="18"/>
                <w:szCs w:val="18"/>
                <w:lang w:eastAsia="en-US"/>
              </w:rPr>
              <w:t>Chardonnay</w:t>
            </w:r>
            <w:r w:rsidRPr="0012219D">
              <w:rPr>
                <w:rFonts w:ascii="Arial" w:eastAsia="Arial" w:hAnsi="Arial" w:cs="Arial"/>
                <w:sz w:val="18"/>
                <w:szCs w:val="18"/>
                <w:lang w:eastAsia="en-US"/>
              </w:rPr>
              <w:t xml:space="preserve">. </w:t>
            </w:r>
            <w:r w:rsidRPr="0012219D">
              <w:rPr>
                <w:rFonts w:ascii="Arial" w:eastAsia="Arial" w:hAnsi="Arial" w:cs="Arial"/>
                <w:iCs/>
                <w:sz w:val="18"/>
                <w:szCs w:val="18"/>
                <w:lang w:eastAsia="en-US"/>
              </w:rPr>
              <w:t>Malvasia</w:t>
            </w:r>
            <w:r w:rsidRPr="0012219D">
              <w:rPr>
                <w:rFonts w:ascii="Arial" w:eastAsia="Arial" w:hAnsi="Arial" w:cs="Arial"/>
                <w:sz w:val="18"/>
                <w:szCs w:val="18"/>
                <w:lang w:eastAsia="en-US"/>
              </w:rPr>
              <w:t xml:space="preserve">, </w:t>
            </w:r>
            <w:r w:rsidRPr="0012219D">
              <w:rPr>
                <w:rFonts w:ascii="Arial" w:eastAsia="Arial" w:hAnsi="Arial" w:cs="Arial"/>
                <w:iCs/>
                <w:sz w:val="18"/>
                <w:szCs w:val="18"/>
                <w:lang w:eastAsia="en-US"/>
              </w:rPr>
              <w:t>Pinot Blanc</w:t>
            </w:r>
            <w:r w:rsidRPr="0012219D">
              <w:rPr>
                <w:rFonts w:ascii="Arial" w:eastAsia="Arial" w:hAnsi="Arial" w:cs="Arial"/>
                <w:sz w:val="18"/>
                <w:szCs w:val="18"/>
                <w:lang w:eastAsia="en-US"/>
              </w:rPr>
              <w:t xml:space="preserve"> (Burgundac bijeli), </w:t>
            </w:r>
            <w:r w:rsidRPr="0012219D">
              <w:rPr>
                <w:rFonts w:ascii="Arial" w:eastAsia="Arial" w:hAnsi="Arial" w:cs="Arial"/>
                <w:iCs/>
                <w:sz w:val="18"/>
                <w:szCs w:val="18"/>
                <w:lang w:eastAsia="en-US"/>
              </w:rPr>
              <w:t>Sauvignon</w:t>
            </w:r>
            <w:r w:rsidRPr="0012219D">
              <w:rPr>
                <w:rFonts w:ascii="Arial" w:eastAsia="Arial" w:hAnsi="Arial" w:cs="Arial"/>
                <w:sz w:val="18"/>
                <w:szCs w:val="18"/>
                <w:lang w:eastAsia="en-US"/>
              </w:rPr>
              <w:t xml:space="preserve">,  </w:t>
            </w:r>
            <w:r w:rsidRPr="0012219D">
              <w:rPr>
                <w:rFonts w:ascii="Arial" w:eastAsia="Arial" w:hAnsi="Arial" w:cs="Arial"/>
                <w:iCs/>
                <w:sz w:val="18"/>
                <w:szCs w:val="18"/>
                <w:lang w:eastAsia="en-US"/>
              </w:rPr>
              <w:t>Krstač</w:t>
            </w:r>
            <w:r w:rsidRPr="0012219D">
              <w:rPr>
                <w:rFonts w:ascii="Arial" w:eastAsia="Arial" w:hAnsi="Arial" w:cs="Arial"/>
                <w:sz w:val="18"/>
                <w:szCs w:val="18"/>
                <w:lang w:eastAsia="en-US"/>
              </w:rPr>
              <w:t xml:space="preserve">  </w:t>
            </w:r>
            <w:r w:rsidRPr="0012219D">
              <w:rPr>
                <w:rFonts w:ascii="Arial" w:eastAsia="Arial" w:hAnsi="Arial" w:cs="Arial"/>
                <w:iCs/>
                <w:sz w:val="18"/>
                <w:szCs w:val="18"/>
                <w:lang w:eastAsia="en-US"/>
              </w:rPr>
              <w:t>Žižak, Syrah, Vranac, Kratosija, Cabernet sauvignon, Merlot, Marselan</w:t>
            </w:r>
            <w:r w:rsidRPr="0012219D">
              <w:rPr>
                <w:rFonts w:ascii="Arial" w:eastAsia="Arial" w:hAnsi="Arial" w:cs="Arial"/>
                <w:sz w:val="18"/>
                <w:szCs w:val="18"/>
                <w:lang w:eastAsia="en-US"/>
              </w:rPr>
              <w:t>.</w:t>
            </w:r>
          </w:p>
          <w:p w14:paraId="28BF8ECA" w14:textId="2DE469F4" w:rsidR="00307DB0" w:rsidRPr="0012219D" w:rsidRDefault="00307DB0" w:rsidP="0012219D">
            <w:pPr>
              <w:spacing w:after="120" w:line="276" w:lineRule="auto"/>
              <w:ind w:right="150"/>
              <w:jc w:val="both"/>
              <w:rPr>
                <w:rFonts w:ascii="Arial" w:hAnsi="Arial" w:cs="Arial"/>
                <w:sz w:val="18"/>
                <w:szCs w:val="18"/>
              </w:rPr>
            </w:pPr>
          </w:p>
        </w:tc>
      </w:tr>
      <w:tr w:rsidR="00307DB0" w:rsidRPr="0012219D" w14:paraId="19AEF52F" w14:textId="77777777" w:rsidTr="00280611">
        <w:trPr>
          <w:trHeight w:val="346"/>
        </w:trPr>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781D711" w14:textId="7A7405D3" w:rsidR="00B8700A" w:rsidRPr="0012219D" w:rsidRDefault="00B8700A" w:rsidP="0012219D">
            <w:pPr>
              <w:tabs>
                <w:tab w:val="left" w:pos="8931"/>
              </w:tabs>
              <w:spacing w:after="120" w:line="276" w:lineRule="auto"/>
              <w:ind w:right="141"/>
              <w:rPr>
                <w:rFonts w:ascii="Arial" w:hAnsi="Arial" w:cs="Arial"/>
                <w:i/>
                <w:sz w:val="14"/>
                <w:szCs w:val="18"/>
              </w:rPr>
            </w:pPr>
            <w:r w:rsidRPr="0012219D">
              <w:rPr>
                <w:rFonts w:ascii="Arial" w:hAnsi="Arial" w:cs="Arial"/>
                <w:b/>
                <w:sz w:val="18"/>
                <w:szCs w:val="18"/>
              </w:rPr>
              <w:t>Povezanost s geografskim područjem</w:t>
            </w:r>
            <w:r w:rsidRPr="0012219D">
              <w:rPr>
                <w:rFonts w:ascii="Arial" w:hAnsi="Arial" w:cs="Arial"/>
                <w:sz w:val="18"/>
                <w:szCs w:val="18"/>
              </w:rPr>
              <w:t xml:space="preserve"> </w:t>
            </w:r>
            <w:r w:rsidRPr="0012219D">
              <w:rPr>
                <w:rFonts w:ascii="Arial" w:hAnsi="Arial" w:cs="Arial"/>
                <w:i/>
                <w:sz w:val="14"/>
                <w:szCs w:val="18"/>
              </w:rPr>
              <w:t>(opisati poseban kvalitet  proizvoda, ugled i dr. karakt. koje se mogu  pripisati tom geog. porijeklu)</w:t>
            </w:r>
          </w:p>
          <w:p w14:paraId="20A726F8" w14:textId="77777777" w:rsidR="00A0404F" w:rsidRPr="0012219D" w:rsidRDefault="00A0404F" w:rsidP="0012219D">
            <w:pPr>
              <w:widowControl w:val="0"/>
              <w:tabs>
                <w:tab w:val="left" w:pos="239"/>
              </w:tabs>
              <w:autoSpaceDE w:val="0"/>
              <w:autoSpaceDN w:val="0"/>
              <w:spacing w:after="120" w:line="276" w:lineRule="auto"/>
              <w:rPr>
                <w:rFonts w:ascii="Arial" w:eastAsia="Arial" w:hAnsi="Arial" w:cs="Arial"/>
                <w:b/>
                <w:sz w:val="18"/>
                <w:szCs w:val="18"/>
                <w:lang w:eastAsia="en-US"/>
              </w:rPr>
            </w:pPr>
            <w:r w:rsidRPr="0012219D">
              <w:rPr>
                <w:rFonts w:ascii="Arial" w:eastAsia="Arial" w:hAnsi="Arial" w:cs="Arial"/>
                <w:b/>
                <w:sz w:val="18"/>
                <w:szCs w:val="18"/>
                <w:lang w:eastAsia="en-US"/>
              </w:rPr>
              <w:t>Uzročno-posljedična povezanost: Istorija</w:t>
            </w:r>
          </w:p>
          <w:p w14:paraId="62416559" w14:textId="77777777" w:rsidR="002F5A5E" w:rsidRPr="0012219D" w:rsidRDefault="002F5A5E" w:rsidP="0012219D">
            <w:pPr>
              <w:spacing w:after="120" w:line="276" w:lineRule="auto"/>
              <w:jc w:val="both"/>
              <w:rPr>
                <w:rFonts w:ascii="Arial" w:eastAsia="Times New Roman" w:hAnsi="Arial" w:cs="Arial"/>
                <w:sz w:val="18"/>
                <w:szCs w:val="18"/>
                <w:lang w:eastAsia="en-US"/>
              </w:rPr>
            </w:pPr>
            <w:r w:rsidRPr="0012219D">
              <w:rPr>
                <w:rFonts w:ascii="Arial" w:eastAsia="Times New Roman" w:hAnsi="Arial" w:cs="Arial"/>
                <w:sz w:val="18"/>
                <w:szCs w:val="18"/>
                <w:lang w:eastAsia="en-US"/>
              </w:rPr>
              <w:t xml:space="preserve">Iako istorija proizvodnje i kvaliteta vina iz ovog, </w:t>
            </w:r>
            <w:r w:rsidRPr="0012219D">
              <w:rPr>
                <w:rFonts w:ascii="Arial" w:eastAsia="Times New Roman" w:hAnsi="Arial" w:cs="Arial"/>
                <w:bCs/>
                <w:sz w:val="18"/>
                <w:szCs w:val="18"/>
                <w:lang w:eastAsia="en-US"/>
              </w:rPr>
              <w:t>najhladnijeg crnogorskog vinogradarskog područja</w:t>
            </w:r>
            <w:r w:rsidRPr="0012219D">
              <w:rPr>
                <w:rFonts w:ascii="Arial" w:eastAsia="Times New Roman" w:hAnsi="Arial" w:cs="Arial"/>
                <w:sz w:val="18"/>
                <w:szCs w:val="18"/>
                <w:lang w:eastAsia="en-US"/>
              </w:rPr>
              <w:t>, ne seže toliko daleko u prošlost kao priče o drugim crnogorskim vinogradarskim područjima, potencijal za proizvodnju visokokvalitetnih bijelih vina je nesporan i potvrđen.</w:t>
            </w:r>
          </w:p>
          <w:p w14:paraId="01D9EF56" w14:textId="77777777" w:rsidR="002F5A5E" w:rsidRPr="0012219D" w:rsidRDefault="002F5A5E" w:rsidP="0012219D">
            <w:pPr>
              <w:spacing w:after="120" w:line="276" w:lineRule="auto"/>
              <w:jc w:val="both"/>
              <w:rPr>
                <w:rFonts w:ascii="Arial" w:eastAsia="Times New Roman" w:hAnsi="Arial" w:cs="Arial"/>
                <w:sz w:val="18"/>
                <w:szCs w:val="18"/>
                <w:lang w:eastAsia="en-US"/>
              </w:rPr>
            </w:pPr>
            <w:r w:rsidRPr="0012219D">
              <w:rPr>
                <w:rFonts w:ascii="Arial" w:eastAsia="Times New Roman" w:hAnsi="Arial" w:cs="Arial"/>
                <w:sz w:val="18"/>
                <w:szCs w:val="18"/>
                <w:lang w:eastAsia="en-US"/>
              </w:rPr>
              <w:t xml:space="preserve">Iz mladih vinograda na lokalitetu </w:t>
            </w:r>
            <w:r w:rsidRPr="0012219D">
              <w:rPr>
                <w:rFonts w:ascii="Arial" w:eastAsia="Times New Roman" w:hAnsi="Arial" w:cs="Arial"/>
                <w:bCs/>
                <w:sz w:val="18"/>
                <w:szCs w:val="18"/>
                <w:lang w:eastAsia="en-US"/>
              </w:rPr>
              <w:t>Kopilje</w:t>
            </w:r>
            <w:r w:rsidRPr="0012219D">
              <w:rPr>
                <w:rFonts w:ascii="Arial" w:eastAsia="Times New Roman" w:hAnsi="Arial" w:cs="Arial"/>
                <w:sz w:val="18"/>
                <w:szCs w:val="18"/>
                <w:lang w:eastAsia="en-US"/>
              </w:rPr>
              <w:t xml:space="preserve">, na nadmorskoj visini od </w:t>
            </w:r>
            <w:r w:rsidRPr="0012219D">
              <w:rPr>
                <w:rFonts w:ascii="Arial" w:eastAsia="Times New Roman" w:hAnsi="Arial" w:cs="Arial"/>
                <w:bCs/>
                <w:sz w:val="18"/>
                <w:szCs w:val="18"/>
                <w:lang w:eastAsia="en-US"/>
              </w:rPr>
              <w:t>630 m</w:t>
            </w:r>
            <w:r w:rsidRPr="0012219D">
              <w:rPr>
                <w:rFonts w:ascii="Arial" w:eastAsia="Times New Roman" w:hAnsi="Arial" w:cs="Arial"/>
                <w:sz w:val="18"/>
                <w:szCs w:val="18"/>
                <w:lang w:eastAsia="en-US"/>
              </w:rPr>
              <w:t>, dobijena je sirovina od koje su proizvedena bijela vina koja su za samo dvije godine dobila značajna priznanja na prestižnim međunarodnim vinskim takmičenjima.</w:t>
            </w:r>
          </w:p>
          <w:p w14:paraId="20BF6E37" w14:textId="77777777" w:rsidR="002F5A5E" w:rsidRPr="0012219D" w:rsidRDefault="002F5A5E" w:rsidP="0012219D">
            <w:pPr>
              <w:spacing w:after="120" w:line="276" w:lineRule="auto"/>
              <w:jc w:val="both"/>
              <w:rPr>
                <w:rFonts w:ascii="Arial" w:eastAsia="Times New Roman" w:hAnsi="Arial" w:cs="Arial"/>
                <w:b/>
                <w:sz w:val="18"/>
                <w:szCs w:val="18"/>
                <w:lang w:eastAsia="en-US"/>
              </w:rPr>
            </w:pPr>
            <w:r w:rsidRPr="0012219D">
              <w:rPr>
                <w:rFonts w:ascii="Arial" w:eastAsia="Times New Roman" w:hAnsi="Arial" w:cs="Arial"/>
                <w:sz w:val="18"/>
                <w:szCs w:val="18"/>
                <w:lang w:eastAsia="en-US"/>
              </w:rPr>
              <w:t xml:space="preserve">Sorte </w:t>
            </w:r>
            <w:r w:rsidRPr="0012219D">
              <w:rPr>
                <w:rFonts w:ascii="Arial" w:eastAsia="Times New Roman" w:hAnsi="Arial" w:cs="Arial"/>
                <w:bCs/>
                <w:sz w:val="18"/>
                <w:szCs w:val="18"/>
                <w:lang w:eastAsia="en-US"/>
              </w:rPr>
              <w:t>Sauvignon Blanc i Chardonnay</w:t>
            </w:r>
            <w:r w:rsidRPr="0012219D">
              <w:rPr>
                <w:rFonts w:ascii="Arial" w:eastAsia="Times New Roman" w:hAnsi="Arial" w:cs="Arial"/>
                <w:sz w:val="18"/>
                <w:szCs w:val="18"/>
                <w:lang w:eastAsia="en-US"/>
              </w:rPr>
              <w:t xml:space="preserve"> privukle su pažnju međunarodne vinske javnosti, ostvarivši visoke ocjene renomiranih međunarodnih vinskih kritičara, kao i medalje za kvalitet na međunarodnim ocjenjivanjima vina koja okupljaju elitu svjetske vinske scene: </w:t>
            </w:r>
            <w:r w:rsidRPr="0012219D">
              <w:rPr>
                <w:rFonts w:ascii="Arial" w:eastAsia="Times New Roman" w:hAnsi="Arial" w:cs="Arial"/>
                <w:bCs/>
                <w:sz w:val="18"/>
                <w:szCs w:val="18"/>
                <w:lang w:eastAsia="en-US"/>
              </w:rPr>
              <w:t>Mundus Vini 2023, Paris Wine Cup 2023, Decanter World Wine Awards 2022. i 2023, CWSA (China Wine and Spirits Awards) 2023. i BIWC (Balkan International Wine Competition) 2023.</w:t>
            </w:r>
          </w:p>
          <w:p w14:paraId="6AF401C2" w14:textId="77777777" w:rsidR="002F5A5E" w:rsidRPr="0012219D" w:rsidRDefault="002F5A5E" w:rsidP="0012219D">
            <w:pPr>
              <w:spacing w:after="120" w:line="276" w:lineRule="auto"/>
              <w:jc w:val="both"/>
              <w:outlineLvl w:val="1"/>
              <w:rPr>
                <w:rFonts w:ascii="Arial" w:eastAsia="Times New Roman" w:hAnsi="Arial" w:cs="Arial"/>
                <w:b/>
                <w:bCs/>
                <w:sz w:val="18"/>
                <w:szCs w:val="18"/>
                <w:lang w:eastAsia="en-US"/>
              </w:rPr>
            </w:pPr>
            <w:r w:rsidRPr="0012219D">
              <w:rPr>
                <w:rFonts w:ascii="Arial" w:eastAsia="Times New Roman" w:hAnsi="Arial" w:cs="Arial"/>
                <w:b/>
                <w:bCs/>
                <w:sz w:val="18"/>
                <w:szCs w:val="18"/>
                <w:lang w:eastAsia="en-US"/>
              </w:rPr>
              <w:t>Uzročno-posljedična povezanost: Klima</w:t>
            </w:r>
          </w:p>
          <w:p w14:paraId="2DF44EC9" w14:textId="77777777" w:rsidR="002F5A5E" w:rsidRPr="0012219D" w:rsidRDefault="002F5A5E" w:rsidP="0012219D">
            <w:pPr>
              <w:spacing w:after="120" w:line="276" w:lineRule="auto"/>
              <w:jc w:val="both"/>
              <w:rPr>
                <w:rFonts w:ascii="Arial" w:eastAsia="Times New Roman" w:hAnsi="Arial" w:cs="Arial"/>
                <w:sz w:val="18"/>
                <w:szCs w:val="18"/>
                <w:lang w:eastAsia="en-US"/>
              </w:rPr>
            </w:pPr>
            <w:r w:rsidRPr="0012219D">
              <w:rPr>
                <w:rFonts w:ascii="Arial" w:eastAsia="Times New Roman" w:hAnsi="Arial" w:cs="Arial"/>
                <w:sz w:val="18"/>
                <w:szCs w:val="18"/>
                <w:lang w:eastAsia="en-US"/>
              </w:rPr>
              <w:t>Glavne pejzažne karakteristike subregiona Piperi određene su platoom Kopilje, koji je sa južne strane omeđen niskim dolinama okolnih rijeka Zete, Morače i Male Rijeke, a sa sjeverne strane visokim vrhovima okolnih planina Prekornice, Lisca, Rebrčnika (Lebršnika), Brotnjika i Kamenika. Teren je pretežno jugozapadne ekspozicije i karakterišu ga suvi uslovi i izražene kraške formacije.</w:t>
            </w:r>
          </w:p>
          <w:p w14:paraId="107F50A9" w14:textId="77777777" w:rsidR="002F5A5E" w:rsidRPr="0012219D" w:rsidRDefault="002F5A5E" w:rsidP="0012219D">
            <w:pPr>
              <w:spacing w:after="120" w:line="276" w:lineRule="auto"/>
              <w:jc w:val="both"/>
              <w:rPr>
                <w:rFonts w:ascii="Arial" w:eastAsia="Times New Roman" w:hAnsi="Arial" w:cs="Arial"/>
                <w:sz w:val="18"/>
                <w:szCs w:val="18"/>
                <w:lang w:eastAsia="en-US"/>
              </w:rPr>
            </w:pPr>
            <w:r w:rsidRPr="0012219D">
              <w:rPr>
                <w:rFonts w:ascii="Arial" w:eastAsia="Times New Roman" w:hAnsi="Arial" w:cs="Arial"/>
                <w:sz w:val="18"/>
                <w:szCs w:val="18"/>
                <w:lang w:eastAsia="en-US"/>
              </w:rPr>
              <w:t>Prosječna mjesečna količina padavina u subregionu najniža je u julu i iznosi 56,6 mm na Kopilju, dok se najveća količina padavina javlja u kasnu jesen i ranu zimu, konkretno u novembru, kada na Kopilju dostiže 306,1 mm. Prosječna količina padavina u septembru na Kopilju iznosi 156,5 mm. Na području cijelog subregiona Piperi, padavine u septembru relativno su ravnomjerno raspoređene i kreću se od nešto više od 150 do 200 mm. Prosječna količina padavina tokom vegetacionog perioda na Kopilju iznosi 846,0 mm i relativno je ravnomjerno raspoređena na području subregiona, gdje se kreće od nešto više od 800 do 1.000 mm. Prosječna godišnja količina padavina na Kopilju iznosi 1.947,2 mm, dok se na području subregiona kreće od više od 1.500 do 2.000 mm.</w:t>
            </w:r>
          </w:p>
          <w:p w14:paraId="2FE68D06" w14:textId="77777777" w:rsidR="002F5A5E" w:rsidRPr="0012219D" w:rsidRDefault="002F5A5E"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Na većem dijelu subregiona Piperi prosječna godišnja temperatura vazduha kreće se od 10°C do 12°C. Prosječna temperatura vazduha najniža je u januaru i iznosi 1,7°C na Kopilju, dok je najviša u avgustu, kada iznosi 23,3°C. Prosječna temperatura u septembru, kada većina sorti vinove loze ulazi u fenološku fazu šarka, odnosno sazrijevanja grožđa, iznosi 17,9°C na Kopilju.</w:t>
            </w:r>
          </w:p>
          <w:p w14:paraId="3ABCD8F3" w14:textId="77777777" w:rsidR="002F5A5E" w:rsidRPr="0012219D" w:rsidRDefault="002F5A5E"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 xml:space="preserve">Prosječna minimalna temperatura vazduha u subregionu Piperi najniža je u januaru i iznosi −3,2°C na Kopilju, dok je najviša u julu, kada iznosi 16,0°C. Ovo je u skladu sa karakteristikama vinove loze, koja je najotpornija na niske temperature tokom sredine zime. Međutim, s obzirom na to da se prosječne minimalne temperature vazduha tokom zimskih mjeseci na ovom vinogradarskom </w:t>
            </w:r>
            <w:r w:rsidRPr="0012219D">
              <w:rPr>
                <w:rFonts w:ascii="Arial" w:hAnsi="Arial" w:cs="Arial"/>
                <w:noProof/>
                <w:sz w:val="18"/>
                <w:szCs w:val="18"/>
                <w:lang w:val="sr-Latn-ME"/>
              </w:rPr>
              <w:lastRenderedPageBreak/>
              <w:t>području kreću od −3,2°C do 1°C, postoji rizik od oštećenja lastara i drvenastih djelova vinove loze usljed mraza tokom zime, naročito kod osjetljivijih sorti.</w:t>
            </w:r>
          </w:p>
          <w:p w14:paraId="79DBBDD6" w14:textId="77777777" w:rsidR="002F5A5E" w:rsidRPr="0012219D" w:rsidRDefault="002F5A5E"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Prosječna minimalna temperatura vazduha tokom vegetacionog perioda (april–oktobar) na Kopilju iznosi 11,2°C. Na ovom području postoji umjerena vjerovatnoća pojave proljećnih mrazeva, odnosno temperatura nižih od 0°C tokom vegetacionog perioda. Ipak, u subregionu Piperi ne postoji značajan rizik od usporavanja fizioloških procesa usljed niskih temperatura vazduha. Prosječna maksimalna temperatura vazduha tokom vegetacionog perioda (april–oktobar) na Kopilju iznosi 24,3°C, što ukazuje na to da ne postoji značajan rizik od narušavanja rasta i razvoja vinove loze usljed previsokih temperatura.</w:t>
            </w:r>
          </w:p>
          <w:p w14:paraId="7E0EB998" w14:textId="77777777" w:rsidR="002F5A5E" w:rsidRPr="0012219D" w:rsidRDefault="002F5A5E"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Prosječna relativna vlažnost vazduha nalazi se na gornjoj granici optimalnog raspona i kreće se između 60% i 80%. Vlažnost je generalno povoljna tokom perioda porasta i sazrijevanja bobica. Prosječna godišnja relativna vlažnost vazduha kreće se od više od 75% do 80%.</w:t>
            </w:r>
          </w:p>
          <w:p w14:paraId="15F2E9FE" w14:textId="77777777" w:rsidR="002F5A5E" w:rsidRPr="0012219D" w:rsidRDefault="002F5A5E"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Ovo vinogradarsko područje ima dovoljno sunčeve svjetlosti neophodne za odvijanje fotosinteze u listovima vinove loze. Dostupni svjetlosni uslovi povoljni su za normalan rast vinove loze, cvjetanje, oplodnju i sazrijevanje grožđa odgovarajućeg kvaliteta, kao i za ostvarivanje dobrih prinosa grožđa.</w:t>
            </w:r>
          </w:p>
          <w:p w14:paraId="23076CCC" w14:textId="77777777" w:rsidR="002F5A5E" w:rsidRPr="0012219D" w:rsidRDefault="002F5A5E"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Subregion je izložen snažnom i kontinuiranom vazdušnom koridoru koji prolazi kroz kanjon Morače. Zbog toga klimatske uslove karakterišu relativno niska atmosferska vlažnost i visoka osunčanost. Kontinuirano strujanje vazduha djeluje kao prirodni mehanizam isušivanja i značajno smanjuje uslove pogodne za razvoj gljivičnih bolesti. Na taj način omogućava se duže zadržavanje grožđa na čokotu, sve do kasne jeseni, uz smanjen rizik od pojave truleži. To pogoduje postizanju ravnoteže između šećera i kiselina u grožđu i doprinosi stvaranju koncentrisanih aroma suvog voća u dobijenim vinima.</w:t>
            </w:r>
          </w:p>
          <w:p w14:paraId="6EE59870" w14:textId="77777777" w:rsidR="002F5A5E" w:rsidRPr="0012219D" w:rsidRDefault="002F5A5E" w:rsidP="0012219D">
            <w:pPr>
              <w:pStyle w:val="NormalWeb"/>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Ovo vinogradarsko područje nalazi se na relativno velikim nadmorskim visinama, pri čemu se 99% njegove teritorije nalazi iznad 500 m n. v. Najveći dio subregiona, oko 68%, nalazi se na nadmorskim visinama između 600 i 750 m. Zbog toga nadmorska visina ima izražen uticaj na klimatske uslove na većem dijelu subregiona Piperi, prvenstveno kroz snižavanje temperature. Ovi uslovi skraćuju vegetacioni period i imaju tendenciju da ograniče nakupljanje šećera, dok istovremeno doprinose višem nivou kiselina u grožđu.</w:t>
            </w:r>
          </w:p>
          <w:p w14:paraId="7D25DAE1" w14:textId="77777777" w:rsidR="00A60B4F" w:rsidRPr="0012219D" w:rsidRDefault="00A60B4F" w:rsidP="0012219D">
            <w:pPr>
              <w:tabs>
                <w:tab w:val="left" w:pos="8931"/>
              </w:tabs>
              <w:spacing w:after="120" w:line="276" w:lineRule="auto"/>
              <w:ind w:right="144"/>
              <w:jc w:val="both"/>
              <w:rPr>
                <w:rFonts w:ascii="Arial" w:hAnsi="Arial" w:cs="Arial"/>
                <w:b/>
                <w:sz w:val="18"/>
                <w:szCs w:val="18"/>
              </w:rPr>
            </w:pPr>
            <w:r w:rsidRPr="0012219D">
              <w:rPr>
                <w:rFonts w:ascii="Arial" w:hAnsi="Arial" w:cs="Arial"/>
                <w:b/>
                <w:sz w:val="18"/>
                <w:szCs w:val="18"/>
              </w:rPr>
              <w:t>Uzročno-posljedična povezanost: Geologija i zemljište</w:t>
            </w:r>
          </w:p>
          <w:p w14:paraId="1CFA0C44" w14:textId="77777777" w:rsidR="00E726A1" w:rsidRPr="0012219D" w:rsidRDefault="00E726A1"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U subregionu Piperi pedodiverzitet nije izražen. Rendzine zauzimaju 87% ukupne površine, smeđa zemljišta – kambisoli oko 9%, crvenica 4% ukupne površine.</w:t>
            </w:r>
          </w:p>
          <w:p w14:paraId="7CE3825D" w14:textId="3EAB24AA" w:rsidR="00A60B4F" w:rsidRPr="0012219D" w:rsidRDefault="00E726A1" w:rsidP="0012219D">
            <w:pPr>
              <w:pStyle w:val="NormalWeb"/>
              <w:spacing w:before="0" w:beforeAutospacing="0" w:after="120" w:afterAutospacing="0" w:line="276" w:lineRule="auto"/>
              <w:jc w:val="both"/>
              <w:rPr>
                <w:rFonts w:ascii="Arial" w:hAnsi="Arial" w:cs="Arial"/>
                <w:noProof/>
                <w:color w:val="FF0000"/>
                <w:sz w:val="18"/>
                <w:szCs w:val="18"/>
                <w:lang w:val="sr-Latn-ME"/>
              </w:rPr>
            </w:pPr>
            <w:r w:rsidRPr="0012219D">
              <w:rPr>
                <w:rFonts w:ascii="Arial" w:hAnsi="Arial" w:cs="Arial"/>
                <w:noProof/>
                <w:sz w:val="18"/>
                <w:szCs w:val="18"/>
                <w:lang w:val="sr-Latn-ME"/>
              </w:rPr>
              <w:t>Fliš bolje zadržava vlagu od čistog krečnjaka, omogućavajući vinovoj lozi da preživi suva ljeta bez izraženog stresa usljed nedostatka vode. Vina sa položaja na flišnoj podlozi obično su prefinjenija i elegantnija.</w:t>
            </w:r>
          </w:p>
          <w:p w14:paraId="48225944" w14:textId="77777777" w:rsidR="004C3F70" w:rsidRPr="0012219D" w:rsidRDefault="004C3F70" w:rsidP="0012219D">
            <w:pPr>
              <w:tabs>
                <w:tab w:val="left" w:pos="8931"/>
              </w:tabs>
              <w:spacing w:after="120" w:line="276" w:lineRule="auto"/>
              <w:ind w:right="144"/>
              <w:rPr>
                <w:rFonts w:ascii="Arial" w:hAnsi="Arial" w:cs="Arial"/>
                <w:b/>
                <w:sz w:val="18"/>
                <w:szCs w:val="18"/>
              </w:rPr>
            </w:pPr>
            <w:r w:rsidRPr="0012219D">
              <w:rPr>
                <w:rFonts w:ascii="Arial" w:hAnsi="Arial" w:cs="Arial"/>
                <w:b/>
                <w:sz w:val="18"/>
                <w:szCs w:val="18"/>
              </w:rPr>
              <w:t>Uzročno-posljedična povezanost: Antropogeni faktor</w:t>
            </w:r>
          </w:p>
          <w:p w14:paraId="19CFED34" w14:textId="77777777" w:rsidR="00E726A1" w:rsidRPr="0012219D" w:rsidRDefault="00E726A1" w:rsidP="0012219D">
            <w:pPr>
              <w:spacing w:after="120" w:line="276" w:lineRule="auto"/>
              <w:jc w:val="both"/>
              <w:rPr>
                <w:rFonts w:ascii="Arial" w:eastAsia="Times New Roman" w:hAnsi="Arial" w:cs="Arial"/>
                <w:sz w:val="18"/>
                <w:szCs w:val="18"/>
                <w:lang w:eastAsia="en-US"/>
              </w:rPr>
            </w:pPr>
            <w:r w:rsidRPr="0012219D">
              <w:rPr>
                <w:rFonts w:ascii="Arial" w:eastAsia="Times New Roman" w:hAnsi="Arial" w:cs="Arial"/>
                <w:sz w:val="18"/>
                <w:szCs w:val="18"/>
                <w:lang w:eastAsia="en-US"/>
              </w:rPr>
              <w:t>U skladu sa globalnim klimatskim promjenama i njihovim uticajem na kvalitet grožđa, prvenstveno na aromatski kompleks u najtoplijim vinogradarskim zonama, područja kao što su Piperi, na nadmorskim visinama iznad 500 m, postaće sve privlačnija i interesantnija za uzgoj vinove loze, posebno bijelih vinskih sorti. Ovo područje je već prepoznato u tom smislu. Budući da nije gusto naseljeno, vlasnici novopodignutih vinograda uglavnom su iz susjednih vinogradarskih subregiona.</w:t>
            </w:r>
          </w:p>
          <w:p w14:paraId="58CBA9F3" w14:textId="77777777" w:rsidR="00E726A1" w:rsidRPr="0012219D" w:rsidRDefault="00E726A1" w:rsidP="0012219D">
            <w:pPr>
              <w:spacing w:after="120" w:line="276" w:lineRule="auto"/>
              <w:jc w:val="both"/>
              <w:rPr>
                <w:rFonts w:ascii="Arial" w:eastAsia="Times New Roman" w:hAnsi="Arial" w:cs="Arial"/>
                <w:sz w:val="18"/>
                <w:szCs w:val="18"/>
                <w:lang w:eastAsia="en-US"/>
              </w:rPr>
            </w:pPr>
            <w:r w:rsidRPr="0012219D">
              <w:rPr>
                <w:rFonts w:ascii="Arial" w:eastAsia="Times New Roman" w:hAnsi="Arial" w:cs="Arial"/>
                <w:sz w:val="18"/>
                <w:szCs w:val="18"/>
                <w:lang w:eastAsia="en-US"/>
              </w:rPr>
              <w:t>Važan pokazatelj uticaja čovjeka, odnosno njegovog znanja, inventivnosti i posvećenosti kvalitetu vina, jeste praksa proizvođača bijelih vina da grožđe beru u dvije faze, kako bi se postigla harmonija ukusa, uspostavila ravnoteža između kiselina i šećera i sačuvao termički nestabilan aromatski kompleks. Uz više truda i znanja postižu se željeni efekat i kvalitet bijelog vina.</w:t>
            </w:r>
          </w:p>
          <w:p w14:paraId="6A050383" w14:textId="77777777" w:rsidR="00E726A1" w:rsidRPr="0012219D" w:rsidRDefault="00E726A1"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Oranž vino proizvodi se od bijelog grožđa primjenom tehnologije koja se koristi u proizvodnji crvenih vina, odnosno produženom maceracijom bobica. Nakon muljanja grožđa, pokožica bobica ostaje u kontaktu sa sokom u periodu od 1 do 6 mjeseci, pri čemu vino dobija ćilibarnu, odnosno oranž nijansu, koju osnovno bijelo vino dobija usljed kontakta sa pigmentima iz pokožice. Ovo se razlikuje od konvencionalne proizvodnje bijelog vina, kod koje se grožđe mulja, a sok se brzo odvaja i prenosi u posudu za fermentaciju. Pokožica sadrži pigmente, fenole i tanine, koji se uobičajeno smatraju nepoželjnim za bijela vina, dok su kod proizvodnje crvenih vina kontakt sa pokožicom i maceracija ključni dio procesa proizvodnje, jer doprinose boji, ukusu i teksturi vina.</w:t>
            </w:r>
          </w:p>
          <w:p w14:paraId="5D649CEB" w14:textId="77777777" w:rsidR="00E726A1" w:rsidRPr="0012219D" w:rsidRDefault="00E726A1"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Sadržaj fenola u vinu odnosi se na fenolna jedinjenja: prirodne fenole (flavonoide) i polifenole – hemijska jedinjenja koja utiču na ukus, boju i osjećaj vina u ustima. Ova jedinjenja obuhvataju fenolne kiseline (benzoevu, kafenu i cimetnu kiselinu), antocijane, tanine, katehine i proantocijanidine.</w:t>
            </w:r>
          </w:p>
          <w:p w14:paraId="77E4C586" w14:textId="77777777" w:rsidR="00E726A1" w:rsidRPr="0012219D" w:rsidRDefault="00E726A1"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Varijacije u boji i aromi uslovljene su dužinom maceracije, sortom grožđa i posudama u kojima se odvijaju procesi. Stoga one zavise i od mašte i vizije vinara. Dugotrajan kontakt pokožice i soka odgovoran je za povećano oslobađanje polifenolnih jedinjenja i ekstrakciju tanina, što utiče na punoću vina, izraženiju teksturu i strukturu, kao i na intenzivniji ukus, aromu i boju.</w:t>
            </w:r>
          </w:p>
          <w:p w14:paraId="2DFAFA4B" w14:textId="77777777" w:rsidR="0012219D" w:rsidRDefault="00E726A1"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 xml:space="preserve">Prirodne karakteristike subregiona Piperi – klimatske, pedološko-geološke i orografske – dodatno obogaćene uticajem čovjeka, njegovom inventivnošću i poštovanjem tradicije u proizvodnji i čuvanju vina, predstavljaju jedinstvenu kombinaciju u Evropi i od </w:t>
            </w:r>
            <w:r w:rsidRPr="0012219D">
              <w:rPr>
                <w:rFonts w:ascii="Arial" w:hAnsi="Arial" w:cs="Arial"/>
                <w:noProof/>
                <w:sz w:val="18"/>
                <w:szCs w:val="18"/>
                <w:lang w:val="sr-Latn-ME"/>
              </w:rPr>
              <w:lastRenderedPageBreak/>
              <w:t>ključnog su značaja za precizno definisanje ovog područja, odnosno za zaštitu porijekla specifičnih i autentičnih proizvoda karakterističnog kvaliteta iz ovog regiona.</w:t>
            </w:r>
          </w:p>
          <w:p w14:paraId="61EFE436" w14:textId="234F22E9" w:rsidR="00E726A1" w:rsidRPr="0012219D" w:rsidRDefault="00E726A1"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Proizvodnja vina u subregionu Piperi uglavnom se odvija primjenom savremene tehnologije i uz kontrolu temperature tokom procesa proizvodnje. Maksimalni randman grožđa namijenjenog proizvodnji bijelog vina iznosi 60%. Sve faze proizvodnje vina, uključujući punjenje u originalnu ambalažu, obavljaju se u okviru subregiona ili, najviše, u njegovoj neposrednoj blizini, na malim udaljenostima između vinograda i vinarija. Na taj način omogućavaju se očuvanje kvaliteta i karakteristika vina, kao i sljedivost i efikasna kontrola proizvodnje vina sa oznakom porijekla.</w:t>
            </w:r>
          </w:p>
          <w:p w14:paraId="74938B08" w14:textId="77777777" w:rsidR="004C3F70" w:rsidRPr="0012219D" w:rsidRDefault="00E726A1" w:rsidP="0012219D">
            <w:pPr>
              <w:pStyle w:val="isselectedend"/>
              <w:spacing w:before="0" w:beforeAutospacing="0" w:after="120" w:afterAutospacing="0" w:line="276" w:lineRule="auto"/>
              <w:jc w:val="both"/>
              <w:rPr>
                <w:rFonts w:ascii="Arial" w:hAnsi="Arial" w:cs="Arial"/>
                <w:noProof/>
                <w:sz w:val="18"/>
                <w:szCs w:val="18"/>
                <w:lang w:val="sr-Latn-ME"/>
              </w:rPr>
            </w:pPr>
            <w:r w:rsidRPr="0012219D">
              <w:rPr>
                <w:rFonts w:ascii="Arial" w:hAnsi="Arial" w:cs="Arial"/>
                <w:noProof/>
                <w:sz w:val="18"/>
                <w:szCs w:val="18"/>
                <w:lang w:val="sr-Latn-ME"/>
              </w:rPr>
              <w:t>Vinogradarska praksa zasnovana je na prirodnim principima, uz minimalnu primjenu hemijskih sredstava i snažno oslanjanje na tradicionalne stilove kasne berbe. Pored toga, ljudski faktor ima značajan uticaj na proizvodnju oranž vina kroz primjenu specifičnih metoda maceracije i fermentacije.</w:t>
            </w:r>
          </w:p>
          <w:p w14:paraId="26B570A3" w14:textId="0F6A1AD1" w:rsidR="00E726A1" w:rsidRPr="0012219D" w:rsidRDefault="00E726A1" w:rsidP="0012219D">
            <w:pPr>
              <w:pStyle w:val="isselectedend"/>
              <w:spacing w:before="0" w:beforeAutospacing="0" w:after="120" w:afterAutospacing="0" w:line="276" w:lineRule="auto"/>
              <w:jc w:val="both"/>
              <w:rPr>
                <w:rFonts w:ascii="Arial" w:hAnsi="Arial" w:cs="Arial"/>
                <w:noProof/>
                <w:sz w:val="18"/>
                <w:szCs w:val="18"/>
                <w:lang w:val="sr-Latn-ME"/>
              </w:rPr>
            </w:pPr>
          </w:p>
        </w:tc>
      </w:tr>
      <w:tr w:rsidR="00B8700A" w:rsidRPr="0012219D" w14:paraId="7DB129CD" w14:textId="77777777" w:rsidTr="005E26EE">
        <w:trPr>
          <w:trHeight w:val="23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800C8FD" w14:textId="4F18D19E" w:rsidR="00B8700A" w:rsidRPr="0012219D" w:rsidRDefault="00B8700A" w:rsidP="0012219D">
            <w:pPr>
              <w:spacing w:after="120" w:line="276" w:lineRule="auto"/>
              <w:rPr>
                <w:rFonts w:ascii="Arial" w:hAnsi="Arial" w:cs="Arial"/>
                <w:b/>
                <w:sz w:val="18"/>
                <w:szCs w:val="18"/>
              </w:rPr>
            </w:pPr>
            <w:r w:rsidRPr="0012219D">
              <w:rPr>
                <w:rFonts w:ascii="Arial" w:hAnsi="Arial" w:cs="Arial"/>
                <w:b/>
                <w:sz w:val="18"/>
                <w:szCs w:val="18"/>
              </w:rPr>
              <w:lastRenderedPageBreak/>
              <w:t>Veća ili manja geografska cjelina </w:t>
            </w:r>
            <w:r w:rsidRPr="0012219D">
              <w:rPr>
                <w:rFonts w:ascii="Arial" w:hAnsi="Arial" w:cs="Arial"/>
                <w:b/>
                <w:i/>
                <w:sz w:val="18"/>
                <w:szCs w:val="18"/>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012B859B" w14:textId="165DC0D6" w:rsidR="00B8700A" w:rsidRPr="0012219D" w:rsidRDefault="00B8700A" w:rsidP="0012219D">
            <w:pPr>
              <w:spacing w:after="120" w:line="276" w:lineRule="auto"/>
              <w:jc w:val="both"/>
              <w:rPr>
                <w:rFonts w:ascii="Arial" w:hAnsi="Arial" w:cs="Arial"/>
                <w:sz w:val="18"/>
                <w:szCs w:val="18"/>
              </w:rPr>
            </w:pPr>
            <w:r w:rsidRPr="0012219D">
              <w:rPr>
                <w:rFonts w:ascii="Arial" w:hAnsi="Arial" w:cs="Arial"/>
                <w:sz w:val="18"/>
                <w:szCs w:val="18"/>
              </w:rPr>
              <w:t>Na etiketi se mogu navoditi nazivi sljedećih užih geografskih područja:</w:t>
            </w:r>
            <w:r w:rsidR="00F60C4B" w:rsidRPr="0012219D">
              <w:rPr>
                <w:rFonts w:ascii="Arial" w:hAnsi="Arial" w:cs="Arial"/>
                <w:sz w:val="18"/>
                <w:szCs w:val="18"/>
              </w:rPr>
              <w:t xml:space="preserve"> Blizna, Radeća, Seoca, Crnci, Kopilje i Cerovca.</w:t>
            </w:r>
          </w:p>
        </w:tc>
      </w:tr>
      <w:tr w:rsidR="00B8700A" w:rsidRPr="0012219D" w14:paraId="559E70D6" w14:textId="77777777" w:rsidTr="005E26EE">
        <w:trPr>
          <w:trHeight w:val="79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09D9AE8" w14:textId="4078AAF6" w:rsidR="00B8700A" w:rsidRPr="0012219D" w:rsidRDefault="00B8700A" w:rsidP="0012219D">
            <w:pPr>
              <w:spacing w:after="120" w:line="276" w:lineRule="auto"/>
              <w:rPr>
                <w:rFonts w:ascii="Arial" w:hAnsi="Arial" w:cs="Arial"/>
                <w:b/>
                <w:sz w:val="18"/>
                <w:szCs w:val="18"/>
              </w:rPr>
            </w:pPr>
            <w:r w:rsidRPr="0012219D">
              <w:rPr>
                <w:rFonts w:ascii="Arial" w:hAnsi="Arial" w:cs="Arial"/>
                <w:b/>
                <w:sz w:val="18"/>
                <w:szCs w:val="18"/>
              </w:rPr>
              <w:t>Dodatni objektivni zahtjevi i uslovi Udruženja, koje će koristiti zaštićenu oznaku </w:t>
            </w:r>
            <w:r w:rsidRPr="0012219D">
              <w:rPr>
                <w:rFonts w:ascii="Arial" w:hAnsi="Arial" w:cs="Arial"/>
                <w:b/>
                <w:i/>
                <w:sz w:val="18"/>
                <w:szCs w:val="18"/>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542FE2E7" w14:textId="77777777" w:rsidR="00B8700A" w:rsidRPr="0012219D" w:rsidRDefault="00B8700A" w:rsidP="0012219D">
            <w:pPr>
              <w:spacing w:after="120" w:line="276" w:lineRule="auto"/>
              <w:rPr>
                <w:rFonts w:ascii="Arial" w:hAnsi="Arial" w:cs="Arial"/>
                <w:sz w:val="18"/>
                <w:szCs w:val="18"/>
              </w:rPr>
            </w:pPr>
            <w:r w:rsidRPr="0012219D">
              <w:rPr>
                <w:rFonts w:ascii="Arial" w:hAnsi="Arial" w:cs="Arial"/>
                <w:sz w:val="18"/>
                <w:szCs w:val="18"/>
              </w:rPr>
              <w:t>Dozvoljena je upotreba tradicionalnih izraza „arhivsko vino“, „rezerva“ i „probirna berba“.</w:t>
            </w:r>
          </w:p>
          <w:p w14:paraId="1AA99873" w14:textId="1060EB30" w:rsidR="00B8700A" w:rsidRPr="0012219D" w:rsidRDefault="00B8700A" w:rsidP="0012219D">
            <w:pPr>
              <w:spacing w:line="276" w:lineRule="auto"/>
              <w:rPr>
                <w:rFonts w:ascii="Arial" w:hAnsi="Arial" w:cs="Arial"/>
                <w:sz w:val="18"/>
                <w:szCs w:val="18"/>
              </w:rPr>
            </w:pPr>
            <w:r w:rsidRPr="0012219D">
              <w:rPr>
                <w:rFonts w:ascii="Arial" w:hAnsi="Arial" w:cs="Arial"/>
                <w:sz w:val="18"/>
                <w:szCs w:val="18"/>
              </w:rPr>
              <w:t>Ograničenja u pogledu stavljanja vina u promet</w:t>
            </w:r>
            <w:r w:rsidR="0012219D">
              <w:rPr>
                <w:rFonts w:ascii="Arial" w:hAnsi="Arial" w:cs="Arial"/>
                <w:sz w:val="18"/>
                <w:szCs w:val="18"/>
              </w:rPr>
              <w:t>:</w:t>
            </w:r>
          </w:p>
          <w:p w14:paraId="094C77D9" w14:textId="05460FDE" w:rsidR="00B8700A" w:rsidRPr="0012219D" w:rsidRDefault="00B8700A" w:rsidP="0012219D">
            <w:pPr>
              <w:spacing w:after="120" w:line="276" w:lineRule="auto"/>
              <w:rPr>
                <w:rFonts w:ascii="Arial" w:hAnsi="Arial" w:cs="Arial"/>
                <w:sz w:val="18"/>
                <w:szCs w:val="18"/>
              </w:rPr>
            </w:pPr>
            <w:r w:rsidRPr="0012219D">
              <w:rPr>
                <w:rFonts w:ascii="Arial" w:hAnsi="Arial" w:cs="Arial"/>
                <w:sz w:val="18"/>
                <w:szCs w:val="18"/>
              </w:rPr>
              <w:t xml:space="preserve">Vino sa zaštićenom oznakom porijekla, proizvedeno primjenom postupka „odležano u drvenom buretu“, „barik“ ili „barrique“, može se staviti u promet najranije </w:t>
            </w:r>
            <w:r w:rsidR="0012219D">
              <w:rPr>
                <w:rFonts w:ascii="Arial" w:hAnsi="Arial" w:cs="Arial"/>
                <w:sz w:val="18"/>
                <w:szCs w:val="18"/>
              </w:rPr>
              <w:t>0</w:t>
            </w:r>
            <w:r w:rsidRPr="0012219D">
              <w:rPr>
                <w:rFonts w:ascii="Arial" w:hAnsi="Arial" w:cs="Arial"/>
                <w:sz w:val="18"/>
                <w:szCs w:val="18"/>
              </w:rPr>
              <w:t>1. aprila druge godine nakon godine berbe.</w:t>
            </w:r>
          </w:p>
        </w:tc>
      </w:tr>
      <w:tr w:rsidR="00B8700A" w:rsidRPr="0012219D" w14:paraId="1DA1DD74" w14:textId="77777777" w:rsidTr="007E6251">
        <w:trPr>
          <w:trHeight w:val="374"/>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5B93A4" w14:textId="6574301C" w:rsidR="00B8700A" w:rsidRPr="0012219D" w:rsidRDefault="00B8700A" w:rsidP="0012219D">
            <w:pPr>
              <w:spacing w:before="120" w:after="120" w:line="276" w:lineRule="auto"/>
              <w:rPr>
                <w:rFonts w:ascii="Arial" w:hAnsi="Arial" w:cs="Arial"/>
                <w:b/>
                <w:sz w:val="18"/>
                <w:szCs w:val="18"/>
              </w:rPr>
            </w:pPr>
            <w:r w:rsidRPr="0012219D">
              <w:rPr>
                <w:rFonts w:ascii="Arial" w:hAnsi="Arial" w:cs="Arial"/>
                <w:b/>
                <w:sz w:val="18"/>
                <w:szCs w:val="18"/>
              </w:rPr>
              <w:t>Upućivanje na objavu Specifikacije proizvoda</w:t>
            </w:r>
          </w:p>
        </w:tc>
        <w:tc>
          <w:tcPr>
            <w:tcW w:w="5789" w:type="dxa"/>
            <w:tcBorders>
              <w:top w:val="single" w:sz="4" w:space="0" w:color="auto"/>
              <w:left w:val="single" w:sz="4" w:space="0" w:color="auto"/>
              <w:bottom w:val="single" w:sz="4" w:space="0" w:color="auto"/>
              <w:right w:val="single" w:sz="4" w:space="0" w:color="auto"/>
            </w:tcBorders>
            <w:vAlign w:val="center"/>
          </w:tcPr>
          <w:p w14:paraId="663BC282" w14:textId="77777777" w:rsidR="00B8700A" w:rsidRPr="0012219D" w:rsidRDefault="005D6958" w:rsidP="0012219D">
            <w:pPr>
              <w:spacing w:before="120" w:after="120" w:line="276" w:lineRule="auto"/>
              <w:rPr>
                <w:rFonts w:ascii="Arial" w:hAnsi="Arial" w:cs="Arial"/>
                <w:sz w:val="18"/>
                <w:szCs w:val="18"/>
              </w:rPr>
            </w:pPr>
            <w:hyperlink r:id="rId7" w:history="1">
              <w:r w:rsidR="00B8700A" w:rsidRPr="0012219D">
                <w:rPr>
                  <w:rFonts w:ascii="Arial" w:eastAsia="Times New Roman" w:hAnsi="Arial" w:cs="Arial"/>
                  <w:sz w:val="18"/>
                  <w:szCs w:val="18"/>
                  <w:u w:val="single"/>
                </w:rPr>
                <w:t>www.minpolj.gov.me</w:t>
              </w:r>
            </w:hyperlink>
          </w:p>
        </w:tc>
      </w:tr>
    </w:tbl>
    <w:p w14:paraId="65B97804" w14:textId="77777777" w:rsidR="00641AB6" w:rsidRPr="00070637" w:rsidRDefault="00641AB6" w:rsidP="00641AB6">
      <w:pPr>
        <w:jc w:val="right"/>
        <w:rPr>
          <w:rFonts w:asciiTheme="minorHAnsi" w:eastAsia="Times New Roman" w:hAnsiTheme="minorHAnsi" w:cs="Helvetica"/>
          <w:b/>
          <w:bCs/>
          <w:color w:val="FF0000"/>
          <w:sz w:val="20"/>
          <w:szCs w:val="20"/>
        </w:rPr>
      </w:pPr>
      <w:bookmarkStart w:id="1" w:name="_GoBack"/>
      <w:bookmarkEnd w:id="1"/>
    </w:p>
    <w:p w14:paraId="173E193B" w14:textId="77777777" w:rsidR="00337024" w:rsidRPr="00E20D8C" w:rsidRDefault="00337024" w:rsidP="003F010B">
      <w:pPr>
        <w:spacing w:after="200" w:line="276" w:lineRule="auto"/>
        <w:rPr>
          <w:color w:val="FF0000"/>
        </w:rPr>
      </w:pPr>
    </w:p>
    <w:sectPr w:rsidR="00337024" w:rsidRPr="00E20D8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2DA270" w14:textId="77777777" w:rsidR="005D6958" w:rsidRDefault="005D6958" w:rsidP="00B06A99">
      <w:r>
        <w:separator/>
      </w:r>
    </w:p>
  </w:endnote>
  <w:endnote w:type="continuationSeparator" w:id="0">
    <w:p w14:paraId="159ED867" w14:textId="77777777" w:rsidR="005D6958" w:rsidRDefault="005D6958" w:rsidP="00B0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61551"/>
      <w:docPartObj>
        <w:docPartGallery w:val="Page Numbers (Bottom of Page)"/>
        <w:docPartUnique/>
      </w:docPartObj>
    </w:sdtPr>
    <w:sdtEndPr/>
    <w:sdtContent>
      <w:sdt>
        <w:sdtPr>
          <w:id w:val="-1769616900"/>
          <w:docPartObj>
            <w:docPartGallery w:val="Page Numbers (Top of Page)"/>
            <w:docPartUnique/>
          </w:docPartObj>
        </w:sdtPr>
        <w:sdtEndPr/>
        <w:sdtContent>
          <w:p w14:paraId="65ABE304" w14:textId="77777777" w:rsidR="00B06A99" w:rsidRDefault="00B06A9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p w14:paraId="0E30EE44" w14:textId="77777777" w:rsidR="00B06A99" w:rsidRDefault="00B0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F0129" w14:textId="77777777" w:rsidR="005D6958" w:rsidRDefault="005D6958" w:rsidP="00B06A99">
      <w:r>
        <w:separator/>
      </w:r>
    </w:p>
  </w:footnote>
  <w:footnote w:type="continuationSeparator" w:id="0">
    <w:p w14:paraId="215046E9" w14:textId="77777777" w:rsidR="005D6958" w:rsidRDefault="005D6958" w:rsidP="00B06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96E11"/>
    <w:multiLevelType w:val="hybridMultilevel"/>
    <w:tmpl w:val="7752EC28"/>
    <w:lvl w:ilvl="0" w:tplc="21A2948E">
      <w:start w:val="2"/>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1"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2" w15:restartNumberingAfterBreak="0">
    <w:nsid w:val="0A994B1A"/>
    <w:multiLevelType w:val="multilevel"/>
    <w:tmpl w:val="1018C45A"/>
    <w:lvl w:ilvl="0">
      <w:start w:val="6"/>
      <w:numFmt w:val="decimal"/>
      <w:lvlText w:val="%1"/>
      <w:lvlJc w:val="left"/>
      <w:pPr>
        <w:ind w:left="503" w:hanging="387"/>
      </w:pPr>
      <w:rPr>
        <w:rFonts w:hint="default"/>
      </w:rPr>
    </w:lvl>
    <w:lvl w:ilvl="1">
      <w:start w:val="2"/>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start w:val="1"/>
      <w:numFmt w:val="decimal"/>
      <w:lvlText w:val="%1.%2.%3.%4."/>
      <w:lvlJc w:val="left"/>
      <w:pPr>
        <w:ind w:left="116" w:hanging="720"/>
      </w:pPr>
      <w:rPr>
        <w:rFonts w:ascii="Arial" w:eastAsia="Arial" w:hAnsi="Arial" w:cs="Arial" w:hint="default"/>
        <w:b/>
        <w:bCs/>
        <w:spacing w:val="-1"/>
        <w:w w:val="99"/>
        <w:sz w:val="20"/>
        <w:szCs w:val="20"/>
      </w:rPr>
    </w:lvl>
    <w:lvl w:ilvl="4">
      <w:numFmt w:val="bullet"/>
      <w:lvlText w:val="•"/>
      <w:lvlJc w:val="left"/>
      <w:pPr>
        <w:ind w:left="3435" w:hanging="720"/>
      </w:pPr>
      <w:rPr>
        <w:rFonts w:hint="default"/>
      </w:rPr>
    </w:lvl>
    <w:lvl w:ilvl="5">
      <w:numFmt w:val="bullet"/>
      <w:lvlText w:val="•"/>
      <w:lvlJc w:val="left"/>
      <w:pPr>
        <w:ind w:left="4413" w:hanging="720"/>
      </w:pPr>
      <w:rPr>
        <w:rFonts w:hint="default"/>
      </w:rPr>
    </w:lvl>
    <w:lvl w:ilvl="6">
      <w:numFmt w:val="bullet"/>
      <w:lvlText w:val="•"/>
      <w:lvlJc w:val="left"/>
      <w:pPr>
        <w:ind w:left="5392" w:hanging="720"/>
      </w:pPr>
      <w:rPr>
        <w:rFonts w:hint="default"/>
      </w:rPr>
    </w:lvl>
    <w:lvl w:ilvl="7">
      <w:numFmt w:val="bullet"/>
      <w:lvlText w:val="•"/>
      <w:lvlJc w:val="left"/>
      <w:pPr>
        <w:ind w:left="6370" w:hanging="720"/>
      </w:pPr>
      <w:rPr>
        <w:rFonts w:hint="default"/>
      </w:rPr>
    </w:lvl>
    <w:lvl w:ilvl="8">
      <w:numFmt w:val="bullet"/>
      <w:lvlText w:val="•"/>
      <w:lvlJc w:val="left"/>
      <w:pPr>
        <w:ind w:left="7349" w:hanging="720"/>
      </w:pPr>
      <w:rPr>
        <w:rFonts w:hint="default"/>
      </w:rPr>
    </w:lvl>
  </w:abstractNum>
  <w:abstractNum w:abstractNumId="3"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4"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5"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6" w15:restartNumberingAfterBreak="0">
    <w:nsid w:val="31814FA9"/>
    <w:multiLevelType w:val="multilevel"/>
    <w:tmpl w:val="9AE0EE84"/>
    <w:lvl w:ilvl="0">
      <w:start w:val="1"/>
      <w:numFmt w:val="decimal"/>
      <w:lvlText w:val="%1."/>
      <w:lvlJc w:val="left"/>
      <w:pPr>
        <w:ind w:left="337" w:hanging="221"/>
      </w:pPr>
      <w:rPr>
        <w:rFonts w:ascii="Arial" w:eastAsia="Arial" w:hAnsi="Arial" w:cs="Arial" w:hint="default"/>
        <w:w w:val="99"/>
        <w:sz w:val="20"/>
        <w:szCs w:val="20"/>
      </w:rPr>
    </w:lvl>
    <w:lvl w:ilvl="1">
      <w:start w:val="1"/>
      <w:numFmt w:val="decimal"/>
      <w:lvlText w:val="%1.%2."/>
      <w:lvlJc w:val="left"/>
      <w:pPr>
        <w:ind w:left="505" w:hanging="389"/>
      </w:pPr>
      <w:rPr>
        <w:rFonts w:ascii="Arial" w:eastAsia="Arial" w:hAnsi="Arial" w:cs="Arial" w:hint="default"/>
        <w:spacing w:val="-1"/>
        <w:w w:val="99"/>
        <w:sz w:val="20"/>
        <w:szCs w:val="20"/>
      </w:rPr>
    </w:lvl>
    <w:lvl w:ilvl="2">
      <w:numFmt w:val="bullet"/>
      <w:lvlText w:val="•"/>
      <w:lvlJc w:val="left"/>
      <w:pPr>
        <w:ind w:left="1478" w:hanging="389"/>
      </w:pPr>
      <w:rPr>
        <w:rFonts w:hint="default"/>
      </w:rPr>
    </w:lvl>
    <w:lvl w:ilvl="3">
      <w:numFmt w:val="bullet"/>
      <w:lvlText w:val="•"/>
      <w:lvlJc w:val="left"/>
      <w:pPr>
        <w:ind w:left="2456" w:hanging="389"/>
      </w:pPr>
      <w:rPr>
        <w:rFonts w:hint="default"/>
      </w:rPr>
    </w:lvl>
    <w:lvl w:ilvl="4">
      <w:numFmt w:val="bullet"/>
      <w:lvlText w:val="•"/>
      <w:lvlJc w:val="left"/>
      <w:pPr>
        <w:ind w:left="3435" w:hanging="389"/>
      </w:pPr>
      <w:rPr>
        <w:rFonts w:hint="default"/>
      </w:rPr>
    </w:lvl>
    <w:lvl w:ilvl="5">
      <w:numFmt w:val="bullet"/>
      <w:lvlText w:val="•"/>
      <w:lvlJc w:val="left"/>
      <w:pPr>
        <w:ind w:left="4413" w:hanging="389"/>
      </w:pPr>
      <w:rPr>
        <w:rFonts w:hint="default"/>
      </w:rPr>
    </w:lvl>
    <w:lvl w:ilvl="6">
      <w:numFmt w:val="bullet"/>
      <w:lvlText w:val="•"/>
      <w:lvlJc w:val="left"/>
      <w:pPr>
        <w:ind w:left="5392" w:hanging="389"/>
      </w:pPr>
      <w:rPr>
        <w:rFonts w:hint="default"/>
      </w:rPr>
    </w:lvl>
    <w:lvl w:ilvl="7">
      <w:numFmt w:val="bullet"/>
      <w:lvlText w:val="•"/>
      <w:lvlJc w:val="left"/>
      <w:pPr>
        <w:ind w:left="6370" w:hanging="389"/>
      </w:pPr>
      <w:rPr>
        <w:rFonts w:hint="default"/>
      </w:rPr>
    </w:lvl>
    <w:lvl w:ilvl="8">
      <w:numFmt w:val="bullet"/>
      <w:lvlText w:val="•"/>
      <w:lvlJc w:val="left"/>
      <w:pPr>
        <w:ind w:left="7349" w:hanging="389"/>
      </w:pPr>
      <w:rPr>
        <w:rFonts w:hint="default"/>
      </w:rPr>
    </w:lvl>
  </w:abstractNum>
  <w:abstractNum w:abstractNumId="7" w15:restartNumberingAfterBreak="0">
    <w:nsid w:val="31B81A4D"/>
    <w:multiLevelType w:val="multilevel"/>
    <w:tmpl w:val="F3E4045C"/>
    <w:lvl w:ilvl="0">
      <w:start w:val="6"/>
      <w:numFmt w:val="decimal"/>
      <w:lvlText w:val="%1"/>
      <w:lvlJc w:val="left"/>
      <w:pPr>
        <w:ind w:left="116" w:hanging="555"/>
      </w:pPr>
      <w:rPr>
        <w:rFonts w:hint="default"/>
      </w:rPr>
    </w:lvl>
    <w:lvl w:ilvl="1">
      <w:start w:val="2"/>
      <w:numFmt w:val="decimal"/>
      <w:lvlText w:val="%1.%2"/>
      <w:lvlJc w:val="left"/>
      <w:pPr>
        <w:ind w:left="116" w:hanging="555"/>
      </w:pPr>
      <w:rPr>
        <w:rFonts w:hint="default"/>
      </w:rPr>
    </w:lvl>
    <w:lvl w:ilvl="2">
      <w:start w:val="7"/>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875" w:hanging="555"/>
      </w:pPr>
      <w:rPr>
        <w:rFonts w:hint="default"/>
      </w:rPr>
    </w:lvl>
    <w:lvl w:ilvl="4">
      <w:numFmt w:val="bullet"/>
      <w:lvlText w:val="•"/>
      <w:lvlJc w:val="left"/>
      <w:pPr>
        <w:ind w:left="3794" w:hanging="555"/>
      </w:pPr>
      <w:rPr>
        <w:rFonts w:hint="default"/>
      </w:rPr>
    </w:lvl>
    <w:lvl w:ilvl="5">
      <w:numFmt w:val="bullet"/>
      <w:lvlText w:val="•"/>
      <w:lvlJc w:val="left"/>
      <w:pPr>
        <w:ind w:left="4713" w:hanging="555"/>
      </w:pPr>
      <w:rPr>
        <w:rFonts w:hint="default"/>
      </w:rPr>
    </w:lvl>
    <w:lvl w:ilvl="6">
      <w:numFmt w:val="bullet"/>
      <w:lvlText w:val="•"/>
      <w:lvlJc w:val="left"/>
      <w:pPr>
        <w:ind w:left="5631" w:hanging="555"/>
      </w:pPr>
      <w:rPr>
        <w:rFonts w:hint="default"/>
      </w:rPr>
    </w:lvl>
    <w:lvl w:ilvl="7">
      <w:numFmt w:val="bullet"/>
      <w:lvlText w:val="•"/>
      <w:lvlJc w:val="left"/>
      <w:pPr>
        <w:ind w:left="6550" w:hanging="555"/>
      </w:pPr>
      <w:rPr>
        <w:rFonts w:hint="default"/>
      </w:rPr>
    </w:lvl>
    <w:lvl w:ilvl="8">
      <w:numFmt w:val="bullet"/>
      <w:lvlText w:val="•"/>
      <w:lvlJc w:val="left"/>
      <w:pPr>
        <w:ind w:left="7469" w:hanging="555"/>
      </w:pPr>
      <w:rPr>
        <w:rFonts w:hint="default"/>
      </w:rPr>
    </w:lvl>
  </w:abstractNum>
  <w:abstractNum w:abstractNumId="8" w15:restartNumberingAfterBreak="0">
    <w:nsid w:val="48DB4EF3"/>
    <w:multiLevelType w:val="hybridMultilevel"/>
    <w:tmpl w:val="BF047070"/>
    <w:lvl w:ilvl="0" w:tplc="15FCA8A6">
      <w:start w:val="1"/>
      <w:numFmt w:val="decimal"/>
      <w:lvlText w:val="%1."/>
      <w:lvlJc w:val="left"/>
      <w:pPr>
        <w:ind w:left="29"/>
      </w:pPr>
      <w:rPr>
        <w:rFonts w:ascii="Arial" w:eastAsiaTheme="minorEastAsia" w:hAnsi="Arial" w:cs="Arial"/>
        <w:b/>
        <w:bCs/>
        <w:i w:val="0"/>
        <w:strike w:val="0"/>
        <w:dstrike w:val="0"/>
        <w:color w:val="000000"/>
        <w:sz w:val="22"/>
        <w:szCs w:val="22"/>
        <w:u w:val="none" w:color="000000"/>
        <w:bdr w:val="none" w:sz="0" w:space="0" w:color="auto"/>
        <w:shd w:val="clear" w:color="auto" w:fill="auto"/>
        <w:vertAlign w:val="baseline"/>
      </w:rPr>
    </w:lvl>
    <w:lvl w:ilvl="1" w:tplc="41D4D508">
      <w:start w:val="1"/>
      <w:numFmt w:val="lowerLetter"/>
      <w:lvlText w:val="%2"/>
      <w:lvlJc w:val="left"/>
      <w:pPr>
        <w:ind w:left="13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5D272C6">
      <w:start w:val="1"/>
      <w:numFmt w:val="lowerRoman"/>
      <w:lvlText w:val="%3"/>
      <w:lvlJc w:val="left"/>
      <w:pPr>
        <w:ind w:left="20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FA87758">
      <w:start w:val="1"/>
      <w:numFmt w:val="decimal"/>
      <w:lvlText w:val="%4"/>
      <w:lvlJc w:val="left"/>
      <w:pPr>
        <w:ind w:left="27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93A1C50">
      <w:start w:val="1"/>
      <w:numFmt w:val="lowerLetter"/>
      <w:lvlText w:val="%5"/>
      <w:lvlJc w:val="left"/>
      <w:pPr>
        <w:ind w:left="34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860FF30">
      <w:start w:val="1"/>
      <w:numFmt w:val="lowerRoman"/>
      <w:lvlText w:val="%6"/>
      <w:lvlJc w:val="left"/>
      <w:pPr>
        <w:ind w:left="41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604B316">
      <w:start w:val="1"/>
      <w:numFmt w:val="decimal"/>
      <w:lvlText w:val="%7"/>
      <w:lvlJc w:val="left"/>
      <w:pPr>
        <w:ind w:left="49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D0A4910">
      <w:start w:val="1"/>
      <w:numFmt w:val="lowerLetter"/>
      <w:lvlText w:val="%8"/>
      <w:lvlJc w:val="left"/>
      <w:pPr>
        <w:ind w:left="56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D40EB40">
      <w:start w:val="1"/>
      <w:numFmt w:val="lowerRoman"/>
      <w:lvlText w:val="%9"/>
      <w:lvlJc w:val="left"/>
      <w:pPr>
        <w:ind w:left="63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D5B5179"/>
    <w:multiLevelType w:val="multilevel"/>
    <w:tmpl w:val="610EEC12"/>
    <w:lvl w:ilvl="0">
      <w:start w:val="6"/>
      <w:numFmt w:val="decimal"/>
      <w:lvlText w:val="%1"/>
      <w:lvlJc w:val="left"/>
      <w:pPr>
        <w:ind w:left="503" w:hanging="387"/>
      </w:pPr>
      <w:rPr>
        <w:rFonts w:hint="default"/>
      </w:rPr>
    </w:lvl>
    <w:lvl w:ilvl="1">
      <w:start w:val="3"/>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456" w:hanging="555"/>
      </w:pPr>
      <w:rPr>
        <w:rFonts w:hint="default"/>
      </w:rPr>
    </w:lvl>
    <w:lvl w:ilvl="4">
      <w:numFmt w:val="bullet"/>
      <w:lvlText w:val="•"/>
      <w:lvlJc w:val="left"/>
      <w:pPr>
        <w:ind w:left="3435" w:hanging="555"/>
      </w:pPr>
      <w:rPr>
        <w:rFonts w:hint="default"/>
      </w:rPr>
    </w:lvl>
    <w:lvl w:ilvl="5">
      <w:numFmt w:val="bullet"/>
      <w:lvlText w:val="•"/>
      <w:lvlJc w:val="left"/>
      <w:pPr>
        <w:ind w:left="4413" w:hanging="555"/>
      </w:pPr>
      <w:rPr>
        <w:rFonts w:hint="default"/>
      </w:rPr>
    </w:lvl>
    <w:lvl w:ilvl="6">
      <w:numFmt w:val="bullet"/>
      <w:lvlText w:val="•"/>
      <w:lvlJc w:val="left"/>
      <w:pPr>
        <w:ind w:left="5392" w:hanging="555"/>
      </w:pPr>
      <w:rPr>
        <w:rFonts w:hint="default"/>
      </w:rPr>
    </w:lvl>
    <w:lvl w:ilvl="7">
      <w:numFmt w:val="bullet"/>
      <w:lvlText w:val="•"/>
      <w:lvlJc w:val="left"/>
      <w:pPr>
        <w:ind w:left="6370" w:hanging="555"/>
      </w:pPr>
      <w:rPr>
        <w:rFonts w:hint="default"/>
      </w:rPr>
    </w:lvl>
    <w:lvl w:ilvl="8">
      <w:numFmt w:val="bullet"/>
      <w:lvlText w:val="•"/>
      <w:lvlJc w:val="left"/>
      <w:pPr>
        <w:ind w:left="7349" w:hanging="555"/>
      </w:pPr>
      <w:rPr>
        <w:rFonts w:hint="default"/>
      </w:rPr>
    </w:lvl>
  </w:abstractNum>
  <w:abstractNum w:abstractNumId="10" w15:restartNumberingAfterBreak="0">
    <w:nsid w:val="54E21E74"/>
    <w:multiLevelType w:val="hybridMultilevel"/>
    <w:tmpl w:val="EF484316"/>
    <w:lvl w:ilvl="0" w:tplc="005AD5F4">
      <w:numFmt w:val="bullet"/>
      <w:lvlText w:val="-"/>
      <w:lvlJc w:val="left"/>
      <w:pPr>
        <w:ind w:left="116" w:hanging="123"/>
      </w:pPr>
      <w:rPr>
        <w:rFonts w:ascii="Arial" w:eastAsia="Arial" w:hAnsi="Arial" w:cs="Arial" w:hint="default"/>
        <w:w w:val="99"/>
        <w:sz w:val="20"/>
        <w:szCs w:val="20"/>
      </w:rPr>
    </w:lvl>
    <w:lvl w:ilvl="1" w:tplc="8374649E">
      <w:numFmt w:val="bullet"/>
      <w:lvlText w:val="•"/>
      <w:lvlJc w:val="left"/>
      <w:pPr>
        <w:ind w:left="1038" w:hanging="123"/>
      </w:pPr>
      <w:rPr>
        <w:rFonts w:hint="default"/>
      </w:rPr>
    </w:lvl>
    <w:lvl w:ilvl="2" w:tplc="982094F4">
      <w:numFmt w:val="bullet"/>
      <w:lvlText w:val="•"/>
      <w:lvlJc w:val="left"/>
      <w:pPr>
        <w:ind w:left="1957" w:hanging="123"/>
      </w:pPr>
      <w:rPr>
        <w:rFonts w:hint="default"/>
      </w:rPr>
    </w:lvl>
    <w:lvl w:ilvl="3" w:tplc="CA12A9D6">
      <w:numFmt w:val="bullet"/>
      <w:lvlText w:val="•"/>
      <w:lvlJc w:val="left"/>
      <w:pPr>
        <w:ind w:left="2875" w:hanging="123"/>
      </w:pPr>
      <w:rPr>
        <w:rFonts w:hint="default"/>
      </w:rPr>
    </w:lvl>
    <w:lvl w:ilvl="4" w:tplc="E0E095E6">
      <w:numFmt w:val="bullet"/>
      <w:lvlText w:val="•"/>
      <w:lvlJc w:val="left"/>
      <w:pPr>
        <w:ind w:left="3794" w:hanging="123"/>
      </w:pPr>
      <w:rPr>
        <w:rFonts w:hint="default"/>
      </w:rPr>
    </w:lvl>
    <w:lvl w:ilvl="5" w:tplc="11C89FAC">
      <w:numFmt w:val="bullet"/>
      <w:lvlText w:val="•"/>
      <w:lvlJc w:val="left"/>
      <w:pPr>
        <w:ind w:left="4713" w:hanging="123"/>
      </w:pPr>
      <w:rPr>
        <w:rFonts w:hint="default"/>
      </w:rPr>
    </w:lvl>
    <w:lvl w:ilvl="6" w:tplc="FF82B21C">
      <w:numFmt w:val="bullet"/>
      <w:lvlText w:val="•"/>
      <w:lvlJc w:val="left"/>
      <w:pPr>
        <w:ind w:left="5631" w:hanging="123"/>
      </w:pPr>
      <w:rPr>
        <w:rFonts w:hint="default"/>
      </w:rPr>
    </w:lvl>
    <w:lvl w:ilvl="7" w:tplc="91944C6A">
      <w:numFmt w:val="bullet"/>
      <w:lvlText w:val="•"/>
      <w:lvlJc w:val="left"/>
      <w:pPr>
        <w:ind w:left="6550" w:hanging="123"/>
      </w:pPr>
      <w:rPr>
        <w:rFonts w:hint="default"/>
      </w:rPr>
    </w:lvl>
    <w:lvl w:ilvl="8" w:tplc="0F1AC1A0">
      <w:numFmt w:val="bullet"/>
      <w:lvlText w:val="•"/>
      <w:lvlJc w:val="left"/>
      <w:pPr>
        <w:ind w:left="7469" w:hanging="123"/>
      </w:pPr>
      <w:rPr>
        <w:rFonts w:hint="default"/>
      </w:rPr>
    </w:lvl>
  </w:abstractNum>
  <w:abstractNum w:abstractNumId="11"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4"/>
  </w:num>
  <w:num w:numId="2">
    <w:abstractNumId w:val="5"/>
  </w:num>
  <w:num w:numId="3">
    <w:abstractNumId w:val="11"/>
  </w:num>
  <w:num w:numId="4">
    <w:abstractNumId w:val="6"/>
  </w:num>
  <w:num w:numId="5">
    <w:abstractNumId w:val="3"/>
  </w:num>
  <w:num w:numId="6">
    <w:abstractNumId w:val="2"/>
  </w:num>
  <w:num w:numId="7">
    <w:abstractNumId w:val="7"/>
  </w:num>
  <w:num w:numId="8">
    <w:abstractNumId w:val="9"/>
  </w:num>
  <w:num w:numId="9">
    <w:abstractNumId w:val="10"/>
  </w:num>
  <w:num w:numId="10">
    <w:abstractNumId w:val="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016E"/>
    <w:rsid w:val="00004D69"/>
    <w:rsid w:val="000301C3"/>
    <w:rsid w:val="000378D7"/>
    <w:rsid w:val="00037970"/>
    <w:rsid w:val="00041F4D"/>
    <w:rsid w:val="00045B54"/>
    <w:rsid w:val="00070637"/>
    <w:rsid w:val="00072E7A"/>
    <w:rsid w:val="00074C75"/>
    <w:rsid w:val="00081882"/>
    <w:rsid w:val="00081ABC"/>
    <w:rsid w:val="0008200B"/>
    <w:rsid w:val="00084FED"/>
    <w:rsid w:val="0009337C"/>
    <w:rsid w:val="000B1C4E"/>
    <w:rsid w:val="000B280C"/>
    <w:rsid w:val="000D1520"/>
    <w:rsid w:val="000F2614"/>
    <w:rsid w:val="001067B6"/>
    <w:rsid w:val="0011380F"/>
    <w:rsid w:val="00120EF2"/>
    <w:rsid w:val="0012219D"/>
    <w:rsid w:val="0013233E"/>
    <w:rsid w:val="00141A66"/>
    <w:rsid w:val="001428C5"/>
    <w:rsid w:val="00145B99"/>
    <w:rsid w:val="00164D06"/>
    <w:rsid w:val="001849F8"/>
    <w:rsid w:val="00186242"/>
    <w:rsid w:val="001A6A60"/>
    <w:rsid w:val="001B4182"/>
    <w:rsid w:val="001B44C7"/>
    <w:rsid w:val="001D13D5"/>
    <w:rsid w:val="00202706"/>
    <w:rsid w:val="00214AC9"/>
    <w:rsid w:val="00223CAF"/>
    <w:rsid w:val="0022513E"/>
    <w:rsid w:val="00226518"/>
    <w:rsid w:val="00230A93"/>
    <w:rsid w:val="00230DA3"/>
    <w:rsid w:val="00232DFC"/>
    <w:rsid w:val="002363DF"/>
    <w:rsid w:val="00257CFF"/>
    <w:rsid w:val="00261412"/>
    <w:rsid w:val="002750F0"/>
    <w:rsid w:val="00280611"/>
    <w:rsid w:val="00281F37"/>
    <w:rsid w:val="002953A3"/>
    <w:rsid w:val="002C5E0C"/>
    <w:rsid w:val="002E1212"/>
    <w:rsid w:val="002E2F1F"/>
    <w:rsid w:val="002E74D4"/>
    <w:rsid w:val="002F5A5E"/>
    <w:rsid w:val="00303E6A"/>
    <w:rsid w:val="00307DB0"/>
    <w:rsid w:val="00312A56"/>
    <w:rsid w:val="00330FA1"/>
    <w:rsid w:val="00337024"/>
    <w:rsid w:val="003561C5"/>
    <w:rsid w:val="00367A6B"/>
    <w:rsid w:val="00377759"/>
    <w:rsid w:val="003812EB"/>
    <w:rsid w:val="00382008"/>
    <w:rsid w:val="003870A5"/>
    <w:rsid w:val="00392970"/>
    <w:rsid w:val="00393884"/>
    <w:rsid w:val="003A5F21"/>
    <w:rsid w:val="003A72FF"/>
    <w:rsid w:val="003B6C8B"/>
    <w:rsid w:val="003D7428"/>
    <w:rsid w:val="003E46DE"/>
    <w:rsid w:val="003E626F"/>
    <w:rsid w:val="003F010B"/>
    <w:rsid w:val="003F60F0"/>
    <w:rsid w:val="003F6B91"/>
    <w:rsid w:val="00400799"/>
    <w:rsid w:val="00400E5B"/>
    <w:rsid w:val="00404D34"/>
    <w:rsid w:val="004228A1"/>
    <w:rsid w:val="00427F3F"/>
    <w:rsid w:val="004516EB"/>
    <w:rsid w:val="00462334"/>
    <w:rsid w:val="00471B96"/>
    <w:rsid w:val="00476092"/>
    <w:rsid w:val="0048334D"/>
    <w:rsid w:val="00483446"/>
    <w:rsid w:val="00483A73"/>
    <w:rsid w:val="00490B0D"/>
    <w:rsid w:val="004960DC"/>
    <w:rsid w:val="00497ECD"/>
    <w:rsid w:val="004A10E8"/>
    <w:rsid w:val="004A4E39"/>
    <w:rsid w:val="004A6E17"/>
    <w:rsid w:val="004B0861"/>
    <w:rsid w:val="004B2E77"/>
    <w:rsid w:val="004C3F70"/>
    <w:rsid w:val="004D4DB7"/>
    <w:rsid w:val="004F40F3"/>
    <w:rsid w:val="004F6CD7"/>
    <w:rsid w:val="004F6DBB"/>
    <w:rsid w:val="00501553"/>
    <w:rsid w:val="005069A2"/>
    <w:rsid w:val="00513FF2"/>
    <w:rsid w:val="00515AB9"/>
    <w:rsid w:val="005213E5"/>
    <w:rsid w:val="00567EAA"/>
    <w:rsid w:val="005779A7"/>
    <w:rsid w:val="005832BE"/>
    <w:rsid w:val="00597162"/>
    <w:rsid w:val="005A26AD"/>
    <w:rsid w:val="005A4EDA"/>
    <w:rsid w:val="005C48F0"/>
    <w:rsid w:val="005D1E0E"/>
    <w:rsid w:val="005D206E"/>
    <w:rsid w:val="005D6958"/>
    <w:rsid w:val="005E1D95"/>
    <w:rsid w:val="00600B52"/>
    <w:rsid w:val="00606318"/>
    <w:rsid w:val="00622A00"/>
    <w:rsid w:val="00641AB6"/>
    <w:rsid w:val="006624A4"/>
    <w:rsid w:val="00675B92"/>
    <w:rsid w:val="006946F6"/>
    <w:rsid w:val="006A09D6"/>
    <w:rsid w:val="006A0A44"/>
    <w:rsid w:val="006A5B5D"/>
    <w:rsid w:val="006A7B0E"/>
    <w:rsid w:val="006B321E"/>
    <w:rsid w:val="006E4269"/>
    <w:rsid w:val="006E5166"/>
    <w:rsid w:val="006E6585"/>
    <w:rsid w:val="00700CFF"/>
    <w:rsid w:val="00702406"/>
    <w:rsid w:val="00705DC0"/>
    <w:rsid w:val="007114B3"/>
    <w:rsid w:val="00720080"/>
    <w:rsid w:val="0073275B"/>
    <w:rsid w:val="0074068C"/>
    <w:rsid w:val="00742755"/>
    <w:rsid w:val="007521E6"/>
    <w:rsid w:val="0075761D"/>
    <w:rsid w:val="0075775A"/>
    <w:rsid w:val="0076165C"/>
    <w:rsid w:val="00776D85"/>
    <w:rsid w:val="00780441"/>
    <w:rsid w:val="0078235E"/>
    <w:rsid w:val="00785F89"/>
    <w:rsid w:val="007C3EC9"/>
    <w:rsid w:val="007E6251"/>
    <w:rsid w:val="007E739D"/>
    <w:rsid w:val="007F5189"/>
    <w:rsid w:val="0081246F"/>
    <w:rsid w:val="00827248"/>
    <w:rsid w:val="00830C81"/>
    <w:rsid w:val="0086292F"/>
    <w:rsid w:val="00863D0B"/>
    <w:rsid w:val="008660DA"/>
    <w:rsid w:val="008B656A"/>
    <w:rsid w:val="008C6912"/>
    <w:rsid w:val="008D10B4"/>
    <w:rsid w:val="008D6A9A"/>
    <w:rsid w:val="008D7E4B"/>
    <w:rsid w:val="008E400B"/>
    <w:rsid w:val="008E75AA"/>
    <w:rsid w:val="008F28A5"/>
    <w:rsid w:val="008F2D36"/>
    <w:rsid w:val="008F4B88"/>
    <w:rsid w:val="008F69A6"/>
    <w:rsid w:val="00900EC0"/>
    <w:rsid w:val="00903BA5"/>
    <w:rsid w:val="00907AAF"/>
    <w:rsid w:val="00910EBA"/>
    <w:rsid w:val="00911233"/>
    <w:rsid w:val="00911336"/>
    <w:rsid w:val="00922CE0"/>
    <w:rsid w:val="009275AE"/>
    <w:rsid w:val="00936BDC"/>
    <w:rsid w:val="0095498C"/>
    <w:rsid w:val="00954BFD"/>
    <w:rsid w:val="0096016A"/>
    <w:rsid w:val="009768F2"/>
    <w:rsid w:val="00990FD8"/>
    <w:rsid w:val="00994D48"/>
    <w:rsid w:val="009B199E"/>
    <w:rsid w:val="009D794A"/>
    <w:rsid w:val="009F1D73"/>
    <w:rsid w:val="00A00406"/>
    <w:rsid w:val="00A02835"/>
    <w:rsid w:val="00A0404F"/>
    <w:rsid w:val="00A30024"/>
    <w:rsid w:val="00A5242A"/>
    <w:rsid w:val="00A527E8"/>
    <w:rsid w:val="00A5515D"/>
    <w:rsid w:val="00A60B4F"/>
    <w:rsid w:val="00A649F6"/>
    <w:rsid w:val="00A8539A"/>
    <w:rsid w:val="00AA59F8"/>
    <w:rsid w:val="00AB649D"/>
    <w:rsid w:val="00AC3163"/>
    <w:rsid w:val="00AC5BC7"/>
    <w:rsid w:val="00AC5FD4"/>
    <w:rsid w:val="00AC63BE"/>
    <w:rsid w:val="00AF5BA2"/>
    <w:rsid w:val="00B06A99"/>
    <w:rsid w:val="00B1262E"/>
    <w:rsid w:val="00B1265F"/>
    <w:rsid w:val="00B16B81"/>
    <w:rsid w:val="00B20269"/>
    <w:rsid w:val="00B21371"/>
    <w:rsid w:val="00B26BA6"/>
    <w:rsid w:val="00B26DE1"/>
    <w:rsid w:val="00B301F6"/>
    <w:rsid w:val="00B34C60"/>
    <w:rsid w:val="00B40337"/>
    <w:rsid w:val="00B42B2B"/>
    <w:rsid w:val="00B52AA2"/>
    <w:rsid w:val="00B6512B"/>
    <w:rsid w:val="00B83361"/>
    <w:rsid w:val="00B8700A"/>
    <w:rsid w:val="00B97DC5"/>
    <w:rsid w:val="00BA5D51"/>
    <w:rsid w:val="00BC37B2"/>
    <w:rsid w:val="00BC4384"/>
    <w:rsid w:val="00BC4AFF"/>
    <w:rsid w:val="00C000F1"/>
    <w:rsid w:val="00C1791A"/>
    <w:rsid w:val="00C22D12"/>
    <w:rsid w:val="00C25E42"/>
    <w:rsid w:val="00C47BC4"/>
    <w:rsid w:val="00C571B0"/>
    <w:rsid w:val="00C63D44"/>
    <w:rsid w:val="00C64EEA"/>
    <w:rsid w:val="00C81815"/>
    <w:rsid w:val="00C93596"/>
    <w:rsid w:val="00C96D2E"/>
    <w:rsid w:val="00CA168E"/>
    <w:rsid w:val="00CB1192"/>
    <w:rsid w:val="00CB2744"/>
    <w:rsid w:val="00CB59CC"/>
    <w:rsid w:val="00CC5A72"/>
    <w:rsid w:val="00CC6531"/>
    <w:rsid w:val="00D07CA1"/>
    <w:rsid w:val="00D07EA1"/>
    <w:rsid w:val="00D252B1"/>
    <w:rsid w:val="00D27F17"/>
    <w:rsid w:val="00D32E21"/>
    <w:rsid w:val="00D354A1"/>
    <w:rsid w:val="00D367A2"/>
    <w:rsid w:val="00D452E0"/>
    <w:rsid w:val="00D53B8E"/>
    <w:rsid w:val="00D60366"/>
    <w:rsid w:val="00D75A45"/>
    <w:rsid w:val="00D80E79"/>
    <w:rsid w:val="00D81F7F"/>
    <w:rsid w:val="00D84D9F"/>
    <w:rsid w:val="00D94E80"/>
    <w:rsid w:val="00DA59A0"/>
    <w:rsid w:val="00DB11CE"/>
    <w:rsid w:val="00DC2FBC"/>
    <w:rsid w:val="00DF5DC9"/>
    <w:rsid w:val="00E20D8C"/>
    <w:rsid w:val="00E31924"/>
    <w:rsid w:val="00E4250A"/>
    <w:rsid w:val="00E461AD"/>
    <w:rsid w:val="00E6046F"/>
    <w:rsid w:val="00E615E9"/>
    <w:rsid w:val="00E64C20"/>
    <w:rsid w:val="00E66BB2"/>
    <w:rsid w:val="00E726A1"/>
    <w:rsid w:val="00E90A25"/>
    <w:rsid w:val="00EB1F2B"/>
    <w:rsid w:val="00EB51DA"/>
    <w:rsid w:val="00EC166D"/>
    <w:rsid w:val="00ED0D39"/>
    <w:rsid w:val="00ED1952"/>
    <w:rsid w:val="00EE78F7"/>
    <w:rsid w:val="00EF0D57"/>
    <w:rsid w:val="00F1300C"/>
    <w:rsid w:val="00F23A11"/>
    <w:rsid w:val="00F23FC1"/>
    <w:rsid w:val="00F26FBD"/>
    <w:rsid w:val="00F356D1"/>
    <w:rsid w:val="00F45227"/>
    <w:rsid w:val="00F467F8"/>
    <w:rsid w:val="00F60C4B"/>
    <w:rsid w:val="00F62BC2"/>
    <w:rsid w:val="00F7622F"/>
    <w:rsid w:val="00F91A2F"/>
    <w:rsid w:val="00F941C3"/>
    <w:rsid w:val="00F95F40"/>
    <w:rsid w:val="00FA53DF"/>
    <w:rsid w:val="00FB26C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597C"/>
  <w15:docId w15:val="{67306B09-EBFB-4BBC-98AC-1127DEA8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noProof/>
      <w:lang w:eastAsia="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noProof w:val="0"/>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semiHidden/>
    <w:unhideWhenUsed/>
    <w:rsid w:val="004B2E77"/>
    <w:pPr>
      <w:spacing w:after="120"/>
    </w:pPr>
  </w:style>
  <w:style w:type="character" w:customStyle="1" w:styleId="BodyTextChar">
    <w:name w:val="Body Text Char"/>
    <w:basedOn w:val="DefaultParagraphFont"/>
    <w:link w:val="BodyText"/>
    <w:uiPriority w:val="99"/>
    <w:semiHidden/>
    <w:rsid w:val="004B2E77"/>
    <w:rPr>
      <w:rFonts w:ascii="Times New Roman" w:eastAsiaTheme="minorEastAsia" w:hAnsi="Times New Roman" w:cs="Times New Roman"/>
      <w:noProof/>
      <w:lang w:val="sr-Latn-CS" w:eastAsia="sr-Latn-ME"/>
    </w:rPr>
  </w:style>
  <w:style w:type="paragraph" w:styleId="Header">
    <w:name w:val="header"/>
    <w:basedOn w:val="Normal"/>
    <w:link w:val="HeaderChar"/>
    <w:uiPriority w:val="99"/>
    <w:unhideWhenUsed/>
    <w:rsid w:val="00B06A99"/>
    <w:pPr>
      <w:tabs>
        <w:tab w:val="center" w:pos="4680"/>
        <w:tab w:val="right" w:pos="9360"/>
      </w:tabs>
    </w:pPr>
  </w:style>
  <w:style w:type="character" w:customStyle="1" w:styleId="HeaderChar">
    <w:name w:val="Header Char"/>
    <w:basedOn w:val="DefaultParagraphFont"/>
    <w:link w:val="Header"/>
    <w:uiPriority w:val="99"/>
    <w:rsid w:val="00B06A99"/>
    <w:rPr>
      <w:rFonts w:ascii="Times New Roman" w:eastAsiaTheme="minorEastAsia" w:hAnsi="Times New Roman" w:cs="Times New Roman"/>
      <w:noProof/>
      <w:lang w:eastAsia="sr-Latn-ME"/>
    </w:rPr>
  </w:style>
  <w:style w:type="paragraph" w:styleId="Footer">
    <w:name w:val="footer"/>
    <w:basedOn w:val="Normal"/>
    <w:link w:val="FooterChar"/>
    <w:uiPriority w:val="99"/>
    <w:unhideWhenUsed/>
    <w:rsid w:val="00B06A99"/>
    <w:pPr>
      <w:tabs>
        <w:tab w:val="center" w:pos="4680"/>
        <w:tab w:val="right" w:pos="9360"/>
      </w:tabs>
    </w:pPr>
  </w:style>
  <w:style w:type="character" w:customStyle="1" w:styleId="FooterChar">
    <w:name w:val="Footer Char"/>
    <w:basedOn w:val="DefaultParagraphFont"/>
    <w:link w:val="Footer"/>
    <w:uiPriority w:val="99"/>
    <w:rsid w:val="00B06A99"/>
    <w:rPr>
      <w:rFonts w:ascii="Times New Roman" w:eastAsiaTheme="minorEastAsia" w:hAnsi="Times New Roman" w:cs="Times New Roman"/>
      <w:noProof/>
      <w:lang w:eastAsia="sr-Latn-ME"/>
    </w:rPr>
  </w:style>
  <w:style w:type="paragraph" w:styleId="Revision">
    <w:name w:val="Revision"/>
    <w:hidden/>
    <w:uiPriority w:val="99"/>
    <w:semiHidden/>
    <w:rsid w:val="00393884"/>
    <w:pPr>
      <w:spacing w:after="0" w:line="240" w:lineRule="auto"/>
    </w:pPr>
    <w:rPr>
      <w:rFonts w:ascii="Times New Roman" w:eastAsiaTheme="minorEastAsia" w:hAnsi="Times New Roman" w:cs="Times New Roman"/>
      <w:noProof/>
      <w:lang w:eastAsia="sr-Latn-ME"/>
    </w:rPr>
  </w:style>
  <w:style w:type="paragraph" w:customStyle="1" w:styleId="isselectedend">
    <w:name w:val="isselectedend"/>
    <w:basedOn w:val="Normal"/>
    <w:rsid w:val="00A0404F"/>
    <w:pPr>
      <w:spacing w:before="100" w:beforeAutospacing="1" w:after="100" w:afterAutospacing="1"/>
    </w:pPr>
    <w:rPr>
      <w:rFonts w:eastAsia="Times New Roman"/>
      <w:noProof w:val="0"/>
      <w:sz w:val="24"/>
      <w:szCs w:val="24"/>
      <w:lang w:val="en-US" w:eastAsia="en-US"/>
    </w:rPr>
  </w:style>
  <w:style w:type="character" w:styleId="Strong">
    <w:name w:val="Strong"/>
    <w:basedOn w:val="DefaultParagraphFont"/>
    <w:uiPriority w:val="22"/>
    <w:qFormat/>
    <w:rsid w:val="00A0404F"/>
    <w:rPr>
      <w:b/>
      <w:bCs/>
    </w:rPr>
  </w:style>
  <w:style w:type="paragraph" w:styleId="NormalWeb">
    <w:name w:val="Normal (Web)"/>
    <w:basedOn w:val="Normal"/>
    <w:uiPriority w:val="99"/>
    <w:unhideWhenUsed/>
    <w:rsid w:val="00A0404F"/>
    <w:pPr>
      <w:spacing w:before="100" w:beforeAutospacing="1" w:after="100" w:afterAutospacing="1"/>
    </w:pPr>
    <w:rPr>
      <w:rFonts w:eastAsia="Times New Roman"/>
      <w:noProof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13890">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91162166">
      <w:bodyDiv w:val="1"/>
      <w:marLeft w:val="0"/>
      <w:marRight w:val="0"/>
      <w:marTop w:val="0"/>
      <w:marBottom w:val="0"/>
      <w:divBdr>
        <w:top w:val="none" w:sz="0" w:space="0" w:color="auto"/>
        <w:left w:val="none" w:sz="0" w:space="0" w:color="auto"/>
        <w:bottom w:val="none" w:sz="0" w:space="0" w:color="auto"/>
        <w:right w:val="none" w:sz="0" w:space="0" w:color="auto"/>
      </w:divBdr>
    </w:div>
    <w:div w:id="739911111">
      <w:bodyDiv w:val="1"/>
      <w:marLeft w:val="0"/>
      <w:marRight w:val="0"/>
      <w:marTop w:val="0"/>
      <w:marBottom w:val="0"/>
      <w:divBdr>
        <w:top w:val="none" w:sz="0" w:space="0" w:color="auto"/>
        <w:left w:val="none" w:sz="0" w:space="0" w:color="auto"/>
        <w:bottom w:val="none" w:sz="0" w:space="0" w:color="auto"/>
        <w:right w:val="none" w:sz="0" w:space="0" w:color="auto"/>
      </w:divBdr>
    </w:div>
    <w:div w:id="745146866">
      <w:bodyDiv w:val="1"/>
      <w:marLeft w:val="0"/>
      <w:marRight w:val="0"/>
      <w:marTop w:val="0"/>
      <w:marBottom w:val="0"/>
      <w:divBdr>
        <w:top w:val="none" w:sz="0" w:space="0" w:color="auto"/>
        <w:left w:val="none" w:sz="0" w:space="0" w:color="auto"/>
        <w:bottom w:val="none" w:sz="0" w:space="0" w:color="auto"/>
        <w:right w:val="none" w:sz="0" w:space="0" w:color="auto"/>
      </w:divBdr>
    </w:div>
    <w:div w:id="816609896">
      <w:bodyDiv w:val="1"/>
      <w:marLeft w:val="0"/>
      <w:marRight w:val="0"/>
      <w:marTop w:val="0"/>
      <w:marBottom w:val="0"/>
      <w:divBdr>
        <w:top w:val="none" w:sz="0" w:space="0" w:color="auto"/>
        <w:left w:val="none" w:sz="0" w:space="0" w:color="auto"/>
        <w:bottom w:val="none" w:sz="0" w:space="0" w:color="auto"/>
        <w:right w:val="none" w:sz="0" w:space="0" w:color="auto"/>
      </w:divBdr>
    </w:div>
    <w:div w:id="1186745862">
      <w:bodyDiv w:val="1"/>
      <w:marLeft w:val="0"/>
      <w:marRight w:val="0"/>
      <w:marTop w:val="0"/>
      <w:marBottom w:val="0"/>
      <w:divBdr>
        <w:top w:val="none" w:sz="0" w:space="0" w:color="auto"/>
        <w:left w:val="none" w:sz="0" w:space="0" w:color="auto"/>
        <w:bottom w:val="none" w:sz="0" w:space="0" w:color="auto"/>
        <w:right w:val="none" w:sz="0" w:space="0" w:color="auto"/>
      </w:divBdr>
    </w:div>
    <w:div w:id="1681394359">
      <w:bodyDiv w:val="1"/>
      <w:marLeft w:val="0"/>
      <w:marRight w:val="0"/>
      <w:marTop w:val="0"/>
      <w:marBottom w:val="0"/>
      <w:divBdr>
        <w:top w:val="none" w:sz="0" w:space="0" w:color="auto"/>
        <w:left w:val="none" w:sz="0" w:space="0" w:color="auto"/>
        <w:bottom w:val="none" w:sz="0" w:space="0" w:color="auto"/>
        <w:right w:val="none" w:sz="0" w:space="0" w:color="auto"/>
      </w:divBdr>
    </w:div>
    <w:div w:id="1703750200">
      <w:bodyDiv w:val="1"/>
      <w:marLeft w:val="0"/>
      <w:marRight w:val="0"/>
      <w:marTop w:val="0"/>
      <w:marBottom w:val="0"/>
      <w:divBdr>
        <w:top w:val="none" w:sz="0" w:space="0" w:color="auto"/>
        <w:left w:val="none" w:sz="0" w:space="0" w:color="auto"/>
        <w:bottom w:val="none" w:sz="0" w:space="0" w:color="auto"/>
        <w:right w:val="none" w:sz="0" w:space="0" w:color="auto"/>
      </w:divBdr>
    </w:div>
    <w:div w:id="1728718388">
      <w:bodyDiv w:val="1"/>
      <w:marLeft w:val="0"/>
      <w:marRight w:val="0"/>
      <w:marTop w:val="0"/>
      <w:marBottom w:val="0"/>
      <w:divBdr>
        <w:top w:val="none" w:sz="0" w:space="0" w:color="auto"/>
        <w:left w:val="none" w:sz="0" w:space="0" w:color="auto"/>
        <w:bottom w:val="none" w:sz="0" w:space="0" w:color="auto"/>
        <w:right w:val="none" w:sz="0" w:space="0" w:color="auto"/>
      </w:divBdr>
    </w:div>
    <w:div w:id="1839806669">
      <w:bodyDiv w:val="1"/>
      <w:marLeft w:val="0"/>
      <w:marRight w:val="0"/>
      <w:marTop w:val="0"/>
      <w:marBottom w:val="0"/>
      <w:divBdr>
        <w:top w:val="none" w:sz="0" w:space="0" w:color="auto"/>
        <w:left w:val="none" w:sz="0" w:space="0" w:color="auto"/>
        <w:bottom w:val="none" w:sz="0" w:space="0" w:color="auto"/>
        <w:right w:val="none" w:sz="0" w:space="0" w:color="auto"/>
      </w:divBdr>
    </w:div>
    <w:div w:id="1943880409">
      <w:bodyDiv w:val="1"/>
      <w:marLeft w:val="0"/>
      <w:marRight w:val="0"/>
      <w:marTop w:val="0"/>
      <w:marBottom w:val="0"/>
      <w:divBdr>
        <w:top w:val="none" w:sz="0" w:space="0" w:color="auto"/>
        <w:left w:val="none" w:sz="0" w:space="0" w:color="auto"/>
        <w:bottom w:val="none" w:sz="0" w:space="0" w:color="auto"/>
        <w:right w:val="none" w:sz="0" w:space="0" w:color="auto"/>
      </w:divBdr>
    </w:div>
    <w:div w:id="200088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inpolj.gov.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2143</Words>
  <Characters>12220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Krstic</dc:creator>
  <cp:keywords/>
  <dc:description/>
  <cp:lastModifiedBy>Marija Krstic</cp:lastModifiedBy>
  <cp:revision>24</cp:revision>
  <cp:lastPrinted>2026-07-28T17:29:00Z</cp:lastPrinted>
  <dcterms:created xsi:type="dcterms:W3CDTF">2026-06-11T11:04:00Z</dcterms:created>
  <dcterms:modified xsi:type="dcterms:W3CDTF">2026-09-16T10:50:00Z</dcterms:modified>
</cp:coreProperties>
</file>