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8A7" w:rsidRPr="0036713A" w:rsidRDefault="00B458A7" w:rsidP="00EF15CA">
      <w:pPr>
        <w:ind w:firstLine="709"/>
      </w:pPr>
      <w:bookmarkStart w:id="0" w:name="_GoBack"/>
      <w:bookmarkEnd w:id="0"/>
    </w:p>
    <w:p w:rsidR="00BF050B" w:rsidRPr="0036713A" w:rsidRDefault="00BF050B" w:rsidP="00EF15CA">
      <w:pPr>
        <w:ind w:firstLine="709"/>
        <w:rPr>
          <w:rFonts w:ascii="Calibri" w:hAnsi="Calibri"/>
          <w:b/>
          <w:sz w:val="22"/>
          <w:szCs w:val="22"/>
          <w:lang w:val="en-GB"/>
        </w:rPr>
      </w:pPr>
      <w:r w:rsidRPr="0036713A">
        <w:rPr>
          <w:rFonts w:ascii="Calibri" w:hAnsi="Calibri"/>
          <w:b/>
          <w:sz w:val="22"/>
          <w:szCs w:val="22"/>
          <w:lang w:val="en-GB"/>
        </w:rPr>
        <w:t xml:space="preserve">             </w:t>
      </w:r>
    </w:p>
    <w:p w:rsidR="00BF050B" w:rsidRPr="0036713A" w:rsidRDefault="00BF050B" w:rsidP="00EF15CA">
      <w:pPr>
        <w:ind w:firstLine="709"/>
        <w:rPr>
          <w:rFonts w:ascii="Calibri" w:hAnsi="Calibri"/>
          <w:b/>
          <w:sz w:val="22"/>
          <w:szCs w:val="22"/>
          <w:lang w:val="en-GB"/>
        </w:rPr>
      </w:pPr>
    </w:p>
    <w:p w:rsidR="00BF050B" w:rsidRPr="0036713A" w:rsidRDefault="00BF050B" w:rsidP="00EF15CA">
      <w:pPr>
        <w:ind w:firstLine="709"/>
        <w:jc w:val="center"/>
        <w:rPr>
          <w:rFonts w:ascii="Calibri" w:hAnsi="Calibri"/>
          <w:b/>
          <w:sz w:val="22"/>
          <w:szCs w:val="22"/>
          <w:lang w:val="en-GB"/>
        </w:rPr>
      </w:pPr>
    </w:p>
    <w:p w:rsidR="00BF050B" w:rsidRPr="0036713A" w:rsidRDefault="00BF050B" w:rsidP="00EF15CA">
      <w:pPr>
        <w:ind w:firstLine="709"/>
        <w:rPr>
          <w:rFonts w:ascii="Calibri" w:hAnsi="Calibri"/>
          <w:b/>
          <w:sz w:val="22"/>
          <w:szCs w:val="22"/>
          <w:lang w:val="en-GB"/>
        </w:rPr>
      </w:pPr>
    </w:p>
    <w:p w:rsidR="00BF050B" w:rsidRPr="0036713A" w:rsidRDefault="00BF050B" w:rsidP="00EF15CA">
      <w:pPr>
        <w:ind w:firstLine="709"/>
        <w:rPr>
          <w:rFonts w:ascii="Calibri" w:hAnsi="Calibri"/>
          <w:b/>
          <w:sz w:val="22"/>
          <w:szCs w:val="22"/>
          <w:lang w:val="en-GB"/>
        </w:rPr>
      </w:pPr>
    </w:p>
    <w:p w:rsidR="00BF050B" w:rsidRPr="0036713A" w:rsidRDefault="00BF050B" w:rsidP="00EF15CA">
      <w:pPr>
        <w:ind w:firstLine="709"/>
        <w:rPr>
          <w:rFonts w:ascii="Calibri" w:hAnsi="Calibri"/>
          <w:b/>
          <w:sz w:val="22"/>
          <w:szCs w:val="22"/>
          <w:lang w:val="en-GB"/>
        </w:rPr>
      </w:pPr>
    </w:p>
    <w:p w:rsidR="00BF050B" w:rsidRPr="0036713A" w:rsidRDefault="00BF050B" w:rsidP="00EF15CA">
      <w:pPr>
        <w:ind w:firstLine="709"/>
        <w:rPr>
          <w:rFonts w:ascii="Calibri" w:hAnsi="Calibri"/>
          <w:b/>
          <w:sz w:val="22"/>
          <w:szCs w:val="22"/>
          <w:lang w:val="en-GB"/>
        </w:rPr>
      </w:pPr>
    </w:p>
    <w:p w:rsidR="00BF050B" w:rsidRPr="0036713A" w:rsidRDefault="00BF050B" w:rsidP="00EF15CA">
      <w:pPr>
        <w:ind w:firstLine="709"/>
        <w:rPr>
          <w:rFonts w:ascii="Calibri" w:hAnsi="Calibri"/>
          <w:b/>
          <w:sz w:val="22"/>
          <w:szCs w:val="22"/>
          <w:lang w:val="en-GB"/>
        </w:rPr>
      </w:pPr>
    </w:p>
    <w:p w:rsidR="00BF050B" w:rsidRPr="0036713A" w:rsidRDefault="00BF050B" w:rsidP="00EF15CA">
      <w:pPr>
        <w:ind w:firstLine="709"/>
        <w:rPr>
          <w:rFonts w:ascii="Calibri" w:hAnsi="Calibri"/>
          <w:b/>
          <w:sz w:val="22"/>
          <w:szCs w:val="22"/>
          <w:lang w:val="en-GB"/>
        </w:rPr>
      </w:pPr>
    </w:p>
    <w:p w:rsidR="00BF050B" w:rsidRPr="0036713A" w:rsidRDefault="00BF050B" w:rsidP="00EF15CA">
      <w:pPr>
        <w:ind w:firstLine="709"/>
        <w:rPr>
          <w:rFonts w:ascii="Calibri" w:hAnsi="Calibri"/>
          <w:b/>
          <w:sz w:val="22"/>
          <w:szCs w:val="22"/>
          <w:lang w:val="en-GB"/>
        </w:rPr>
      </w:pPr>
    </w:p>
    <w:p w:rsidR="00BF050B" w:rsidRPr="0036713A" w:rsidRDefault="00BF050B" w:rsidP="00EF15CA">
      <w:pPr>
        <w:ind w:firstLine="709"/>
        <w:rPr>
          <w:rFonts w:ascii="Calibri" w:hAnsi="Calibri"/>
          <w:b/>
          <w:sz w:val="22"/>
          <w:szCs w:val="22"/>
          <w:lang w:val="en-GB"/>
        </w:rPr>
      </w:pPr>
    </w:p>
    <w:p w:rsidR="00BF050B" w:rsidRPr="0036713A" w:rsidRDefault="00BF050B" w:rsidP="00EF15CA">
      <w:pPr>
        <w:ind w:firstLine="709"/>
        <w:rPr>
          <w:rFonts w:ascii="Calibri" w:hAnsi="Calibri"/>
          <w:b/>
          <w:sz w:val="22"/>
          <w:szCs w:val="22"/>
          <w:lang w:val="en-GB"/>
        </w:rPr>
      </w:pPr>
    </w:p>
    <w:p w:rsidR="00BF050B" w:rsidRPr="0036713A" w:rsidRDefault="00BF050B" w:rsidP="00EF15CA">
      <w:pPr>
        <w:ind w:firstLine="709"/>
        <w:rPr>
          <w:rFonts w:ascii="Calibri" w:hAnsi="Calibri"/>
          <w:b/>
          <w:sz w:val="22"/>
          <w:szCs w:val="22"/>
          <w:lang w:val="en-GB"/>
        </w:rPr>
      </w:pPr>
    </w:p>
    <w:p w:rsidR="00BF050B" w:rsidRPr="0036713A" w:rsidRDefault="00BF050B" w:rsidP="00EF15CA">
      <w:pPr>
        <w:ind w:firstLine="709"/>
        <w:rPr>
          <w:rFonts w:ascii="Calibri" w:hAnsi="Calibri"/>
          <w:b/>
          <w:sz w:val="22"/>
          <w:szCs w:val="22"/>
          <w:lang w:val="en-GB"/>
        </w:rPr>
      </w:pPr>
    </w:p>
    <w:p w:rsidR="00BF050B" w:rsidRPr="0036713A" w:rsidRDefault="00BF050B" w:rsidP="00EF15CA">
      <w:pPr>
        <w:ind w:firstLine="709"/>
        <w:rPr>
          <w:rFonts w:ascii="Calibri" w:hAnsi="Calibri"/>
          <w:b/>
          <w:sz w:val="22"/>
          <w:szCs w:val="22"/>
          <w:lang w:val="en-GB"/>
        </w:rPr>
      </w:pPr>
    </w:p>
    <w:p w:rsidR="00BF050B" w:rsidRPr="0036713A" w:rsidRDefault="00BF050B" w:rsidP="00EF15CA">
      <w:pPr>
        <w:ind w:firstLine="709"/>
        <w:rPr>
          <w:rFonts w:ascii="Calibri" w:hAnsi="Calibri"/>
          <w:b/>
          <w:sz w:val="22"/>
          <w:szCs w:val="22"/>
          <w:lang w:val="en-GB"/>
        </w:rPr>
      </w:pPr>
    </w:p>
    <w:p w:rsidR="00BF050B" w:rsidRPr="0036713A" w:rsidRDefault="00BF050B" w:rsidP="00EF15CA">
      <w:pPr>
        <w:ind w:firstLine="709"/>
        <w:rPr>
          <w:rFonts w:ascii="Calibri" w:hAnsi="Calibri"/>
          <w:b/>
          <w:sz w:val="22"/>
          <w:szCs w:val="22"/>
          <w:lang w:val="en-GB"/>
        </w:rPr>
      </w:pPr>
    </w:p>
    <w:p w:rsidR="00BF050B" w:rsidRPr="0036713A" w:rsidRDefault="00BF050B" w:rsidP="00EF15CA">
      <w:pPr>
        <w:ind w:firstLine="709"/>
        <w:jc w:val="center"/>
        <w:rPr>
          <w:rFonts w:ascii="Calibri" w:hAnsi="Calibri"/>
          <w:b/>
          <w:sz w:val="22"/>
          <w:szCs w:val="22"/>
          <w:lang w:val="en-GB"/>
        </w:rPr>
      </w:pPr>
    </w:p>
    <w:p w:rsidR="00BF050B" w:rsidRPr="0036713A" w:rsidRDefault="00BF050B" w:rsidP="00EF15CA">
      <w:pPr>
        <w:ind w:firstLine="709"/>
        <w:jc w:val="center"/>
        <w:rPr>
          <w:rFonts w:ascii="Garamond" w:hAnsi="Garamond"/>
          <w:b/>
          <w:sz w:val="40"/>
          <w:szCs w:val="40"/>
          <w:lang w:val="hr-HR"/>
        </w:rPr>
      </w:pPr>
      <w:r w:rsidRPr="0036713A">
        <w:rPr>
          <w:rFonts w:ascii="Garamond" w:hAnsi="Garamond"/>
          <w:b/>
          <w:sz w:val="40"/>
          <w:szCs w:val="40"/>
          <w:lang w:val="hr-HR"/>
        </w:rPr>
        <w:t>STRATEGIJA RAZVOJA STRUČNOG OBRAZOVANJA U CRNOJ GORI</w:t>
      </w:r>
    </w:p>
    <w:p w:rsidR="00BF050B" w:rsidRPr="0036713A" w:rsidRDefault="00BF050B" w:rsidP="00EF15CA">
      <w:pPr>
        <w:ind w:firstLine="709"/>
        <w:jc w:val="center"/>
        <w:rPr>
          <w:rFonts w:ascii="Garamond" w:hAnsi="Garamond"/>
          <w:b/>
          <w:sz w:val="40"/>
          <w:szCs w:val="40"/>
          <w:lang w:val="hr-HR"/>
        </w:rPr>
      </w:pPr>
      <w:r w:rsidRPr="0036713A">
        <w:rPr>
          <w:rFonts w:ascii="Garamond" w:hAnsi="Garamond"/>
          <w:b/>
          <w:sz w:val="40"/>
          <w:szCs w:val="40"/>
          <w:lang w:val="hr-HR"/>
        </w:rPr>
        <w:t>(2020-2024)</w:t>
      </w:r>
    </w:p>
    <w:p w:rsidR="00BF050B" w:rsidRPr="0036713A" w:rsidRDefault="00BF050B" w:rsidP="00EF15CA">
      <w:pPr>
        <w:ind w:firstLine="709"/>
        <w:jc w:val="center"/>
        <w:rPr>
          <w:rFonts w:ascii="Garamond" w:hAnsi="Garamond"/>
          <w:b/>
          <w:sz w:val="40"/>
          <w:szCs w:val="40"/>
          <w:lang w:val="hr-HR"/>
        </w:rPr>
      </w:pPr>
    </w:p>
    <w:p w:rsidR="00BF050B" w:rsidRPr="0036713A" w:rsidRDefault="00BF050B" w:rsidP="00EF15CA">
      <w:pPr>
        <w:ind w:firstLine="709"/>
        <w:jc w:val="center"/>
        <w:rPr>
          <w:rFonts w:ascii="Garamond" w:hAnsi="Garamond"/>
          <w:b/>
          <w:sz w:val="40"/>
          <w:szCs w:val="40"/>
          <w:lang w:val="hr-HR"/>
        </w:rPr>
      </w:pPr>
    </w:p>
    <w:p w:rsidR="00BF050B" w:rsidRPr="0036713A" w:rsidRDefault="00BF050B" w:rsidP="00EF15CA">
      <w:pPr>
        <w:ind w:firstLine="709"/>
        <w:jc w:val="center"/>
        <w:rPr>
          <w:rFonts w:ascii="Garamond" w:hAnsi="Garamond"/>
          <w:b/>
          <w:sz w:val="32"/>
          <w:szCs w:val="32"/>
          <w:lang w:val="hr-HR"/>
        </w:rPr>
      </w:pPr>
      <w:r w:rsidRPr="0036713A">
        <w:rPr>
          <w:rFonts w:ascii="Garamond" w:hAnsi="Garamond"/>
          <w:b/>
          <w:sz w:val="32"/>
          <w:szCs w:val="32"/>
          <w:lang w:val="hr-HR"/>
        </w:rPr>
        <w:t>NACRT</w:t>
      </w:r>
    </w:p>
    <w:p w:rsidR="00BF050B" w:rsidRPr="0036713A" w:rsidRDefault="00BF050B" w:rsidP="00EF15CA">
      <w:pPr>
        <w:tabs>
          <w:tab w:val="left" w:pos="3686"/>
        </w:tabs>
        <w:ind w:firstLine="709"/>
        <w:rPr>
          <w:rFonts w:ascii="Garamond" w:hAnsi="Garamond"/>
          <w:sz w:val="40"/>
          <w:szCs w:val="40"/>
          <w:lang w:val="en-GB"/>
        </w:rPr>
      </w:pPr>
      <w:r w:rsidRPr="0036713A">
        <w:rPr>
          <w:rFonts w:ascii="Garamond" w:hAnsi="Garamond"/>
          <w:b/>
          <w:sz w:val="40"/>
          <w:szCs w:val="40"/>
          <w:lang w:val="hr-HR"/>
        </w:rPr>
        <w:tab/>
      </w:r>
    </w:p>
    <w:p w:rsidR="00BF050B" w:rsidRPr="0036713A" w:rsidRDefault="00BF050B" w:rsidP="00EF15CA">
      <w:pPr>
        <w:ind w:firstLine="709"/>
        <w:rPr>
          <w:rFonts w:ascii="Calibri" w:hAnsi="Calibri"/>
          <w:b/>
          <w:sz w:val="22"/>
          <w:szCs w:val="22"/>
          <w:lang w:val="en-GB"/>
        </w:rPr>
      </w:pPr>
      <w:r w:rsidRPr="0036713A">
        <w:rPr>
          <w:rFonts w:ascii="Calibri" w:hAnsi="Calibri"/>
          <w:b/>
          <w:sz w:val="22"/>
          <w:szCs w:val="22"/>
          <w:lang w:val="en-GB"/>
        </w:rPr>
        <w:tab/>
      </w:r>
      <w:r w:rsidRPr="0036713A">
        <w:rPr>
          <w:rFonts w:ascii="Calibri" w:hAnsi="Calibri"/>
          <w:b/>
          <w:sz w:val="22"/>
          <w:szCs w:val="22"/>
          <w:lang w:val="en-GB"/>
        </w:rPr>
        <w:tab/>
      </w:r>
      <w:r w:rsidRPr="0036713A">
        <w:rPr>
          <w:rFonts w:ascii="Calibri" w:hAnsi="Calibri"/>
          <w:b/>
          <w:sz w:val="22"/>
          <w:szCs w:val="22"/>
          <w:lang w:val="en-GB"/>
        </w:rPr>
        <w:tab/>
      </w:r>
      <w:r w:rsidRPr="0036713A">
        <w:rPr>
          <w:rFonts w:ascii="Calibri" w:hAnsi="Calibri"/>
          <w:b/>
          <w:sz w:val="22"/>
          <w:szCs w:val="22"/>
          <w:lang w:val="en-GB"/>
        </w:rPr>
        <w:tab/>
      </w:r>
      <w:r w:rsidRPr="0036713A">
        <w:rPr>
          <w:rFonts w:ascii="Calibri" w:hAnsi="Calibri"/>
          <w:b/>
          <w:sz w:val="22"/>
          <w:szCs w:val="22"/>
          <w:lang w:val="en-GB"/>
        </w:rPr>
        <w:tab/>
      </w:r>
      <w:r w:rsidRPr="0036713A">
        <w:rPr>
          <w:rFonts w:ascii="Garamond" w:hAnsi="Garamond"/>
          <w:b/>
          <w:sz w:val="28"/>
          <w:szCs w:val="28"/>
          <w:lang w:val="en-GB"/>
        </w:rPr>
        <w:tab/>
      </w:r>
    </w:p>
    <w:p w:rsidR="00BF050B" w:rsidRPr="0036713A" w:rsidRDefault="00BF050B" w:rsidP="00EF15CA">
      <w:pPr>
        <w:ind w:firstLine="709"/>
        <w:rPr>
          <w:rFonts w:ascii="Calibri" w:hAnsi="Calibri"/>
          <w:b/>
          <w:sz w:val="22"/>
          <w:szCs w:val="22"/>
          <w:lang w:val="en-GB"/>
        </w:rPr>
      </w:pPr>
    </w:p>
    <w:p w:rsidR="00BF050B" w:rsidRPr="0036713A" w:rsidRDefault="00BF050B" w:rsidP="00EF15CA">
      <w:pPr>
        <w:ind w:firstLine="709"/>
        <w:rPr>
          <w:rFonts w:ascii="Calibri" w:hAnsi="Calibri"/>
          <w:b/>
          <w:sz w:val="22"/>
          <w:szCs w:val="22"/>
          <w:lang w:val="en-GB"/>
        </w:rPr>
      </w:pPr>
    </w:p>
    <w:p w:rsidR="00BF050B" w:rsidRPr="0036713A" w:rsidRDefault="00BF050B" w:rsidP="00EF15CA">
      <w:pPr>
        <w:ind w:firstLine="709"/>
        <w:rPr>
          <w:rFonts w:ascii="Calibri" w:hAnsi="Calibri"/>
          <w:b/>
          <w:sz w:val="22"/>
          <w:szCs w:val="22"/>
          <w:lang w:val="en-GB"/>
        </w:rPr>
      </w:pPr>
    </w:p>
    <w:p w:rsidR="00BF050B" w:rsidRPr="0036713A" w:rsidRDefault="00BF050B" w:rsidP="00EF15CA">
      <w:pPr>
        <w:ind w:firstLine="709"/>
        <w:rPr>
          <w:rFonts w:ascii="Calibri" w:hAnsi="Calibri"/>
          <w:b/>
          <w:sz w:val="22"/>
          <w:szCs w:val="22"/>
          <w:lang w:val="en-GB"/>
        </w:rPr>
      </w:pPr>
    </w:p>
    <w:p w:rsidR="00BF050B" w:rsidRPr="0036713A" w:rsidRDefault="00BF050B" w:rsidP="00EF15CA">
      <w:pPr>
        <w:ind w:firstLine="709"/>
        <w:rPr>
          <w:rFonts w:ascii="Calibri" w:hAnsi="Calibri"/>
          <w:b/>
          <w:sz w:val="22"/>
          <w:szCs w:val="22"/>
          <w:lang w:val="en-GB"/>
        </w:rPr>
      </w:pPr>
    </w:p>
    <w:p w:rsidR="00BF050B" w:rsidRPr="0036713A" w:rsidRDefault="00BF050B" w:rsidP="00EF15CA">
      <w:pPr>
        <w:ind w:firstLine="709"/>
        <w:rPr>
          <w:rFonts w:ascii="Calibri" w:hAnsi="Calibri"/>
          <w:b/>
          <w:sz w:val="22"/>
          <w:szCs w:val="22"/>
          <w:lang w:val="en-GB"/>
        </w:rPr>
      </w:pPr>
    </w:p>
    <w:p w:rsidR="00BF050B" w:rsidRPr="0036713A" w:rsidRDefault="00BF050B" w:rsidP="00EF15CA">
      <w:pPr>
        <w:ind w:firstLine="709"/>
        <w:rPr>
          <w:rFonts w:ascii="Calibri" w:hAnsi="Calibri"/>
          <w:b/>
          <w:sz w:val="22"/>
          <w:szCs w:val="22"/>
          <w:lang w:val="en-GB"/>
        </w:rPr>
      </w:pPr>
    </w:p>
    <w:p w:rsidR="00BF050B" w:rsidRPr="0036713A" w:rsidRDefault="00BF050B" w:rsidP="00EF15CA">
      <w:pPr>
        <w:ind w:firstLine="709"/>
        <w:rPr>
          <w:rFonts w:ascii="Calibri" w:hAnsi="Calibri"/>
          <w:b/>
          <w:sz w:val="22"/>
          <w:szCs w:val="22"/>
          <w:lang w:val="en-GB"/>
        </w:rPr>
      </w:pPr>
    </w:p>
    <w:p w:rsidR="00BF050B" w:rsidRPr="0036713A" w:rsidRDefault="00BF050B" w:rsidP="00EF15CA">
      <w:pPr>
        <w:ind w:firstLine="709"/>
        <w:rPr>
          <w:rFonts w:ascii="Calibri" w:hAnsi="Calibri"/>
          <w:b/>
          <w:sz w:val="22"/>
          <w:szCs w:val="22"/>
          <w:lang w:val="en-GB"/>
        </w:rPr>
      </w:pPr>
    </w:p>
    <w:p w:rsidR="00BF050B" w:rsidRPr="0036713A" w:rsidRDefault="00BF050B" w:rsidP="00EF15CA">
      <w:pPr>
        <w:ind w:firstLine="709"/>
        <w:rPr>
          <w:rFonts w:ascii="Calibri" w:hAnsi="Calibri"/>
          <w:b/>
          <w:sz w:val="22"/>
          <w:szCs w:val="22"/>
          <w:lang w:val="en-GB"/>
        </w:rPr>
      </w:pPr>
    </w:p>
    <w:p w:rsidR="00BF050B" w:rsidRPr="0036713A" w:rsidRDefault="00BF050B" w:rsidP="00EF15CA">
      <w:pPr>
        <w:ind w:firstLine="709"/>
        <w:rPr>
          <w:rFonts w:ascii="Calibri" w:hAnsi="Calibri"/>
          <w:b/>
          <w:sz w:val="22"/>
          <w:szCs w:val="22"/>
          <w:lang w:val="en-GB"/>
        </w:rPr>
      </w:pPr>
    </w:p>
    <w:p w:rsidR="00BF050B" w:rsidRPr="0036713A" w:rsidRDefault="00BF050B" w:rsidP="00EF15CA">
      <w:pPr>
        <w:ind w:firstLine="709"/>
        <w:rPr>
          <w:rFonts w:ascii="Calibri" w:hAnsi="Calibri"/>
          <w:b/>
          <w:sz w:val="22"/>
          <w:szCs w:val="22"/>
          <w:lang w:val="en-GB"/>
        </w:rPr>
      </w:pPr>
    </w:p>
    <w:p w:rsidR="00BF050B" w:rsidRPr="0036713A" w:rsidRDefault="00BF050B" w:rsidP="00EF15CA">
      <w:pPr>
        <w:ind w:firstLine="709"/>
        <w:rPr>
          <w:rFonts w:ascii="Calibri" w:hAnsi="Calibri"/>
          <w:b/>
          <w:sz w:val="22"/>
          <w:szCs w:val="22"/>
          <w:lang w:val="en-GB"/>
        </w:rPr>
      </w:pPr>
    </w:p>
    <w:p w:rsidR="00BF050B" w:rsidRPr="0036713A" w:rsidRDefault="00BF050B" w:rsidP="00EF15CA">
      <w:pPr>
        <w:ind w:firstLine="709"/>
        <w:rPr>
          <w:rFonts w:ascii="Calibri" w:hAnsi="Calibri"/>
          <w:b/>
          <w:sz w:val="22"/>
          <w:szCs w:val="22"/>
          <w:lang w:val="en-GB"/>
        </w:rPr>
      </w:pPr>
    </w:p>
    <w:p w:rsidR="00BF050B" w:rsidRPr="0036713A" w:rsidRDefault="00BF050B" w:rsidP="00EF15CA">
      <w:pPr>
        <w:ind w:firstLine="709"/>
        <w:rPr>
          <w:rFonts w:ascii="Calibri" w:hAnsi="Calibri"/>
          <w:b/>
          <w:sz w:val="22"/>
          <w:szCs w:val="22"/>
          <w:lang w:val="en-GB"/>
        </w:rPr>
      </w:pPr>
    </w:p>
    <w:p w:rsidR="00BF050B" w:rsidRPr="0036713A" w:rsidRDefault="00BF050B" w:rsidP="00EF15CA">
      <w:pPr>
        <w:ind w:firstLine="709"/>
        <w:jc w:val="center"/>
        <w:rPr>
          <w:rFonts w:ascii="Garamond" w:hAnsi="Garamond"/>
          <w:b/>
          <w:lang w:val="en-GB"/>
        </w:rPr>
      </w:pPr>
      <w:r w:rsidRPr="0036713A">
        <w:rPr>
          <w:rFonts w:ascii="Garamond" w:hAnsi="Garamond"/>
          <w:b/>
          <w:lang w:val="en-GB"/>
        </w:rPr>
        <w:t>Podgorica, novembar 2019.</w:t>
      </w:r>
    </w:p>
    <w:p w:rsidR="00BF050B" w:rsidRPr="0036713A" w:rsidRDefault="00BF050B" w:rsidP="00EF15CA">
      <w:pPr>
        <w:ind w:firstLine="709"/>
        <w:rPr>
          <w:rFonts w:ascii="Garamond" w:hAnsi="Garamond"/>
          <w:b/>
          <w:lang w:val="en-GB"/>
        </w:rPr>
      </w:pPr>
    </w:p>
    <w:p w:rsidR="00BF050B" w:rsidRPr="0036713A" w:rsidRDefault="00BF050B" w:rsidP="00EF15CA">
      <w:pPr>
        <w:ind w:firstLine="709"/>
        <w:rPr>
          <w:rFonts w:ascii="Garamond" w:hAnsi="Garamond"/>
          <w:b/>
          <w:sz w:val="28"/>
          <w:szCs w:val="28"/>
          <w:lang w:val="en-GB"/>
        </w:rPr>
      </w:pPr>
    </w:p>
    <w:p w:rsidR="00BF050B" w:rsidRPr="0036713A" w:rsidRDefault="00BF050B" w:rsidP="00EF15CA">
      <w:pPr>
        <w:ind w:firstLine="709"/>
        <w:rPr>
          <w:rFonts w:ascii="Garamond" w:hAnsi="Garamond"/>
          <w:b/>
          <w:sz w:val="28"/>
          <w:szCs w:val="28"/>
          <w:lang w:val="en-GB"/>
        </w:rPr>
      </w:pPr>
    </w:p>
    <w:p w:rsidR="00BF050B" w:rsidRPr="0036713A" w:rsidRDefault="00BF050B" w:rsidP="00EF15CA">
      <w:pPr>
        <w:ind w:firstLine="709"/>
        <w:rPr>
          <w:rFonts w:ascii="Garamond" w:hAnsi="Garamond"/>
          <w:b/>
          <w:sz w:val="28"/>
          <w:szCs w:val="28"/>
          <w:lang w:val="en-GB"/>
        </w:rPr>
      </w:pPr>
    </w:p>
    <w:p w:rsidR="00BF050B" w:rsidRPr="0036713A" w:rsidRDefault="00BF050B" w:rsidP="00EF15CA">
      <w:pPr>
        <w:ind w:firstLine="709"/>
        <w:rPr>
          <w:rFonts w:ascii="Garamond" w:hAnsi="Garamond"/>
          <w:b/>
          <w:sz w:val="28"/>
          <w:szCs w:val="28"/>
          <w:lang w:val="en-GB"/>
        </w:rPr>
      </w:pPr>
    </w:p>
    <w:p w:rsidR="00BF050B" w:rsidRPr="0036713A" w:rsidRDefault="00BF050B" w:rsidP="00EF15CA">
      <w:pPr>
        <w:ind w:firstLine="709"/>
        <w:rPr>
          <w:rFonts w:ascii="Garamond" w:hAnsi="Garamond"/>
          <w:b/>
          <w:sz w:val="28"/>
          <w:szCs w:val="28"/>
          <w:lang w:val="en-GB"/>
        </w:rPr>
      </w:pPr>
    </w:p>
    <w:p w:rsidR="00BF050B" w:rsidRPr="0036713A" w:rsidRDefault="00BF050B" w:rsidP="002B5979">
      <w:pPr>
        <w:rPr>
          <w:rFonts w:ascii="Garamond" w:hAnsi="Garamond"/>
          <w:b/>
          <w:sz w:val="28"/>
          <w:szCs w:val="28"/>
          <w:lang w:val="en-GB"/>
        </w:rPr>
      </w:pPr>
      <w:r w:rsidRPr="0036713A">
        <w:rPr>
          <w:rFonts w:ascii="Garamond" w:hAnsi="Garamond"/>
          <w:b/>
          <w:sz w:val="28"/>
          <w:szCs w:val="28"/>
          <w:lang w:val="en-GB"/>
        </w:rPr>
        <w:t>Sadržaj</w:t>
      </w:r>
    </w:p>
    <w:p w:rsidR="00BF050B" w:rsidRPr="0036713A" w:rsidRDefault="00BF050B" w:rsidP="00EF15CA">
      <w:pPr>
        <w:ind w:firstLine="709"/>
        <w:rPr>
          <w:rFonts w:ascii="Garamond" w:hAnsi="Garamond"/>
          <w:b/>
          <w:lang w:val="en-GB"/>
        </w:rPr>
      </w:pPr>
    </w:p>
    <w:p w:rsidR="00BF050B" w:rsidRPr="0036713A" w:rsidRDefault="00BF050B" w:rsidP="00EF15CA">
      <w:pPr>
        <w:ind w:firstLine="709"/>
        <w:rPr>
          <w:rFonts w:ascii="Garamond" w:hAnsi="Garamond"/>
          <w:b/>
          <w:lang w:val="en-GB"/>
        </w:rPr>
      </w:pPr>
    </w:p>
    <w:p w:rsidR="0079148D" w:rsidRPr="0036713A" w:rsidRDefault="00BF050B">
      <w:pPr>
        <w:pStyle w:val="TOC1"/>
        <w:rPr>
          <w:rFonts w:asciiTheme="minorHAnsi" w:eastAsiaTheme="minorEastAsia" w:hAnsiTheme="minorHAnsi" w:cstheme="minorBidi"/>
          <w:noProof/>
          <w:sz w:val="22"/>
          <w:szCs w:val="22"/>
          <w:lang w:val="sr-Latn-ME" w:eastAsia="sr-Latn-ME"/>
        </w:rPr>
      </w:pPr>
      <w:r w:rsidRPr="0036713A">
        <w:rPr>
          <w:b/>
          <w:sz w:val="26"/>
          <w:szCs w:val="26"/>
          <w:lang w:val="en-GB"/>
        </w:rPr>
        <w:fldChar w:fldCharType="begin"/>
      </w:r>
      <w:r w:rsidRPr="0036713A">
        <w:rPr>
          <w:b/>
          <w:sz w:val="26"/>
          <w:szCs w:val="26"/>
          <w:lang w:val="en-GB"/>
        </w:rPr>
        <w:instrText xml:space="preserve"> TOC \o "1-1" \h \z \u </w:instrText>
      </w:r>
      <w:r w:rsidRPr="0036713A">
        <w:rPr>
          <w:b/>
          <w:sz w:val="26"/>
          <w:szCs w:val="26"/>
          <w:lang w:val="en-GB"/>
        </w:rPr>
        <w:fldChar w:fldCharType="separate"/>
      </w:r>
      <w:hyperlink w:anchor="_Toc24024601" w:history="1">
        <w:r w:rsidR="0079148D" w:rsidRPr="0036713A">
          <w:rPr>
            <w:rStyle w:val="Hyperlink"/>
            <w:rFonts w:ascii="Garamond" w:hAnsi="Garamond"/>
            <w:noProof/>
            <w:color w:val="auto"/>
          </w:rPr>
          <w:t>1.</w:t>
        </w:r>
        <w:r w:rsidR="0079148D" w:rsidRPr="0036713A">
          <w:rPr>
            <w:rFonts w:asciiTheme="minorHAnsi" w:eastAsiaTheme="minorEastAsia" w:hAnsiTheme="minorHAnsi" w:cstheme="minorBidi"/>
            <w:noProof/>
            <w:sz w:val="22"/>
            <w:szCs w:val="22"/>
            <w:lang w:val="sr-Latn-ME" w:eastAsia="sr-Latn-ME"/>
          </w:rPr>
          <w:tab/>
        </w:r>
        <w:r w:rsidR="0079148D" w:rsidRPr="0036713A">
          <w:rPr>
            <w:rStyle w:val="Hyperlink"/>
            <w:rFonts w:ascii="Garamond" w:hAnsi="Garamond"/>
            <w:noProof/>
            <w:color w:val="auto"/>
            <w:lang w:val="sr-Latn-ME"/>
          </w:rPr>
          <w:t>Uvod</w:t>
        </w:r>
        <w:r w:rsidR="0079148D" w:rsidRPr="0036713A">
          <w:rPr>
            <w:noProof/>
            <w:webHidden/>
          </w:rPr>
          <w:tab/>
        </w:r>
        <w:r w:rsidR="0079148D" w:rsidRPr="0036713A">
          <w:rPr>
            <w:noProof/>
            <w:webHidden/>
          </w:rPr>
          <w:fldChar w:fldCharType="begin"/>
        </w:r>
        <w:r w:rsidR="0079148D" w:rsidRPr="0036713A">
          <w:rPr>
            <w:noProof/>
            <w:webHidden/>
          </w:rPr>
          <w:instrText xml:space="preserve"> PAGEREF _Toc24024601 \h </w:instrText>
        </w:r>
        <w:r w:rsidR="0079148D" w:rsidRPr="0036713A">
          <w:rPr>
            <w:noProof/>
            <w:webHidden/>
          </w:rPr>
        </w:r>
        <w:r w:rsidR="0079148D" w:rsidRPr="0036713A">
          <w:rPr>
            <w:noProof/>
            <w:webHidden/>
          </w:rPr>
          <w:fldChar w:fldCharType="separate"/>
        </w:r>
        <w:r w:rsidR="0079148D" w:rsidRPr="0036713A">
          <w:rPr>
            <w:noProof/>
            <w:webHidden/>
          </w:rPr>
          <w:t>4</w:t>
        </w:r>
        <w:r w:rsidR="0079148D" w:rsidRPr="0036713A">
          <w:rPr>
            <w:noProof/>
            <w:webHidden/>
          </w:rPr>
          <w:fldChar w:fldCharType="end"/>
        </w:r>
      </w:hyperlink>
    </w:p>
    <w:p w:rsidR="0079148D" w:rsidRPr="0036713A" w:rsidRDefault="00485C6C">
      <w:pPr>
        <w:pStyle w:val="TOC1"/>
        <w:rPr>
          <w:rFonts w:asciiTheme="minorHAnsi" w:eastAsiaTheme="minorEastAsia" w:hAnsiTheme="minorHAnsi" w:cstheme="minorBidi"/>
          <w:noProof/>
          <w:sz w:val="22"/>
          <w:szCs w:val="22"/>
          <w:lang w:val="sr-Latn-ME" w:eastAsia="sr-Latn-ME"/>
        </w:rPr>
      </w:pPr>
      <w:hyperlink w:anchor="_Toc24024602" w:history="1">
        <w:r w:rsidR="0079148D" w:rsidRPr="0036713A">
          <w:rPr>
            <w:rStyle w:val="Hyperlink"/>
            <w:rFonts w:ascii="Garamond" w:hAnsi="Garamond"/>
            <w:noProof/>
            <w:color w:val="auto"/>
            <w:lang w:val="sr-Latn-ME"/>
          </w:rPr>
          <w:t xml:space="preserve">2. </w:t>
        </w:r>
        <w:r w:rsidR="0079148D" w:rsidRPr="0036713A">
          <w:rPr>
            <w:rStyle w:val="Hyperlink"/>
            <w:rFonts w:ascii="Garamond" w:hAnsi="Garamond"/>
            <w:noProof/>
            <w:color w:val="auto"/>
          </w:rPr>
          <w:t>Analiza stanja</w:t>
        </w:r>
        <w:r w:rsidR="0079148D" w:rsidRPr="0036713A">
          <w:rPr>
            <w:noProof/>
            <w:webHidden/>
          </w:rPr>
          <w:tab/>
        </w:r>
        <w:r w:rsidR="0079148D" w:rsidRPr="0036713A">
          <w:rPr>
            <w:noProof/>
            <w:webHidden/>
          </w:rPr>
          <w:fldChar w:fldCharType="begin"/>
        </w:r>
        <w:r w:rsidR="0079148D" w:rsidRPr="0036713A">
          <w:rPr>
            <w:noProof/>
            <w:webHidden/>
          </w:rPr>
          <w:instrText xml:space="preserve"> PAGEREF _Toc24024602 \h </w:instrText>
        </w:r>
        <w:r w:rsidR="0079148D" w:rsidRPr="0036713A">
          <w:rPr>
            <w:noProof/>
            <w:webHidden/>
          </w:rPr>
        </w:r>
        <w:r w:rsidR="0079148D" w:rsidRPr="0036713A">
          <w:rPr>
            <w:noProof/>
            <w:webHidden/>
          </w:rPr>
          <w:fldChar w:fldCharType="separate"/>
        </w:r>
        <w:r w:rsidR="0079148D" w:rsidRPr="0036713A">
          <w:rPr>
            <w:noProof/>
            <w:webHidden/>
          </w:rPr>
          <w:t>4</w:t>
        </w:r>
        <w:r w:rsidR="0079148D" w:rsidRPr="0036713A">
          <w:rPr>
            <w:noProof/>
            <w:webHidden/>
          </w:rPr>
          <w:fldChar w:fldCharType="end"/>
        </w:r>
      </w:hyperlink>
    </w:p>
    <w:p w:rsidR="0079148D" w:rsidRPr="0036713A" w:rsidRDefault="00485C6C">
      <w:pPr>
        <w:pStyle w:val="TOC1"/>
        <w:rPr>
          <w:rFonts w:asciiTheme="minorHAnsi" w:eastAsiaTheme="minorEastAsia" w:hAnsiTheme="minorHAnsi" w:cstheme="minorBidi"/>
          <w:noProof/>
          <w:sz w:val="22"/>
          <w:szCs w:val="22"/>
          <w:lang w:val="sr-Latn-ME" w:eastAsia="sr-Latn-ME"/>
        </w:rPr>
      </w:pPr>
      <w:hyperlink w:anchor="_Toc24024603" w:history="1">
        <w:r w:rsidR="0079148D" w:rsidRPr="0036713A">
          <w:rPr>
            <w:rStyle w:val="Hyperlink"/>
            <w:rFonts w:ascii="Garamond" w:hAnsi="Garamond"/>
            <w:noProof/>
            <w:color w:val="auto"/>
            <w:lang w:val="sr-Latn-ME"/>
          </w:rPr>
          <w:t xml:space="preserve">3. Strateški cilj </w:t>
        </w:r>
        <w:r w:rsidR="0079148D" w:rsidRPr="0036713A">
          <w:rPr>
            <w:rStyle w:val="Hyperlink"/>
            <w:rFonts w:ascii="Garamond" w:hAnsi="Garamond"/>
            <w:noProof/>
            <w:color w:val="auto"/>
          </w:rPr>
          <w:t>razvoja stručnog obrazovanja</w:t>
        </w:r>
        <w:r w:rsidR="0079148D" w:rsidRPr="0036713A">
          <w:rPr>
            <w:noProof/>
            <w:webHidden/>
          </w:rPr>
          <w:tab/>
        </w:r>
        <w:r w:rsidR="0079148D" w:rsidRPr="0036713A">
          <w:rPr>
            <w:noProof/>
            <w:webHidden/>
          </w:rPr>
          <w:fldChar w:fldCharType="begin"/>
        </w:r>
        <w:r w:rsidR="0079148D" w:rsidRPr="0036713A">
          <w:rPr>
            <w:noProof/>
            <w:webHidden/>
          </w:rPr>
          <w:instrText xml:space="preserve"> PAGEREF _Toc24024603 \h </w:instrText>
        </w:r>
        <w:r w:rsidR="0079148D" w:rsidRPr="0036713A">
          <w:rPr>
            <w:noProof/>
            <w:webHidden/>
          </w:rPr>
        </w:r>
        <w:r w:rsidR="0079148D" w:rsidRPr="0036713A">
          <w:rPr>
            <w:noProof/>
            <w:webHidden/>
          </w:rPr>
          <w:fldChar w:fldCharType="separate"/>
        </w:r>
        <w:r w:rsidR="0079148D" w:rsidRPr="0036713A">
          <w:rPr>
            <w:noProof/>
            <w:webHidden/>
          </w:rPr>
          <w:t>28</w:t>
        </w:r>
        <w:r w:rsidR="0079148D" w:rsidRPr="0036713A">
          <w:rPr>
            <w:noProof/>
            <w:webHidden/>
          </w:rPr>
          <w:fldChar w:fldCharType="end"/>
        </w:r>
      </w:hyperlink>
    </w:p>
    <w:p w:rsidR="0079148D" w:rsidRPr="0036713A" w:rsidRDefault="00485C6C">
      <w:pPr>
        <w:pStyle w:val="TOC1"/>
        <w:rPr>
          <w:rFonts w:asciiTheme="minorHAnsi" w:eastAsiaTheme="minorEastAsia" w:hAnsiTheme="minorHAnsi" w:cstheme="minorBidi"/>
          <w:noProof/>
          <w:sz w:val="22"/>
          <w:szCs w:val="22"/>
          <w:lang w:val="sr-Latn-ME" w:eastAsia="sr-Latn-ME"/>
        </w:rPr>
      </w:pPr>
      <w:hyperlink w:anchor="_Toc24024604" w:history="1">
        <w:r w:rsidR="0079148D" w:rsidRPr="0036713A">
          <w:rPr>
            <w:rStyle w:val="Hyperlink"/>
            <w:rFonts w:ascii="Garamond" w:hAnsi="Garamond"/>
            <w:noProof/>
            <w:color w:val="auto"/>
            <w:lang w:val="sr-Latn-ME"/>
          </w:rPr>
          <w:t xml:space="preserve">4. Operativni </w:t>
        </w:r>
        <w:r w:rsidR="0079148D" w:rsidRPr="0036713A">
          <w:rPr>
            <w:rStyle w:val="Hyperlink"/>
            <w:rFonts w:ascii="Garamond" w:hAnsi="Garamond"/>
            <w:noProof/>
            <w:color w:val="auto"/>
          </w:rPr>
          <w:t>ciljevi</w:t>
        </w:r>
        <w:r w:rsidR="0079148D" w:rsidRPr="0036713A">
          <w:rPr>
            <w:noProof/>
            <w:webHidden/>
          </w:rPr>
          <w:tab/>
        </w:r>
        <w:r w:rsidR="0079148D" w:rsidRPr="0036713A">
          <w:rPr>
            <w:noProof/>
            <w:webHidden/>
          </w:rPr>
          <w:fldChar w:fldCharType="begin"/>
        </w:r>
        <w:r w:rsidR="0079148D" w:rsidRPr="0036713A">
          <w:rPr>
            <w:noProof/>
            <w:webHidden/>
          </w:rPr>
          <w:instrText xml:space="preserve"> PAGEREF _Toc24024604 \h </w:instrText>
        </w:r>
        <w:r w:rsidR="0079148D" w:rsidRPr="0036713A">
          <w:rPr>
            <w:noProof/>
            <w:webHidden/>
          </w:rPr>
        </w:r>
        <w:r w:rsidR="0079148D" w:rsidRPr="0036713A">
          <w:rPr>
            <w:noProof/>
            <w:webHidden/>
          </w:rPr>
          <w:fldChar w:fldCharType="separate"/>
        </w:r>
        <w:r w:rsidR="0079148D" w:rsidRPr="0036713A">
          <w:rPr>
            <w:noProof/>
            <w:webHidden/>
          </w:rPr>
          <w:t>28</w:t>
        </w:r>
        <w:r w:rsidR="0079148D" w:rsidRPr="0036713A">
          <w:rPr>
            <w:noProof/>
            <w:webHidden/>
          </w:rPr>
          <w:fldChar w:fldCharType="end"/>
        </w:r>
      </w:hyperlink>
    </w:p>
    <w:p w:rsidR="0079148D" w:rsidRPr="0036713A" w:rsidRDefault="00485C6C">
      <w:pPr>
        <w:pStyle w:val="TOC1"/>
        <w:rPr>
          <w:rFonts w:asciiTheme="minorHAnsi" w:eastAsiaTheme="minorEastAsia" w:hAnsiTheme="minorHAnsi" w:cstheme="minorBidi"/>
          <w:noProof/>
          <w:sz w:val="22"/>
          <w:szCs w:val="22"/>
          <w:lang w:val="sr-Latn-ME" w:eastAsia="sr-Latn-ME"/>
        </w:rPr>
      </w:pPr>
      <w:hyperlink w:anchor="_Toc24024605" w:history="1">
        <w:r w:rsidR="0079148D" w:rsidRPr="0036713A">
          <w:rPr>
            <w:rStyle w:val="Hyperlink"/>
            <w:rFonts w:ascii="Garamond" w:hAnsi="Garamond"/>
            <w:noProof/>
            <w:color w:val="auto"/>
            <w:lang w:val="sr-Latn-ME"/>
          </w:rPr>
          <w:t>5. Operativni ciljevi, aktivnosti i opis aktivnosti u sprovođenju operativnih ciljeva</w:t>
        </w:r>
        <w:r w:rsidR="0079148D" w:rsidRPr="0036713A">
          <w:rPr>
            <w:noProof/>
            <w:webHidden/>
          </w:rPr>
          <w:tab/>
        </w:r>
        <w:r w:rsidR="0079148D" w:rsidRPr="0036713A">
          <w:rPr>
            <w:noProof/>
            <w:webHidden/>
          </w:rPr>
          <w:fldChar w:fldCharType="begin"/>
        </w:r>
        <w:r w:rsidR="0079148D" w:rsidRPr="0036713A">
          <w:rPr>
            <w:noProof/>
            <w:webHidden/>
          </w:rPr>
          <w:instrText xml:space="preserve"> PAGEREF _Toc24024605 \h </w:instrText>
        </w:r>
        <w:r w:rsidR="0079148D" w:rsidRPr="0036713A">
          <w:rPr>
            <w:noProof/>
            <w:webHidden/>
          </w:rPr>
        </w:r>
        <w:r w:rsidR="0079148D" w:rsidRPr="0036713A">
          <w:rPr>
            <w:noProof/>
            <w:webHidden/>
          </w:rPr>
          <w:fldChar w:fldCharType="separate"/>
        </w:r>
        <w:r w:rsidR="0079148D" w:rsidRPr="0036713A">
          <w:rPr>
            <w:noProof/>
            <w:webHidden/>
          </w:rPr>
          <w:t>28</w:t>
        </w:r>
        <w:r w:rsidR="0079148D" w:rsidRPr="0036713A">
          <w:rPr>
            <w:noProof/>
            <w:webHidden/>
          </w:rPr>
          <w:fldChar w:fldCharType="end"/>
        </w:r>
      </w:hyperlink>
    </w:p>
    <w:p w:rsidR="0079148D" w:rsidRPr="0036713A" w:rsidRDefault="00485C6C">
      <w:pPr>
        <w:pStyle w:val="TOC1"/>
        <w:rPr>
          <w:rFonts w:asciiTheme="minorHAnsi" w:eastAsiaTheme="minorEastAsia" w:hAnsiTheme="minorHAnsi" w:cstheme="minorBidi"/>
          <w:noProof/>
          <w:sz w:val="22"/>
          <w:szCs w:val="22"/>
          <w:lang w:val="sr-Latn-ME" w:eastAsia="sr-Latn-ME"/>
        </w:rPr>
      </w:pPr>
      <w:hyperlink w:anchor="_Toc24024606" w:history="1">
        <w:r w:rsidR="0079148D" w:rsidRPr="0036713A">
          <w:rPr>
            <w:rStyle w:val="Hyperlink"/>
            <w:rFonts w:ascii="Garamond" w:hAnsi="Garamond"/>
            <w:noProof/>
            <w:color w:val="auto"/>
            <w:lang w:val="sr-Latn-ME"/>
          </w:rPr>
          <w:t xml:space="preserve">6. </w:t>
        </w:r>
        <w:r w:rsidR="0079148D" w:rsidRPr="0036713A">
          <w:rPr>
            <w:rStyle w:val="Hyperlink"/>
            <w:rFonts w:ascii="Garamond" w:hAnsi="Garamond"/>
            <w:noProof/>
            <w:color w:val="auto"/>
          </w:rPr>
          <w:t>Način izvještavanja i evaluacije</w:t>
        </w:r>
        <w:r w:rsidR="0079148D" w:rsidRPr="0036713A">
          <w:rPr>
            <w:noProof/>
            <w:webHidden/>
          </w:rPr>
          <w:tab/>
        </w:r>
        <w:r w:rsidR="0079148D" w:rsidRPr="0036713A">
          <w:rPr>
            <w:noProof/>
            <w:webHidden/>
          </w:rPr>
          <w:fldChar w:fldCharType="begin"/>
        </w:r>
        <w:r w:rsidR="0079148D" w:rsidRPr="0036713A">
          <w:rPr>
            <w:noProof/>
            <w:webHidden/>
          </w:rPr>
          <w:instrText xml:space="preserve"> PAGEREF _Toc24024606 \h </w:instrText>
        </w:r>
        <w:r w:rsidR="0079148D" w:rsidRPr="0036713A">
          <w:rPr>
            <w:noProof/>
            <w:webHidden/>
          </w:rPr>
        </w:r>
        <w:r w:rsidR="0079148D" w:rsidRPr="0036713A">
          <w:rPr>
            <w:noProof/>
            <w:webHidden/>
          </w:rPr>
          <w:fldChar w:fldCharType="separate"/>
        </w:r>
        <w:r w:rsidR="0079148D" w:rsidRPr="0036713A">
          <w:rPr>
            <w:noProof/>
            <w:webHidden/>
          </w:rPr>
          <w:t>39</w:t>
        </w:r>
        <w:r w:rsidR="0079148D" w:rsidRPr="0036713A">
          <w:rPr>
            <w:noProof/>
            <w:webHidden/>
          </w:rPr>
          <w:fldChar w:fldCharType="end"/>
        </w:r>
      </w:hyperlink>
    </w:p>
    <w:p w:rsidR="0079148D" w:rsidRPr="0036713A" w:rsidRDefault="00485C6C">
      <w:pPr>
        <w:pStyle w:val="TOC1"/>
        <w:rPr>
          <w:rFonts w:asciiTheme="minorHAnsi" w:eastAsiaTheme="minorEastAsia" w:hAnsiTheme="minorHAnsi" w:cstheme="minorBidi"/>
          <w:noProof/>
          <w:sz w:val="22"/>
          <w:szCs w:val="22"/>
          <w:lang w:val="sr-Latn-ME" w:eastAsia="sr-Latn-ME"/>
        </w:rPr>
      </w:pPr>
      <w:hyperlink w:anchor="_Toc24024607" w:history="1">
        <w:r w:rsidR="0079148D" w:rsidRPr="0036713A">
          <w:rPr>
            <w:rStyle w:val="Hyperlink"/>
            <w:rFonts w:ascii="Garamond" w:hAnsi="Garamond"/>
            <w:noProof/>
            <w:color w:val="auto"/>
            <w:lang w:val="sr-Latn-ME"/>
          </w:rPr>
          <w:t xml:space="preserve">7. </w:t>
        </w:r>
        <w:r w:rsidR="0079148D" w:rsidRPr="0036713A">
          <w:rPr>
            <w:rStyle w:val="Hyperlink"/>
            <w:rFonts w:ascii="Garamond" w:hAnsi="Garamond"/>
            <w:noProof/>
            <w:color w:val="auto"/>
          </w:rPr>
          <w:t xml:space="preserve"> </w:t>
        </w:r>
        <w:r w:rsidR="0079148D" w:rsidRPr="0036713A">
          <w:rPr>
            <w:rStyle w:val="Hyperlink"/>
            <w:rFonts w:ascii="Garamond" w:hAnsi="Garamond"/>
            <w:noProof/>
            <w:color w:val="auto"/>
            <w:lang w:val="sr-Latn-ME"/>
          </w:rPr>
          <w:t>Pojmovnik</w:t>
        </w:r>
        <w:r w:rsidR="0079148D" w:rsidRPr="0036713A">
          <w:rPr>
            <w:noProof/>
            <w:webHidden/>
          </w:rPr>
          <w:tab/>
        </w:r>
        <w:r w:rsidR="0079148D" w:rsidRPr="0036713A">
          <w:rPr>
            <w:noProof/>
            <w:webHidden/>
          </w:rPr>
          <w:fldChar w:fldCharType="begin"/>
        </w:r>
        <w:r w:rsidR="0079148D" w:rsidRPr="0036713A">
          <w:rPr>
            <w:noProof/>
            <w:webHidden/>
          </w:rPr>
          <w:instrText xml:space="preserve"> PAGEREF _Toc24024607 \h </w:instrText>
        </w:r>
        <w:r w:rsidR="0079148D" w:rsidRPr="0036713A">
          <w:rPr>
            <w:noProof/>
            <w:webHidden/>
          </w:rPr>
        </w:r>
        <w:r w:rsidR="0079148D" w:rsidRPr="0036713A">
          <w:rPr>
            <w:noProof/>
            <w:webHidden/>
          </w:rPr>
          <w:fldChar w:fldCharType="separate"/>
        </w:r>
        <w:r w:rsidR="0079148D" w:rsidRPr="0036713A">
          <w:rPr>
            <w:noProof/>
            <w:webHidden/>
          </w:rPr>
          <w:t>39</w:t>
        </w:r>
        <w:r w:rsidR="0079148D" w:rsidRPr="0036713A">
          <w:rPr>
            <w:noProof/>
            <w:webHidden/>
          </w:rPr>
          <w:fldChar w:fldCharType="end"/>
        </w:r>
      </w:hyperlink>
    </w:p>
    <w:p w:rsidR="0079148D" w:rsidRPr="0036713A" w:rsidRDefault="00485C6C">
      <w:pPr>
        <w:pStyle w:val="TOC1"/>
        <w:rPr>
          <w:rFonts w:asciiTheme="minorHAnsi" w:eastAsiaTheme="minorEastAsia" w:hAnsiTheme="minorHAnsi" w:cstheme="minorBidi"/>
          <w:noProof/>
          <w:sz w:val="22"/>
          <w:szCs w:val="22"/>
          <w:lang w:val="sr-Latn-ME" w:eastAsia="sr-Latn-ME"/>
        </w:rPr>
      </w:pPr>
      <w:hyperlink w:anchor="_Toc24024608" w:history="1">
        <w:r w:rsidR="0079148D" w:rsidRPr="0036713A">
          <w:rPr>
            <w:rStyle w:val="Hyperlink"/>
            <w:rFonts w:ascii="Garamond" w:hAnsi="Garamond"/>
            <w:noProof/>
            <w:color w:val="auto"/>
            <w:lang w:val="sr-Latn-ME"/>
          </w:rPr>
          <w:t xml:space="preserve">9. </w:t>
        </w:r>
        <w:r w:rsidR="0079148D" w:rsidRPr="0036713A">
          <w:rPr>
            <w:rStyle w:val="Hyperlink"/>
            <w:rFonts w:ascii="Garamond" w:hAnsi="Garamond"/>
            <w:noProof/>
            <w:color w:val="auto"/>
          </w:rPr>
          <w:t xml:space="preserve"> </w:t>
        </w:r>
        <w:r w:rsidR="0079148D" w:rsidRPr="0036713A">
          <w:rPr>
            <w:rStyle w:val="Hyperlink"/>
            <w:rFonts w:ascii="Garamond" w:hAnsi="Garamond"/>
            <w:noProof/>
            <w:color w:val="auto"/>
            <w:lang w:val="sr-Latn-ME"/>
          </w:rPr>
          <w:t>Korišćeni izvori</w:t>
        </w:r>
        <w:r w:rsidR="0079148D" w:rsidRPr="0036713A">
          <w:rPr>
            <w:noProof/>
            <w:webHidden/>
          </w:rPr>
          <w:tab/>
        </w:r>
        <w:r w:rsidR="0079148D" w:rsidRPr="0036713A">
          <w:rPr>
            <w:noProof/>
            <w:webHidden/>
          </w:rPr>
          <w:fldChar w:fldCharType="begin"/>
        </w:r>
        <w:r w:rsidR="0079148D" w:rsidRPr="0036713A">
          <w:rPr>
            <w:noProof/>
            <w:webHidden/>
          </w:rPr>
          <w:instrText xml:space="preserve"> PAGEREF _Toc24024608 \h </w:instrText>
        </w:r>
        <w:r w:rsidR="0079148D" w:rsidRPr="0036713A">
          <w:rPr>
            <w:noProof/>
            <w:webHidden/>
          </w:rPr>
        </w:r>
        <w:r w:rsidR="0079148D" w:rsidRPr="0036713A">
          <w:rPr>
            <w:noProof/>
            <w:webHidden/>
          </w:rPr>
          <w:fldChar w:fldCharType="separate"/>
        </w:r>
        <w:r w:rsidR="0079148D" w:rsidRPr="0036713A">
          <w:rPr>
            <w:noProof/>
            <w:webHidden/>
          </w:rPr>
          <w:t>42</w:t>
        </w:r>
        <w:r w:rsidR="0079148D" w:rsidRPr="0036713A">
          <w:rPr>
            <w:noProof/>
            <w:webHidden/>
          </w:rPr>
          <w:fldChar w:fldCharType="end"/>
        </w:r>
      </w:hyperlink>
    </w:p>
    <w:p w:rsidR="00BF050B" w:rsidRPr="0036713A" w:rsidRDefault="00BF050B" w:rsidP="00EF15CA">
      <w:pPr>
        <w:ind w:firstLine="709"/>
        <w:rPr>
          <w:rFonts w:ascii="Garamond" w:hAnsi="Garamond"/>
          <w:b/>
          <w:sz w:val="26"/>
          <w:szCs w:val="26"/>
          <w:lang w:val="pl-PL"/>
        </w:rPr>
      </w:pPr>
      <w:r w:rsidRPr="0036713A">
        <w:rPr>
          <w:rFonts w:ascii="Garamond" w:hAnsi="Garamond"/>
          <w:b/>
          <w:sz w:val="26"/>
          <w:szCs w:val="26"/>
          <w:lang w:val="en-GB"/>
        </w:rPr>
        <w:fldChar w:fldCharType="end"/>
      </w:r>
    </w:p>
    <w:p w:rsidR="00BF050B" w:rsidRPr="0036713A" w:rsidRDefault="00BF050B" w:rsidP="00EF15CA">
      <w:pPr>
        <w:ind w:firstLine="709"/>
        <w:rPr>
          <w:rFonts w:ascii="Garamond" w:hAnsi="Garamond"/>
          <w:b/>
          <w:lang w:val="pl-PL"/>
        </w:rPr>
      </w:pPr>
    </w:p>
    <w:p w:rsidR="00BF050B" w:rsidRPr="0036713A" w:rsidRDefault="00BF050B" w:rsidP="00EF15CA">
      <w:pPr>
        <w:ind w:firstLine="709"/>
        <w:rPr>
          <w:rFonts w:ascii="Garamond" w:hAnsi="Garamond"/>
          <w:b/>
          <w:lang w:val="pl-PL"/>
        </w:rPr>
      </w:pPr>
    </w:p>
    <w:p w:rsidR="00BF050B" w:rsidRPr="0036713A" w:rsidRDefault="00BF050B" w:rsidP="00EF15CA">
      <w:pPr>
        <w:ind w:firstLine="709"/>
        <w:rPr>
          <w:rFonts w:ascii="Garamond" w:hAnsi="Garamond"/>
          <w:b/>
          <w:sz w:val="22"/>
          <w:szCs w:val="22"/>
          <w:lang w:val="pl-PL"/>
        </w:rPr>
      </w:pPr>
    </w:p>
    <w:p w:rsidR="00BF050B" w:rsidRPr="0036713A" w:rsidRDefault="00BF050B" w:rsidP="00EF15CA">
      <w:pPr>
        <w:ind w:firstLine="709"/>
        <w:rPr>
          <w:rFonts w:ascii="Garamond" w:hAnsi="Garamond"/>
          <w:b/>
          <w:sz w:val="22"/>
          <w:szCs w:val="22"/>
          <w:lang w:val="pl-PL"/>
        </w:rPr>
      </w:pPr>
    </w:p>
    <w:p w:rsidR="00BF050B" w:rsidRPr="0036713A" w:rsidRDefault="00BF050B" w:rsidP="00EF15CA">
      <w:pPr>
        <w:ind w:firstLine="709"/>
        <w:rPr>
          <w:rFonts w:ascii="Calibri" w:hAnsi="Calibri"/>
          <w:b/>
          <w:sz w:val="22"/>
          <w:szCs w:val="22"/>
          <w:lang w:val="pl-PL"/>
        </w:rPr>
      </w:pPr>
    </w:p>
    <w:p w:rsidR="00BF050B" w:rsidRPr="0036713A" w:rsidRDefault="00BF050B" w:rsidP="00EF15CA">
      <w:pPr>
        <w:ind w:firstLine="709"/>
        <w:rPr>
          <w:rFonts w:ascii="Calibri" w:hAnsi="Calibri"/>
          <w:b/>
          <w:sz w:val="22"/>
          <w:szCs w:val="22"/>
          <w:lang w:val="pl-PL"/>
        </w:rPr>
      </w:pPr>
    </w:p>
    <w:p w:rsidR="00BF050B" w:rsidRPr="0036713A" w:rsidRDefault="00BF050B" w:rsidP="00EF15CA">
      <w:pPr>
        <w:ind w:firstLine="709"/>
        <w:rPr>
          <w:rFonts w:ascii="Calibri" w:hAnsi="Calibri"/>
          <w:b/>
          <w:sz w:val="22"/>
          <w:szCs w:val="22"/>
          <w:lang w:val="pl-PL"/>
        </w:rPr>
      </w:pPr>
    </w:p>
    <w:p w:rsidR="00BF050B" w:rsidRPr="0036713A" w:rsidRDefault="00BF050B" w:rsidP="00EF15CA">
      <w:pPr>
        <w:ind w:firstLine="709"/>
        <w:rPr>
          <w:rFonts w:ascii="Calibri" w:hAnsi="Calibri"/>
          <w:b/>
          <w:sz w:val="22"/>
          <w:szCs w:val="22"/>
          <w:lang w:val="pl-PL"/>
        </w:rPr>
      </w:pPr>
    </w:p>
    <w:p w:rsidR="00BF050B" w:rsidRPr="0036713A" w:rsidRDefault="00BF050B" w:rsidP="00EF15CA">
      <w:pPr>
        <w:ind w:firstLine="709"/>
        <w:rPr>
          <w:rFonts w:ascii="Calibri" w:hAnsi="Calibri"/>
          <w:b/>
          <w:sz w:val="22"/>
          <w:szCs w:val="22"/>
          <w:lang w:val="pl-PL"/>
        </w:rPr>
      </w:pPr>
    </w:p>
    <w:p w:rsidR="00BF050B" w:rsidRPr="0036713A" w:rsidRDefault="00BF050B" w:rsidP="00EF15CA">
      <w:pPr>
        <w:ind w:firstLine="709"/>
        <w:rPr>
          <w:rFonts w:ascii="Calibri" w:hAnsi="Calibri"/>
          <w:b/>
          <w:sz w:val="22"/>
          <w:szCs w:val="22"/>
          <w:lang w:val="pl-PL"/>
        </w:rPr>
      </w:pPr>
    </w:p>
    <w:p w:rsidR="00BF050B" w:rsidRPr="0036713A" w:rsidRDefault="00BF050B" w:rsidP="00EF15CA">
      <w:pPr>
        <w:ind w:firstLine="709"/>
        <w:rPr>
          <w:rFonts w:ascii="Calibri" w:hAnsi="Calibri"/>
          <w:b/>
          <w:sz w:val="22"/>
          <w:szCs w:val="22"/>
          <w:lang w:val="pl-PL"/>
        </w:rPr>
      </w:pPr>
    </w:p>
    <w:p w:rsidR="00BF050B" w:rsidRPr="0036713A" w:rsidRDefault="00BF050B" w:rsidP="00EF15CA">
      <w:pPr>
        <w:ind w:firstLine="709"/>
        <w:rPr>
          <w:rFonts w:ascii="Calibri" w:hAnsi="Calibri"/>
          <w:b/>
          <w:sz w:val="22"/>
          <w:szCs w:val="22"/>
          <w:lang w:val="pl-PL"/>
        </w:rPr>
      </w:pPr>
    </w:p>
    <w:p w:rsidR="00BF050B" w:rsidRPr="0036713A" w:rsidRDefault="00BF050B" w:rsidP="00EF15CA">
      <w:pPr>
        <w:ind w:firstLine="709"/>
        <w:rPr>
          <w:rFonts w:ascii="Calibri" w:hAnsi="Calibri"/>
          <w:b/>
          <w:sz w:val="22"/>
          <w:szCs w:val="22"/>
          <w:lang w:val="pl-PL"/>
        </w:rPr>
      </w:pPr>
    </w:p>
    <w:p w:rsidR="00BF050B" w:rsidRPr="0036713A" w:rsidRDefault="00BF050B" w:rsidP="00EF15CA">
      <w:pPr>
        <w:ind w:firstLine="709"/>
        <w:rPr>
          <w:rFonts w:ascii="Calibri" w:hAnsi="Calibri"/>
          <w:b/>
          <w:sz w:val="22"/>
          <w:szCs w:val="22"/>
          <w:lang w:val="pl-PL"/>
        </w:rPr>
      </w:pPr>
    </w:p>
    <w:p w:rsidR="00BF050B" w:rsidRPr="0036713A" w:rsidRDefault="00BF050B" w:rsidP="00EF15CA">
      <w:pPr>
        <w:ind w:firstLine="709"/>
        <w:rPr>
          <w:rFonts w:ascii="Calibri" w:hAnsi="Calibri"/>
          <w:b/>
          <w:sz w:val="22"/>
          <w:szCs w:val="22"/>
          <w:lang w:val="pl-PL"/>
        </w:rPr>
      </w:pPr>
    </w:p>
    <w:p w:rsidR="00BF050B" w:rsidRPr="0036713A" w:rsidRDefault="00BF050B" w:rsidP="00EF15CA">
      <w:pPr>
        <w:ind w:firstLine="709"/>
        <w:rPr>
          <w:rFonts w:ascii="Calibri" w:hAnsi="Calibri"/>
          <w:b/>
          <w:sz w:val="22"/>
          <w:szCs w:val="22"/>
          <w:lang w:val="pl-PL"/>
        </w:rPr>
      </w:pPr>
    </w:p>
    <w:p w:rsidR="00BF050B" w:rsidRPr="0036713A" w:rsidRDefault="00BF050B" w:rsidP="00EF15CA">
      <w:pPr>
        <w:ind w:firstLine="709"/>
        <w:rPr>
          <w:rFonts w:ascii="Calibri" w:hAnsi="Calibri"/>
          <w:b/>
          <w:sz w:val="22"/>
          <w:szCs w:val="22"/>
          <w:lang w:val="pl-PL"/>
        </w:rPr>
      </w:pPr>
    </w:p>
    <w:p w:rsidR="00BF050B" w:rsidRPr="0036713A" w:rsidRDefault="00BF050B" w:rsidP="00EF15CA">
      <w:pPr>
        <w:ind w:firstLine="709"/>
        <w:rPr>
          <w:rFonts w:ascii="Calibri" w:hAnsi="Calibri"/>
          <w:b/>
          <w:sz w:val="22"/>
          <w:szCs w:val="22"/>
          <w:lang w:val="pl-PL"/>
        </w:rPr>
      </w:pPr>
    </w:p>
    <w:p w:rsidR="00BF050B" w:rsidRPr="0036713A" w:rsidRDefault="00BF050B" w:rsidP="00EF15CA">
      <w:pPr>
        <w:ind w:firstLine="709"/>
        <w:rPr>
          <w:rFonts w:ascii="Calibri" w:hAnsi="Calibri"/>
          <w:b/>
          <w:sz w:val="22"/>
          <w:szCs w:val="22"/>
          <w:lang w:val="pl-PL"/>
        </w:rPr>
      </w:pPr>
    </w:p>
    <w:p w:rsidR="00BF050B" w:rsidRPr="0036713A" w:rsidRDefault="00BF050B" w:rsidP="00EF15CA">
      <w:pPr>
        <w:ind w:firstLine="709"/>
        <w:rPr>
          <w:rFonts w:ascii="Calibri" w:hAnsi="Calibri"/>
          <w:b/>
          <w:sz w:val="22"/>
          <w:szCs w:val="22"/>
          <w:lang w:val="pl-PL"/>
        </w:rPr>
      </w:pPr>
    </w:p>
    <w:p w:rsidR="00BF050B" w:rsidRPr="0036713A" w:rsidRDefault="00BF050B" w:rsidP="00EF15CA">
      <w:pPr>
        <w:ind w:firstLine="709"/>
        <w:rPr>
          <w:rFonts w:ascii="Calibri" w:hAnsi="Calibri"/>
          <w:b/>
          <w:sz w:val="22"/>
          <w:szCs w:val="22"/>
          <w:lang w:val="pl-PL"/>
        </w:rPr>
      </w:pPr>
    </w:p>
    <w:p w:rsidR="00BF050B" w:rsidRPr="0036713A" w:rsidRDefault="00BF050B" w:rsidP="00EF15CA">
      <w:pPr>
        <w:ind w:firstLine="709"/>
        <w:rPr>
          <w:rFonts w:ascii="Calibri" w:hAnsi="Calibri"/>
          <w:b/>
          <w:sz w:val="22"/>
          <w:szCs w:val="22"/>
          <w:lang w:val="pl-PL"/>
        </w:rPr>
      </w:pPr>
    </w:p>
    <w:p w:rsidR="00BF050B" w:rsidRPr="0036713A" w:rsidRDefault="00BF050B" w:rsidP="00EF15CA">
      <w:pPr>
        <w:ind w:firstLine="709"/>
        <w:rPr>
          <w:rFonts w:ascii="Calibri" w:hAnsi="Calibri"/>
          <w:b/>
          <w:sz w:val="22"/>
          <w:szCs w:val="22"/>
          <w:lang w:val="pl-PL"/>
        </w:rPr>
      </w:pPr>
    </w:p>
    <w:p w:rsidR="00BF050B" w:rsidRPr="0036713A" w:rsidRDefault="00BF050B" w:rsidP="00EF15CA">
      <w:pPr>
        <w:ind w:firstLine="709"/>
        <w:rPr>
          <w:rFonts w:ascii="Calibri" w:hAnsi="Calibri"/>
          <w:b/>
          <w:sz w:val="22"/>
          <w:szCs w:val="22"/>
          <w:lang w:val="pl-PL"/>
        </w:rPr>
      </w:pPr>
    </w:p>
    <w:p w:rsidR="00BF050B" w:rsidRPr="0036713A" w:rsidRDefault="00BF050B" w:rsidP="00EF15CA">
      <w:pPr>
        <w:ind w:firstLine="709"/>
        <w:rPr>
          <w:rFonts w:ascii="Calibri" w:hAnsi="Calibri"/>
          <w:b/>
          <w:sz w:val="22"/>
          <w:szCs w:val="22"/>
          <w:lang w:val="pl-PL"/>
        </w:rPr>
      </w:pPr>
    </w:p>
    <w:p w:rsidR="00BF050B" w:rsidRPr="0036713A" w:rsidRDefault="00BF050B" w:rsidP="00EF15CA">
      <w:pPr>
        <w:ind w:firstLine="709"/>
        <w:rPr>
          <w:rFonts w:ascii="Calibri" w:hAnsi="Calibri"/>
          <w:b/>
          <w:sz w:val="22"/>
          <w:szCs w:val="22"/>
          <w:lang w:val="pl-PL"/>
        </w:rPr>
      </w:pPr>
    </w:p>
    <w:p w:rsidR="00BF050B" w:rsidRPr="0036713A" w:rsidRDefault="00BF050B" w:rsidP="00EF15CA">
      <w:pPr>
        <w:ind w:firstLine="709"/>
        <w:rPr>
          <w:rFonts w:ascii="Calibri" w:hAnsi="Calibri"/>
          <w:b/>
          <w:sz w:val="22"/>
          <w:szCs w:val="22"/>
          <w:lang w:val="pl-PL"/>
        </w:rPr>
      </w:pPr>
    </w:p>
    <w:p w:rsidR="00F157BB" w:rsidRPr="0036713A" w:rsidRDefault="00F157BB" w:rsidP="00EF15CA">
      <w:pPr>
        <w:ind w:firstLine="709"/>
        <w:rPr>
          <w:rFonts w:ascii="Calibri" w:hAnsi="Calibri"/>
          <w:b/>
          <w:sz w:val="22"/>
          <w:szCs w:val="22"/>
          <w:lang w:val="pl-PL"/>
        </w:rPr>
      </w:pPr>
    </w:p>
    <w:p w:rsidR="00F157BB" w:rsidRPr="0036713A" w:rsidRDefault="00F157BB" w:rsidP="00EF15CA">
      <w:pPr>
        <w:ind w:firstLine="709"/>
        <w:rPr>
          <w:rFonts w:ascii="Calibri" w:hAnsi="Calibri"/>
          <w:b/>
          <w:sz w:val="22"/>
          <w:szCs w:val="22"/>
          <w:lang w:val="pl-PL"/>
        </w:rPr>
      </w:pPr>
    </w:p>
    <w:p w:rsidR="00F157BB" w:rsidRPr="0036713A" w:rsidRDefault="00F157BB" w:rsidP="00EF15CA">
      <w:pPr>
        <w:ind w:firstLine="709"/>
        <w:rPr>
          <w:rFonts w:ascii="Calibri" w:hAnsi="Calibri"/>
          <w:b/>
          <w:sz w:val="22"/>
          <w:szCs w:val="22"/>
          <w:lang w:val="pl-PL"/>
        </w:rPr>
      </w:pPr>
    </w:p>
    <w:p w:rsidR="00BF050B" w:rsidRPr="0036713A" w:rsidRDefault="00BF050B" w:rsidP="00EF15CA">
      <w:pPr>
        <w:ind w:firstLine="709"/>
        <w:rPr>
          <w:rFonts w:ascii="Calibri" w:hAnsi="Calibri"/>
          <w:b/>
          <w:sz w:val="22"/>
          <w:szCs w:val="22"/>
          <w:lang w:val="pl-PL"/>
        </w:rPr>
      </w:pPr>
    </w:p>
    <w:p w:rsidR="00BF050B" w:rsidRPr="0036713A" w:rsidRDefault="00BF050B" w:rsidP="00EF15CA">
      <w:pPr>
        <w:jc w:val="both"/>
        <w:rPr>
          <w:rFonts w:ascii="Garamond" w:hAnsi="Garamond"/>
          <w:b/>
          <w:sz w:val="26"/>
          <w:szCs w:val="26"/>
          <w:lang w:val="sr-Latn-CS"/>
        </w:rPr>
      </w:pPr>
      <w:r w:rsidRPr="0036713A">
        <w:rPr>
          <w:rFonts w:ascii="Garamond" w:hAnsi="Garamond"/>
          <w:b/>
          <w:sz w:val="26"/>
          <w:szCs w:val="26"/>
          <w:lang w:val="sr-Latn-CS"/>
        </w:rPr>
        <w:t>SKRAĆENICE</w:t>
      </w:r>
    </w:p>
    <w:p w:rsidR="00BF050B" w:rsidRPr="0036713A" w:rsidRDefault="00BF050B" w:rsidP="00EF15CA">
      <w:pPr>
        <w:jc w:val="both"/>
        <w:rPr>
          <w:rFonts w:ascii="Garamond" w:hAnsi="Garamond"/>
          <w:b/>
          <w:sz w:val="26"/>
          <w:szCs w:val="26"/>
          <w:lang w:val="sr-Latn-CS"/>
        </w:rPr>
      </w:pPr>
    </w:p>
    <w:p w:rsidR="00BF050B" w:rsidRPr="0036713A" w:rsidRDefault="00BF050B" w:rsidP="00EF15CA">
      <w:pPr>
        <w:autoSpaceDE w:val="0"/>
        <w:autoSpaceDN w:val="0"/>
        <w:adjustRightInd w:val="0"/>
        <w:rPr>
          <w:rFonts w:ascii="Garamond" w:eastAsia="MinionPro-Regular" w:hAnsi="Garamond" w:cs="MinionPro-Regular"/>
          <w:sz w:val="26"/>
          <w:szCs w:val="26"/>
          <w:lang w:val="sr-Latn-CS"/>
        </w:rPr>
      </w:pPr>
      <w:r w:rsidRPr="0036713A">
        <w:rPr>
          <w:rFonts w:ascii="Garamond" w:hAnsi="Garamond" w:cs="LeituraSans-Grot4"/>
          <w:b/>
          <w:sz w:val="26"/>
          <w:szCs w:val="26"/>
          <w:lang w:val="sr-Latn-CS"/>
        </w:rPr>
        <w:t xml:space="preserve">MP </w:t>
      </w:r>
      <w:r w:rsidRPr="0036713A">
        <w:rPr>
          <w:rFonts w:ascii="Garamond" w:hAnsi="Garamond" w:cs="LeituraSans-Grot4"/>
          <w:sz w:val="26"/>
          <w:szCs w:val="26"/>
          <w:lang w:val="sr-Latn-CS"/>
        </w:rPr>
        <w:tab/>
      </w:r>
      <w:r w:rsidRPr="0036713A">
        <w:rPr>
          <w:rFonts w:ascii="Garamond" w:hAnsi="Garamond" w:cs="LeituraSans-Grot4"/>
          <w:sz w:val="26"/>
          <w:szCs w:val="26"/>
          <w:lang w:val="sr-Latn-CS"/>
        </w:rPr>
        <w:tab/>
      </w:r>
      <w:r w:rsidRPr="0036713A">
        <w:rPr>
          <w:rFonts w:ascii="Garamond" w:hAnsi="Garamond" w:cs="LeituraSans-Grot4"/>
          <w:sz w:val="26"/>
          <w:szCs w:val="26"/>
          <w:lang w:val="sr-Latn-CS"/>
        </w:rPr>
        <w:tab/>
        <w:t>Ministarstvo prosvjete</w:t>
      </w:r>
    </w:p>
    <w:p w:rsidR="00BF050B" w:rsidRPr="0036713A" w:rsidRDefault="00BF050B" w:rsidP="00EF15CA">
      <w:pPr>
        <w:autoSpaceDE w:val="0"/>
        <w:autoSpaceDN w:val="0"/>
        <w:adjustRightInd w:val="0"/>
        <w:rPr>
          <w:rFonts w:ascii="Garamond" w:hAnsi="Garamond" w:cs="LeituraSans-Grot4"/>
          <w:sz w:val="26"/>
          <w:szCs w:val="26"/>
          <w:lang w:val="sr-Latn-CS"/>
        </w:rPr>
      </w:pPr>
      <w:r w:rsidRPr="0036713A">
        <w:rPr>
          <w:rFonts w:ascii="Garamond" w:hAnsi="Garamond" w:cs="LeituraSans-Grot4"/>
          <w:b/>
          <w:sz w:val="26"/>
          <w:szCs w:val="26"/>
          <w:lang w:val="sr-Latn-CS"/>
        </w:rPr>
        <w:t>MRSS</w:t>
      </w:r>
      <w:r w:rsidRPr="0036713A">
        <w:rPr>
          <w:rFonts w:ascii="Garamond" w:hAnsi="Garamond" w:cs="LeituraSans-Grot4"/>
          <w:sz w:val="26"/>
          <w:szCs w:val="26"/>
          <w:lang w:val="sr-Latn-CS"/>
        </w:rPr>
        <w:tab/>
      </w:r>
      <w:r w:rsidRPr="0036713A">
        <w:rPr>
          <w:rFonts w:ascii="Garamond" w:hAnsi="Garamond" w:cs="LeituraSans-Grot4"/>
          <w:sz w:val="26"/>
          <w:szCs w:val="26"/>
          <w:lang w:val="sr-Latn-CS"/>
        </w:rPr>
        <w:tab/>
      </w:r>
      <w:r w:rsidRPr="0036713A">
        <w:rPr>
          <w:rFonts w:ascii="Garamond" w:hAnsi="Garamond" w:cs="LeituraSans-Grot4"/>
          <w:sz w:val="26"/>
          <w:szCs w:val="26"/>
          <w:lang w:val="sr-Latn-CS"/>
        </w:rPr>
        <w:tab/>
        <w:t>Ministarstvo rada i socijalnog staranja</w:t>
      </w:r>
    </w:p>
    <w:p w:rsidR="00BF050B" w:rsidRPr="0036713A" w:rsidRDefault="00BF050B" w:rsidP="00EF15CA">
      <w:pPr>
        <w:autoSpaceDE w:val="0"/>
        <w:autoSpaceDN w:val="0"/>
        <w:adjustRightInd w:val="0"/>
        <w:rPr>
          <w:rFonts w:ascii="Garamond" w:eastAsia="MinionPro-Regular" w:hAnsi="Garamond" w:cs="MinionPro-Regular"/>
          <w:sz w:val="26"/>
          <w:szCs w:val="26"/>
          <w:lang w:val="sr-Latn-CS"/>
        </w:rPr>
      </w:pPr>
      <w:r w:rsidRPr="0036713A">
        <w:rPr>
          <w:rFonts w:ascii="Garamond" w:hAnsi="Garamond" w:cs="LeituraSans-Grot4"/>
          <w:b/>
          <w:sz w:val="26"/>
          <w:szCs w:val="26"/>
          <w:lang w:val="sr-Latn-CS"/>
        </w:rPr>
        <w:t xml:space="preserve">CSO   </w:t>
      </w:r>
      <w:r w:rsidRPr="0036713A">
        <w:rPr>
          <w:rFonts w:ascii="Garamond" w:hAnsi="Garamond" w:cs="LeituraSans-Grot4"/>
          <w:b/>
          <w:sz w:val="26"/>
          <w:szCs w:val="26"/>
          <w:lang w:val="sr-Latn-CS"/>
        </w:rPr>
        <w:tab/>
      </w:r>
      <w:r w:rsidRPr="0036713A">
        <w:rPr>
          <w:rFonts w:ascii="Garamond" w:hAnsi="Garamond" w:cs="LeituraSans-Grot4"/>
          <w:sz w:val="26"/>
          <w:szCs w:val="26"/>
          <w:lang w:val="sr-Latn-CS"/>
        </w:rPr>
        <w:tab/>
      </w:r>
      <w:r w:rsidRPr="0036713A">
        <w:rPr>
          <w:rFonts w:ascii="Garamond" w:eastAsia="MinionPro-Regular" w:hAnsi="Garamond" w:cs="MinionPro-Regular"/>
          <w:sz w:val="26"/>
          <w:szCs w:val="26"/>
          <w:lang w:val="sr-Latn-CS"/>
        </w:rPr>
        <w:t>Centar za stručno obrazovanja</w:t>
      </w:r>
    </w:p>
    <w:p w:rsidR="00BF050B" w:rsidRPr="0036713A" w:rsidRDefault="00BF050B" w:rsidP="00EF15CA">
      <w:pPr>
        <w:autoSpaceDE w:val="0"/>
        <w:autoSpaceDN w:val="0"/>
        <w:adjustRightInd w:val="0"/>
        <w:rPr>
          <w:rFonts w:ascii="Garamond" w:eastAsia="MinionPro-Regular" w:hAnsi="Garamond" w:cs="MinionPro-Regular"/>
          <w:sz w:val="26"/>
          <w:szCs w:val="26"/>
          <w:lang w:val="sr-Latn-CS"/>
        </w:rPr>
      </w:pPr>
      <w:r w:rsidRPr="0036713A">
        <w:rPr>
          <w:rFonts w:ascii="Garamond" w:hAnsi="Garamond" w:cs="LeituraSans-Grot4"/>
          <w:b/>
          <w:sz w:val="26"/>
          <w:szCs w:val="26"/>
          <w:lang w:val="sr-Latn-CS"/>
        </w:rPr>
        <w:t xml:space="preserve">ICCG </w:t>
      </w:r>
      <w:r w:rsidRPr="0036713A">
        <w:rPr>
          <w:rFonts w:ascii="Garamond" w:hAnsi="Garamond" w:cs="LeituraSans-Grot4"/>
          <w:b/>
          <w:sz w:val="26"/>
          <w:szCs w:val="26"/>
          <w:lang w:val="sr-Latn-CS"/>
        </w:rPr>
        <w:tab/>
      </w:r>
      <w:r w:rsidRPr="0036713A">
        <w:rPr>
          <w:rFonts w:ascii="Garamond" w:hAnsi="Garamond" w:cs="LeituraSans-Grot4"/>
          <w:sz w:val="26"/>
          <w:szCs w:val="26"/>
          <w:lang w:val="sr-Latn-CS"/>
        </w:rPr>
        <w:tab/>
        <w:t xml:space="preserve">Ispitni centar Crne Gore </w:t>
      </w:r>
    </w:p>
    <w:p w:rsidR="00BF050B" w:rsidRPr="0036713A" w:rsidRDefault="00BF050B" w:rsidP="00EF15CA">
      <w:pPr>
        <w:autoSpaceDE w:val="0"/>
        <w:autoSpaceDN w:val="0"/>
        <w:adjustRightInd w:val="0"/>
        <w:rPr>
          <w:rFonts w:ascii="Garamond" w:eastAsia="MinionPro-Regular" w:hAnsi="Garamond" w:cs="MinionPro-Regular"/>
          <w:sz w:val="26"/>
          <w:szCs w:val="26"/>
          <w:lang w:val="sr-Latn-CS"/>
        </w:rPr>
      </w:pPr>
      <w:r w:rsidRPr="0036713A">
        <w:rPr>
          <w:rFonts w:ascii="Garamond" w:hAnsi="Garamond" w:cs="LeituraSans-Grot4"/>
          <w:b/>
          <w:sz w:val="26"/>
          <w:szCs w:val="26"/>
          <w:lang w:val="sr-Latn-CS"/>
        </w:rPr>
        <w:t xml:space="preserve">ZZŠ </w:t>
      </w:r>
      <w:r w:rsidRPr="0036713A">
        <w:rPr>
          <w:rFonts w:ascii="Garamond" w:hAnsi="Garamond" w:cs="LeituraSans-Grot4"/>
          <w:b/>
          <w:sz w:val="26"/>
          <w:szCs w:val="26"/>
          <w:lang w:val="sr-Latn-CS"/>
        </w:rPr>
        <w:tab/>
      </w:r>
      <w:r w:rsidRPr="0036713A">
        <w:rPr>
          <w:rFonts w:ascii="Garamond" w:hAnsi="Garamond" w:cs="LeituraSans-Grot4"/>
          <w:sz w:val="26"/>
          <w:szCs w:val="26"/>
          <w:lang w:val="sr-Latn-CS"/>
        </w:rPr>
        <w:tab/>
      </w:r>
      <w:r w:rsidRPr="0036713A">
        <w:rPr>
          <w:rFonts w:ascii="Garamond" w:hAnsi="Garamond" w:cs="LeituraSans-Grot4"/>
          <w:sz w:val="26"/>
          <w:szCs w:val="26"/>
          <w:lang w:val="sr-Latn-CS"/>
        </w:rPr>
        <w:tab/>
      </w:r>
      <w:r w:rsidRPr="0036713A">
        <w:rPr>
          <w:rFonts w:ascii="Garamond" w:eastAsia="MinionPro-Regular" w:hAnsi="Garamond" w:cs="MinionPro-Regular"/>
          <w:sz w:val="26"/>
          <w:szCs w:val="26"/>
          <w:lang w:val="sr-Latn-CS"/>
        </w:rPr>
        <w:t>Zavod za školstvo</w:t>
      </w:r>
    </w:p>
    <w:p w:rsidR="00BF050B" w:rsidRPr="0036713A" w:rsidRDefault="00BF050B" w:rsidP="00EF15CA">
      <w:pPr>
        <w:autoSpaceDE w:val="0"/>
        <w:autoSpaceDN w:val="0"/>
        <w:adjustRightInd w:val="0"/>
        <w:rPr>
          <w:rFonts w:ascii="Garamond" w:hAnsi="Garamond" w:cs="LeituraSans-Grot4"/>
          <w:sz w:val="26"/>
          <w:szCs w:val="26"/>
          <w:lang w:val="sr-Latn-CS"/>
        </w:rPr>
      </w:pPr>
      <w:r w:rsidRPr="0036713A">
        <w:rPr>
          <w:rFonts w:ascii="Garamond" w:hAnsi="Garamond" w:cs="LeituraSans-Grot4"/>
          <w:b/>
          <w:sz w:val="26"/>
          <w:szCs w:val="26"/>
          <w:lang w:val="sr-Latn-CS"/>
        </w:rPr>
        <w:t xml:space="preserve">PKCG </w:t>
      </w:r>
      <w:r w:rsidRPr="0036713A">
        <w:rPr>
          <w:rFonts w:ascii="Garamond" w:hAnsi="Garamond" w:cs="LeituraSans-Grot4"/>
          <w:sz w:val="26"/>
          <w:szCs w:val="26"/>
          <w:lang w:val="sr-Latn-CS"/>
        </w:rPr>
        <w:tab/>
      </w:r>
      <w:r w:rsidRPr="0036713A">
        <w:rPr>
          <w:rFonts w:ascii="Garamond" w:hAnsi="Garamond" w:cs="LeituraSans-Grot4"/>
          <w:sz w:val="26"/>
          <w:szCs w:val="26"/>
          <w:lang w:val="sr-Latn-CS"/>
        </w:rPr>
        <w:tab/>
        <w:t>Privredna komora Crne Gore</w:t>
      </w:r>
    </w:p>
    <w:p w:rsidR="00BF050B" w:rsidRPr="0036713A" w:rsidRDefault="00BF050B" w:rsidP="00EF15CA">
      <w:pPr>
        <w:autoSpaceDE w:val="0"/>
        <w:autoSpaceDN w:val="0"/>
        <w:adjustRightInd w:val="0"/>
        <w:rPr>
          <w:rFonts w:ascii="Garamond" w:hAnsi="Garamond" w:cs="LeituraSans-Grot4"/>
          <w:sz w:val="26"/>
          <w:szCs w:val="26"/>
          <w:lang w:val="sr-Latn-CS"/>
        </w:rPr>
      </w:pPr>
      <w:r w:rsidRPr="0036713A">
        <w:rPr>
          <w:rFonts w:ascii="Garamond" w:hAnsi="Garamond" w:cs="LeituraSans-Grot4"/>
          <w:b/>
          <w:sz w:val="26"/>
          <w:szCs w:val="26"/>
          <w:lang w:val="sr-Latn-CS"/>
        </w:rPr>
        <w:t>UPCG</w:t>
      </w:r>
      <w:r w:rsidRPr="0036713A">
        <w:rPr>
          <w:rFonts w:ascii="Garamond" w:hAnsi="Garamond" w:cs="LeituraSans-Grot4"/>
          <w:sz w:val="26"/>
          <w:szCs w:val="26"/>
          <w:lang w:val="sr-Latn-CS"/>
        </w:rPr>
        <w:t xml:space="preserve"> </w:t>
      </w:r>
      <w:r w:rsidRPr="0036713A">
        <w:rPr>
          <w:rFonts w:ascii="Garamond" w:hAnsi="Garamond" w:cs="LeituraSans-Grot4"/>
          <w:sz w:val="26"/>
          <w:szCs w:val="26"/>
          <w:lang w:val="sr-Latn-CS"/>
        </w:rPr>
        <w:tab/>
      </w:r>
      <w:r w:rsidRPr="0036713A">
        <w:rPr>
          <w:rFonts w:ascii="Garamond" w:hAnsi="Garamond" w:cs="LeituraSans-Grot4"/>
          <w:sz w:val="26"/>
          <w:szCs w:val="26"/>
          <w:lang w:val="sr-Latn-CS"/>
        </w:rPr>
        <w:tab/>
        <w:t>Unija poslodavaca Crne Gore</w:t>
      </w:r>
    </w:p>
    <w:p w:rsidR="00BF050B" w:rsidRPr="0036713A" w:rsidRDefault="00BF050B" w:rsidP="00EF15CA">
      <w:pPr>
        <w:autoSpaceDE w:val="0"/>
        <w:autoSpaceDN w:val="0"/>
        <w:adjustRightInd w:val="0"/>
        <w:rPr>
          <w:rFonts w:ascii="Garamond" w:hAnsi="Garamond"/>
          <w:sz w:val="26"/>
          <w:szCs w:val="26"/>
          <w:lang w:val="sr-Latn-CS" w:eastAsia="en-GB"/>
        </w:rPr>
      </w:pPr>
      <w:r w:rsidRPr="0036713A">
        <w:rPr>
          <w:rFonts w:ascii="Garamond" w:hAnsi="Garamond"/>
          <w:b/>
          <w:sz w:val="26"/>
          <w:szCs w:val="26"/>
          <w:lang w:val="sr-Latn-CS"/>
        </w:rPr>
        <w:t xml:space="preserve">ZZZCG </w:t>
      </w:r>
      <w:r w:rsidRPr="0036713A">
        <w:rPr>
          <w:rFonts w:ascii="Garamond" w:hAnsi="Garamond"/>
          <w:sz w:val="26"/>
          <w:szCs w:val="26"/>
          <w:lang w:val="sr-Latn-CS"/>
        </w:rPr>
        <w:tab/>
      </w:r>
      <w:r w:rsidRPr="0036713A">
        <w:rPr>
          <w:rFonts w:ascii="Garamond" w:hAnsi="Garamond"/>
          <w:sz w:val="26"/>
          <w:szCs w:val="26"/>
          <w:lang w:val="sr-Latn-CS"/>
        </w:rPr>
        <w:tab/>
      </w:r>
      <w:r w:rsidRPr="0036713A">
        <w:rPr>
          <w:rFonts w:ascii="Garamond" w:hAnsi="Garamond"/>
          <w:sz w:val="26"/>
          <w:szCs w:val="26"/>
          <w:lang w:val="sr-Latn-CS" w:eastAsia="en-GB"/>
        </w:rPr>
        <w:t>Zavod za zapošljavanje Crne Gore</w:t>
      </w:r>
    </w:p>
    <w:p w:rsidR="00BF050B" w:rsidRPr="0036713A" w:rsidRDefault="00BF050B" w:rsidP="00EF15CA">
      <w:pPr>
        <w:autoSpaceDE w:val="0"/>
        <w:autoSpaceDN w:val="0"/>
        <w:adjustRightInd w:val="0"/>
        <w:rPr>
          <w:rFonts w:ascii="Garamond" w:hAnsi="Garamond"/>
          <w:b/>
          <w:sz w:val="26"/>
          <w:szCs w:val="26"/>
          <w:lang w:val="sr-Latn-CS" w:eastAsia="en-GB"/>
        </w:rPr>
      </w:pPr>
      <w:r w:rsidRPr="0036713A">
        <w:rPr>
          <w:rFonts w:ascii="Garamond" w:hAnsi="Garamond"/>
          <w:b/>
          <w:sz w:val="26"/>
          <w:szCs w:val="26"/>
          <w:lang w:val="sr-Latn-CS" w:eastAsia="en-GB"/>
        </w:rPr>
        <w:t>ZUNS</w:t>
      </w:r>
      <w:r w:rsidRPr="0036713A">
        <w:rPr>
          <w:rFonts w:ascii="Garamond" w:hAnsi="Garamond"/>
          <w:b/>
          <w:sz w:val="26"/>
          <w:szCs w:val="26"/>
          <w:lang w:val="sr-Latn-CS" w:eastAsia="en-GB"/>
        </w:rPr>
        <w:tab/>
      </w:r>
      <w:r w:rsidRPr="0036713A">
        <w:rPr>
          <w:rFonts w:ascii="Garamond" w:hAnsi="Garamond"/>
          <w:b/>
          <w:sz w:val="26"/>
          <w:szCs w:val="26"/>
          <w:lang w:val="sr-Latn-CS" w:eastAsia="en-GB"/>
        </w:rPr>
        <w:tab/>
      </w:r>
      <w:r w:rsidRPr="0036713A">
        <w:rPr>
          <w:rFonts w:ascii="Garamond" w:hAnsi="Garamond"/>
          <w:sz w:val="26"/>
          <w:szCs w:val="26"/>
          <w:lang w:val="sr-Latn-CS" w:eastAsia="en-GB"/>
        </w:rPr>
        <w:t>Zavod za udžbenike i nastavna sredstva</w:t>
      </w:r>
    </w:p>
    <w:p w:rsidR="00BF050B" w:rsidRPr="0036713A" w:rsidRDefault="00BF050B" w:rsidP="00EF15CA">
      <w:pPr>
        <w:autoSpaceDE w:val="0"/>
        <w:autoSpaceDN w:val="0"/>
        <w:adjustRightInd w:val="0"/>
        <w:rPr>
          <w:rFonts w:ascii="Garamond" w:eastAsia="MinionPro-Regular" w:hAnsi="Garamond" w:cs="MinionPro-Regular"/>
          <w:sz w:val="26"/>
          <w:szCs w:val="26"/>
          <w:lang w:val="sr-Latn-CS"/>
        </w:rPr>
      </w:pPr>
      <w:r w:rsidRPr="0036713A">
        <w:rPr>
          <w:rFonts w:ascii="Garamond" w:eastAsia="MinionPro-Regular" w:hAnsi="Garamond" w:cs="MinionPro-Regular"/>
          <w:b/>
          <w:sz w:val="26"/>
          <w:szCs w:val="26"/>
          <w:lang w:val="sr-Latn-CS"/>
        </w:rPr>
        <w:t xml:space="preserve">MONSTAT </w:t>
      </w:r>
      <w:r w:rsidRPr="0036713A">
        <w:rPr>
          <w:rFonts w:ascii="Garamond" w:eastAsia="MinionPro-Regular" w:hAnsi="Garamond" w:cs="MinionPro-Regular"/>
          <w:b/>
          <w:sz w:val="26"/>
          <w:szCs w:val="26"/>
          <w:lang w:val="sr-Latn-CS"/>
        </w:rPr>
        <w:tab/>
      </w:r>
      <w:r w:rsidRPr="0036713A">
        <w:rPr>
          <w:rFonts w:ascii="Garamond" w:eastAsia="MinionPro-Regular" w:hAnsi="Garamond" w:cs="MinionPro-Regular"/>
          <w:sz w:val="26"/>
          <w:szCs w:val="26"/>
          <w:lang w:val="sr-Latn-CS"/>
        </w:rPr>
        <w:tab/>
        <w:t>Zavod za statistiku Crne Gore</w:t>
      </w:r>
    </w:p>
    <w:p w:rsidR="00BF050B" w:rsidRPr="0036713A" w:rsidRDefault="009660A4" w:rsidP="00EF15CA">
      <w:pPr>
        <w:autoSpaceDE w:val="0"/>
        <w:autoSpaceDN w:val="0"/>
        <w:adjustRightInd w:val="0"/>
        <w:rPr>
          <w:rFonts w:ascii="Garamond" w:hAnsi="Garamond" w:cs="LeituraSans-Grot4"/>
          <w:sz w:val="26"/>
          <w:szCs w:val="26"/>
          <w:lang w:val="sr-Latn-CS"/>
        </w:rPr>
      </w:pPr>
      <w:r w:rsidRPr="0036713A">
        <w:rPr>
          <w:rFonts w:ascii="Garamond" w:hAnsi="Garamond" w:cs="LeituraSans-Grot4"/>
          <w:b/>
          <w:sz w:val="26"/>
          <w:szCs w:val="26"/>
          <w:lang w:val="sr-Latn-CS"/>
        </w:rPr>
        <w:t>„Sl. list CG“</w:t>
      </w:r>
      <w:r w:rsidR="00BF050B" w:rsidRPr="0036713A">
        <w:rPr>
          <w:rFonts w:ascii="Garamond" w:hAnsi="Garamond" w:cs="LeituraSans-Grot4"/>
          <w:b/>
          <w:sz w:val="26"/>
          <w:szCs w:val="26"/>
          <w:lang w:val="sr-Latn-CS"/>
        </w:rPr>
        <w:t xml:space="preserve"> </w:t>
      </w:r>
      <w:r w:rsidR="00BF050B" w:rsidRPr="0036713A">
        <w:rPr>
          <w:rFonts w:ascii="Garamond" w:hAnsi="Garamond" w:cs="LeituraSans-Grot4"/>
          <w:b/>
          <w:sz w:val="26"/>
          <w:szCs w:val="26"/>
          <w:lang w:val="sr-Latn-CS"/>
        </w:rPr>
        <w:tab/>
      </w:r>
      <w:r w:rsidR="00BF050B" w:rsidRPr="0036713A">
        <w:rPr>
          <w:rFonts w:ascii="Garamond" w:hAnsi="Garamond" w:cs="LeituraSans-Grot4"/>
          <w:sz w:val="26"/>
          <w:szCs w:val="26"/>
          <w:lang w:val="sr-Latn-CS"/>
        </w:rPr>
        <w:tab/>
        <w:t>„Službeni list Crne Gore“</w:t>
      </w:r>
    </w:p>
    <w:p w:rsidR="00BF050B" w:rsidRPr="0036713A" w:rsidRDefault="00BF050B" w:rsidP="00EF15CA">
      <w:pPr>
        <w:autoSpaceDE w:val="0"/>
        <w:autoSpaceDN w:val="0"/>
        <w:adjustRightInd w:val="0"/>
        <w:rPr>
          <w:rFonts w:ascii="Garamond" w:eastAsia="MinionPro-Regular" w:hAnsi="Garamond" w:cs="MinionPro-Regular"/>
          <w:sz w:val="26"/>
          <w:szCs w:val="26"/>
          <w:lang w:val="sr-Latn-CS"/>
        </w:rPr>
      </w:pPr>
      <w:r w:rsidRPr="0036713A">
        <w:rPr>
          <w:rFonts w:ascii="Garamond" w:hAnsi="Garamond" w:cs="LeituraSans-Grot4"/>
          <w:b/>
          <w:sz w:val="26"/>
          <w:szCs w:val="26"/>
          <w:lang w:val="sr-Latn-CS"/>
        </w:rPr>
        <w:t xml:space="preserve">EQF  </w:t>
      </w:r>
      <w:r w:rsidRPr="0036713A">
        <w:rPr>
          <w:rFonts w:ascii="Garamond" w:hAnsi="Garamond" w:cs="LeituraSans-Grot4"/>
          <w:b/>
          <w:sz w:val="26"/>
          <w:szCs w:val="26"/>
          <w:lang w:val="sr-Latn-CS"/>
        </w:rPr>
        <w:tab/>
      </w:r>
      <w:r w:rsidRPr="0036713A">
        <w:rPr>
          <w:rFonts w:ascii="Garamond" w:hAnsi="Garamond" w:cs="LeituraSans-Grot4"/>
          <w:sz w:val="26"/>
          <w:szCs w:val="26"/>
          <w:lang w:val="sr-Latn-CS"/>
        </w:rPr>
        <w:tab/>
      </w:r>
      <w:r w:rsidRPr="0036713A">
        <w:rPr>
          <w:rFonts w:ascii="Garamond" w:hAnsi="Garamond" w:cs="LeituraSans-Grot4"/>
          <w:sz w:val="26"/>
          <w:szCs w:val="26"/>
          <w:lang w:val="sr-Latn-CS"/>
        </w:rPr>
        <w:tab/>
      </w:r>
      <w:r w:rsidRPr="0036713A">
        <w:rPr>
          <w:rFonts w:ascii="Garamond" w:eastAsia="MinionPro-Regular" w:hAnsi="Garamond" w:cs="MinionPro-Regular"/>
          <w:sz w:val="26"/>
          <w:szCs w:val="26"/>
          <w:lang w:val="sr-Latn-CS"/>
        </w:rPr>
        <w:t>Evropski okvir kvalifikacija za cjeloživotno učenje</w:t>
      </w:r>
    </w:p>
    <w:p w:rsidR="00BF050B" w:rsidRPr="0036713A" w:rsidRDefault="00BF050B" w:rsidP="00EF15CA">
      <w:pPr>
        <w:autoSpaceDE w:val="0"/>
        <w:autoSpaceDN w:val="0"/>
        <w:adjustRightInd w:val="0"/>
        <w:rPr>
          <w:rFonts w:ascii="Garamond" w:hAnsi="Garamond" w:cs="LeituraSans-Grot4"/>
          <w:sz w:val="26"/>
          <w:szCs w:val="26"/>
          <w:lang w:val="sr-Latn-CS"/>
        </w:rPr>
      </w:pPr>
      <w:r w:rsidRPr="0036713A">
        <w:rPr>
          <w:rFonts w:ascii="Garamond" w:hAnsi="Garamond" w:cs="LeituraSans-Grot4"/>
          <w:b/>
          <w:sz w:val="26"/>
          <w:szCs w:val="26"/>
          <w:lang w:val="sr-Latn-CS"/>
        </w:rPr>
        <w:t>NOK</w:t>
      </w:r>
      <w:r w:rsidRPr="0036713A">
        <w:rPr>
          <w:rFonts w:ascii="Garamond" w:hAnsi="Garamond" w:cs="LeituraSans-Grot4"/>
          <w:sz w:val="26"/>
          <w:szCs w:val="26"/>
          <w:lang w:val="sr-Latn-CS"/>
        </w:rPr>
        <w:tab/>
      </w:r>
      <w:r w:rsidRPr="0036713A">
        <w:rPr>
          <w:rFonts w:ascii="Garamond" w:hAnsi="Garamond" w:cs="LeituraSans-Grot4"/>
          <w:sz w:val="26"/>
          <w:szCs w:val="26"/>
          <w:lang w:val="sr-Latn-CS"/>
        </w:rPr>
        <w:tab/>
      </w:r>
      <w:r w:rsidRPr="0036713A">
        <w:rPr>
          <w:rFonts w:ascii="Garamond" w:hAnsi="Garamond" w:cs="LeituraSans-Grot4"/>
          <w:sz w:val="26"/>
          <w:szCs w:val="26"/>
          <w:lang w:val="sr-Latn-CS"/>
        </w:rPr>
        <w:tab/>
        <w:t>Nacionalni okvir  kvalifikacija u Crnoj Gori</w:t>
      </w:r>
    </w:p>
    <w:p w:rsidR="00BF050B" w:rsidRPr="0036713A" w:rsidRDefault="00BF050B" w:rsidP="00EF15CA">
      <w:pPr>
        <w:autoSpaceDE w:val="0"/>
        <w:autoSpaceDN w:val="0"/>
        <w:adjustRightInd w:val="0"/>
        <w:ind w:right="-981"/>
        <w:rPr>
          <w:rFonts w:ascii="Garamond" w:eastAsia="MinionPro-Regular" w:hAnsi="Garamond" w:cs="MinionPro-Regular"/>
          <w:sz w:val="26"/>
          <w:szCs w:val="26"/>
          <w:lang w:val="sr-Latn-CS"/>
        </w:rPr>
      </w:pPr>
      <w:r w:rsidRPr="0036713A">
        <w:rPr>
          <w:rFonts w:ascii="Garamond" w:hAnsi="Garamond" w:cs="LeituraSans-Grot4"/>
          <w:b/>
          <w:sz w:val="26"/>
          <w:szCs w:val="26"/>
          <w:lang w:val="sr-Latn-CS"/>
        </w:rPr>
        <w:t xml:space="preserve">EQAVET </w:t>
      </w:r>
      <w:r w:rsidRPr="0036713A">
        <w:rPr>
          <w:rFonts w:ascii="Garamond" w:hAnsi="Garamond" w:cs="LeituraSans-Grot4"/>
          <w:sz w:val="26"/>
          <w:szCs w:val="26"/>
          <w:lang w:val="sr-Latn-CS"/>
        </w:rPr>
        <w:tab/>
      </w:r>
      <w:r w:rsidR="009660A4" w:rsidRPr="0036713A">
        <w:rPr>
          <w:rFonts w:ascii="Garamond" w:hAnsi="Garamond" w:cs="LeituraSans-Grot4"/>
          <w:sz w:val="26"/>
          <w:szCs w:val="26"/>
          <w:lang w:val="sr-Latn-CS"/>
        </w:rPr>
        <w:t xml:space="preserve">           </w:t>
      </w:r>
      <w:r w:rsidRPr="0036713A">
        <w:rPr>
          <w:rFonts w:ascii="Garamond" w:eastAsia="MinionPro-Regular" w:hAnsi="Garamond" w:cs="MinionPro-Regular"/>
          <w:sz w:val="26"/>
          <w:szCs w:val="26"/>
          <w:lang w:val="sr-Latn-CS"/>
        </w:rPr>
        <w:t>Evropski referentni okvir za obezbjeđenje kvaliteta u stručnom obrazovanju</w:t>
      </w:r>
    </w:p>
    <w:p w:rsidR="00BF050B" w:rsidRPr="0036713A" w:rsidRDefault="00BF050B" w:rsidP="00EF15CA">
      <w:pPr>
        <w:autoSpaceDE w:val="0"/>
        <w:autoSpaceDN w:val="0"/>
        <w:adjustRightInd w:val="0"/>
        <w:rPr>
          <w:rFonts w:ascii="Garamond" w:eastAsia="MinionPro-Regular" w:hAnsi="Garamond" w:cs="MinionPro-Regular"/>
          <w:sz w:val="26"/>
          <w:szCs w:val="26"/>
          <w:lang w:val="sr-Latn-CS"/>
        </w:rPr>
      </w:pPr>
      <w:r w:rsidRPr="0036713A">
        <w:rPr>
          <w:rFonts w:ascii="Garamond" w:hAnsi="Garamond" w:cs="LeituraSans-Grot4"/>
          <w:b/>
          <w:sz w:val="26"/>
          <w:szCs w:val="26"/>
          <w:lang w:val="sr-Latn-CS"/>
        </w:rPr>
        <w:t xml:space="preserve">ECVET </w:t>
      </w:r>
      <w:r w:rsidRPr="0036713A">
        <w:rPr>
          <w:rFonts w:ascii="Garamond" w:hAnsi="Garamond" w:cs="LeituraSans-Grot4"/>
          <w:sz w:val="26"/>
          <w:szCs w:val="26"/>
          <w:lang w:val="sr-Latn-CS"/>
        </w:rPr>
        <w:tab/>
      </w:r>
      <w:r w:rsidR="009660A4" w:rsidRPr="0036713A">
        <w:rPr>
          <w:rFonts w:ascii="Garamond" w:hAnsi="Garamond" w:cs="LeituraSans-Grot4"/>
          <w:sz w:val="26"/>
          <w:szCs w:val="26"/>
          <w:lang w:val="sr-Latn-CS"/>
        </w:rPr>
        <w:t xml:space="preserve">           </w:t>
      </w:r>
      <w:r w:rsidRPr="0036713A">
        <w:rPr>
          <w:rFonts w:ascii="Garamond" w:eastAsia="MinionPro-Regular" w:hAnsi="Garamond" w:cs="MinionPro-Regular"/>
          <w:sz w:val="26"/>
          <w:szCs w:val="26"/>
          <w:lang w:val="sr-Latn-CS"/>
        </w:rPr>
        <w:t>Evropski sistem prenosa kreditnih bodova u stručnom obrazovanju</w:t>
      </w:r>
    </w:p>
    <w:p w:rsidR="00BF050B" w:rsidRPr="0036713A" w:rsidRDefault="00BF050B" w:rsidP="00EF15CA">
      <w:pPr>
        <w:autoSpaceDE w:val="0"/>
        <w:autoSpaceDN w:val="0"/>
        <w:adjustRightInd w:val="0"/>
        <w:rPr>
          <w:rFonts w:ascii="Garamond" w:eastAsia="MinionPro-Regular" w:hAnsi="Garamond" w:cs="MinionPro-Regular"/>
          <w:sz w:val="26"/>
          <w:szCs w:val="26"/>
          <w:lang w:val="sr-Latn-CS"/>
        </w:rPr>
      </w:pPr>
      <w:r w:rsidRPr="0036713A">
        <w:rPr>
          <w:rFonts w:ascii="Garamond" w:eastAsia="MinionPro-Regular" w:hAnsi="Garamond" w:cs="MinionPro-Regular"/>
          <w:b/>
          <w:sz w:val="26"/>
          <w:szCs w:val="26"/>
          <w:lang w:val="sr-Latn-CS"/>
        </w:rPr>
        <w:t xml:space="preserve">CSPK </w:t>
      </w:r>
      <w:r w:rsidRPr="0036713A">
        <w:rPr>
          <w:rFonts w:ascii="Garamond" w:eastAsia="MinionPro-Regular" w:hAnsi="Garamond" w:cs="MinionPro-Regular"/>
          <w:b/>
          <w:sz w:val="26"/>
          <w:szCs w:val="26"/>
          <w:lang w:val="sr-Latn-CS"/>
        </w:rPr>
        <w:tab/>
      </w:r>
      <w:r w:rsidRPr="0036713A">
        <w:rPr>
          <w:rFonts w:ascii="Garamond" w:eastAsia="MinionPro-Regular" w:hAnsi="Garamond" w:cs="MinionPro-Regular"/>
          <w:sz w:val="26"/>
          <w:szCs w:val="26"/>
          <w:lang w:val="sr-Latn-CS"/>
        </w:rPr>
        <w:tab/>
        <w:t>Crnogorski sistem prenosa i sakupljanja kreditnih bodova</w:t>
      </w:r>
    </w:p>
    <w:p w:rsidR="00BF050B" w:rsidRPr="0036713A" w:rsidRDefault="00BF050B" w:rsidP="00EF15CA">
      <w:pPr>
        <w:autoSpaceDE w:val="0"/>
        <w:autoSpaceDN w:val="0"/>
        <w:adjustRightInd w:val="0"/>
        <w:rPr>
          <w:rFonts w:ascii="Garamond" w:eastAsia="MinionPro-Regular" w:hAnsi="Garamond" w:cs="MinionPro-Regular"/>
          <w:sz w:val="26"/>
          <w:szCs w:val="26"/>
          <w:lang w:val="sr-Latn-CS"/>
        </w:rPr>
      </w:pPr>
      <w:r w:rsidRPr="0036713A">
        <w:rPr>
          <w:rFonts w:ascii="Garamond" w:hAnsi="Garamond" w:cs="LeituraSans-Grot4"/>
          <w:b/>
          <w:sz w:val="26"/>
          <w:szCs w:val="26"/>
          <w:lang w:val="sr-Latn-CS"/>
        </w:rPr>
        <w:t xml:space="preserve">KT </w:t>
      </w:r>
      <w:r w:rsidRPr="0036713A">
        <w:rPr>
          <w:rFonts w:ascii="Garamond" w:hAnsi="Garamond" w:cs="LeituraSans-Grot4"/>
          <w:sz w:val="26"/>
          <w:szCs w:val="26"/>
          <w:lang w:val="sr-Latn-CS"/>
        </w:rPr>
        <w:tab/>
      </w:r>
      <w:r w:rsidRPr="0036713A">
        <w:rPr>
          <w:rFonts w:ascii="Garamond" w:hAnsi="Garamond" w:cs="LeituraSans-Grot4"/>
          <w:sz w:val="26"/>
          <w:szCs w:val="26"/>
          <w:lang w:val="sr-Latn-CS"/>
        </w:rPr>
        <w:tab/>
      </w:r>
      <w:r w:rsidRPr="0036713A">
        <w:rPr>
          <w:rFonts w:ascii="Garamond" w:hAnsi="Garamond" w:cs="LeituraSans-Grot4"/>
          <w:sz w:val="26"/>
          <w:szCs w:val="26"/>
          <w:lang w:val="sr-Latn-CS"/>
        </w:rPr>
        <w:tab/>
      </w:r>
      <w:r w:rsidRPr="0036713A">
        <w:rPr>
          <w:rFonts w:ascii="Garamond" w:eastAsia="MinionPro-Regular" w:hAnsi="Garamond" w:cs="MinionPro-Regular"/>
          <w:sz w:val="26"/>
          <w:szCs w:val="26"/>
          <w:lang w:val="sr-Latn-CS"/>
        </w:rPr>
        <w:t>Kreditna tačka</w:t>
      </w:r>
    </w:p>
    <w:p w:rsidR="00BF050B" w:rsidRPr="0036713A" w:rsidRDefault="00BF050B" w:rsidP="00EF15CA">
      <w:pPr>
        <w:autoSpaceDE w:val="0"/>
        <w:autoSpaceDN w:val="0"/>
        <w:adjustRightInd w:val="0"/>
        <w:rPr>
          <w:rFonts w:ascii="Garamond" w:hAnsi="Garamond"/>
          <w:sz w:val="26"/>
          <w:szCs w:val="26"/>
          <w:lang w:val="sr-Latn-CS"/>
        </w:rPr>
      </w:pPr>
      <w:r w:rsidRPr="0036713A">
        <w:rPr>
          <w:rFonts w:ascii="Garamond" w:hAnsi="Garamond"/>
          <w:b/>
          <w:sz w:val="26"/>
          <w:szCs w:val="26"/>
          <w:lang w:val="sr-Latn-CS"/>
        </w:rPr>
        <w:t xml:space="preserve">SK </w:t>
      </w:r>
      <w:r w:rsidRPr="0036713A">
        <w:rPr>
          <w:rFonts w:ascii="Garamond" w:hAnsi="Garamond"/>
          <w:sz w:val="26"/>
          <w:szCs w:val="26"/>
          <w:lang w:val="sr-Latn-CS"/>
        </w:rPr>
        <w:tab/>
      </w:r>
      <w:r w:rsidRPr="0036713A">
        <w:rPr>
          <w:rFonts w:ascii="Garamond" w:hAnsi="Garamond"/>
          <w:sz w:val="26"/>
          <w:szCs w:val="26"/>
          <w:lang w:val="sr-Latn-CS"/>
        </w:rPr>
        <w:tab/>
      </w:r>
      <w:r w:rsidRPr="0036713A">
        <w:rPr>
          <w:rFonts w:ascii="Garamond" w:hAnsi="Garamond"/>
          <w:sz w:val="26"/>
          <w:szCs w:val="26"/>
          <w:lang w:val="sr-Latn-CS"/>
        </w:rPr>
        <w:tab/>
      </w:r>
      <w:r w:rsidRPr="0036713A">
        <w:rPr>
          <w:rFonts w:ascii="Garamond" w:hAnsi="Garamond"/>
          <w:sz w:val="26"/>
          <w:szCs w:val="26"/>
          <w:lang w:val="sr-Latn-CS" w:eastAsia="en-GB"/>
        </w:rPr>
        <w:t>Savjet za kvalifikacije</w:t>
      </w:r>
      <w:r w:rsidRPr="0036713A">
        <w:rPr>
          <w:rFonts w:ascii="Garamond" w:hAnsi="Garamond"/>
          <w:sz w:val="26"/>
          <w:szCs w:val="26"/>
          <w:lang w:val="sr-Latn-CS"/>
        </w:rPr>
        <w:t xml:space="preserve"> </w:t>
      </w:r>
    </w:p>
    <w:p w:rsidR="00BF050B" w:rsidRPr="0036713A" w:rsidRDefault="00BF050B" w:rsidP="00EF15CA">
      <w:pPr>
        <w:autoSpaceDE w:val="0"/>
        <w:autoSpaceDN w:val="0"/>
        <w:adjustRightInd w:val="0"/>
        <w:rPr>
          <w:rFonts w:ascii="Garamond" w:hAnsi="Garamond"/>
          <w:sz w:val="26"/>
          <w:szCs w:val="26"/>
          <w:lang w:val="sr-Latn-CS" w:eastAsia="en-GB"/>
        </w:rPr>
      </w:pPr>
      <w:r w:rsidRPr="0036713A">
        <w:rPr>
          <w:rFonts w:ascii="Garamond" w:hAnsi="Garamond"/>
          <w:b/>
          <w:sz w:val="26"/>
          <w:szCs w:val="26"/>
          <w:lang w:val="sr-Latn-CS"/>
        </w:rPr>
        <w:t xml:space="preserve">NSO </w:t>
      </w:r>
      <w:r w:rsidRPr="0036713A">
        <w:rPr>
          <w:rFonts w:ascii="Garamond" w:hAnsi="Garamond"/>
          <w:b/>
          <w:sz w:val="26"/>
          <w:szCs w:val="26"/>
          <w:lang w:val="sr-Latn-CS"/>
        </w:rPr>
        <w:tab/>
      </w:r>
      <w:r w:rsidRPr="0036713A">
        <w:rPr>
          <w:rFonts w:ascii="Garamond" w:hAnsi="Garamond"/>
          <w:sz w:val="26"/>
          <w:szCs w:val="26"/>
          <w:lang w:val="sr-Latn-CS"/>
        </w:rPr>
        <w:tab/>
      </w:r>
      <w:r w:rsidRPr="0036713A">
        <w:rPr>
          <w:rFonts w:ascii="Garamond" w:hAnsi="Garamond"/>
          <w:sz w:val="26"/>
          <w:szCs w:val="26"/>
          <w:lang w:val="sr-Latn-CS"/>
        </w:rPr>
        <w:tab/>
      </w:r>
      <w:r w:rsidRPr="0036713A">
        <w:rPr>
          <w:rFonts w:ascii="Garamond" w:hAnsi="Garamond"/>
          <w:sz w:val="26"/>
          <w:szCs w:val="26"/>
          <w:lang w:val="sr-Latn-CS" w:eastAsia="en-GB"/>
        </w:rPr>
        <w:t>Nacionalni savjet za obrazovanje</w:t>
      </w:r>
    </w:p>
    <w:p w:rsidR="00BF050B" w:rsidRPr="0036713A" w:rsidRDefault="00BF050B" w:rsidP="00EF15CA">
      <w:pPr>
        <w:autoSpaceDE w:val="0"/>
        <w:autoSpaceDN w:val="0"/>
        <w:adjustRightInd w:val="0"/>
        <w:rPr>
          <w:rFonts w:ascii="Garamond" w:hAnsi="Garamond"/>
          <w:sz w:val="26"/>
          <w:szCs w:val="26"/>
          <w:lang w:val="sr-Latn-CS" w:eastAsia="en-GB"/>
        </w:rPr>
      </w:pPr>
      <w:r w:rsidRPr="0036713A">
        <w:rPr>
          <w:rFonts w:ascii="Garamond" w:hAnsi="Garamond"/>
          <w:b/>
          <w:sz w:val="26"/>
          <w:szCs w:val="26"/>
          <w:lang w:val="sr-Latn-CS" w:eastAsia="en-GB"/>
        </w:rPr>
        <w:t>IVET</w:t>
      </w:r>
      <w:r w:rsidRPr="0036713A">
        <w:rPr>
          <w:rFonts w:ascii="Garamond" w:hAnsi="Garamond"/>
          <w:sz w:val="26"/>
          <w:szCs w:val="26"/>
          <w:lang w:val="sr-Latn-CS" w:eastAsia="en-GB"/>
        </w:rPr>
        <w:tab/>
      </w:r>
      <w:r w:rsidRPr="0036713A">
        <w:rPr>
          <w:rFonts w:ascii="Garamond" w:hAnsi="Garamond"/>
          <w:sz w:val="26"/>
          <w:szCs w:val="26"/>
          <w:lang w:val="sr-Latn-CS" w:eastAsia="en-GB"/>
        </w:rPr>
        <w:tab/>
      </w:r>
      <w:r w:rsidRPr="0036713A">
        <w:rPr>
          <w:rFonts w:ascii="Garamond" w:hAnsi="Garamond"/>
          <w:sz w:val="26"/>
          <w:szCs w:val="26"/>
          <w:lang w:val="sr-Latn-CS" w:eastAsia="en-GB"/>
        </w:rPr>
        <w:tab/>
        <w:t>Inicijalno stručno obrazovanje</w:t>
      </w:r>
    </w:p>
    <w:p w:rsidR="00BF050B" w:rsidRPr="0036713A" w:rsidRDefault="00BF050B" w:rsidP="00EF15CA">
      <w:pPr>
        <w:autoSpaceDE w:val="0"/>
        <w:autoSpaceDN w:val="0"/>
        <w:adjustRightInd w:val="0"/>
        <w:rPr>
          <w:rFonts w:ascii="Garamond" w:hAnsi="Garamond" w:cs="LeituraSans-Grot4"/>
          <w:sz w:val="26"/>
          <w:szCs w:val="26"/>
          <w:lang w:val="sr-Latn-CS"/>
        </w:rPr>
      </w:pPr>
      <w:r w:rsidRPr="0036713A">
        <w:rPr>
          <w:rFonts w:ascii="Garamond" w:hAnsi="Garamond"/>
          <w:b/>
          <w:sz w:val="26"/>
          <w:szCs w:val="26"/>
          <w:lang w:val="sr-Latn-CS" w:eastAsia="en-GB"/>
        </w:rPr>
        <w:t xml:space="preserve">CVET </w:t>
      </w:r>
      <w:r w:rsidRPr="0036713A">
        <w:rPr>
          <w:rFonts w:ascii="Garamond" w:hAnsi="Garamond"/>
          <w:b/>
          <w:sz w:val="26"/>
          <w:szCs w:val="26"/>
          <w:lang w:val="sr-Latn-CS" w:eastAsia="en-GB"/>
        </w:rPr>
        <w:tab/>
      </w:r>
      <w:r w:rsidRPr="0036713A">
        <w:rPr>
          <w:rFonts w:ascii="Garamond" w:hAnsi="Garamond"/>
          <w:sz w:val="26"/>
          <w:szCs w:val="26"/>
          <w:lang w:val="sr-Latn-CS" w:eastAsia="en-GB"/>
        </w:rPr>
        <w:tab/>
        <w:t>Kontinuirano stručno obrazovanje</w:t>
      </w:r>
    </w:p>
    <w:p w:rsidR="00BF050B" w:rsidRPr="0036713A" w:rsidRDefault="00BF050B" w:rsidP="00EF15CA">
      <w:pPr>
        <w:autoSpaceDE w:val="0"/>
        <w:autoSpaceDN w:val="0"/>
        <w:adjustRightInd w:val="0"/>
        <w:rPr>
          <w:rFonts w:ascii="Garamond" w:hAnsi="Garamond" w:cs="LeituraSans-Grot4"/>
          <w:sz w:val="26"/>
          <w:szCs w:val="26"/>
          <w:lang w:val="sr-Latn-CS"/>
        </w:rPr>
      </w:pPr>
      <w:r w:rsidRPr="0036713A">
        <w:rPr>
          <w:rFonts w:ascii="Garamond" w:hAnsi="Garamond" w:cs="LeituraSans-Grot4"/>
          <w:b/>
          <w:sz w:val="26"/>
          <w:szCs w:val="26"/>
          <w:lang w:val="sr-Latn-CS"/>
        </w:rPr>
        <w:t>ISCED</w:t>
      </w:r>
      <w:r w:rsidRPr="0036713A">
        <w:rPr>
          <w:rFonts w:ascii="Garamond" w:hAnsi="Garamond" w:cs="LeituraSans-Grot4"/>
          <w:b/>
          <w:sz w:val="26"/>
          <w:szCs w:val="26"/>
          <w:lang w:val="sr-Latn-CS"/>
        </w:rPr>
        <w:tab/>
      </w:r>
      <w:r w:rsidRPr="0036713A">
        <w:rPr>
          <w:rFonts w:ascii="Garamond" w:hAnsi="Garamond" w:cs="LeituraSans-Grot4"/>
          <w:sz w:val="26"/>
          <w:szCs w:val="26"/>
          <w:lang w:val="sr-Latn-CS"/>
        </w:rPr>
        <w:tab/>
        <w:t>Internacionalna standardna klasifikacija obrazovanja</w:t>
      </w:r>
    </w:p>
    <w:p w:rsidR="00BF050B" w:rsidRPr="0036713A" w:rsidRDefault="00BF050B" w:rsidP="00EF15CA">
      <w:pPr>
        <w:jc w:val="both"/>
        <w:rPr>
          <w:rFonts w:ascii="Garamond" w:hAnsi="Garamond"/>
          <w:b/>
          <w:sz w:val="26"/>
          <w:szCs w:val="26"/>
          <w:lang w:val="sr-Latn-CS"/>
        </w:rPr>
      </w:pPr>
    </w:p>
    <w:p w:rsidR="00BF050B" w:rsidRPr="0036713A" w:rsidRDefault="00BF050B" w:rsidP="00EF15CA">
      <w:pPr>
        <w:ind w:firstLine="709"/>
        <w:rPr>
          <w:sz w:val="26"/>
          <w:szCs w:val="26"/>
          <w:lang w:val="sr-Latn-CS"/>
        </w:rPr>
      </w:pPr>
    </w:p>
    <w:p w:rsidR="00BF050B" w:rsidRPr="0036713A" w:rsidRDefault="00BF050B" w:rsidP="00EF15CA">
      <w:pPr>
        <w:ind w:firstLine="709"/>
        <w:rPr>
          <w:lang w:val="sr-Latn-CS"/>
        </w:rPr>
      </w:pPr>
    </w:p>
    <w:p w:rsidR="00BF050B" w:rsidRPr="0036713A" w:rsidRDefault="00BF050B" w:rsidP="00EF15CA">
      <w:pPr>
        <w:ind w:firstLine="709"/>
        <w:rPr>
          <w:lang w:val="sr-Latn-CS"/>
        </w:rPr>
      </w:pPr>
    </w:p>
    <w:p w:rsidR="00BF050B" w:rsidRPr="0036713A" w:rsidRDefault="00BF050B" w:rsidP="00EF15CA">
      <w:pPr>
        <w:ind w:firstLine="709"/>
        <w:rPr>
          <w:lang w:val="sr-Latn-CS"/>
        </w:rPr>
      </w:pPr>
    </w:p>
    <w:p w:rsidR="00BF050B" w:rsidRPr="0036713A" w:rsidRDefault="00BF050B" w:rsidP="00EF15CA">
      <w:pPr>
        <w:ind w:firstLine="709"/>
        <w:rPr>
          <w:lang w:val="sr-Latn-CS"/>
        </w:rPr>
      </w:pPr>
    </w:p>
    <w:p w:rsidR="00BF050B" w:rsidRPr="0036713A" w:rsidRDefault="00BF050B" w:rsidP="00EF15CA">
      <w:pPr>
        <w:ind w:firstLine="709"/>
        <w:rPr>
          <w:lang w:val="sr-Latn-CS"/>
        </w:rPr>
      </w:pPr>
    </w:p>
    <w:p w:rsidR="00BF050B" w:rsidRPr="0036713A" w:rsidRDefault="00BF050B" w:rsidP="00EF15CA">
      <w:pPr>
        <w:ind w:firstLine="709"/>
        <w:rPr>
          <w:lang w:val="sr-Latn-CS"/>
        </w:rPr>
      </w:pPr>
    </w:p>
    <w:p w:rsidR="00BF050B" w:rsidRPr="0036713A" w:rsidRDefault="00BF050B" w:rsidP="00EF15CA">
      <w:pPr>
        <w:ind w:firstLine="709"/>
        <w:rPr>
          <w:lang w:val="sr-Latn-CS"/>
        </w:rPr>
      </w:pPr>
    </w:p>
    <w:p w:rsidR="00BF050B" w:rsidRPr="0036713A" w:rsidRDefault="00BF050B" w:rsidP="00EF15CA">
      <w:pPr>
        <w:ind w:firstLine="709"/>
        <w:rPr>
          <w:lang w:val="sr-Latn-CS"/>
        </w:rPr>
      </w:pPr>
    </w:p>
    <w:p w:rsidR="00BF050B" w:rsidRPr="0036713A" w:rsidRDefault="00BF050B" w:rsidP="00EF15CA">
      <w:pPr>
        <w:ind w:firstLine="709"/>
        <w:rPr>
          <w:lang w:val="sr-Latn-CS"/>
        </w:rPr>
      </w:pPr>
    </w:p>
    <w:p w:rsidR="00BF050B" w:rsidRPr="0036713A" w:rsidRDefault="00BF050B" w:rsidP="00EF15CA">
      <w:pPr>
        <w:ind w:firstLine="709"/>
        <w:rPr>
          <w:lang w:val="sr-Latn-CS"/>
        </w:rPr>
      </w:pPr>
    </w:p>
    <w:p w:rsidR="00BF050B" w:rsidRPr="0036713A" w:rsidRDefault="00BF050B" w:rsidP="00EF15CA">
      <w:pPr>
        <w:ind w:firstLine="709"/>
        <w:rPr>
          <w:lang w:val="sr-Latn-CS"/>
        </w:rPr>
      </w:pPr>
    </w:p>
    <w:p w:rsidR="00BF050B" w:rsidRPr="0036713A" w:rsidRDefault="00BF050B" w:rsidP="00EF15CA">
      <w:pPr>
        <w:ind w:firstLine="709"/>
        <w:rPr>
          <w:lang w:val="sr-Latn-CS"/>
        </w:rPr>
      </w:pPr>
    </w:p>
    <w:p w:rsidR="00BF050B" w:rsidRPr="0036713A" w:rsidRDefault="00BF050B" w:rsidP="00EF15CA">
      <w:pPr>
        <w:ind w:firstLine="709"/>
        <w:rPr>
          <w:lang w:val="sr-Latn-CS"/>
        </w:rPr>
      </w:pPr>
    </w:p>
    <w:p w:rsidR="00BF050B" w:rsidRPr="0036713A" w:rsidRDefault="00BF050B" w:rsidP="00EF15CA">
      <w:pPr>
        <w:ind w:firstLine="709"/>
        <w:rPr>
          <w:lang w:val="sr-Latn-CS"/>
        </w:rPr>
      </w:pPr>
    </w:p>
    <w:p w:rsidR="00BF050B" w:rsidRPr="0036713A" w:rsidRDefault="00BF050B" w:rsidP="00EF15CA">
      <w:pPr>
        <w:ind w:firstLine="709"/>
        <w:rPr>
          <w:rFonts w:ascii="Garamond" w:hAnsi="Garamond"/>
          <w:sz w:val="28"/>
          <w:szCs w:val="28"/>
        </w:rPr>
      </w:pPr>
    </w:p>
    <w:p w:rsidR="00BF050B" w:rsidRPr="0036713A" w:rsidRDefault="00BF050B" w:rsidP="00EF15CA">
      <w:pPr>
        <w:ind w:firstLine="709"/>
        <w:rPr>
          <w:rFonts w:ascii="Garamond" w:hAnsi="Garamond"/>
          <w:sz w:val="28"/>
          <w:szCs w:val="28"/>
        </w:rPr>
      </w:pPr>
    </w:p>
    <w:p w:rsidR="00BF050B" w:rsidRPr="0036713A" w:rsidRDefault="00BF050B" w:rsidP="00EF15CA">
      <w:pPr>
        <w:ind w:firstLine="709"/>
        <w:rPr>
          <w:rFonts w:ascii="Garamond" w:hAnsi="Garamond"/>
          <w:sz w:val="28"/>
          <w:szCs w:val="28"/>
        </w:rPr>
      </w:pPr>
    </w:p>
    <w:p w:rsidR="00BF050B" w:rsidRPr="0036713A" w:rsidRDefault="00BF050B" w:rsidP="00EF15CA">
      <w:pPr>
        <w:ind w:firstLine="709"/>
        <w:rPr>
          <w:rFonts w:ascii="Garamond" w:hAnsi="Garamond"/>
          <w:sz w:val="28"/>
          <w:szCs w:val="28"/>
        </w:rPr>
      </w:pPr>
    </w:p>
    <w:p w:rsidR="00BF050B" w:rsidRPr="0036713A" w:rsidRDefault="00BF050B" w:rsidP="00EF15CA">
      <w:pPr>
        <w:ind w:firstLine="709"/>
        <w:rPr>
          <w:rFonts w:ascii="Garamond" w:hAnsi="Garamond"/>
          <w:sz w:val="28"/>
          <w:szCs w:val="28"/>
        </w:rPr>
      </w:pPr>
    </w:p>
    <w:p w:rsidR="00BF050B" w:rsidRPr="0036713A" w:rsidRDefault="00BF050B" w:rsidP="00EF15CA">
      <w:pPr>
        <w:ind w:firstLine="709"/>
        <w:rPr>
          <w:rFonts w:ascii="Garamond" w:hAnsi="Garamond"/>
          <w:sz w:val="28"/>
          <w:szCs w:val="28"/>
        </w:rPr>
      </w:pPr>
    </w:p>
    <w:p w:rsidR="00BF050B" w:rsidRPr="0036713A" w:rsidRDefault="00D9557E" w:rsidP="00EF15CA">
      <w:pPr>
        <w:pStyle w:val="Heading1"/>
        <w:numPr>
          <w:ilvl w:val="0"/>
          <w:numId w:val="4"/>
        </w:numPr>
        <w:tabs>
          <w:tab w:val="left" w:pos="1134"/>
        </w:tabs>
        <w:spacing w:before="0" w:after="0"/>
        <w:ind w:left="0" w:firstLine="709"/>
        <w:rPr>
          <w:rFonts w:ascii="Garamond" w:hAnsi="Garamond"/>
          <w:sz w:val="28"/>
          <w:szCs w:val="28"/>
        </w:rPr>
      </w:pPr>
      <w:bookmarkStart w:id="1" w:name="_Toc24024601"/>
      <w:r w:rsidRPr="0036713A">
        <w:rPr>
          <w:rFonts w:ascii="Garamond" w:hAnsi="Garamond"/>
          <w:sz w:val="28"/>
          <w:szCs w:val="28"/>
          <w:lang w:val="sr-Latn-ME"/>
        </w:rPr>
        <w:t>Uvod</w:t>
      </w:r>
      <w:bookmarkEnd w:id="1"/>
    </w:p>
    <w:p w:rsidR="00BF050B" w:rsidRPr="0036713A" w:rsidRDefault="00BF050B" w:rsidP="00EF15CA">
      <w:pPr>
        <w:ind w:firstLine="709"/>
        <w:rPr>
          <w:lang w:val="x-none" w:eastAsia="x-none"/>
        </w:rPr>
      </w:pPr>
    </w:p>
    <w:p w:rsidR="00BF050B" w:rsidRPr="0036713A" w:rsidRDefault="00BF050B" w:rsidP="00EF15CA">
      <w:pPr>
        <w:ind w:firstLine="709"/>
        <w:jc w:val="both"/>
        <w:rPr>
          <w:rFonts w:ascii="Garamond" w:hAnsi="Garamond"/>
          <w:sz w:val="26"/>
          <w:szCs w:val="26"/>
          <w:lang w:val="sr-Latn-CS"/>
        </w:rPr>
      </w:pPr>
      <w:r w:rsidRPr="0036713A">
        <w:rPr>
          <w:rFonts w:ascii="Garamond" w:hAnsi="Garamond"/>
          <w:sz w:val="26"/>
          <w:szCs w:val="26"/>
          <w:lang w:val="sr-Latn-CS"/>
        </w:rPr>
        <w:t xml:space="preserve">Preporuke brzog razvoja novih znanja i tehnologija, uticaj digitalizacije, česte promjene zahtjeva i potreba tržišta rada i rastuća težnja za visokokvalifikovanom radnom, proces globalizacije i  demografski trendovi  nameću nužnost uspostavljanja fleksibilnog sistema stručnog obrazovanja, sa uspostavljenim sistemom osiguranja kvaliteta, sa različitim putevima obrazovanja </w:t>
      </w:r>
      <w:r w:rsidR="009660A4" w:rsidRPr="0036713A">
        <w:rPr>
          <w:rFonts w:ascii="Garamond" w:hAnsi="Garamond"/>
          <w:sz w:val="26"/>
          <w:szCs w:val="26"/>
          <w:lang w:val="sr-Latn-CS"/>
        </w:rPr>
        <w:t>i mogućnostima za napredovanje,</w:t>
      </w:r>
      <w:r w:rsidRPr="0036713A">
        <w:rPr>
          <w:rFonts w:ascii="Garamond" w:hAnsi="Garamond"/>
          <w:sz w:val="26"/>
          <w:szCs w:val="26"/>
          <w:lang w:val="sr-Latn-CS"/>
        </w:rPr>
        <w:t xml:space="preserve"> koje </w:t>
      </w:r>
      <w:r w:rsidRPr="0036713A">
        <w:rPr>
          <w:rFonts w:ascii="Garamond" w:hAnsi="Garamond" w:cs="Arial"/>
          <w:bCs/>
          <w:sz w:val="26"/>
          <w:szCs w:val="26"/>
          <w:lang w:val="sr-Latn-CS"/>
        </w:rPr>
        <w:t>promoviše i podstiče kvalitet i izvrsnost u razvoju znanja i vještina za potpuno ostvarivanje ličnog potencijala u kontekstu razvoja karijere. Usmjerenost na cjeloživotno učenje treba da omogući pojedincu lakši prelazak iz svijeta obrazovanja u svij</w:t>
      </w:r>
      <w:r w:rsidR="009660A4" w:rsidRPr="0036713A">
        <w:rPr>
          <w:rFonts w:ascii="Garamond" w:hAnsi="Garamond" w:cs="Arial"/>
          <w:bCs/>
          <w:sz w:val="26"/>
          <w:szCs w:val="26"/>
          <w:lang w:val="sr-Latn-CS"/>
        </w:rPr>
        <w:t>et rada, bolji položaj pojedinca</w:t>
      </w:r>
      <w:r w:rsidRPr="0036713A">
        <w:rPr>
          <w:rFonts w:ascii="Garamond" w:hAnsi="Garamond" w:cs="Arial"/>
          <w:bCs/>
          <w:sz w:val="26"/>
          <w:szCs w:val="26"/>
          <w:lang w:val="sr-Latn-CS"/>
        </w:rPr>
        <w:t xml:space="preserve"> na tržištu rada ili </w:t>
      </w:r>
      <w:r w:rsidR="009660A4" w:rsidRPr="0036713A">
        <w:rPr>
          <w:rFonts w:ascii="Garamond" w:hAnsi="Garamond" w:cs="Arial"/>
          <w:bCs/>
          <w:sz w:val="26"/>
          <w:szCs w:val="26"/>
          <w:lang w:val="sr-Latn-CS"/>
        </w:rPr>
        <w:t xml:space="preserve">u </w:t>
      </w:r>
      <w:r w:rsidRPr="0036713A">
        <w:rPr>
          <w:rFonts w:ascii="Garamond" w:hAnsi="Garamond" w:cs="Arial"/>
          <w:bCs/>
          <w:sz w:val="26"/>
          <w:szCs w:val="26"/>
          <w:lang w:val="sr-Latn-CS"/>
        </w:rPr>
        <w:t>nastavk</w:t>
      </w:r>
      <w:r w:rsidR="009660A4" w:rsidRPr="0036713A">
        <w:rPr>
          <w:rFonts w:ascii="Garamond" w:hAnsi="Garamond" w:cs="Arial"/>
          <w:bCs/>
          <w:sz w:val="26"/>
          <w:szCs w:val="26"/>
          <w:lang w:val="sr-Latn-CS"/>
        </w:rPr>
        <w:t>u obrazovanja, sa mogućnošću da</w:t>
      </w:r>
      <w:r w:rsidRPr="0036713A">
        <w:rPr>
          <w:rFonts w:ascii="Garamond" w:hAnsi="Garamond"/>
          <w:sz w:val="26"/>
          <w:szCs w:val="26"/>
          <w:lang w:val="sr-Latn-CS"/>
        </w:rPr>
        <w:t xml:space="preserve"> vrednuje svoja ranije stečena znanja i vještine i tako poboljšava svoj položaj na tržištu rada. </w:t>
      </w:r>
    </w:p>
    <w:p w:rsidR="00BF050B" w:rsidRPr="0036713A" w:rsidRDefault="00BF050B" w:rsidP="00EF15CA">
      <w:pPr>
        <w:ind w:firstLine="709"/>
        <w:jc w:val="both"/>
        <w:rPr>
          <w:rFonts w:ascii="Garamond" w:hAnsi="Garamond"/>
          <w:sz w:val="26"/>
          <w:szCs w:val="26"/>
          <w:lang w:val="sr-Latn-CS"/>
        </w:rPr>
      </w:pPr>
      <w:r w:rsidRPr="0036713A">
        <w:rPr>
          <w:rFonts w:ascii="Garamond" w:hAnsi="Garamond"/>
          <w:sz w:val="26"/>
          <w:szCs w:val="26"/>
        </w:rPr>
        <w:t>Obrazovan pojedinac koji je spreman da stalno unapređuje svoja znanja može odgovoriti na promjenljive zahtjeve tržišta rada i društva lakše ostvaruje svoj potencijal kao samouvjeren</w:t>
      </w:r>
      <w:r w:rsidR="009660A4" w:rsidRPr="0036713A">
        <w:rPr>
          <w:rFonts w:ascii="Garamond" w:hAnsi="Garamond"/>
          <w:sz w:val="26"/>
          <w:szCs w:val="26"/>
        </w:rPr>
        <w:t>i</w:t>
      </w:r>
      <w:r w:rsidRPr="0036713A">
        <w:rPr>
          <w:rFonts w:ascii="Garamond" w:hAnsi="Garamond"/>
          <w:sz w:val="26"/>
          <w:szCs w:val="26"/>
        </w:rPr>
        <w:t>, aktivni građanin. Vještine stečene u toku obrazovanja su sredstvo za zapošljivost, z</w:t>
      </w:r>
      <w:r w:rsidR="009660A4" w:rsidRPr="0036713A">
        <w:rPr>
          <w:rFonts w:ascii="Garamond" w:hAnsi="Garamond"/>
          <w:sz w:val="26"/>
          <w:szCs w:val="26"/>
        </w:rPr>
        <w:t>a kvalitetno obavljanje poslova;</w:t>
      </w:r>
      <w:r w:rsidRPr="0036713A">
        <w:rPr>
          <w:rFonts w:ascii="Garamond" w:hAnsi="Garamond"/>
          <w:sz w:val="26"/>
          <w:szCs w:val="26"/>
        </w:rPr>
        <w:t xml:space="preserve"> posjedovanje vještina koje se stiču u toku obrazovanja u velikoj mjeri utiču na konkurentnost i sposobnost inovacije. Čvršće povezivanje obrazovanja i biznisa kroz r</w:t>
      </w:r>
      <w:r w:rsidR="009660A4" w:rsidRPr="0036713A">
        <w:rPr>
          <w:rFonts w:ascii="Garamond" w:hAnsi="Garamond"/>
          <w:sz w:val="26"/>
          <w:szCs w:val="26"/>
        </w:rPr>
        <w:t>azličite oblike saradnje unapr</w:t>
      </w:r>
      <w:r w:rsidRPr="0036713A">
        <w:rPr>
          <w:rFonts w:ascii="Garamond" w:hAnsi="Garamond"/>
          <w:sz w:val="26"/>
          <w:szCs w:val="26"/>
        </w:rPr>
        <w:t xml:space="preserve">eđuje efikasnost i efektivnost stručnog obrazovanja.  </w:t>
      </w:r>
    </w:p>
    <w:p w:rsidR="00BF050B" w:rsidRPr="0036713A" w:rsidRDefault="00BF050B" w:rsidP="00EF15CA">
      <w:pPr>
        <w:ind w:firstLine="709"/>
        <w:jc w:val="both"/>
        <w:rPr>
          <w:rFonts w:ascii="Garamond" w:hAnsi="Garamond"/>
          <w:bCs/>
          <w:sz w:val="26"/>
          <w:szCs w:val="26"/>
          <w:lang w:val="sr-Latn-CS"/>
        </w:rPr>
      </w:pPr>
      <w:r w:rsidRPr="0036713A">
        <w:rPr>
          <w:rFonts w:ascii="Garamond" w:hAnsi="Garamond"/>
          <w:sz w:val="26"/>
          <w:szCs w:val="26"/>
          <w:lang w:val="sr-Latn-CS"/>
        </w:rPr>
        <w:t xml:space="preserve">Podržavanje mobilnosti u učenju, razumijevanje drugih kultura, korišćenje informacionih tehnologija, poznavanje stranih jezika, neophodni su za uspješno građenje karijeru na promjenljivom tržištu rada i veću zapošljivost. </w:t>
      </w:r>
      <w:r w:rsidRPr="0036713A">
        <w:rPr>
          <w:rFonts w:ascii="Garamond" w:hAnsi="Garamond" w:cs="Arial"/>
          <w:sz w:val="26"/>
          <w:szCs w:val="26"/>
          <w:lang w:val="sl-SI"/>
        </w:rPr>
        <w:t xml:space="preserve">Sistem stručnog obrazovanja treba da </w:t>
      </w:r>
      <w:r w:rsidRPr="0036713A">
        <w:rPr>
          <w:rFonts w:ascii="Garamond" w:hAnsi="Garamond"/>
          <w:bCs/>
          <w:sz w:val="26"/>
          <w:szCs w:val="26"/>
          <w:lang w:val="sr-Latn-CS"/>
        </w:rPr>
        <w:t xml:space="preserve">slijedi potrebe i prioritete privrede i </w:t>
      </w:r>
      <w:r w:rsidRPr="0036713A">
        <w:rPr>
          <w:rFonts w:ascii="Garamond" w:hAnsi="Garamond"/>
          <w:sz w:val="26"/>
          <w:szCs w:val="26"/>
          <w:lang w:val="sr-Latn-CS"/>
        </w:rPr>
        <w:t>usklađenosti obrazovanja i potreba poslodavaca</w:t>
      </w:r>
      <w:r w:rsidRPr="0036713A">
        <w:rPr>
          <w:rFonts w:ascii="Garamond" w:hAnsi="Garamond"/>
          <w:bCs/>
          <w:sz w:val="26"/>
          <w:szCs w:val="26"/>
          <w:lang w:val="sr-Latn-CS"/>
        </w:rPr>
        <w:t>, ali i potrebe pojedinca i društva u cjelini</w:t>
      </w:r>
      <w:r w:rsidR="008F75F7" w:rsidRPr="0036713A">
        <w:rPr>
          <w:rFonts w:ascii="Garamond" w:hAnsi="Garamond"/>
          <w:bCs/>
          <w:sz w:val="26"/>
          <w:szCs w:val="26"/>
          <w:lang w:val="sr-Latn-CS"/>
        </w:rPr>
        <w:t>,</w:t>
      </w:r>
      <w:r w:rsidRPr="0036713A">
        <w:rPr>
          <w:rFonts w:ascii="Garamond" w:hAnsi="Garamond"/>
          <w:bCs/>
          <w:sz w:val="26"/>
          <w:szCs w:val="26"/>
          <w:lang w:val="sr-Latn-CS"/>
        </w:rPr>
        <w:t xml:space="preserve"> i sprovodi mjere i aktivnosti kako bi se svakom pojedincu pomoglo da se što bolje snađe na tržištu rada. </w:t>
      </w:r>
    </w:p>
    <w:p w:rsidR="00BF050B" w:rsidRPr="0036713A" w:rsidRDefault="00BF050B" w:rsidP="00EF15CA">
      <w:pPr>
        <w:ind w:firstLine="709"/>
        <w:jc w:val="both"/>
        <w:rPr>
          <w:rFonts w:ascii="Garamond" w:hAnsi="Garamond" w:cs="Arial"/>
          <w:sz w:val="26"/>
          <w:szCs w:val="26"/>
          <w:lang w:val="sl-SI"/>
        </w:rPr>
      </w:pPr>
      <w:r w:rsidRPr="0036713A">
        <w:rPr>
          <w:rFonts w:ascii="Garamond" w:hAnsi="Garamond"/>
          <w:sz w:val="26"/>
          <w:szCs w:val="26"/>
          <w:lang w:val="sr-Latn-CS"/>
        </w:rPr>
        <w:t>Kvalifikacije</w:t>
      </w:r>
      <w:r w:rsidR="008F75F7" w:rsidRPr="0036713A">
        <w:rPr>
          <w:rFonts w:ascii="Garamond" w:hAnsi="Garamond"/>
          <w:sz w:val="26"/>
          <w:szCs w:val="26"/>
          <w:lang w:val="sr-Latn-CS"/>
        </w:rPr>
        <w:t>,</w:t>
      </w:r>
      <w:r w:rsidRPr="0036713A">
        <w:rPr>
          <w:rFonts w:ascii="Garamond" w:hAnsi="Garamond"/>
          <w:sz w:val="26"/>
          <w:szCs w:val="26"/>
          <w:lang w:val="sr-Latn-CS"/>
        </w:rPr>
        <w:t xml:space="preserve"> razvijene u saradnji sa poslodavcima, bazirane na kompetencijama i ishodima učenja, mogućnost postupnosti u njihovom sticanju i mlad</w:t>
      </w:r>
      <w:r w:rsidR="008F75F7" w:rsidRPr="0036713A">
        <w:rPr>
          <w:rFonts w:ascii="Garamond" w:hAnsi="Garamond"/>
          <w:sz w:val="26"/>
          <w:szCs w:val="26"/>
          <w:lang w:val="sr-Latn-CS"/>
        </w:rPr>
        <w:t>im i odraslim, podsticajno okruž</w:t>
      </w:r>
      <w:r w:rsidRPr="0036713A">
        <w:rPr>
          <w:rFonts w:ascii="Garamond" w:hAnsi="Garamond"/>
          <w:sz w:val="26"/>
          <w:szCs w:val="26"/>
          <w:lang w:val="sr-Latn-CS"/>
        </w:rPr>
        <w:t xml:space="preserve">enje za učenje, uključujući učenje utemeljeno na radu, individualizacija u procedu nastave i učenja, sa ojačanom ulogom nastavnika garancija su kvaliteta i atraktivnosti stručnog obrazovanja koje je prvi izbor učenika.  </w:t>
      </w:r>
    </w:p>
    <w:p w:rsidR="00BF050B" w:rsidRPr="0036713A" w:rsidRDefault="00BF050B" w:rsidP="00EF15CA">
      <w:pPr>
        <w:ind w:firstLine="709"/>
        <w:jc w:val="both"/>
        <w:rPr>
          <w:rFonts w:ascii="Garamond" w:hAnsi="Garamond" w:cs="Arial"/>
          <w:sz w:val="26"/>
          <w:szCs w:val="26"/>
          <w:lang w:val="sr-Latn-CS"/>
        </w:rPr>
      </w:pPr>
      <w:r w:rsidRPr="0036713A">
        <w:rPr>
          <w:rFonts w:ascii="Garamond" w:hAnsi="Garamond" w:cs="Arial"/>
          <w:sz w:val="26"/>
          <w:szCs w:val="26"/>
          <w:lang w:val="sr-Latn-CS"/>
        </w:rPr>
        <w:t xml:space="preserve">Realizacija ciljeva i Ključna aktivnost u Strategiji razvoja stručnog obrazovanja (2020-2024) predstavlja nastavak prethodno planiranih i realizovanih  aktivnosti, definisanih u Strategiji razvoja stručnog obrazovanja (2015-2020) i odgovarajućim akcionim planovima </w:t>
      </w:r>
      <w:r w:rsidR="008F75F7" w:rsidRPr="0036713A">
        <w:rPr>
          <w:rFonts w:ascii="Garamond" w:hAnsi="Garamond" w:cs="Arial"/>
          <w:sz w:val="26"/>
          <w:szCs w:val="26"/>
          <w:lang w:val="sr-Latn-CS"/>
        </w:rPr>
        <w:t>u</w:t>
      </w:r>
      <w:r w:rsidRPr="0036713A">
        <w:rPr>
          <w:rFonts w:ascii="Garamond" w:hAnsi="Garamond" w:cs="Arial"/>
          <w:sz w:val="26"/>
          <w:szCs w:val="26"/>
          <w:lang w:val="sr-Latn-CS"/>
        </w:rPr>
        <w:t xml:space="preserve"> cilj</w:t>
      </w:r>
      <w:r w:rsidR="008F75F7" w:rsidRPr="0036713A">
        <w:rPr>
          <w:rFonts w:ascii="Garamond" w:hAnsi="Garamond" w:cs="Arial"/>
          <w:sz w:val="26"/>
          <w:szCs w:val="26"/>
          <w:lang w:val="sr-Latn-CS"/>
        </w:rPr>
        <w:t>u</w:t>
      </w:r>
      <w:r w:rsidRPr="0036713A">
        <w:rPr>
          <w:rFonts w:ascii="Garamond" w:hAnsi="Garamond" w:cs="Arial"/>
          <w:sz w:val="26"/>
          <w:szCs w:val="26"/>
          <w:lang w:val="sr-Latn-CS"/>
        </w:rPr>
        <w:t xml:space="preserve"> unapređenja inicijalnog i kontinuiranog stručnog obrazovanja, koje će omogućiti sticanje svakom pojedincu znanja, vještin</w:t>
      </w:r>
      <w:r w:rsidR="008F75F7" w:rsidRPr="0036713A">
        <w:rPr>
          <w:rFonts w:ascii="Garamond" w:hAnsi="Garamond" w:cs="Arial"/>
          <w:sz w:val="26"/>
          <w:szCs w:val="26"/>
          <w:lang w:val="sr-Latn-CS"/>
        </w:rPr>
        <w:t>a</w:t>
      </w:r>
      <w:r w:rsidRPr="0036713A">
        <w:rPr>
          <w:rFonts w:ascii="Garamond" w:hAnsi="Garamond" w:cs="Arial"/>
          <w:sz w:val="26"/>
          <w:szCs w:val="26"/>
          <w:lang w:val="sr-Latn-CS"/>
        </w:rPr>
        <w:t xml:space="preserve"> i kompetencij</w:t>
      </w:r>
      <w:r w:rsidR="008F75F7" w:rsidRPr="0036713A">
        <w:rPr>
          <w:rFonts w:ascii="Garamond" w:hAnsi="Garamond" w:cs="Arial"/>
          <w:sz w:val="26"/>
          <w:szCs w:val="26"/>
          <w:lang w:val="sr-Latn-CS"/>
        </w:rPr>
        <w:t>a</w:t>
      </w:r>
      <w:r w:rsidRPr="0036713A">
        <w:rPr>
          <w:rFonts w:ascii="Garamond" w:hAnsi="Garamond" w:cs="Arial"/>
          <w:sz w:val="26"/>
          <w:szCs w:val="26"/>
          <w:lang w:val="sr-Latn-CS"/>
        </w:rPr>
        <w:t>,  potrebn</w:t>
      </w:r>
      <w:r w:rsidR="008F75F7" w:rsidRPr="0036713A">
        <w:rPr>
          <w:rFonts w:ascii="Garamond" w:hAnsi="Garamond" w:cs="Arial"/>
          <w:sz w:val="26"/>
          <w:szCs w:val="26"/>
          <w:lang w:val="sr-Latn-CS"/>
        </w:rPr>
        <w:t>ih</w:t>
      </w:r>
      <w:r w:rsidRPr="0036713A">
        <w:rPr>
          <w:rFonts w:ascii="Garamond" w:hAnsi="Garamond" w:cs="Arial"/>
          <w:sz w:val="26"/>
          <w:szCs w:val="26"/>
          <w:lang w:val="sr-Latn-CS"/>
        </w:rPr>
        <w:t xml:space="preserve"> za zapošljivost, profesionalni i lični razvoj i socijalnu uključenost.</w:t>
      </w:r>
    </w:p>
    <w:p w:rsidR="00BF050B" w:rsidRPr="0036713A" w:rsidRDefault="00BF050B" w:rsidP="00EF15CA">
      <w:pPr>
        <w:ind w:firstLine="709"/>
        <w:jc w:val="both"/>
        <w:rPr>
          <w:rFonts w:ascii="Garamond" w:hAnsi="Garamond" w:cs="Arial"/>
          <w:sz w:val="26"/>
          <w:szCs w:val="26"/>
          <w:lang w:val="sr-Latn-CS"/>
        </w:rPr>
      </w:pPr>
    </w:p>
    <w:p w:rsidR="00BF050B" w:rsidRPr="0036713A" w:rsidRDefault="00BF050B" w:rsidP="00EF15CA">
      <w:pPr>
        <w:pStyle w:val="Heading1"/>
        <w:spacing w:before="0" w:after="0"/>
        <w:ind w:firstLine="709"/>
        <w:rPr>
          <w:rFonts w:ascii="Garamond" w:hAnsi="Garamond"/>
          <w:sz w:val="28"/>
          <w:szCs w:val="28"/>
        </w:rPr>
      </w:pPr>
      <w:r w:rsidRPr="0036713A">
        <w:rPr>
          <w:rFonts w:ascii="Garamond" w:hAnsi="Garamond"/>
          <w:sz w:val="28"/>
          <w:szCs w:val="28"/>
        </w:rPr>
        <w:t xml:space="preserve"> </w:t>
      </w:r>
      <w:bookmarkStart w:id="2" w:name="_Toc24024602"/>
      <w:r w:rsidRPr="0036713A">
        <w:rPr>
          <w:rFonts w:ascii="Garamond" w:hAnsi="Garamond"/>
          <w:sz w:val="28"/>
          <w:szCs w:val="28"/>
          <w:lang w:val="sr-Latn-ME"/>
        </w:rPr>
        <w:t xml:space="preserve">2. </w:t>
      </w:r>
      <w:r w:rsidRPr="0036713A">
        <w:rPr>
          <w:rFonts w:ascii="Garamond" w:hAnsi="Garamond"/>
          <w:sz w:val="28"/>
          <w:szCs w:val="28"/>
        </w:rPr>
        <w:t>Analiza stanja</w:t>
      </w:r>
      <w:bookmarkEnd w:id="2"/>
    </w:p>
    <w:p w:rsidR="00BF050B" w:rsidRPr="0036713A" w:rsidRDefault="00BF050B" w:rsidP="00EF15CA">
      <w:pPr>
        <w:ind w:firstLine="709"/>
        <w:rPr>
          <w:lang w:val="x-none" w:eastAsia="x-none"/>
        </w:rPr>
      </w:pPr>
    </w:p>
    <w:p w:rsidR="00BF050B" w:rsidRPr="0036713A" w:rsidRDefault="00BF050B" w:rsidP="00EF15CA">
      <w:pPr>
        <w:pStyle w:val="Heading2"/>
        <w:spacing w:before="0" w:after="0"/>
        <w:ind w:firstLine="709"/>
      </w:pPr>
      <w:r w:rsidRPr="0036713A">
        <w:rPr>
          <w:lang w:val="sr-Latn-ME"/>
        </w:rPr>
        <w:lastRenderedPageBreak/>
        <w:t>2.1. Socio-e</w:t>
      </w:r>
      <w:r w:rsidRPr="0036713A">
        <w:t xml:space="preserve">konomska kretanja i makroekonomske projekcije za period poslije 2020. </w:t>
      </w:r>
      <w:r w:rsidRPr="0036713A">
        <w:rPr>
          <w:lang w:val="sr-Latn-ME"/>
        </w:rPr>
        <w:t>g</w:t>
      </w:r>
      <w:r w:rsidRPr="0036713A">
        <w:t>odine</w:t>
      </w:r>
    </w:p>
    <w:p w:rsidR="00BF050B" w:rsidRPr="0036713A" w:rsidRDefault="00BF050B" w:rsidP="00EF15CA">
      <w:pPr>
        <w:ind w:firstLine="709"/>
        <w:jc w:val="both"/>
        <w:rPr>
          <w:rFonts w:ascii="Garamond" w:hAnsi="Garamond"/>
          <w:szCs w:val="26"/>
        </w:rPr>
      </w:pPr>
      <w:r w:rsidRPr="0036713A">
        <w:rPr>
          <w:rFonts w:ascii="Garamond" w:hAnsi="Garamond"/>
          <w:szCs w:val="26"/>
        </w:rPr>
        <w:t>Crna Gora je zemlja sa višim srednjim dohotkom na Balkanu, sa manje od 650.000 stanovnika. Najnoviji izvještaj o razvoju po mjeri čovjeka ocjenjuje Crnu Goru kao zemlju koja ima visok stepen razvoja po mjeri čovjeka i daje joj 48. mjesto među 188 analiziranih zemalja</w:t>
      </w:r>
      <w:r w:rsidRPr="0036713A">
        <w:rPr>
          <w:rStyle w:val="FootnoteReference"/>
          <w:rFonts w:ascii="Garamond" w:hAnsi="Garamond"/>
          <w:szCs w:val="26"/>
        </w:rPr>
        <w:footnoteReference w:id="1"/>
      </w:r>
      <w:r w:rsidRPr="0036713A">
        <w:rPr>
          <w:rFonts w:ascii="Garamond" w:hAnsi="Garamond"/>
          <w:szCs w:val="26"/>
        </w:rPr>
        <w:t xml:space="preserve">. Od </w:t>
      </w:r>
      <w:r w:rsidR="008F75F7" w:rsidRPr="0036713A">
        <w:rPr>
          <w:rFonts w:ascii="Garamond" w:hAnsi="Garamond"/>
          <w:szCs w:val="26"/>
        </w:rPr>
        <w:t xml:space="preserve">sticanja </w:t>
      </w:r>
      <w:r w:rsidRPr="0036713A">
        <w:rPr>
          <w:rFonts w:ascii="Garamond" w:hAnsi="Garamond"/>
          <w:szCs w:val="26"/>
        </w:rPr>
        <w:t>nezavisnosti 2006. godine, otvorena privreda zemlje tijesno prati poslovni ciklus u Evropi, uz dodatnu činjenicu da je zemlja usvojila euro kao svoju zvaničnu valutu od 2002. godine. Ekonomija je pokazivala visoke stope rasta do 2008. godine (5%), oštar pad vezan za Veliku recesiju (-5,7% u 2009. godini) i spori povratak na solidne stope rasta tek posljednjih nekoliko godina (4% za 2017. godinu, sa projektovanom stopom rasta od oko 3% 2018. godine, pa do 2020. godine)</w:t>
      </w:r>
      <w:r w:rsidRPr="0036713A">
        <w:rPr>
          <w:rStyle w:val="FootnoteReference"/>
          <w:rFonts w:ascii="Garamond" w:hAnsi="Garamond"/>
          <w:szCs w:val="26"/>
        </w:rPr>
        <w:footnoteReference w:id="2"/>
      </w:r>
      <w:r w:rsidRPr="0036713A">
        <w:rPr>
          <w:rFonts w:ascii="Garamond" w:hAnsi="Garamond"/>
          <w:szCs w:val="26"/>
        </w:rPr>
        <w:t>.</w:t>
      </w:r>
    </w:p>
    <w:p w:rsidR="00BF050B" w:rsidRPr="0036713A" w:rsidRDefault="00BF050B" w:rsidP="00EF15CA">
      <w:pPr>
        <w:pStyle w:val="default0"/>
        <w:spacing w:before="0" w:beforeAutospacing="0" w:after="0" w:afterAutospacing="0"/>
        <w:ind w:firstLine="709"/>
        <w:jc w:val="both"/>
        <w:rPr>
          <w:rFonts w:ascii="Garamond" w:hAnsi="Garamond"/>
          <w:szCs w:val="26"/>
        </w:rPr>
      </w:pPr>
      <w:r w:rsidRPr="0036713A">
        <w:rPr>
          <w:rFonts w:ascii="Garamond" w:hAnsi="Garamond"/>
          <w:szCs w:val="26"/>
        </w:rPr>
        <w:t xml:space="preserve">Crna Gora je zemlja kandidat za članstvo u EU. Evropska komisija je naznačila 2025. godinu kao mogući datum pristupanja. Pregovori o pristupanju otvoreni su u junu 2012. </w:t>
      </w:r>
      <w:r w:rsidR="008F75F7" w:rsidRPr="0036713A">
        <w:rPr>
          <w:rFonts w:ascii="Garamond" w:hAnsi="Garamond"/>
          <w:szCs w:val="26"/>
        </w:rPr>
        <w:t xml:space="preserve">godine. </w:t>
      </w:r>
      <w:r w:rsidRPr="0036713A">
        <w:rPr>
          <w:rFonts w:ascii="Garamond" w:hAnsi="Garamond"/>
          <w:szCs w:val="26"/>
        </w:rPr>
        <w:t>Do sada je otvoreno 32 od 33 pregovaračkih poglavlja, od kojih su 3 privremeno zatvorena. Prema godišnjoj ocjeni EU o napretku u pogledu sposobnosti Crne Gore da preuzme obaveze po osnovu članstva, država je ostvarila dobar nivo pripreme u oblastima kao što su spoljna, bezbjednosna i odbrambena politika, ali je u ranoj fazi u pogledu socijalne politike i zapošljavanja. Crna Gora je ostvarila napredak u implementaciji revidiranih VET programa zasnovanih na ishodima učenja, revidiranim politikama upisa, a uvođenje praktičnog učenja mora se održavati i osigurati na svim nivoima obrazovanja</w:t>
      </w:r>
      <w:r w:rsidRPr="0036713A">
        <w:rPr>
          <w:rStyle w:val="FootnoteReference"/>
          <w:rFonts w:ascii="Garamond" w:hAnsi="Garamond"/>
          <w:szCs w:val="26"/>
        </w:rPr>
        <w:footnoteReference w:id="3"/>
      </w:r>
      <w:r w:rsidRPr="0036713A">
        <w:rPr>
          <w:rFonts w:ascii="Garamond" w:hAnsi="Garamond"/>
          <w:szCs w:val="26"/>
        </w:rPr>
        <w:t xml:space="preserve">. Preporuka Evropske komisije je da Crna Gora nastavi sa reformom kurikuluma u osnovnom i srednjem obrazovanju, </w:t>
      </w:r>
      <w:r w:rsidR="008F75F7" w:rsidRPr="0036713A">
        <w:rPr>
          <w:rFonts w:ascii="Garamond" w:hAnsi="Garamond"/>
          <w:szCs w:val="26"/>
        </w:rPr>
        <w:t xml:space="preserve">uz </w:t>
      </w:r>
      <w:r w:rsidRPr="0036713A">
        <w:rPr>
          <w:rFonts w:ascii="Garamond" w:hAnsi="Garamond"/>
          <w:szCs w:val="26"/>
        </w:rPr>
        <w:t>akcenat na osnovnim i transverzalnim v</w:t>
      </w:r>
      <w:r w:rsidR="008F75F7" w:rsidRPr="0036713A">
        <w:rPr>
          <w:rFonts w:ascii="Garamond" w:hAnsi="Garamond"/>
          <w:szCs w:val="26"/>
        </w:rPr>
        <w:t>j</w:t>
      </w:r>
      <w:r w:rsidRPr="0036713A">
        <w:rPr>
          <w:rFonts w:ascii="Garamond" w:hAnsi="Garamond"/>
          <w:szCs w:val="26"/>
        </w:rPr>
        <w:t>eštinama i ishodima učenja</w:t>
      </w:r>
      <w:r w:rsidRPr="0036713A">
        <w:rPr>
          <w:rStyle w:val="FootnoteReference"/>
          <w:rFonts w:ascii="Garamond" w:hAnsi="Garamond"/>
          <w:szCs w:val="26"/>
        </w:rPr>
        <w:footnoteReference w:id="4"/>
      </w:r>
      <w:r w:rsidRPr="0036713A">
        <w:rPr>
          <w:rFonts w:ascii="Garamond" w:hAnsi="Garamond"/>
          <w:szCs w:val="26"/>
        </w:rPr>
        <w:t>.</w:t>
      </w:r>
    </w:p>
    <w:p w:rsidR="00BF050B" w:rsidRPr="0036713A" w:rsidRDefault="00BF050B" w:rsidP="00EF15CA">
      <w:pPr>
        <w:pStyle w:val="default0"/>
        <w:spacing w:before="0" w:beforeAutospacing="0" w:after="0" w:afterAutospacing="0"/>
        <w:ind w:firstLine="709"/>
        <w:jc w:val="both"/>
        <w:rPr>
          <w:rFonts w:ascii="Garamond" w:hAnsi="Garamond"/>
          <w:szCs w:val="26"/>
        </w:rPr>
      </w:pPr>
      <w:r w:rsidRPr="0036713A">
        <w:rPr>
          <w:rFonts w:ascii="Garamond" w:hAnsi="Garamond"/>
          <w:szCs w:val="26"/>
        </w:rPr>
        <w:t xml:space="preserve">Procjene EK o Programu ekonomskih reformi iz aprila 2018. godine su da Crna Gora ostvaruje dobar napredak u procesu pridruživanja Evropskoj uniji. Neusklađenost vještina na nivou srednjeg i visokog obrazovanja i nedostatak radnih mjesta ostaju ključni izazov za inkluzivni rast i konkurentnost u Crnoj Gori. </w:t>
      </w:r>
    </w:p>
    <w:p w:rsidR="00BF050B" w:rsidRPr="0036713A" w:rsidRDefault="00BF050B" w:rsidP="00EF15CA">
      <w:pPr>
        <w:pStyle w:val="default0"/>
        <w:spacing w:before="0" w:beforeAutospacing="0" w:after="0" w:afterAutospacing="0"/>
        <w:ind w:firstLine="709"/>
        <w:jc w:val="both"/>
        <w:rPr>
          <w:rFonts w:ascii="Garamond" w:hAnsi="Garamond"/>
          <w:szCs w:val="26"/>
        </w:rPr>
      </w:pPr>
      <w:r w:rsidRPr="0036713A">
        <w:rPr>
          <w:rFonts w:ascii="Garamond" w:hAnsi="Garamond"/>
          <w:szCs w:val="26"/>
        </w:rPr>
        <w:t>Zaključci Ekonomskog i finansijskog dijaloga iz maja 2019. godine obuhvataju preporuke kojima se Crna Gora poziva da poveća učešće na tržištu rada, posebno mladih, žena i nisko kvalifikovanih, jačanjem aktivnost</w:t>
      </w:r>
      <w:r w:rsidR="008F75F7" w:rsidRPr="0036713A">
        <w:rPr>
          <w:rFonts w:ascii="Garamond" w:hAnsi="Garamond"/>
          <w:szCs w:val="26"/>
        </w:rPr>
        <w:t>i</w:t>
      </w:r>
      <w:r w:rsidRPr="0036713A">
        <w:rPr>
          <w:rFonts w:ascii="Garamond" w:hAnsi="Garamond"/>
          <w:szCs w:val="26"/>
        </w:rPr>
        <w:t xml:space="preserve"> za usavršavanje i prekvalifikaciju.</w:t>
      </w:r>
      <w:r w:rsidR="003A331C" w:rsidRPr="0036713A">
        <w:rPr>
          <w:rFonts w:ascii="Garamond" w:hAnsi="Garamond"/>
          <w:szCs w:val="26"/>
        </w:rPr>
        <w:t xml:space="preserve"> Preporuka je i da treba u</w:t>
      </w:r>
      <w:r w:rsidRPr="0036713A">
        <w:rPr>
          <w:rFonts w:ascii="Garamond" w:hAnsi="Garamond"/>
          <w:szCs w:val="26"/>
        </w:rPr>
        <w:t>spostavi</w:t>
      </w:r>
      <w:r w:rsidR="008F75F7" w:rsidRPr="0036713A">
        <w:rPr>
          <w:rFonts w:ascii="Garamond" w:hAnsi="Garamond"/>
          <w:szCs w:val="26"/>
        </w:rPr>
        <w:t>ti</w:t>
      </w:r>
      <w:r w:rsidRPr="0036713A">
        <w:rPr>
          <w:rFonts w:ascii="Garamond" w:hAnsi="Garamond"/>
          <w:szCs w:val="26"/>
        </w:rPr>
        <w:t xml:space="preserve"> čvrst mehanizam praćenja i evaluacije primjene i rezultata praktičnog učenja u stručnom i visokom obrazovanju. Ove preporuke osnov su, pored ostalog, za pripremu Programa ekonomskih reformi za period 2020-2022. godin</w:t>
      </w:r>
      <w:r w:rsidR="008F75F7" w:rsidRPr="0036713A">
        <w:rPr>
          <w:rFonts w:ascii="Garamond" w:hAnsi="Garamond"/>
          <w:szCs w:val="26"/>
        </w:rPr>
        <w:t>a</w:t>
      </w:r>
      <w:r w:rsidRPr="0036713A">
        <w:rPr>
          <w:rFonts w:ascii="Garamond" w:hAnsi="Garamond"/>
          <w:szCs w:val="26"/>
        </w:rPr>
        <w:t>.</w:t>
      </w:r>
    </w:p>
    <w:p w:rsidR="00BF050B" w:rsidRPr="0036713A" w:rsidRDefault="00BF050B" w:rsidP="00EF15CA">
      <w:pPr>
        <w:pStyle w:val="default0"/>
        <w:spacing w:before="0" w:beforeAutospacing="0" w:after="0" w:afterAutospacing="0"/>
        <w:ind w:firstLine="709"/>
        <w:jc w:val="both"/>
        <w:rPr>
          <w:rFonts w:ascii="Garamond" w:hAnsi="Garamond"/>
          <w:szCs w:val="26"/>
        </w:rPr>
      </w:pPr>
      <w:r w:rsidRPr="0036713A">
        <w:rPr>
          <w:rFonts w:ascii="Garamond" w:hAnsi="Garamond"/>
          <w:szCs w:val="26"/>
        </w:rPr>
        <w:t>Statistički podaci ukazuju na transformaciju ekonomskog razvoja Crne Gore sa tradicionalnih industrijskih ka uslužnim sektorima. U takvim ukolnostima sektor mala i srednja preduzeća ima značajniju ulogu. Prema podacima MONSTAT broj mikro, malih i srednjih preduzeća i zaposlenih bilježi kontinuiran rast, gdje je samo u 2018. godini registrovano 10,38% više preduzeća u odnosu na 2017. godinu, dok je ukupan broj zaposlenih povećan za 6,38%. Učešće MSP u ukupnoj zaposlenosti iznosi 76,34% (podatak iz 2017.</w:t>
      </w:r>
      <w:r w:rsidR="00751D98">
        <w:rPr>
          <w:rFonts w:ascii="Garamond" w:hAnsi="Garamond"/>
          <w:szCs w:val="26"/>
        </w:rPr>
        <w:t xml:space="preserve"> god.</w:t>
      </w:r>
      <w:r w:rsidRPr="0036713A">
        <w:rPr>
          <w:rFonts w:ascii="Garamond" w:hAnsi="Garamond"/>
          <w:szCs w:val="26"/>
        </w:rPr>
        <w:t xml:space="preserve">) </w:t>
      </w:r>
    </w:p>
    <w:p w:rsidR="00BF050B" w:rsidRPr="0036713A" w:rsidRDefault="00BF050B" w:rsidP="00EF15CA">
      <w:pPr>
        <w:pStyle w:val="default0"/>
        <w:spacing w:before="0" w:beforeAutospacing="0" w:after="0" w:afterAutospacing="0"/>
        <w:ind w:firstLine="709"/>
        <w:jc w:val="both"/>
        <w:rPr>
          <w:rFonts w:ascii="Garamond" w:hAnsi="Garamond"/>
          <w:szCs w:val="26"/>
        </w:rPr>
      </w:pPr>
      <w:r w:rsidRPr="0036713A">
        <w:rPr>
          <w:rFonts w:ascii="Garamond" w:hAnsi="Garamond"/>
          <w:szCs w:val="26"/>
        </w:rPr>
        <w:t xml:space="preserve">Mala i srednja preduzeća (MSP) predstavljaju u Crnoj Gori ogromnu većinu svih preduzeća, učestvuju sa više od tri četvrtine u ukupnoj zaposlenosti (prosjek EU: dvije trećine) i doprinose sa 65% ukupnoj dodatoj vrijednosti. Broj malih i srednjih preduzeća porastao je za 20% </w:t>
      </w:r>
      <w:r w:rsidRPr="0036713A">
        <w:rPr>
          <w:rFonts w:ascii="Garamond" w:hAnsi="Garamond"/>
          <w:szCs w:val="26"/>
        </w:rPr>
        <w:lastRenderedPageBreak/>
        <w:t>od 2010. Potencijal malih i srednjih preduzeća trebalo bi da bude glavni pokretač kreiranja radnih mjesta. Ekonomska diverzifikacija je suviše mala i potrebno je više učiniti kako bi se ponudile ciljane finansijske i nefinansijske usluge za podršku poslovanju, uključujući razvoj preduzetništva</w:t>
      </w:r>
      <w:r w:rsidRPr="0036713A">
        <w:rPr>
          <w:rStyle w:val="FootnoteReference"/>
          <w:rFonts w:ascii="Garamond" w:hAnsi="Garamond"/>
          <w:szCs w:val="26"/>
        </w:rPr>
        <w:footnoteReference w:id="5"/>
      </w:r>
    </w:p>
    <w:p w:rsidR="00BF050B" w:rsidRPr="0036713A" w:rsidRDefault="00BF050B" w:rsidP="00EF15CA">
      <w:pPr>
        <w:pStyle w:val="default0"/>
        <w:spacing w:before="0" w:beforeAutospacing="0" w:after="0" w:afterAutospacing="0"/>
        <w:ind w:firstLine="709"/>
        <w:jc w:val="both"/>
        <w:rPr>
          <w:rFonts w:ascii="Garamond" w:hAnsi="Garamond"/>
          <w:szCs w:val="26"/>
        </w:rPr>
      </w:pPr>
      <w:r w:rsidRPr="0036713A">
        <w:rPr>
          <w:rFonts w:ascii="Garamond" w:hAnsi="Garamond"/>
          <w:szCs w:val="26"/>
        </w:rPr>
        <w:t>Crna Gora ostvarila je  ekonomski rast od 4,7% u 2017. godini,  odnosno 4,8% u 2018. godini. Procijenjeni potencijalnii rast za 2019. godinu je oko 3,1%.  Ekonomski rast odrazio se i na indikatore tržišta rada. Tako tržište rada tokom 2018. bilježi pozitivna kretanja, pa je broj zaposlenih, prema administrativnim podacima, porastao za 4,3%, Najveći rast zaposlenosti zabilježili su sektori: građevinarstva (12,5%), saobraćaja (6,8%) i turizma (6,6%)</w:t>
      </w:r>
      <w:r w:rsidRPr="0036713A">
        <w:rPr>
          <w:rStyle w:val="FootnoteReference"/>
          <w:rFonts w:ascii="Garamond" w:hAnsi="Garamond"/>
          <w:szCs w:val="26"/>
        </w:rPr>
        <w:footnoteReference w:id="6"/>
      </w:r>
      <w:r w:rsidRPr="0036713A">
        <w:rPr>
          <w:rFonts w:ascii="Garamond" w:hAnsi="Garamond"/>
          <w:szCs w:val="26"/>
        </w:rPr>
        <w:t>.</w:t>
      </w:r>
    </w:p>
    <w:p w:rsidR="00BF050B" w:rsidRPr="0036713A" w:rsidRDefault="00BF050B" w:rsidP="00EF15CA">
      <w:pPr>
        <w:pStyle w:val="default0"/>
        <w:spacing w:before="0" w:beforeAutospacing="0" w:after="0" w:afterAutospacing="0"/>
        <w:ind w:firstLine="709"/>
        <w:jc w:val="both"/>
        <w:rPr>
          <w:rFonts w:ascii="Garamond" w:hAnsi="Garamond"/>
          <w:szCs w:val="26"/>
        </w:rPr>
      </w:pPr>
      <w:r w:rsidRPr="0036713A">
        <w:rPr>
          <w:rFonts w:ascii="Garamond" w:hAnsi="Garamond"/>
          <w:szCs w:val="26"/>
        </w:rPr>
        <w:t xml:space="preserve">Stopa registrovane nezaposlenosti na kraju decembra 2018. </w:t>
      </w:r>
      <w:r w:rsidR="008F75F7" w:rsidRPr="0036713A">
        <w:rPr>
          <w:rFonts w:ascii="Garamond" w:hAnsi="Garamond"/>
          <w:szCs w:val="26"/>
        </w:rPr>
        <w:t>g</w:t>
      </w:r>
      <w:r w:rsidRPr="0036713A">
        <w:rPr>
          <w:rFonts w:ascii="Garamond" w:hAnsi="Garamond"/>
          <w:szCs w:val="26"/>
        </w:rPr>
        <w:t xml:space="preserve">odine iznosila </w:t>
      </w:r>
      <w:r w:rsidR="008F75F7" w:rsidRPr="0036713A">
        <w:rPr>
          <w:rFonts w:ascii="Garamond" w:hAnsi="Garamond"/>
          <w:szCs w:val="26"/>
        </w:rPr>
        <w:t xml:space="preserve">je </w:t>
      </w:r>
      <w:r w:rsidRPr="0036713A">
        <w:rPr>
          <w:rFonts w:ascii="Garamond" w:hAnsi="Garamond"/>
          <w:szCs w:val="26"/>
        </w:rPr>
        <w:t xml:space="preserve">17,8%, tj. 4,3 </w:t>
      </w:r>
      <w:r w:rsidR="003A331C" w:rsidRPr="0036713A">
        <w:rPr>
          <w:rFonts w:ascii="Garamond" w:hAnsi="Garamond"/>
          <w:szCs w:val="26"/>
        </w:rPr>
        <w:t>procentna poena</w:t>
      </w:r>
      <w:r w:rsidRPr="0036713A">
        <w:rPr>
          <w:rFonts w:ascii="Garamond" w:hAnsi="Garamond"/>
          <w:szCs w:val="26"/>
        </w:rPr>
        <w:t xml:space="preserve"> niže u odnosu na isti mjesec prethodne godine. (decembar 2017-22,09%). Prema Anketi o radnoj snazi, stopa zaposlenosti 15+ zaposlenost u 2018. godini je porasla sa 45,9 % na 47,5%</w:t>
      </w:r>
      <w:r w:rsidR="008F75F7" w:rsidRPr="0036713A">
        <w:rPr>
          <w:rFonts w:ascii="Garamond" w:hAnsi="Garamond"/>
          <w:szCs w:val="26"/>
        </w:rPr>
        <w:t>,</w:t>
      </w:r>
      <w:r w:rsidRPr="0036713A">
        <w:rPr>
          <w:rFonts w:ascii="Garamond" w:hAnsi="Garamond"/>
          <w:szCs w:val="26"/>
        </w:rPr>
        <w:t xml:space="preserve"> što je prosječno 8.200 novozaposlenih, dok je stopa nezaposlenosti iznosila 15,2%, što je na najnižem nivou od 2006. godine.</w:t>
      </w:r>
    </w:p>
    <w:p w:rsidR="00BF050B" w:rsidRPr="0036713A" w:rsidRDefault="00BF050B" w:rsidP="00EF15CA">
      <w:pPr>
        <w:pStyle w:val="default0"/>
        <w:spacing w:before="0" w:beforeAutospacing="0" w:after="0" w:afterAutospacing="0"/>
        <w:ind w:firstLine="709"/>
        <w:jc w:val="both"/>
        <w:rPr>
          <w:rFonts w:ascii="Garamond" w:hAnsi="Garamond"/>
          <w:szCs w:val="26"/>
        </w:rPr>
      </w:pPr>
      <w:r w:rsidRPr="0036713A">
        <w:rPr>
          <w:rFonts w:ascii="Garamond" w:hAnsi="Garamond"/>
          <w:szCs w:val="26"/>
        </w:rPr>
        <w:t xml:space="preserve">Stopa aktivnosti je takođe bila na rekordno visokom nivou, u poslednjih 10 godina, od 56,0%, a veća je za 1,3 </w:t>
      </w:r>
      <w:r w:rsidR="003A331C" w:rsidRPr="0036713A">
        <w:rPr>
          <w:rFonts w:ascii="Garamond" w:hAnsi="Garamond"/>
          <w:szCs w:val="26"/>
        </w:rPr>
        <w:t>procentna poena</w:t>
      </w:r>
      <w:r w:rsidRPr="0036713A">
        <w:rPr>
          <w:rFonts w:ascii="Garamond" w:hAnsi="Garamond"/>
          <w:szCs w:val="26"/>
        </w:rPr>
        <w:t xml:space="preserve"> u odnosu na 2017</w:t>
      </w:r>
      <w:r w:rsidR="008F75F7" w:rsidRPr="0036713A">
        <w:rPr>
          <w:rFonts w:ascii="Garamond" w:hAnsi="Garamond"/>
          <w:szCs w:val="26"/>
        </w:rPr>
        <w:t>. godinu</w:t>
      </w:r>
      <w:r w:rsidRPr="0036713A">
        <w:rPr>
          <w:rFonts w:ascii="Garamond" w:hAnsi="Garamond"/>
          <w:szCs w:val="26"/>
        </w:rPr>
        <w:t xml:space="preserve">, pa se tokom 2018. </w:t>
      </w:r>
      <w:r w:rsidR="008F75F7" w:rsidRPr="0036713A">
        <w:rPr>
          <w:rFonts w:ascii="Garamond" w:hAnsi="Garamond"/>
          <w:szCs w:val="26"/>
        </w:rPr>
        <w:t xml:space="preserve">godine </w:t>
      </w:r>
      <w:r w:rsidRPr="0036713A">
        <w:rPr>
          <w:rFonts w:ascii="Garamond" w:hAnsi="Garamond"/>
          <w:szCs w:val="26"/>
        </w:rPr>
        <w:t>na tržište rada prosječno priključilo 6.700 lica.</w:t>
      </w:r>
    </w:p>
    <w:p w:rsidR="00BF050B" w:rsidRPr="0036713A" w:rsidRDefault="00BF050B" w:rsidP="00EF15CA">
      <w:pPr>
        <w:pStyle w:val="default0"/>
        <w:spacing w:before="0" w:beforeAutospacing="0" w:after="0" w:afterAutospacing="0"/>
        <w:ind w:firstLine="709"/>
        <w:jc w:val="both"/>
        <w:rPr>
          <w:rFonts w:ascii="Garamond" w:hAnsi="Garamond"/>
          <w:szCs w:val="26"/>
        </w:rPr>
      </w:pPr>
      <w:r w:rsidRPr="0036713A">
        <w:rPr>
          <w:rFonts w:ascii="Garamond" w:hAnsi="Garamond"/>
          <w:szCs w:val="26"/>
        </w:rPr>
        <w:t>Pozitivna kretanja na tržištu rada nastavljaju se i u 2019. Prema administrativnim podacima, prosječan broj zaposlenih za 7 mjeseci 2019. bio je 203.138</w:t>
      </w:r>
      <w:r w:rsidR="008F75F7" w:rsidRPr="0036713A">
        <w:rPr>
          <w:rFonts w:ascii="Garamond" w:hAnsi="Garamond"/>
          <w:szCs w:val="26"/>
        </w:rPr>
        <w:t>,</w:t>
      </w:r>
      <w:r w:rsidRPr="0036713A">
        <w:rPr>
          <w:rFonts w:ascii="Garamond" w:hAnsi="Garamond"/>
          <w:szCs w:val="26"/>
        </w:rPr>
        <w:t xml:space="preserve"> što je za 16.372 više u odnosu na prosječan broj zaposlenih za 7 mjeseci 2018. </w:t>
      </w:r>
      <w:r w:rsidR="008F75F7" w:rsidRPr="0036713A">
        <w:rPr>
          <w:rFonts w:ascii="Garamond" w:hAnsi="Garamond"/>
          <w:szCs w:val="26"/>
        </w:rPr>
        <w:t>g</w:t>
      </w:r>
      <w:r w:rsidRPr="0036713A">
        <w:rPr>
          <w:rFonts w:ascii="Garamond" w:hAnsi="Garamond"/>
          <w:szCs w:val="26"/>
        </w:rPr>
        <w:t>odine</w:t>
      </w:r>
      <w:r w:rsidR="008F75F7" w:rsidRPr="0036713A">
        <w:rPr>
          <w:rFonts w:ascii="Garamond" w:hAnsi="Garamond"/>
          <w:szCs w:val="26"/>
        </w:rPr>
        <w:t>,</w:t>
      </w:r>
      <w:r w:rsidRPr="0036713A">
        <w:rPr>
          <w:rFonts w:ascii="Garamond" w:hAnsi="Garamond"/>
          <w:szCs w:val="26"/>
        </w:rPr>
        <w:t xml:space="preserve"> odnosno veći je za  8,7%. U julu 2019.</w:t>
      </w:r>
      <w:r w:rsidR="008F75F7" w:rsidRPr="0036713A">
        <w:rPr>
          <w:rFonts w:ascii="Garamond" w:hAnsi="Garamond"/>
          <w:szCs w:val="26"/>
        </w:rPr>
        <w:t xml:space="preserve"> </w:t>
      </w:r>
      <w:r w:rsidRPr="0036713A">
        <w:rPr>
          <w:rFonts w:ascii="Garamond" w:hAnsi="Garamond"/>
          <w:szCs w:val="26"/>
        </w:rPr>
        <w:t>g</w:t>
      </w:r>
      <w:r w:rsidR="008F75F7" w:rsidRPr="0036713A">
        <w:rPr>
          <w:rFonts w:ascii="Garamond" w:hAnsi="Garamond"/>
          <w:szCs w:val="26"/>
        </w:rPr>
        <w:t>odine</w:t>
      </w:r>
      <w:r w:rsidRPr="0036713A">
        <w:rPr>
          <w:rFonts w:ascii="Garamond" w:hAnsi="Garamond"/>
          <w:szCs w:val="26"/>
        </w:rPr>
        <w:t xml:space="preserve"> broj zaposlenih je bio 215.181</w:t>
      </w:r>
      <w:r w:rsidR="008F75F7" w:rsidRPr="0036713A">
        <w:rPr>
          <w:rFonts w:ascii="Garamond" w:hAnsi="Garamond"/>
          <w:szCs w:val="26"/>
        </w:rPr>
        <w:t>,</w:t>
      </w:r>
      <w:r w:rsidRPr="0036713A">
        <w:rPr>
          <w:rFonts w:ascii="Garamond" w:hAnsi="Garamond"/>
          <w:szCs w:val="26"/>
        </w:rPr>
        <w:t xml:space="preserve"> što je u odnosu na jul 2018. godin</w:t>
      </w:r>
      <w:r w:rsidR="008F75F7" w:rsidRPr="0036713A">
        <w:rPr>
          <w:rFonts w:ascii="Garamond" w:hAnsi="Garamond"/>
          <w:szCs w:val="26"/>
        </w:rPr>
        <w:t>e</w:t>
      </w:r>
      <w:r w:rsidRPr="0036713A">
        <w:rPr>
          <w:rFonts w:ascii="Garamond" w:hAnsi="Garamond"/>
          <w:szCs w:val="26"/>
        </w:rPr>
        <w:t xml:space="preserve"> više za 21.096 zaposlenih ili za 8,8% 2019</w:t>
      </w:r>
      <w:r w:rsidR="008F75F7" w:rsidRPr="0036713A">
        <w:rPr>
          <w:rFonts w:ascii="Garamond" w:hAnsi="Garamond"/>
          <w:szCs w:val="26"/>
        </w:rPr>
        <w:t>. godine</w:t>
      </w:r>
      <w:r w:rsidRPr="0036713A">
        <w:rPr>
          <w:rFonts w:ascii="Garamond" w:hAnsi="Garamond"/>
          <w:szCs w:val="26"/>
        </w:rPr>
        <w:t>.</w:t>
      </w:r>
    </w:p>
    <w:p w:rsidR="00BF050B" w:rsidRPr="0036713A" w:rsidRDefault="00BF050B" w:rsidP="00EF15CA">
      <w:pPr>
        <w:pStyle w:val="default0"/>
        <w:spacing w:before="0" w:beforeAutospacing="0" w:after="0" w:afterAutospacing="0"/>
        <w:ind w:firstLine="709"/>
        <w:jc w:val="both"/>
        <w:rPr>
          <w:rFonts w:ascii="Garamond" w:hAnsi="Garamond"/>
          <w:szCs w:val="26"/>
        </w:rPr>
      </w:pPr>
      <w:r w:rsidRPr="0036713A">
        <w:rPr>
          <w:rFonts w:ascii="Garamond" w:hAnsi="Garamond"/>
          <w:szCs w:val="26"/>
        </w:rPr>
        <w:t>Broj nezaposlenih na dan 2. septembar 2019. godine je 34.212., što je 14,3% manje nego u istom period</w:t>
      </w:r>
      <w:r w:rsidR="008F75F7" w:rsidRPr="0036713A">
        <w:rPr>
          <w:rFonts w:ascii="Garamond" w:hAnsi="Garamond"/>
          <w:szCs w:val="26"/>
        </w:rPr>
        <w:t>u</w:t>
      </w:r>
      <w:r w:rsidRPr="0036713A">
        <w:rPr>
          <w:rFonts w:ascii="Garamond" w:hAnsi="Garamond"/>
          <w:szCs w:val="26"/>
        </w:rPr>
        <w:t xml:space="preserve"> prethodne godine. Stopa registrovane nezaposlenosti 14,75% (na isti dan prethodne godine 17,21%) je iznosila 16,0%, što je za 3 </w:t>
      </w:r>
      <w:r w:rsidR="003A331C" w:rsidRPr="0036713A">
        <w:rPr>
          <w:rFonts w:ascii="Garamond" w:hAnsi="Garamond"/>
          <w:szCs w:val="26"/>
        </w:rPr>
        <w:t xml:space="preserve">procentna poena </w:t>
      </w:r>
      <w:r w:rsidRPr="0036713A">
        <w:rPr>
          <w:rFonts w:ascii="Garamond" w:hAnsi="Garamond"/>
          <w:szCs w:val="26"/>
        </w:rPr>
        <w:t>niže u odnosu na isti dan prethodne godine</w:t>
      </w:r>
      <w:r w:rsidR="008F75F7" w:rsidRPr="0036713A">
        <w:rPr>
          <w:rFonts w:ascii="Garamond" w:hAnsi="Garamond"/>
          <w:szCs w:val="26"/>
        </w:rPr>
        <w:t>.</w:t>
      </w:r>
    </w:p>
    <w:p w:rsidR="00BF050B" w:rsidRPr="0036713A" w:rsidRDefault="00BF050B" w:rsidP="00EF15CA">
      <w:pPr>
        <w:pStyle w:val="default0"/>
        <w:spacing w:before="0" w:beforeAutospacing="0" w:after="0" w:afterAutospacing="0"/>
        <w:ind w:firstLine="709"/>
        <w:jc w:val="both"/>
        <w:rPr>
          <w:rFonts w:ascii="Garamond" w:hAnsi="Garamond"/>
          <w:szCs w:val="26"/>
        </w:rPr>
      </w:pPr>
      <w:r w:rsidRPr="0036713A">
        <w:rPr>
          <w:rFonts w:ascii="Garamond" w:hAnsi="Garamond"/>
          <w:szCs w:val="26"/>
        </w:rPr>
        <w:t xml:space="preserve">Makroekonomske projekcije predviđaju dalji ekonomski rast pa samim tim </w:t>
      </w:r>
      <w:r w:rsidR="00133C80" w:rsidRPr="0036713A">
        <w:rPr>
          <w:rFonts w:ascii="Garamond" w:hAnsi="Garamond"/>
          <w:szCs w:val="26"/>
        </w:rPr>
        <w:t>i</w:t>
      </w:r>
      <w:r w:rsidRPr="0036713A">
        <w:rPr>
          <w:rFonts w:ascii="Garamond" w:hAnsi="Garamond"/>
          <w:szCs w:val="26"/>
        </w:rPr>
        <w:t xml:space="preserve"> zaposlenost će prosječno godišnje rasti za oko 1,5%, do</w:t>
      </w:r>
      <w:r w:rsidR="00133C80" w:rsidRPr="0036713A">
        <w:rPr>
          <w:rFonts w:ascii="Garamond" w:hAnsi="Garamond"/>
          <w:szCs w:val="26"/>
        </w:rPr>
        <w:t>k</w:t>
      </w:r>
      <w:r w:rsidRPr="0036713A">
        <w:rPr>
          <w:rFonts w:ascii="Garamond" w:hAnsi="Garamond"/>
          <w:szCs w:val="26"/>
        </w:rPr>
        <w:t xml:space="preserve"> se očekuje smanjenje stope nezaposlenosti sa 14,7% u 2019. na 13,7% u 2022. </w:t>
      </w:r>
      <w:r w:rsidR="00133C80" w:rsidRPr="0036713A">
        <w:rPr>
          <w:rFonts w:ascii="Garamond" w:hAnsi="Garamond"/>
          <w:szCs w:val="26"/>
        </w:rPr>
        <w:t>g</w:t>
      </w:r>
      <w:r w:rsidRPr="0036713A">
        <w:rPr>
          <w:rFonts w:ascii="Garamond" w:hAnsi="Garamond"/>
          <w:szCs w:val="26"/>
        </w:rPr>
        <w:t>odini</w:t>
      </w:r>
      <w:r w:rsidR="00133C80" w:rsidRPr="0036713A">
        <w:rPr>
          <w:rFonts w:ascii="Garamond" w:hAnsi="Garamond"/>
          <w:szCs w:val="26"/>
        </w:rPr>
        <w:t>.</w:t>
      </w:r>
    </w:p>
    <w:p w:rsidR="00BF050B" w:rsidRPr="0036713A" w:rsidRDefault="00BF050B" w:rsidP="00EF15CA">
      <w:pPr>
        <w:pStyle w:val="ListParagraph"/>
        <w:ind w:left="0" w:firstLine="709"/>
        <w:contextualSpacing/>
        <w:jc w:val="both"/>
        <w:rPr>
          <w:rFonts w:ascii="Garamond" w:hAnsi="Garamond"/>
          <w:szCs w:val="26"/>
          <w:lang w:val="sr-Latn-ME"/>
        </w:rPr>
      </w:pPr>
      <w:r w:rsidRPr="0036713A">
        <w:rPr>
          <w:rFonts w:ascii="Garamond" w:hAnsi="Garamond"/>
          <w:szCs w:val="26"/>
          <w:lang w:val="sr-Latn-ME"/>
        </w:rPr>
        <w:t>U cilju povećanja efikasnosti aktivne politike zapošljavanja Zavod za zapošljavanje Crne Gore realizuje programe obrazovanja i osposobljavanja nezaposlenih lica, javne radove, programe pružanja pomoći mladima da steknu prvo praktično iskustvo, odnosno programe stimulisanja prvog zapošljavanja i finansiranja zarada pripravnika, stimulisanja zapošljavanja mladih na sezonskim poslovima i druge programe. U cilju povećanja samozapošljavanja realizuju se programi stimulisanja preduzetništva, kroz dodjelu kredita za samozapošljavanje nezaposlenih lica i obuku za preduzetnike i lica koja započinju biznis. Zavod je, u saradnji sa organizatorima obrazovanja odraslih, tokom 2019. godine realizovao programe obrazovanja i osposobljavanja, za nešto više od 750 nezaposlenih lica. Programi sticanja stručnih kvalifikacija realizovani su za 420, a programi sticanja znanja i vještina za 330 nezaposlenih lica.</w:t>
      </w:r>
    </w:p>
    <w:p w:rsidR="00BF050B" w:rsidRPr="0036713A" w:rsidRDefault="00BF050B" w:rsidP="00EF15CA">
      <w:pPr>
        <w:pStyle w:val="ListParagraph"/>
        <w:ind w:left="0" w:firstLine="709"/>
        <w:contextualSpacing/>
        <w:jc w:val="both"/>
        <w:rPr>
          <w:rFonts w:ascii="Garamond" w:hAnsi="Garamond"/>
          <w:sz w:val="28"/>
          <w:szCs w:val="28"/>
          <w:lang w:val="sr-Latn-ME"/>
        </w:rPr>
      </w:pPr>
    </w:p>
    <w:p w:rsidR="00BF050B" w:rsidRPr="0036713A" w:rsidRDefault="00BF050B" w:rsidP="00EF15CA">
      <w:pPr>
        <w:pStyle w:val="Heading2"/>
        <w:spacing w:before="0" w:after="0"/>
        <w:ind w:firstLine="709"/>
        <w:rPr>
          <w:lang w:val="sr-Latn-ME"/>
        </w:rPr>
      </w:pPr>
      <w:r w:rsidRPr="0036713A">
        <w:rPr>
          <w:lang w:val="sr-Latn-ME"/>
        </w:rPr>
        <w:t xml:space="preserve">2.2. </w:t>
      </w:r>
      <w:r w:rsidRPr="0036713A">
        <w:t>Zakonski i institucionalni okvir u kom</w:t>
      </w:r>
      <w:r w:rsidRPr="0036713A">
        <w:rPr>
          <w:lang w:val="sr-Latn-ME"/>
        </w:rPr>
        <w:t>e</w:t>
      </w:r>
      <w:r w:rsidRPr="0036713A">
        <w:t xml:space="preserve"> se realizuje stručno obrazovanje</w:t>
      </w:r>
    </w:p>
    <w:p w:rsidR="00BF050B" w:rsidRPr="0036713A" w:rsidRDefault="00BF050B" w:rsidP="00EF15CA">
      <w:pPr>
        <w:ind w:right="-120" w:firstLine="709"/>
        <w:jc w:val="both"/>
        <w:rPr>
          <w:rFonts w:ascii="Garamond" w:hAnsi="Garamond" w:cs="Arial"/>
        </w:rPr>
      </w:pPr>
    </w:p>
    <w:p w:rsidR="00BF050B" w:rsidRPr="0036713A" w:rsidRDefault="00BF050B" w:rsidP="00EF15CA">
      <w:pPr>
        <w:pStyle w:val="ListParagraph"/>
        <w:ind w:left="0" w:firstLine="709"/>
        <w:jc w:val="both"/>
        <w:rPr>
          <w:rFonts w:ascii="Garamond" w:hAnsi="Garamond" w:cs="Arial"/>
          <w:szCs w:val="26"/>
          <w:lang w:val="sl-SI"/>
        </w:rPr>
      </w:pPr>
      <w:r w:rsidRPr="0036713A">
        <w:rPr>
          <w:rFonts w:ascii="Garamond" w:hAnsi="Garamond" w:cs="Arial"/>
          <w:szCs w:val="26"/>
          <w:lang w:val="sr-Latn-CS"/>
        </w:rPr>
        <w:t xml:space="preserve">Sistem stručnog obrazovanja i vaspitanja u Crnoj Gori uređen je setom zakona: </w:t>
      </w:r>
      <w:r w:rsidRPr="0036713A">
        <w:rPr>
          <w:rFonts w:ascii="Garamond" w:hAnsi="Garamond" w:cs="Arial"/>
          <w:bCs/>
          <w:iCs/>
          <w:szCs w:val="26"/>
          <w:lang w:val="sr-Latn-CS" w:eastAsia="sr-Cyrl-CS"/>
        </w:rPr>
        <w:t>Zakon o stručnom obrazovanju</w:t>
      </w:r>
      <w:r w:rsidRPr="0036713A">
        <w:rPr>
          <w:rFonts w:ascii="Garamond" w:hAnsi="Garamond" w:cs="Arial"/>
          <w:szCs w:val="26"/>
          <w:lang w:val="sr-Latn-CS"/>
        </w:rPr>
        <w:t xml:space="preserve"> (</w:t>
      </w:r>
      <w:r w:rsidR="00133C80" w:rsidRPr="0036713A">
        <w:rPr>
          <w:rFonts w:ascii="Garamond" w:hAnsi="Garamond" w:cs="Arial"/>
          <w:szCs w:val="26"/>
          <w:lang w:val="sr-Latn-CS"/>
        </w:rPr>
        <w:t>„</w:t>
      </w:r>
      <w:r w:rsidRPr="0036713A">
        <w:rPr>
          <w:rFonts w:ascii="Garamond" w:hAnsi="Garamond" w:cs="Arial"/>
          <w:szCs w:val="26"/>
          <w:lang w:val="sr-Latn-CS"/>
        </w:rPr>
        <w:t>Sl. list RCG</w:t>
      </w:r>
      <w:r w:rsidR="00133C80" w:rsidRPr="0036713A">
        <w:rPr>
          <w:rFonts w:ascii="Garamond" w:hAnsi="Garamond" w:cs="Arial"/>
          <w:szCs w:val="26"/>
          <w:lang w:val="sr-Latn-CS"/>
        </w:rPr>
        <w:t>“</w:t>
      </w:r>
      <w:r w:rsidRPr="0036713A">
        <w:rPr>
          <w:rFonts w:ascii="Garamond" w:hAnsi="Garamond" w:cs="Arial"/>
          <w:szCs w:val="26"/>
          <w:lang w:val="sr-Latn-CS"/>
        </w:rPr>
        <w:t xml:space="preserve">, br. 64/02, 49/07, </w:t>
      </w:r>
      <w:r w:rsidR="00133C80" w:rsidRPr="0036713A">
        <w:rPr>
          <w:rFonts w:ascii="Garamond" w:hAnsi="Garamond" w:cs="Arial"/>
          <w:szCs w:val="26"/>
          <w:lang w:val="sr-Latn-CS"/>
        </w:rPr>
        <w:t>„</w:t>
      </w:r>
      <w:r w:rsidRPr="0036713A">
        <w:rPr>
          <w:rFonts w:ascii="Garamond" w:hAnsi="Garamond" w:cs="Arial"/>
          <w:szCs w:val="26"/>
          <w:lang w:val="sr-Latn-CS"/>
        </w:rPr>
        <w:t>Sl. list CG</w:t>
      </w:r>
      <w:r w:rsidR="00133C80" w:rsidRPr="0036713A">
        <w:rPr>
          <w:rFonts w:ascii="Garamond" w:hAnsi="Garamond" w:cs="Arial"/>
          <w:szCs w:val="26"/>
          <w:lang w:val="sr-Latn-CS"/>
        </w:rPr>
        <w:t>“</w:t>
      </w:r>
      <w:r w:rsidRPr="0036713A">
        <w:rPr>
          <w:rFonts w:ascii="Garamond" w:hAnsi="Garamond" w:cs="Arial"/>
          <w:szCs w:val="26"/>
          <w:lang w:val="sr-Latn-CS"/>
        </w:rPr>
        <w:t>, br. 45/10,</w:t>
      </w:r>
      <w:r w:rsidRPr="0036713A">
        <w:rPr>
          <w:rFonts w:ascii="Garamond" w:hAnsi="Garamond" w:cs="Arial"/>
          <w:szCs w:val="26"/>
          <w:lang w:val="sr-Latn-CS" w:eastAsia="sr-Cyrl-CS"/>
        </w:rPr>
        <w:t xml:space="preserve"> 37/13 i 39/17), </w:t>
      </w:r>
      <w:r w:rsidRPr="0036713A">
        <w:rPr>
          <w:rFonts w:ascii="Garamond" w:hAnsi="Garamond" w:cs="Arial"/>
          <w:bCs/>
          <w:iCs/>
          <w:szCs w:val="26"/>
          <w:lang w:val="sr-Latn-CS"/>
        </w:rPr>
        <w:t>Opšti zakon o obrazovanju i vaspitanju</w:t>
      </w:r>
      <w:r w:rsidRPr="0036713A">
        <w:rPr>
          <w:rFonts w:ascii="Garamond" w:hAnsi="Garamond" w:cs="Arial"/>
          <w:szCs w:val="26"/>
          <w:lang w:val="sr-Latn-CS"/>
        </w:rPr>
        <w:t xml:space="preserve"> (</w:t>
      </w:r>
      <w:r w:rsidR="00133C80" w:rsidRPr="0036713A">
        <w:rPr>
          <w:rFonts w:ascii="Garamond" w:hAnsi="Garamond" w:cs="Arial"/>
          <w:szCs w:val="26"/>
          <w:lang w:val="sr-Latn-CS"/>
        </w:rPr>
        <w:t>„</w:t>
      </w:r>
      <w:r w:rsidRPr="0036713A">
        <w:rPr>
          <w:rFonts w:ascii="Garamond" w:hAnsi="Garamond" w:cs="Arial"/>
          <w:szCs w:val="26"/>
          <w:lang w:val="sr-Latn-CS"/>
        </w:rPr>
        <w:t>Sl. list RCG</w:t>
      </w:r>
      <w:r w:rsidR="00133C80" w:rsidRPr="0036713A">
        <w:rPr>
          <w:rFonts w:ascii="Garamond" w:hAnsi="Garamond" w:cs="Arial"/>
          <w:szCs w:val="26"/>
          <w:lang w:val="sr-Latn-CS"/>
        </w:rPr>
        <w:t>“</w:t>
      </w:r>
      <w:r w:rsidRPr="0036713A">
        <w:rPr>
          <w:rFonts w:ascii="Garamond" w:hAnsi="Garamond" w:cs="Arial"/>
          <w:szCs w:val="26"/>
          <w:lang w:val="sr-Latn-CS"/>
        </w:rPr>
        <w:t>, br</w:t>
      </w:r>
      <w:r w:rsidRPr="0036713A">
        <w:rPr>
          <w:rFonts w:ascii="Garamond" w:hAnsi="Garamond" w:cs="Arial"/>
          <w:szCs w:val="26"/>
          <w:lang w:val="sr-Latn-CS" w:eastAsia="sr-Cyrl-CS"/>
        </w:rPr>
        <w:t xml:space="preserve">. 64/02, 31/05, 49/07 i </w:t>
      </w:r>
      <w:r w:rsidR="00133C80" w:rsidRPr="0036713A">
        <w:rPr>
          <w:rFonts w:ascii="Garamond" w:hAnsi="Garamond" w:cs="Arial"/>
          <w:szCs w:val="26"/>
          <w:lang w:val="sr-Latn-CS" w:eastAsia="sr-Cyrl-CS"/>
        </w:rPr>
        <w:t>„</w:t>
      </w:r>
      <w:r w:rsidRPr="0036713A">
        <w:rPr>
          <w:rFonts w:ascii="Garamond" w:hAnsi="Garamond" w:cs="Arial"/>
          <w:szCs w:val="26"/>
          <w:lang w:val="sr-Latn-CS"/>
        </w:rPr>
        <w:t>Sl. list CG</w:t>
      </w:r>
      <w:r w:rsidR="00133C80" w:rsidRPr="0036713A">
        <w:rPr>
          <w:rFonts w:ascii="Garamond" w:hAnsi="Garamond" w:cs="Arial"/>
          <w:szCs w:val="26"/>
          <w:lang w:val="sr-Latn-CS"/>
        </w:rPr>
        <w:t>“</w:t>
      </w:r>
      <w:r w:rsidRPr="0036713A">
        <w:rPr>
          <w:rFonts w:ascii="Garamond" w:hAnsi="Garamond" w:cs="Arial"/>
          <w:szCs w:val="26"/>
          <w:lang w:val="sr-Latn-CS"/>
        </w:rPr>
        <w:t>, br</w:t>
      </w:r>
      <w:r w:rsidRPr="0036713A">
        <w:rPr>
          <w:rFonts w:ascii="Garamond" w:hAnsi="Garamond" w:cs="Arial"/>
          <w:szCs w:val="26"/>
          <w:lang w:val="sr-Latn-CS" w:eastAsia="sr-Cyrl-CS"/>
        </w:rPr>
        <w:t>. 04/08, 21/09, 45/10, 45/11, 37/13, 39/17</w:t>
      </w:r>
      <w:r w:rsidRPr="0036713A">
        <w:rPr>
          <w:rFonts w:ascii="Garamond" w:hAnsi="Garamond" w:cs="Arial"/>
          <w:szCs w:val="26"/>
          <w:lang w:val="sr-Latn-CS"/>
        </w:rPr>
        <w:t xml:space="preserve">), </w:t>
      </w:r>
      <w:r w:rsidRPr="0036713A">
        <w:rPr>
          <w:rFonts w:ascii="Garamond" w:hAnsi="Garamond" w:cs="Arial"/>
          <w:bCs/>
          <w:iCs/>
          <w:szCs w:val="26"/>
          <w:lang w:val="sr-Latn-CS"/>
        </w:rPr>
        <w:t xml:space="preserve">Zakon o obrazovanju odraslih </w:t>
      </w:r>
      <w:r w:rsidRPr="0036713A">
        <w:rPr>
          <w:rFonts w:ascii="Garamond" w:hAnsi="Garamond" w:cs="Arial"/>
          <w:szCs w:val="26"/>
          <w:lang w:val="sr-Latn-CS"/>
        </w:rPr>
        <w:t>(</w:t>
      </w:r>
      <w:r w:rsidR="00133C80" w:rsidRPr="0036713A">
        <w:rPr>
          <w:rFonts w:ascii="Garamond" w:hAnsi="Garamond" w:cs="Arial"/>
          <w:szCs w:val="26"/>
          <w:lang w:val="sr-Latn-CS"/>
        </w:rPr>
        <w:t>„</w:t>
      </w:r>
      <w:r w:rsidRPr="0036713A">
        <w:rPr>
          <w:rFonts w:ascii="Garamond" w:hAnsi="Garamond" w:cs="Arial"/>
          <w:szCs w:val="26"/>
          <w:lang w:val="sr-Latn-CS"/>
        </w:rPr>
        <w:t>Sl. list RCG</w:t>
      </w:r>
      <w:r w:rsidR="00133C80" w:rsidRPr="0036713A">
        <w:rPr>
          <w:rFonts w:ascii="Garamond" w:hAnsi="Garamond" w:cs="Arial"/>
          <w:szCs w:val="26"/>
          <w:lang w:val="sr-Latn-CS"/>
        </w:rPr>
        <w:t>“</w:t>
      </w:r>
      <w:r w:rsidRPr="0036713A">
        <w:rPr>
          <w:rFonts w:ascii="Garamond" w:hAnsi="Garamond" w:cs="Arial"/>
          <w:szCs w:val="26"/>
          <w:lang w:val="sr-Latn-CS"/>
        </w:rPr>
        <w:t xml:space="preserve">, br. </w:t>
      </w:r>
      <w:r w:rsidRPr="0036713A">
        <w:rPr>
          <w:rFonts w:ascii="Garamond" w:hAnsi="Garamond" w:cs="Arial"/>
          <w:szCs w:val="26"/>
          <w:lang w:val="sr-Latn-CS" w:eastAsia="sr-Cyrl-CS"/>
        </w:rPr>
        <w:lastRenderedPageBreak/>
        <w:t xml:space="preserve">64/02 i 49/07 i </w:t>
      </w:r>
      <w:r w:rsidR="00133C80" w:rsidRPr="0036713A">
        <w:rPr>
          <w:rFonts w:ascii="Garamond" w:hAnsi="Garamond" w:cs="Arial"/>
          <w:szCs w:val="26"/>
          <w:lang w:val="sr-Latn-CS"/>
        </w:rPr>
        <w:t>„</w:t>
      </w:r>
      <w:r w:rsidRPr="0036713A">
        <w:rPr>
          <w:rFonts w:ascii="Garamond" w:hAnsi="Garamond" w:cs="Arial"/>
          <w:szCs w:val="26"/>
          <w:lang w:val="sr-Latn-CS"/>
        </w:rPr>
        <w:t>Sl. list CG</w:t>
      </w:r>
      <w:r w:rsidR="00133C80" w:rsidRPr="0036713A">
        <w:rPr>
          <w:rFonts w:ascii="Garamond" w:hAnsi="Garamond" w:cs="Arial"/>
          <w:szCs w:val="26"/>
          <w:lang w:val="sr-Latn-CS"/>
        </w:rPr>
        <w:t>“</w:t>
      </w:r>
      <w:r w:rsidRPr="0036713A">
        <w:rPr>
          <w:rFonts w:ascii="Garamond" w:hAnsi="Garamond" w:cs="Arial"/>
          <w:szCs w:val="26"/>
          <w:lang w:val="sr-Latn-CS"/>
        </w:rPr>
        <w:t xml:space="preserve">, br. </w:t>
      </w:r>
      <w:r w:rsidRPr="0036713A">
        <w:rPr>
          <w:rFonts w:ascii="Garamond" w:hAnsi="Garamond" w:cs="Arial"/>
          <w:szCs w:val="26"/>
          <w:lang w:val="sr-Latn-CS" w:eastAsia="sr-Cyrl-CS"/>
        </w:rPr>
        <w:t xml:space="preserve">04/08, 21/09, 20/11, 39/17), </w:t>
      </w:r>
      <w:r w:rsidRPr="0036713A">
        <w:rPr>
          <w:rFonts w:ascii="Garamond" w:hAnsi="Garamond" w:cs="Arial"/>
          <w:bCs/>
          <w:iCs/>
          <w:szCs w:val="26"/>
          <w:lang w:val="sr-Latn-CS" w:eastAsia="sr-Cyrl-CS"/>
        </w:rPr>
        <w:t>Zakon o nacionalnim stručnim kvalifikacijama</w:t>
      </w:r>
      <w:r w:rsidRPr="0036713A">
        <w:rPr>
          <w:rFonts w:ascii="Garamond" w:hAnsi="Garamond" w:cs="Arial"/>
          <w:szCs w:val="26"/>
          <w:lang w:val="sr-Latn-CS" w:eastAsia="sr-Cyrl-CS"/>
        </w:rPr>
        <w:t xml:space="preserve"> (</w:t>
      </w:r>
      <w:r w:rsidR="00133C80" w:rsidRPr="0036713A">
        <w:rPr>
          <w:rFonts w:ascii="Garamond" w:hAnsi="Garamond" w:cs="Arial"/>
          <w:szCs w:val="26"/>
          <w:lang w:val="sr-Latn-CS"/>
        </w:rPr>
        <w:t>„</w:t>
      </w:r>
      <w:r w:rsidRPr="0036713A">
        <w:rPr>
          <w:rFonts w:ascii="Garamond" w:hAnsi="Garamond" w:cs="Arial"/>
          <w:szCs w:val="26"/>
          <w:lang w:val="sr-Latn-CS"/>
        </w:rPr>
        <w:t>Sl. list CG</w:t>
      </w:r>
      <w:r w:rsidR="00133C80" w:rsidRPr="0036713A">
        <w:rPr>
          <w:rFonts w:ascii="Garamond" w:hAnsi="Garamond" w:cs="Arial"/>
          <w:szCs w:val="26"/>
          <w:lang w:val="sr-Latn-CS"/>
        </w:rPr>
        <w:t>“</w:t>
      </w:r>
      <w:r w:rsidRPr="0036713A">
        <w:rPr>
          <w:rFonts w:ascii="Garamond" w:hAnsi="Garamond" w:cs="Arial"/>
          <w:szCs w:val="26"/>
          <w:lang w:val="sr-Latn-CS"/>
        </w:rPr>
        <w:t xml:space="preserve">, br. </w:t>
      </w:r>
      <w:r w:rsidRPr="0036713A">
        <w:rPr>
          <w:rFonts w:ascii="Garamond" w:hAnsi="Garamond" w:cs="Arial"/>
          <w:szCs w:val="26"/>
          <w:lang w:val="sr-Latn-CS" w:eastAsia="sr-Cyrl-CS"/>
        </w:rPr>
        <w:t xml:space="preserve">80/08), </w:t>
      </w:r>
      <w:r w:rsidRPr="0036713A">
        <w:rPr>
          <w:rFonts w:ascii="Garamond" w:hAnsi="Garamond" w:cs="Arial"/>
          <w:bCs/>
          <w:iCs/>
          <w:szCs w:val="26"/>
          <w:lang w:val="sr-Latn-CS" w:eastAsia="sr-Cyrl-CS"/>
        </w:rPr>
        <w:t xml:space="preserve">Zakon o vaspitanju i obrazovanju djece sa posebnim obrazovnim potrebama </w:t>
      </w:r>
      <w:r w:rsidRPr="0036713A">
        <w:rPr>
          <w:rFonts w:ascii="Garamond" w:hAnsi="Garamond" w:cs="Arial"/>
          <w:szCs w:val="26"/>
          <w:lang w:val="sr-Latn-CS" w:eastAsia="sr-Cyrl-CS"/>
        </w:rPr>
        <w:t>(</w:t>
      </w:r>
      <w:r w:rsidR="00133C80" w:rsidRPr="0036713A">
        <w:rPr>
          <w:rFonts w:ascii="Garamond" w:hAnsi="Garamond" w:cs="Arial"/>
          <w:szCs w:val="26"/>
          <w:lang w:val="sr-Latn-CS"/>
        </w:rPr>
        <w:t>„</w:t>
      </w:r>
      <w:r w:rsidRPr="0036713A">
        <w:rPr>
          <w:rFonts w:ascii="Garamond" w:hAnsi="Garamond" w:cs="Arial"/>
          <w:szCs w:val="26"/>
          <w:lang w:val="sr-Latn-CS"/>
        </w:rPr>
        <w:t>Sl. list RCG</w:t>
      </w:r>
      <w:r w:rsidR="00133C80" w:rsidRPr="0036713A">
        <w:rPr>
          <w:rFonts w:ascii="Garamond" w:hAnsi="Garamond" w:cs="Arial"/>
          <w:szCs w:val="26"/>
          <w:lang w:val="sr-Latn-CS"/>
        </w:rPr>
        <w:t>“</w:t>
      </w:r>
      <w:r w:rsidRPr="0036713A">
        <w:rPr>
          <w:rFonts w:ascii="Garamond" w:hAnsi="Garamond" w:cs="Arial"/>
          <w:szCs w:val="26"/>
          <w:lang w:val="sr-Latn-CS"/>
        </w:rPr>
        <w:t xml:space="preserve">, br. </w:t>
      </w:r>
      <w:r w:rsidRPr="0036713A">
        <w:rPr>
          <w:rFonts w:ascii="Garamond" w:hAnsi="Garamond" w:cs="Arial"/>
          <w:szCs w:val="26"/>
          <w:lang w:val="sr-Latn-CS" w:eastAsia="sr-Cyrl-CS"/>
        </w:rPr>
        <w:t xml:space="preserve">80/04 i </w:t>
      </w:r>
      <w:r w:rsidR="00133C80" w:rsidRPr="0036713A">
        <w:rPr>
          <w:rFonts w:ascii="Garamond" w:hAnsi="Garamond" w:cs="Arial"/>
          <w:szCs w:val="26"/>
          <w:lang w:val="sr-Latn-CS"/>
        </w:rPr>
        <w:t>„</w:t>
      </w:r>
      <w:r w:rsidRPr="0036713A">
        <w:rPr>
          <w:rFonts w:ascii="Garamond" w:hAnsi="Garamond" w:cs="Arial"/>
          <w:szCs w:val="26"/>
          <w:lang w:val="sr-Latn-CS"/>
        </w:rPr>
        <w:t>Sl. list CG</w:t>
      </w:r>
      <w:r w:rsidR="00133C80" w:rsidRPr="0036713A">
        <w:rPr>
          <w:rFonts w:ascii="Garamond" w:hAnsi="Garamond" w:cs="Arial"/>
          <w:szCs w:val="26"/>
          <w:lang w:val="sr-Latn-CS"/>
        </w:rPr>
        <w:t>“</w:t>
      </w:r>
      <w:r w:rsidRPr="0036713A">
        <w:rPr>
          <w:rFonts w:ascii="Garamond" w:hAnsi="Garamond" w:cs="Arial"/>
          <w:szCs w:val="26"/>
          <w:lang w:val="sr-Latn-CS"/>
        </w:rPr>
        <w:t xml:space="preserve">, br. </w:t>
      </w:r>
      <w:r w:rsidRPr="0036713A">
        <w:rPr>
          <w:rFonts w:ascii="Garamond" w:hAnsi="Garamond" w:cs="Arial"/>
          <w:szCs w:val="26"/>
          <w:lang w:val="sr-Latn-CS" w:eastAsia="sr-Cyrl-CS"/>
        </w:rPr>
        <w:t>45/10), Zakon o nacionalnom okviru kvalifikacija (</w:t>
      </w:r>
      <w:r w:rsidR="00133C80" w:rsidRPr="0036713A">
        <w:rPr>
          <w:rFonts w:ascii="Garamond" w:hAnsi="Garamond" w:cs="Arial"/>
          <w:szCs w:val="26"/>
          <w:lang w:val="sr-Latn-CS"/>
        </w:rPr>
        <w:t>„</w:t>
      </w:r>
      <w:r w:rsidRPr="0036713A">
        <w:rPr>
          <w:rFonts w:ascii="Garamond" w:hAnsi="Garamond" w:cs="Arial"/>
          <w:szCs w:val="26"/>
          <w:lang w:val="sr-Latn-CS"/>
        </w:rPr>
        <w:t>Sl. list CG</w:t>
      </w:r>
      <w:r w:rsidR="00133C80" w:rsidRPr="0036713A">
        <w:rPr>
          <w:rFonts w:ascii="Garamond" w:hAnsi="Garamond" w:cs="Arial"/>
          <w:szCs w:val="26"/>
          <w:lang w:val="sr-Latn-CS"/>
        </w:rPr>
        <w:t>“</w:t>
      </w:r>
      <w:r w:rsidRPr="0036713A">
        <w:rPr>
          <w:rFonts w:ascii="Garamond" w:hAnsi="Garamond" w:cs="Arial"/>
          <w:szCs w:val="26"/>
          <w:lang w:val="sr-Latn-CS"/>
        </w:rPr>
        <w:t xml:space="preserve">, br. </w:t>
      </w:r>
      <w:r w:rsidRPr="0036713A">
        <w:rPr>
          <w:rFonts w:ascii="Garamond" w:hAnsi="Garamond" w:cs="Arial"/>
          <w:szCs w:val="26"/>
          <w:lang w:val="sr-Latn-CS" w:eastAsia="sr-Cyrl-CS"/>
        </w:rPr>
        <w:t xml:space="preserve">80/10, 46/16), kao i </w:t>
      </w:r>
      <w:r w:rsidRPr="0036713A">
        <w:rPr>
          <w:rFonts w:ascii="Garamond" w:hAnsi="Garamond" w:cs="Arial"/>
          <w:szCs w:val="26"/>
          <w:lang w:val="sl-SI"/>
        </w:rPr>
        <w:t xml:space="preserve">Zakonom o priznavanju inostranih obrazovnih isprava i izjednačavanju kvalifikacija </w:t>
      </w:r>
      <w:r w:rsidRPr="0036713A">
        <w:rPr>
          <w:rFonts w:ascii="Garamond" w:hAnsi="Garamond" w:cs="Arial"/>
          <w:szCs w:val="26"/>
          <w:lang w:val="sr-Latn-CS"/>
        </w:rPr>
        <w:t>(</w:t>
      </w:r>
      <w:r w:rsidR="00133C80" w:rsidRPr="0036713A">
        <w:rPr>
          <w:rFonts w:ascii="Garamond" w:hAnsi="Garamond" w:cs="Arial"/>
          <w:szCs w:val="26"/>
          <w:lang w:val="sr-Latn-CS"/>
        </w:rPr>
        <w:t>„</w:t>
      </w:r>
      <w:r w:rsidRPr="0036713A">
        <w:rPr>
          <w:rFonts w:ascii="Garamond" w:hAnsi="Garamond" w:cs="Arial"/>
          <w:szCs w:val="26"/>
          <w:lang w:val="sr-Latn-CS"/>
        </w:rPr>
        <w:t>Sl. list CG</w:t>
      </w:r>
      <w:r w:rsidR="00133C80" w:rsidRPr="0036713A">
        <w:rPr>
          <w:rFonts w:ascii="Garamond" w:hAnsi="Garamond" w:cs="Arial"/>
          <w:szCs w:val="26"/>
          <w:lang w:val="sr-Latn-CS"/>
        </w:rPr>
        <w:t>“</w:t>
      </w:r>
      <w:r w:rsidRPr="0036713A">
        <w:rPr>
          <w:rFonts w:ascii="Garamond" w:hAnsi="Garamond" w:cs="Arial"/>
          <w:szCs w:val="26"/>
          <w:lang w:val="sr-Latn-CS"/>
        </w:rPr>
        <w:t>, br. 57/11, 46/16)</w:t>
      </w:r>
      <w:r w:rsidRPr="0036713A">
        <w:rPr>
          <w:rFonts w:ascii="Garamond" w:hAnsi="Garamond" w:cs="Arial"/>
          <w:szCs w:val="26"/>
          <w:lang w:val="sl-SI"/>
        </w:rPr>
        <w:t>.</w:t>
      </w:r>
    </w:p>
    <w:p w:rsidR="00BF050B" w:rsidRPr="0036713A" w:rsidRDefault="00BF050B" w:rsidP="00EF15CA">
      <w:pPr>
        <w:pStyle w:val="BodyTextIndent2"/>
        <w:spacing w:after="0" w:line="240" w:lineRule="auto"/>
        <w:ind w:left="0" w:firstLine="709"/>
        <w:jc w:val="both"/>
        <w:rPr>
          <w:rFonts w:ascii="Garamond" w:hAnsi="Garamond" w:cs="Arial"/>
          <w:szCs w:val="26"/>
        </w:rPr>
      </w:pPr>
      <w:r w:rsidRPr="0036713A">
        <w:rPr>
          <w:rFonts w:ascii="Garamond" w:hAnsi="Garamond" w:cs="Arial"/>
          <w:bCs/>
          <w:szCs w:val="26"/>
        </w:rPr>
        <w:t xml:space="preserve">Ministarstvo prosvjete </w:t>
      </w:r>
      <w:r w:rsidRPr="0036713A">
        <w:rPr>
          <w:rFonts w:ascii="Garamond" w:hAnsi="Garamond" w:cs="Arial"/>
          <w:szCs w:val="26"/>
        </w:rPr>
        <w:t xml:space="preserve">je zaduženo za planiranje, implementaciju i unapređenje obrazovne politike. Radi pomoći u donošenju odluka osnovani su </w:t>
      </w:r>
      <w:r w:rsidRPr="0036713A">
        <w:rPr>
          <w:rFonts w:ascii="Garamond" w:hAnsi="Garamond" w:cs="Arial"/>
          <w:bCs/>
          <w:iCs/>
          <w:szCs w:val="26"/>
        </w:rPr>
        <w:t>Nacionalni savjet za obrazovanje</w:t>
      </w:r>
      <w:r w:rsidRPr="0036713A">
        <w:rPr>
          <w:rFonts w:ascii="Garamond" w:hAnsi="Garamond" w:cs="Arial"/>
          <w:iCs/>
          <w:szCs w:val="26"/>
        </w:rPr>
        <w:t xml:space="preserve">, </w:t>
      </w:r>
      <w:r w:rsidRPr="0036713A">
        <w:rPr>
          <w:rFonts w:ascii="Garamond" w:hAnsi="Garamond" w:cs="Arial"/>
          <w:bCs/>
          <w:iCs/>
          <w:szCs w:val="26"/>
        </w:rPr>
        <w:t xml:space="preserve">Savjet za visoko obrazovanje </w:t>
      </w:r>
      <w:r w:rsidRPr="0036713A">
        <w:rPr>
          <w:rFonts w:ascii="Garamond" w:hAnsi="Garamond" w:cs="Arial"/>
          <w:szCs w:val="26"/>
        </w:rPr>
        <w:t xml:space="preserve">i </w:t>
      </w:r>
      <w:r w:rsidRPr="0036713A">
        <w:rPr>
          <w:rFonts w:ascii="Garamond" w:hAnsi="Garamond" w:cs="Arial"/>
          <w:bCs/>
          <w:iCs/>
          <w:szCs w:val="26"/>
        </w:rPr>
        <w:t>Savjet za kvalifikacije</w:t>
      </w:r>
      <w:r w:rsidRPr="0036713A">
        <w:rPr>
          <w:rFonts w:ascii="Garamond" w:hAnsi="Garamond" w:cs="Arial"/>
          <w:szCs w:val="26"/>
        </w:rPr>
        <w:t xml:space="preserve">. Nadležnosti ovih savjeta, kao i njihov sastav uređen je  odgovarajućim zakonima.  </w:t>
      </w:r>
    </w:p>
    <w:p w:rsidR="00BF050B" w:rsidRPr="0036713A" w:rsidRDefault="00BF050B" w:rsidP="00EF15CA">
      <w:pPr>
        <w:pStyle w:val="BodyTextIndent2"/>
        <w:spacing w:after="0" w:line="240" w:lineRule="auto"/>
        <w:ind w:left="0" w:firstLine="709"/>
        <w:jc w:val="both"/>
        <w:rPr>
          <w:rFonts w:ascii="Garamond" w:hAnsi="Garamond" w:cs="Arial"/>
          <w:szCs w:val="26"/>
        </w:rPr>
      </w:pPr>
      <w:r w:rsidRPr="0036713A">
        <w:rPr>
          <w:rFonts w:ascii="Garamond" w:hAnsi="Garamond" w:cs="Arial"/>
          <w:bCs/>
          <w:iCs/>
          <w:szCs w:val="26"/>
        </w:rPr>
        <w:t xml:space="preserve">Zavod za školstvo definiše i obezbjeđuje kvalitet obrazovanja u vrtićima i školama, </w:t>
      </w:r>
      <w:r w:rsidRPr="0036713A">
        <w:rPr>
          <w:rFonts w:ascii="Garamond" w:hAnsi="Garamond" w:cs="Arial"/>
          <w:szCs w:val="26"/>
        </w:rPr>
        <w:t xml:space="preserve">obavlja razvojne, savjetodavne i istraživačke aktivnosti na douniverzitetskom obrazovanju. </w:t>
      </w:r>
    </w:p>
    <w:p w:rsidR="00BF050B" w:rsidRPr="0036713A" w:rsidRDefault="00BF050B" w:rsidP="00EF15CA">
      <w:pPr>
        <w:pStyle w:val="BodyTextIndent2"/>
        <w:spacing w:after="0" w:line="240" w:lineRule="auto"/>
        <w:ind w:left="0" w:firstLine="709"/>
        <w:jc w:val="both"/>
        <w:rPr>
          <w:rFonts w:ascii="Garamond" w:hAnsi="Garamond" w:cs="Arial"/>
          <w:szCs w:val="26"/>
        </w:rPr>
      </w:pPr>
      <w:r w:rsidRPr="0036713A">
        <w:rPr>
          <w:rFonts w:ascii="Garamond" w:hAnsi="Garamond" w:cs="Arial"/>
          <w:bCs/>
          <w:iCs/>
          <w:szCs w:val="26"/>
        </w:rPr>
        <w:t>Centar za stručno obrazovanje</w:t>
      </w:r>
      <w:r w:rsidRPr="0036713A">
        <w:rPr>
          <w:rFonts w:ascii="Garamond" w:hAnsi="Garamond" w:cs="Arial"/>
          <w:szCs w:val="26"/>
        </w:rPr>
        <w:t xml:space="preserve"> zadužen je za razvoj, savjetodavnu podršku i istraživanje u stručnom obrazovanju mladih i odraslih.</w:t>
      </w:r>
    </w:p>
    <w:p w:rsidR="00BF050B" w:rsidRPr="0036713A" w:rsidRDefault="00BF050B" w:rsidP="00EF15CA">
      <w:pPr>
        <w:pStyle w:val="BodyTextIndent2"/>
        <w:spacing w:after="0" w:line="240" w:lineRule="auto"/>
        <w:ind w:left="0" w:firstLine="709"/>
        <w:jc w:val="both"/>
        <w:rPr>
          <w:rFonts w:ascii="Garamond" w:hAnsi="Garamond" w:cs="Arial"/>
          <w:szCs w:val="26"/>
        </w:rPr>
      </w:pPr>
      <w:r w:rsidRPr="0036713A">
        <w:rPr>
          <w:rFonts w:ascii="Garamond" w:hAnsi="Garamond" w:cs="Arial"/>
          <w:szCs w:val="26"/>
        </w:rPr>
        <w:t>Eksternu provjeru znanja, vještina i kompetencija na završetku pojedinih ciklusa  osnovnog obrazovanja, ispita na završetku četvorogodišnjeg srednjeg obrazovanja, kao i provjere radi sticanja nacionalne stručne kvalifikacije sprovodi Ispitni centar.</w:t>
      </w:r>
    </w:p>
    <w:p w:rsidR="00BF050B" w:rsidRPr="0036713A" w:rsidRDefault="00BF050B" w:rsidP="00EF15CA">
      <w:pPr>
        <w:ind w:firstLine="709"/>
        <w:jc w:val="both"/>
        <w:rPr>
          <w:rFonts w:ascii="Garamond" w:hAnsi="Garamond"/>
          <w:szCs w:val="26"/>
          <w:lang w:val="sr-Latn-CS"/>
        </w:rPr>
      </w:pPr>
      <w:r w:rsidRPr="0036713A">
        <w:rPr>
          <w:rFonts w:ascii="Garamond" w:hAnsi="Garamond" w:cs="Arial"/>
          <w:szCs w:val="26"/>
          <w:lang w:val="sr-Latn-CS" w:eastAsia="sr-Cyrl-CS"/>
        </w:rPr>
        <w:t xml:space="preserve">Obrazovni sistem u Crnoj Gori (slika 1) čini predškolsko, osnovno, </w:t>
      </w:r>
      <w:r w:rsidRPr="0036713A">
        <w:rPr>
          <w:rFonts w:ascii="Garamond" w:hAnsi="Garamond" w:cs="Arial"/>
          <w:bCs/>
          <w:iCs/>
          <w:szCs w:val="26"/>
          <w:lang w:val="sr-Latn-CS" w:eastAsia="sr-Cyrl-CS"/>
        </w:rPr>
        <w:t>opšte srednje obrazovanje (gimnazije), stručno obrazovanje i visoko obrazovanje</w:t>
      </w:r>
      <w:r w:rsidRPr="0036713A">
        <w:rPr>
          <w:rFonts w:ascii="Garamond" w:hAnsi="Garamond" w:cs="Arial"/>
          <w:szCs w:val="26"/>
          <w:lang w:val="sr-Latn-CS" w:eastAsia="sr-Cyrl-CS"/>
        </w:rPr>
        <w:t xml:space="preserve">. </w:t>
      </w:r>
      <w:r w:rsidRPr="0036713A">
        <w:rPr>
          <w:rFonts w:ascii="Garamond" w:hAnsi="Garamond" w:cs="Arial"/>
          <w:bCs/>
          <w:iCs/>
          <w:szCs w:val="26"/>
          <w:lang w:val="sr-Latn-CS" w:eastAsia="sr-Cyrl-CS"/>
        </w:rPr>
        <w:t>Stručno obrazovanje realizuje se</w:t>
      </w:r>
      <w:r w:rsidRPr="0036713A">
        <w:rPr>
          <w:rFonts w:ascii="Garamond" w:hAnsi="Garamond" w:cs="Arial"/>
          <w:b/>
          <w:bCs/>
          <w:i/>
          <w:iCs/>
          <w:szCs w:val="26"/>
          <w:lang w:val="sr-Latn-CS" w:eastAsia="sr-Cyrl-CS"/>
        </w:rPr>
        <w:t xml:space="preserve"> </w:t>
      </w:r>
      <w:r w:rsidRPr="0036713A">
        <w:rPr>
          <w:rFonts w:ascii="Garamond" w:hAnsi="Garamond" w:cs="Arial"/>
          <w:szCs w:val="26"/>
          <w:lang w:val="sr-Latn-CS" w:eastAsia="sr-Cyrl-CS"/>
        </w:rPr>
        <w:t>u</w:t>
      </w:r>
      <w:r w:rsidRPr="0036713A">
        <w:rPr>
          <w:rFonts w:ascii="Garamond" w:hAnsi="Garamond" w:cs="Arial"/>
          <w:b/>
          <w:bCs/>
          <w:i/>
          <w:iCs/>
          <w:szCs w:val="26"/>
          <w:lang w:val="sr-Latn-CS" w:eastAsia="sr-Cyrl-CS"/>
        </w:rPr>
        <w:t xml:space="preserve"> </w:t>
      </w:r>
      <w:r w:rsidRPr="0036713A">
        <w:rPr>
          <w:rFonts w:ascii="Garamond" w:hAnsi="Garamond" w:cs="Arial"/>
          <w:szCs w:val="26"/>
          <w:lang w:val="sr-Latn-CS" w:eastAsia="sr-Cyrl-CS"/>
        </w:rPr>
        <w:t>47 javnih srednjih škola (gimnazije, stručne i mješovite škole) i 3 resursna centra (radi obrazovanja učenika sa posebnim obrazovnim potrebama).</w:t>
      </w:r>
      <w:r w:rsidRPr="0036713A">
        <w:rPr>
          <w:rFonts w:ascii="Garamond" w:hAnsi="Garamond"/>
          <w:szCs w:val="26"/>
          <w:lang w:val="sr-Latn-CS"/>
        </w:rPr>
        <w:t xml:space="preserve"> </w:t>
      </w:r>
    </w:p>
    <w:p w:rsidR="00BF050B" w:rsidRPr="0036713A" w:rsidRDefault="00BF050B" w:rsidP="00EF15CA">
      <w:pPr>
        <w:autoSpaceDE w:val="0"/>
        <w:autoSpaceDN w:val="0"/>
        <w:adjustRightInd w:val="0"/>
        <w:ind w:firstLine="709"/>
        <w:jc w:val="both"/>
        <w:rPr>
          <w:rFonts w:ascii="Garamond" w:hAnsi="Garamond" w:cs="Arial"/>
          <w:lang w:val="sr-Latn-CS"/>
        </w:rPr>
      </w:pPr>
      <w:r w:rsidRPr="0036713A">
        <w:rPr>
          <w:rFonts w:ascii="Garamond" w:hAnsi="Garamond" w:cs="Arial"/>
          <w:lang w:val="sr-Latn-CS"/>
        </w:rPr>
        <w:t>Srednje stručno obrazovanje u Crnoj Gori se realizuje u skladu sa odredbama Opšteg zakona o obrazovanju i vaspitanju  i odredbama Zakona o stručnom obrazovanju. Stručno obrazovanje se realizuje kao:</w:t>
      </w:r>
    </w:p>
    <w:p w:rsidR="00BF050B" w:rsidRPr="0036713A" w:rsidRDefault="00BF050B" w:rsidP="00EF15CA">
      <w:pPr>
        <w:numPr>
          <w:ilvl w:val="0"/>
          <w:numId w:val="12"/>
        </w:numPr>
        <w:autoSpaceDE w:val="0"/>
        <w:autoSpaceDN w:val="0"/>
        <w:adjustRightInd w:val="0"/>
        <w:ind w:firstLine="709"/>
        <w:jc w:val="both"/>
        <w:rPr>
          <w:rFonts w:ascii="Garamond" w:hAnsi="Garamond" w:cs="Arial"/>
          <w:lang w:val="sr-Latn-CS"/>
        </w:rPr>
      </w:pPr>
      <w:r w:rsidRPr="0036713A">
        <w:rPr>
          <w:rFonts w:ascii="Garamond" w:hAnsi="Garamond" w:cs="Arial"/>
          <w:lang w:val="sr-Latn-CS"/>
        </w:rPr>
        <w:t>niže stručno obrazovanje (u trajanju od dvije godine), čijim završetkom se stiče kvalifikacija nivoa nižeg stručnog obrazovanja;</w:t>
      </w:r>
    </w:p>
    <w:p w:rsidR="00BF050B" w:rsidRPr="0036713A" w:rsidRDefault="00BF050B" w:rsidP="00EF15CA">
      <w:pPr>
        <w:numPr>
          <w:ilvl w:val="0"/>
          <w:numId w:val="12"/>
        </w:numPr>
        <w:autoSpaceDE w:val="0"/>
        <w:autoSpaceDN w:val="0"/>
        <w:adjustRightInd w:val="0"/>
        <w:ind w:firstLine="709"/>
        <w:jc w:val="both"/>
        <w:rPr>
          <w:rFonts w:ascii="Garamond" w:hAnsi="Garamond" w:cs="Arial"/>
          <w:lang w:val="sr-Latn-CS"/>
        </w:rPr>
      </w:pPr>
      <w:r w:rsidRPr="0036713A">
        <w:rPr>
          <w:rFonts w:ascii="Garamond" w:hAnsi="Garamond" w:cs="Arial"/>
          <w:lang w:val="sr-Latn-CS"/>
        </w:rPr>
        <w:t xml:space="preserve">srednje stručno obrazovanje (u trajanju od tri ili četiri godine), čijim završetkom se stiče kvalifikacija nivoa srednjeg stručnog obrazovanja u trajanju od tri odnosno četiri godine; </w:t>
      </w:r>
    </w:p>
    <w:p w:rsidR="00BF050B" w:rsidRPr="0036713A" w:rsidRDefault="00BF050B" w:rsidP="00EF15CA">
      <w:pPr>
        <w:numPr>
          <w:ilvl w:val="0"/>
          <w:numId w:val="12"/>
        </w:numPr>
        <w:autoSpaceDE w:val="0"/>
        <w:autoSpaceDN w:val="0"/>
        <w:adjustRightInd w:val="0"/>
        <w:ind w:firstLine="709"/>
        <w:jc w:val="both"/>
        <w:rPr>
          <w:rFonts w:ascii="Garamond" w:hAnsi="Garamond" w:cs="Arial"/>
          <w:lang w:val="sr-Latn-CS"/>
        </w:rPr>
      </w:pPr>
      <w:r w:rsidRPr="0036713A">
        <w:rPr>
          <w:rFonts w:ascii="Garamond" w:hAnsi="Garamond" w:cs="Arial"/>
          <w:lang w:val="sr-Latn-CS"/>
        </w:rPr>
        <w:t>više stručno obrazovanje (u trajanju do dvije godine, kao nastavak srednjeg stručnog obrazovanja), čijim završetkom se stiče kvalifikacija nivoa višeg  stručnog obrazovanja.</w:t>
      </w:r>
    </w:p>
    <w:p w:rsidR="00BF050B" w:rsidRPr="0036713A" w:rsidRDefault="00BF050B" w:rsidP="00EF15CA">
      <w:pPr>
        <w:autoSpaceDE w:val="0"/>
        <w:autoSpaceDN w:val="0"/>
        <w:adjustRightInd w:val="0"/>
        <w:ind w:firstLine="709"/>
        <w:jc w:val="both"/>
        <w:rPr>
          <w:rFonts w:ascii="Garamond" w:hAnsi="Garamond" w:cs="Arial"/>
          <w:lang w:val="sr-Latn-CS"/>
        </w:rPr>
      </w:pPr>
      <w:r w:rsidRPr="0036713A">
        <w:rPr>
          <w:rFonts w:ascii="Garamond" w:hAnsi="Garamond" w:cs="Arial"/>
          <w:lang w:val="sr-Latn-CS"/>
        </w:rPr>
        <w:t>Stručnom obrazovanju pripada i umjetničko obrazovanje, čijim završetkom se stiče kvalifikacija nivoa srednjeg stručnog obrazovanja u trajanju od četiri godine, kao i majstorski ispit. Stručno obrazovanje realizuje se i na albanskom jeziku u 3 srednje mješovite škole u opštinama Plav i Ulcinj i Tuzi.</w:t>
      </w:r>
    </w:p>
    <w:p w:rsidR="00BF050B" w:rsidRPr="0036713A" w:rsidRDefault="00BF050B" w:rsidP="00EF15CA">
      <w:pPr>
        <w:autoSpaceDE w:val="0"/>
        <w:autoSpaceDN w:val="0"/>
        <w:adjustRightInd w:val="0"/>
        <w:ind w:firstLine="709"/>
        <w:jc w:val="both"/>
        <w:rPr>
          <w:rFonts w:ascii="Garamond" w:hAnsi="Garamond"/>
          <w:sz w:val="26"/>
          <w:szCs w:val="26"/>
          <w:lang w:val="hr-HR"/>
        </w:rPr>
      </w:pPr>
      <w:r w:rsidRPr="0036713A">
        <w:rPr>
          <w:rFonts w:ascii="Garamond" w:hAnsi="Garamond"/>
          <w:szCs w:val="26"/>
        </w:rPr>
        <w:t>Zakonom</w:t>
      </w:r>
      <w:r w:rsidRPr="0036713A">
        <w:rPr>
          <w:rFonts w:ascii="Garamond" w:hAnsi="Garamond"/>
          <w:szCs w:val="26"/>
          <w:lang w:val="hr-HR"/>
        </w:rPr>
        <w:t xml:space="preserve"> </w:t>
      </w:r>
      <w:r w:rsidRPr="0036713A">
        <w:rPr>
          <w:rFonts w:ascii="Garamond" w:hAnsi="Garamond"/>
          <w:szCs w:val="26"/>
        </w:rPr>
        <w:t>o</w:t>
      </w:r>
      <w:r w:rsidRPr="0036713A">
        <w:rPr>
          <w:rFonts w:ascii="Garamond" w:hAnsi="Garamond"/>
          <w:szCs w:val="26"/>
          <w:lang w:val="hr-HR"/>
        </w:rPr>
        <w:t xml:space="preserve"> </w:t>
      </w:r>
      <w:r w:rsidRPr="0036713A">
        <w:rPr>
          <w:rFonts w:ascii="Garamond" w:hAnsi="Garamond"/>
          <w:szCs w:val="26"/>
        </w:rPr>
        <w:t>nacionalnom</w:t>
      </w:r>
      <w:r w:rsidRPr="0036713A">
        <w:rPr>
          <w:rFonts w:ascii="Garamond" w:hAnsi="Garamond"/>
          <w:szCs w:val="26"/>
          <w:lang w:val="hr-HR"/>
        </w:rPr>
        <w:t xml:space="preserve"> </w:t>
      </w:r>
      <w:r w:rsidRPr="0036713A">
        <w:rPr>
          <w:rFonts w:ascii="Garamond" w:hAnsi="Garamond"/>
          <w:szCs w:val="26"/>
        </w:rPr>
        <w:t>okviru</w:t>
      </w:r>
      <w:r w:rsidRPr="0036713A">
        <w:rPr>
          <w:rFonts w:ascii="Garamond" w:hAnsi="Garamond"/>
          <w:szCs w:val="26"/>
          <w:lang w:val="hr-HR"/>
        </w:rPr>
        <w:t xml:space="preserve"> </w:t>
      </w:r>
      <w:r w:rsidRPr="0036713A">
        <w:rPr>
          <w:rFonts w:ascii="Garamond" w:hAnsi="Garamond"/>
          <w:szCs w:val="26"/>
        </w:rPr>
        <w:t>kvalifikacija</w:t>
      </w:r>
      <w:r w:rsidRPr="0036713A">
        <w:rPr>
          <w:rFonts w:ascii="Garamond" w:hAnsi="Garamond"/>
          <w:szCs w:val="26"/>
          <w:lang w:val="hr-HR"/>
        </w:rPr>
        <w:t xml:space="preserve"> </w:t>
      </w:r>
      <w:r w:rsidRPr="0036713A">
        <w:rPr>
          <w:rFonts w:ascii="Garamond" w:hAnsi="Garamond"/>
          <w:szCs w:val="26"/>
        </w:rPr>
        <w:t>utvr</w:t>
      </w:r>
      <w:r w:rsidRPr="0036713A">
        <w:rPr>
          <w:rFonts w:ascii="Garamond" w:hAnsi="Garamond"/>
          <w:szCs w:val="26"/>
          <w:lang w:val="hr-HR"/>
        </w:rPr>
        <w:t>đ</w:t>
      </w:r>
      <w:r w:rsidRPr="0036713A">
        <w:rPr>
          <w:rFonts w:ascii="Garamond" w:hAnsi="Garamond"/>
          <w:szCs w:val="26"/>
        </w:rPr>
        <w:t>ena</w:t>
      </w:r>
      <w:r w:rsidRPr="0036713A">
        <w:rPr>
          <w:rFonts w:ascii="Garamond" w:hAnsi="Garamond"/>
          <w:szCs w:val="26"/>
          <w:lang w:val="hr-HR"/>
        </w:rPr>
        <w:t xml:space="preserve"> </w:t>
      </w:r>
      <w:r w:rsidRPr="0036713A">
        <w:rPr>
          <w:rFonts w:ascii="Garamond" w:hAnsi="Garamond"/>
          <w:szCs w:val="26"/>
        </w:rPr>
        <w:t>su</w:t>
      </w:r>
      <w:r w:rsidRPr="0036713A">
        <w:rPr>
          <w:rFonts w:ascii="Garamond" w:hAnsi="Garamond"/>
          <w:szCs w:val="26"/>
          <w:lang w:val="hr-HR"/>
        </w:rPr>
        <w:t xml:space="preserve"> </w:t>
      </w:r>
      <w:r w:rsidRPr="0036713A">
        <w:rPr>
          <w:rFonts w:ascii="Garamond" w:hAnsi="Garamond"/>
          <w:szCs w:val="26"/>
        </w:rPr>
        <w:t>tri</w:t>
      </w:r>
      <w:r w:rsidRPr="0036713A">
        <w:rPr>
          <w:rFonts w:ascii="Garamond" w:hAnsi="Garamond"/>
          <w:szCs w:val="26"/>
          <w:lang w:val="hr-HR"/>
        </w:rPr>
        <w:t xml:space="preserve"> </w:t>
      </w:r>
      <w:r w:rsidRPr="0036713A">
        <w:rPr>
          <w:rFonts w:ascii="Garamond" w:hAnsi="Garamond"/>
          <w:szCs w:val="26"/>
        </w:rPr>
        <w:t>tipa</w:t>
      </w:r>
      <w:r w:rsidRPr="0036713A">
        <w:rPr>
          <w:rFonts w:ascii="Garamond" w:hAnsi="Garamond"/>
          <w:szCs w:val="26"/>
          <w:lang w:val="hr-HR"/>
        </w:rPr>
        <w:t xml:space="preserve"> </w:t>
      </w:r>
      <w:r w:rsidRPr="0036713A">
        <w:rPr>
          <w:rFonts w:ascii="Garamond" w:hAnsi="Garamond"/>
          <w:szCs w:val="26"/>
        </w:rPr>
        <w:t>kvalifikacija</w:t>
      </w:r>
      <w:r w:rsidRPr="0036713A">
        <w:rPr>
          <w:rFonts w:ascii="Garamond" w:hAnsi="Garamond"/>
          <w:szCs w:val="26"/>
          <w:lang w:val="hr-HR"/>
        </w:rPr>
        <w:t xml:space="preserve">: </w:t>
      </w:r>
      <w:r w:rsidRPr="0036713A">
        <w:rPr>
          <w:rFonts w:ascii="Garamond" w:hAnsi="Garamond"/>
          <w:szCs w:val="26"/>
        </w:rPr>
        <w:t>kvalifikacija</w:t>
      </w:r>
      <w:r w:rsidRPr="0036713A">
        <w:rPr>
          <w:rFonts w:ascii="Garamond" w:hAnsi="Garamond"/>
          <w:szCs w:val="26"/>
          <w:lang w:val="hr-HR"/>
        </w:rPr>
        <w:t xml:space="preserve"> </w:t>
      </w:r>
      <w:r w:rsidRPr="0036713A">
        <w:rPr>
          <w:rFonts w:ascii="Garamond" w:hAnsi="Garamond"/>
          <w:szCs w:val="26"/>
        </w:rPr>
        <w:t>nivoa</w:t>
      </w:r>
      <w:r w:rsidRPr="0036713A">
        <w:rPr>
          <w:rFonts w:ascii="Garamond" w:hAnsi="Garamond"/>
          <w:szCs w:val="26"/>
          <w:lang w:val="hr-HR"/>
        </w:rPr>
        <w:t xml:space="preserve"> </w:t>
      </w:r>
      <w:r w:rsidRPr="0036713A">
        <w:rPr>
          <w:rFonts w:ascii="Garamond" w:hAnsi="Garamond"/>
          <w:szCs w:val="26"/>
        </w:rPr>
        <w:t>obrazovanja</w:t>
      </w:r>
      <w:r w:rsidRPr="0036713A">
        <w:rPr>
          <w:rFonts w:ascii="Garamond" w:hAnsi="Garamond"/>
          <w:szCs w:val="26"/>
          <w:lang w:val="hr-HR"/>
        </w:rPr>
        <w:t xml:space="preserve">, </w:t>
      </w:r>
      <w:r w:rsidRPr="0036713A">
        <w:rPr>
          <w:rFonts w:ascii="Garamond" w:hAnsi="Garamond"/>
          <w:szCs w:val="26"/>
        </w:rPr>
        <w:t>stru</w:t>
      </w:r>
      <w:r w:rsidRPr="0036713A">
        <w:rPr>
          <w:rFonts w:ascii="Garamond" w:hAnsi="Garamond"/>
          <w:szCs w:val="26"/>
          <w:lang w:val="hr-HR"/>
        </w:rPr>
        <w:t>č</w:t>
      </w:r>
      <w:r w:rsidRPr="0036713A">
        <w:rPr>
          <w:rFonts w:ascii="Garamond" w:hAnsi="Garamond"/>
          <w:szCs w:val="26"/>
        </w:rPr>
        <w:t>na</w:t>
      </w:r>
      <w:r w:rsidRPr="0036713A">
        <w:rPr>
          <w:rFonts w:ascii="Garamond" w:hAnsi="Garamond"/>
          <w:szCs w:val="26"/>
          <w:lang w:val="hr-HR"/>
        </w:rPr>
        <w:t xml:space="preserve"> </w:t>
      </w:r>
      <w:r w:rsidRPr="0036713A">
        <w:rPr>
          <w:rFonts w:ascii="Garamond" w:hAnsi="Garamond"/>
          <w:szCs w:val="26"/>
        </w:rPr>
        <w:t>kvalifikacije</w:t>
      </w:r>
      <w:r w:rsidRPr="0036713A">
        <w:rPr>
          <w:rFonts w:ascii="Garamond" w:hAnsi="Garamond"/>
          <w:szCs w:val="26"/>
          <w:lang w:val="hr-HR"/>
        </w:rPr>
        <w:t xml:space="preserve"> </w:t>
      </w:r>
      <w:r w:rsidRPr="0036713A">
        <w:rPr>
          <w:rFonts w:ascii="Garamond" w:hAnsi="Garamond"/>
          <w:szCs w:val="26"/>
        </w:rPr>
        <w:t>i</w:t>
      </w:r>
      <w:r w:rsidRPr="0036713A">
        <w:rPr>
          <w:rFonts w:ascii="Garamond" w:hAnsi="Garamond"/>
          <w:szCs w:val="26"/>
          <w:lang w:val="hr-HR"/>
        </w:rPr>
        <w:t xml:space="preserve"> </w:t>
      </w:r>
      <w:r w:rsidRPr="0036713A">
        <w:rPr>
          <w:rFonts w:ascii="Garamond" w:hAnsi="Garamond"/>
          <w:szCs w:val="26"/>
        </w:rPr>
        <w:t>druge</w:t>
      </w:r>
      <w:r w:rsidRPr="0036713A">
        <w:rPr>
          <w:rFonts w:ascii="Garamond" w:hAnsi="Garamond"/>
          <w:szCs w:val="26"/>
          <w:lang w:val="hr-HR"/>
        </w:rPr>
        <w:t xml:space="preserve"> </w:t>
      </w:r>
      <w:r w:rsidRPr="0036713A">
        <w:rPr>
          <w:rFonts w:ascii="Garamond" w:hAnsi="Garamond"/>
          <w:szCs w:val="26"/>
        </w:rPr>
        <w:t>kvalifikacije</w:t>
      </w:r>
      <w:r w:rsidRPr="0036713A">
        <w:rPr>
          <w:rFonts w:ascii="Garamond" w:hAnsi="Garamond"/>
          <w:szCs w:val="26"/>
          <w:lang w:val="hr-HR"/>
        </w:rPr>
        <w:t xml:space="preserve">. </w:t>
      </w:r>
      <w:r w:rsidRPr="0036713A">
        <w:rPr>
          <w:rFonts w:ascii="Garamond" w:hAnsi="Garamond"/>
          <w:szCs w:val="26"/>
        </w:rPr>
        <w:t>Kvalifikacije</w:t>
      </w:r>
      <w:r w:rsidRPr="0036713A">
        <w:rPr>
          <w:rFonts w:ascii="Garamond" w:hAnsi="Garamond"/>
          <w:szCs w:val="26"/>
          <w:lang w:val="hr-HR"/>
        </w:rPr>
        <w:t xml:space="preserve"> </w:t>
      </w:r>
      <w:r w:rsidRPr="0036713A">
        <w:rPr>
          <w:rFonts w:ascii="Garamond" w:hAnsi="Garamond"/>
          <w:szCs w:val="26"/>
        </w:rPr>
        <w:t>nivoa</w:t>
      </w:r>
      <w:r w:rsidRPr="0036713A">
        <w:rPr>
          <w:rFonts w:ascii="Garamond" w:hAnsi="Garamond"/>
          <w:szCs w:val="26"/>
          <w:lang w:val="hr-HR"/>
        </w:rPr>
        <w:t xml:space="preserve"> </w:t>
      </w:r>
      <w:r w:rsidRPr="0036713A">
        <w:rPr>
          <w:rFonts w:ascii="Garamond" w:hAnsi="Garamond"/>
          <w:szCs w:val="26"/>
        </w:rPr>
        <w:t>obrazovanja</w:t>
      </w:r>
      <w:r w:rsidRPr="0036713A">
        <w:rPr>
          <w:rFonts w:ascii="Garamond" w:hAnsi="Garamond"/>
          <w:szCs w:val="26"/>
          <w:lang w:val="hr-HR"/>
        </w:rPr>
        <w:t xml:space="preserve"> </w:t>
      </w:r>
      <w:r w:rsidRPr="0036713A">
        <w:rPr>
          <w:rFonts w:ascii="Garamond" w:hAnsi="Garamond"/>
          <w:szCs w:val="26"/>
        </w:rPr>
        <w:t>sti</w:t>
      </w:r>
      <w:r w:rsidRPr="0036713A">
        <w:rPr>
          <w:rFonts w:ascii="Garamond" w:hAnsi="Garamond"/>
          <w:szCs w:val="26"/>
          <w:lang w:val="hr-HR"/>
        </w:rPr>
        <w:t>č</w:t>
      </w:r>
      <w:r w:rsidRPr="0036713A">
        <w:rPr>
          <w:rFonts w:ascii="Garamond" w:hAnsi="Garamond"/>
          <w:szCs w:val="26"/>
        </w:rPr>
        <w:t>u</w:t>
      </w:r>
      <w:r w:rsidRPr="0036713A">
        <w:rPr>
          <w:rFonts w:ascii="Garamond" w:hAnsi="Garamond"/>
          <w:szCs w:val="26"/>
          <w:lang w:val="hr-HR"/>
        </w:rPr>
        <w:t xml:space="preserve"> </w:t>
      </w:r>
      <w:r w:rsidRPr="0036713A">
        <w:rPr>
          <w:rFonts w:ascii="Garamond" w:hAnsi="Garamond"/>
          <w:szCs w:val="26"/>
        </w:rPr>
        <w:t>se</w:t>
      </w:r>
      <w:r w:rsidRPr="0036713A">
        <w:rPr>
          <w:rFonts w:ascii="Garamond" w:hAnsi="Garamond"/>
          <w:szCs w:val="26"/>
          <w:lang w:val="hr-HR"/>
        </w:rPr>
        <w:t xml:space="preserve"> </w:t>
      </w:r>
      <w:r w:rsidRPr="0036713A">
        <w:rPr>
          <w:rFonts w:ascii="Garamond" w:hAnsi="Garamond"/>
          <w:szCs w:val="26"/>
        </w:rPr>
        <w:t>zavr</w:t>
      </w:r>
      <w:r w:rsidRPr="0036713A">
        <w:rPr>
          <w:rFonts w:ascii="Garamond" w:hAnsi="Garamond"/>
          <w:szCs w:val="26"/>
          <w:lang w:val="hr-HR"/>
        </w:rPr>
        <w:t>š</w:t>
      </w:r>
      <w:r w:rsidRPr="0036713A">
        <w:rPr>
          <w:rFonts w:ascii="Garamond" w:hAnsi="Garamond"/>
          <w:szCs w:val="26"/>
        </w:rPr>
        <w:t>etkom</w:t>
      </w:r>
      <w:r w:rsidRPr="0036713A">
        <w:rPr>
          <w:rFonts w:ascii="Garamond" w:hAnsi="Garamond"/>
          <w:szCs w:val="26"/>
          <w:lang w:val="hr-HR"/>
        </w:rPr>
        <w:t xml:space="preserve"> </w:t>
      </w:r>
      <w:r w:rsidRPr="0036713A">
        <w:rPr>
          <w:rFonts w:ascii="Garamond" w:hAnsi="Garamond"/>
          <w:szCs w:val="26"/>
        </w:rPr>
        <w:t>obrazovnih</w:t>
      </w:r>
      <w:r w:rsidRPr="0036713A">
        <w:rPr>
          <w:rFonts w:ascii="Garamond" w:hAnsi="Garamond"/>
          <w:szCs w:val="26"/>
          <w:lang w:val="hr-HR"/>
        </w:rPr>
        <w:t xml:space="preserve"> </w:t>
      </w:r>
      <w:r w:rsidRPr="0036713A">
        <w:rPr>
          <w:rFonts w:ascii="Garamond" w:hAnsi="Garamond"/>
          <w:szCs w:val="26"/>
        </w:rPr>
        <w:t>programa</w:t>
      </w:r>
      <w:r w:rsidRPr="0036713A">
        <w:rPr>
          <w:rFonts w:ascii="Garamond" w:hAnsi="Garamond"/>
          <w:szCs w:val="26"/>
          <w:lang w:val="hr-HR"/>
        </w:rPr>
        <w:t xml:space="preserve"> </w:t>
      </w:r>
      <w:r w:rsidRPr="0036713A">
        <w:rPr>
          <w:rFonts w:ascii="Garamond" w:hAnsi="Garamond"/>
          <w:szCs w:val="26"/>
        </w:rPr>
        <w:t>formalnog</w:t>
      </w:r>
      <w:r w:rsidRPr="0036713A">
        <w:rPr>
          <w:rFonts w:ascii="Garamond" w:hAnsi="Garamond"/>
          <w:szCs w:val="26"/>
          <w:lang w:val="hr-HR"/>
        </w:rPr>
        <w:t xml:space="preserve"> </w:t>
      </w:r>
      <w:r w:rsidRPr="0036713A">
        <w:rPr>
          <w:rFonts w:ascii="Garamond" w:hAnsi="Garamond"/>
          <w:szCs w:val="26"/>
        </w:rPr>
        <w:t>obrazovanja</w:t>
      </w:r>
      <w:r w:rsidRPr="0036713A">
        <w:rPr>
          <w:rFonts w:ascii="Garamond" w:hAnsi="Garamond"/>
          <w:szCs w:val="26"/>
          <w:lang w:val="hr-HR"/>
        </w:rPr>
        <w:t xml:space="preserve">, </w:t>
      </w:r>
      <w:r w:rsidRPr="0036713A">
        <w:rPr>
          <w:rFonts w:ascii="Garamond" w:hAnsi="Garamond"/>
          <w:szCs w:val="26"/>
        </w:rPr>
        <w:t>potvr</w:t>
      </w:r>
      <w:r w:rsidRPr="0036713A">
        <w:rPr>
          <w:rFonts w:ascii="Garamond" w:hAnsi="Garamond"/>
          <w:szCs w:val="26"/>
          <w:lang w:val="hr-HR"/>
        </w:rPr>
        <w:t>đ</w:t>
      </w:r>
      <w:r w:rsidRPr="0036713A">
        <w:rPr>
          <w:rFonts w:ascii="Garamond" w:hAnsi="Garamond"/>
          <w:szCs w:val="26"/>
        </w:rPr>
        <w:t>uju</w:t>
      </w:r>
      <w:r w:rsidRPr="0036713A">
        <w:rPr>
          <w:rFonts w:ascii="Garamond" w:hAnsi="Garamond"/>
          <w:szCs w:val="26"/>
          <w:lang w:val="hr-HR"/>
        </w:rPr>
        <w:t xml:space="preserve"> </w:t>
      </w:r>
      <w:r w:rsidRPr="0036713A">
        <w:rPr>
          <w:rFonts w:ascii="Garamond" w:hAnsi="Garamond"/>
          <w:szCs w:val="26"/>
        </w:rPr>
        <w:t>se</w:t>
      </w:r>
      <w:r w:rsidRPr="0036713A">
        <w:rPr>
          <w:rFonts w:ascii="Garamond" w:hAnsi="Garamond"/>
          <w:szCs w:val="26"/>
          <w:lang w:val="hr-HR"/>
        </w:rPr>
        <w:t xml:space="preserve"> </w:t>
      </w:r>
      <w:r w:rsidRPr="0036713A">
        <w:rPr>
          <w:rFonts w:ascii="Garamond" w:hAnsi="Garamond"/>
          <w:szCs w:val="26"/>
        </w:rPr>
        <w:t>diplomom</w:t>
      </w:r>
      <w:r w:rsidRPr="0036713A">
        <w:rPr>
          <w:rFonts w:ascii="Garamond" w:hAnsi="Garamond"/>
          <w:szCs w:val="26"/>
          <w:lang w:val="hr-HR"/>
        </w:rPr>
        <w:t xml:space="preserve"> </w:t>
      </w:r>
      <w:r w:rsidRPr="0036713A">
        <w:rPr>
          <w:rFonts w:ascii="Garamond" w:hAnsi="Garamond"/>
          <w:szCs w:val="26"/>
        </w:rPr>
        <w:t>i</w:t>
      </w:r>
      <w:r w:rsidRPr="0036713A">
        <w:rPr>
          <w:rFonts w:ascii="Garamond" w:hAnsi="Garamond"/>
          <w:szCs w:val="26"/>
          <w:lang w:val="hr-HR"/>
        </w:rPr>
        <w:t xml:space="preserve"> </w:t>
      </w:r>
      <w:r w:rsidRPr="0036713A">
        <w:rPr>
          <w:rFonts w:ascii="Garamond" w:hAnsi="Garamond"/>
          <w:szCs w:val="26"/>
        </w:rPr>
        <w:t>omogu</w:t>
      </w:r>
      <w:r w:rsidRPr="0036713A">
        <w:rPr>
          <w:rFonts w:ascii="Garamond" w:hAnsi="Garamond"/>
          <w:szCs w:val="26"/>
          <w:lang w:val="hr-HR"/>
        </w:rPr>
        <w:t>ć</w:t>
      </w:r>
      <w:r w:rsidRPr="0036713A">
        <w:rPr>
          <w:rFonts w:ascii="Garamond" w:hAnsi="Garamond"/>
          <w:szCs w:val="26"/>
        </w:rPr>
        <w:t>avaju</w:t>
      </w:r>
      <w:r w:rsidRPr="0036713A">
        <w:rPr>
          <w:rFonts w:ascii="Garamond" w:hAnsi="Garamond"/>
          <w:szCs w:val="26"/>
          <w:lang w:val="hr-HR"/>
        </w:rPr>
        <w:t xml:space="preserve"> </w:t>
      </w:r>
      <w:r w:rsidRPr="0036713A">
        <w:rPr>
          <w:rFonts w:ascii="Garamond" w:hAnsi="Garamond"/>
          <w:szCs w:val="26"/>
        </w:rPr>
        <w:t>uklju</w:t>
      </w:r>
      <w:r w:rsidRPr="0036713A">
        <w:rPr>
          <w:rFonts w:ascii="Garamond" w:hAnsi="Garamond"/>
          <w:szCs w:val="26"/>
          <w:lang w:val="hr-HR"/>
        </w:rPr>
        <w:t>č</w:t>
      </w:r>
      <w:r w:rsidRPr="0036713A">
        <w:rPr>
          <w:rFonts w:ascii="Garamond" w:hAnsi="Garamond"/>
          <w:szCs w:val="26"/>
        </w:rPr>
        <w:t>ivanje</w:t>
      </w:r>
      <w:r w:rsidRPr="0036713A">
        <w:rPr>
          <w:rFonts w:ascii="Garamond" w:hAnsi="Garamond"/>
          <w:szCs w:val="26"/>
          <w:lang w:val="hr-HR"/>
        </w:rPr>
        <w:t xml:space="preserve"> </w:t>
      </w:r>
      <w:r w:rsidRPr="0036713A">
        <w:rPr>
          <w:rFonts w:ascii="Garamond" w:hAnsi="Garamond"/>
          <w:szCs w:val="26"/>
        </w:rPr>
        <w:t>na</w:t>
      </w:r>
      <w:r w:rsidRPr="0036713A">
        <w:rPr>
          <w:rFonts w:ascii="Garamond" w:hAnsi="Garamond"/>
          <w:szCs w:val="26"/>
          <w:lang w:val="hr-HR"/>
        </w:rPr>
        <w:t xml:space="preserve"> </w:t>
      </w:r>
      <w:r w:rsidRPr="0036713A">
        <w:rPr>
          <w:rFonts w:ascii="Garamond" w:hAnsi="Garamond"/>
          <w:szCs w:val="26"/>
        </w:rPr>
        <w:t>tr</w:t>
      </w:r>
      <w:r w:rsidRPr="0036713A">
        <w:rPr>
          <w:rFonts w:ascii="Garamond" w:hAnsi="Garamond"/>
          <w:szCs w:val="26"/>
          <w:lang w:val="hr-HR"/>
        </w:rPr>
        <w:t>ž</w:t>
      </w:r>
      <w:r w:rsidRPr="0036713A">
        <w:rPr>
          <w:rFonts w:ascii="Garamond" w:hAnsi="Garamond"/>
          <w:szCs w:val="26"/>
        </w:rPr>
        <w:t>i</w:t>
      </w:r>
      <w:r w:rsidRPr="0036713A">
        <w:rPr>
          <w:rFonts w:ascii="Garamond" w:hAnsi="Garamond"/>
          <w:szCs w:val="26"/>
          <w:lang w:val="hr-HR"/>
        </w:rPr>
        <w:t>š</w:t>
      </w:r>
      <w:r w:rsidRPr="0036713A">
        <w:rPr>
          <w:rFonts w:ascii="Garamond" w:hAnsi="Garamond"/>
          <w:szCs w:val="26"/>
        </w:rPr>
        <w:t>te</w:t>
      </w:r>
      <w:r w:rsidRPr="0036713A">
        <w:rPr>
          <w:rFonts w:ascii="Garamond" w:hAnsi="Garamond"/>
          <w:szCs w:val="26"/>
          <w:lang w:val="hr-HR"/>
        </w:rPr>
        <w:t xml:space="preserve"> </w:t>
      </w:r>
      <w:r w:rsidRPr="0036713A">
        <w:rPr>
          <w:rFonts w:ascii="Garamond" w:hAnsi="Garamond"/>
          <w:szCs w:val="26"/>
        </w:rPr>
        <w:t>rada</w:t>
      </w:r>
      <w:r w:rsidRPr="0036713A">
        <w:rPr>
          <w:rFonts w:ascii="Garamond" w:hAnsi="Garamond"/>
          <w:szCs w:val="26"/>
          <w:lang w:val="hr-HR"/>
        </w:rPr>
        <w:t xml:space="preserve"> </w:t>
      </w:r>
      <w:r w:rsidRPr="0036713A">
        <w:rPr>
          <w:rFonts w:ascii="Garamond" w:hAnsi="Garamond"/>
          <w:szCs w:val="26"/>
        </w:rPr>
        <w:t>kao</w:t>
      </w:r>
      <w:r w:rsidRPr="0036713A">
        <w:rPr>
          <w:rFonts w:ascii="Garamond" w:hAnsi="Garamond"/>
          <w:szCs w:val="26"/>
          <w:lang w:val="hr-HR"/>
        </w:rPr>
        <w:t xml:space="preserve"> </w:t>
      </w:r>
      <w:r w:rsidRPr="0036713A">
        <w:rPr>
          <w:rFonts w:ascii="Garamond" w:hAnsi="Garamond"/>
          <w:szCs w:val="26"/>
        </w:rPr>
        <w:t>i</w:t>
      </w:r>
      <w:r w:rsidRPr="0036713A">
        <w:rPr>
          <w:rFonts w:ascii="Garamond" w:hAnsi="Garamond"/>
          <w:szCs w:val="26"/>
          <w:lang w:val="hr-HR"/>
        </w:rPr>
        <w:t xml:space="preserve"> </w:t>
      </w:r>
      <w:r w:rsidRPr="0036713A">
        <w:rPr>
          <w:rFonts w:ascii="Garamond" w:hAnsi="Garamond"/>
          <w:szCs w:val="26"/>
        </w:rPr>
        <w:t>nastavak</w:t>
      </w:r>
      <w:r w:rsidRPr="0036713A">
        <w:rPr>
          <w:rFonts w:ascii="Garamond" w:hAnsi="Garamond"/>
          <w:szCs w:val="26"/>
          <w:lang w:val="hr-HR"/>
        </w:rPr>
        <w:t xml:space="preserve"> </w:t>
      </w:r>
      <w:r w:rsidRPr="0036713A">
        <w:rPr>
          <w:rFonts w:ascii="Garamond" w:hAnsi="Garamond"/>
          <w:szCs w:val="26"/>
        </w:rPr>
        <w:t>obrazovanja</w:t>
      </w:r>
      <w:r w:rsidRPr="0036713A">
        <w:rPr>
          <w:rFonts w:ascii="Garamond" w:hAnsi="Garamond"/>
          <w:szCs w:val="26"/>
          <w:lang w:val="hr-HR"/>
        </w:rPr>
        <w:t xml:space="preserve">. </w:t>
      </w:r>
      <w:r w:rsidRPr="0036713A">
        <w:rPr>
          <w:rFonts w:ascii="Garamond" w:hAnsi="Garamond" w:cs="Arial"/>
          <w:szCs w:val="26"/>
        </w:rPr>
        <w:t>Pored</w:t>
      </w:r>
      <w:r w:rsidRPr="0036713A">
        <w:rPr>
          <w:rFonts w:ascii="Garamond" w:hAnsi="Garamond" w:cs="Arial"/>
          <w:szCs w:val="26"/>
          <w:lang w:val="hr-HR"/>
        </w:rPr>
        <w:t xml:space="preserve"> </w:t>
      </w:r>
      <w:r w:rsidRPr="0036713A">
        <w:rPr>
          <w:rFonts w:ascii="Garamond" w:hAnsi="Garamond" w:cs="Arial"/>
          <w:szCs w:val="26"/>
        </w:rPr>
        <w:t>toga</w:t>
      </w:r>
      <w:r w:rsidRPr="0036713A">
        <w:rPr>
          <w:rFonts w:ascii="Garamond" w:hAnsi="Garamond" w:cs="Arial"/>
          <w:szCs w:val="26"/>
          <w:lang w:val="hr-HR"/>
        </w:rPr>
        <w:t xml:space="preserve">, </w:t>
      </w:r>
      <w:r w:rsidRPr="0036713A">
        <w:rPr>
          <w:rFonts w:ascii="Garamond" w:hAnsi="Garamond" w:cs="Arial"/>
          <w:szCs w:val="26"/>
        </w:rPr>
        <w:t>zavr</w:t>
      </w:r>
      <w:r w:rsidRPr="0036713A">
        <w:rPr>
          <w:rFonts w:ascii="Garamond" w:hAnsi="Garamond" w:cs="Arial"/>
          <w:szCs w:val="26"/>
          <w:lang w:val="hr-HR"/>
        </w:rPr>
        <w:t>š</w:t>
      </w:r>
      <w:r w:rsidRPr="0036713A">
        <w:rPr>
          <w:rFonts w:ascii="Garamond" w:hAnsi="Garamond" w:cs="Arial"/>
          <w:szCs w:val="26"/>
        </w:rPr>
        <w:t>etkom</w:t>
      </w:r>
      <w:r w:rsidRPr="0036713A">
        <w:rPr>
          <w:rFonts w:ascii="Garamond" w:hAnsi="Garamond" w:cs="Arial"/>
          <w:szCs w:val="26"/>
          <w:lang w:val="hr-HR"/>
        </w:rPr>
        <w:t xml:space="preserve"> </w:t>
      </w:r>
      <w:r w:rsidRPr="0036713A">
        <w:rPr>
          <w:rFonts w:ascii="Garamond" w:hAnsi="Garamond" w:cs="Arial"/>
          <w:szCs w:val="26"/>
        </w:rPr>
        <w:t>obrazovnog</w:t>
      </w:r>
      <w:r w:rsidRPr="0036713A">
        <w:rPr>
          <w:rFonts w:ascii="Garamond" w:hAnsi="Garamond" w:cs="Arial"/>
          <w:szCs w:val="26"/>
          <w:lang w:val="hr-HR"/>
        </w:rPr>
        <w:t xml:space="preserve"> </w:t>
      </w:r>
      <w:r w:rsidRPr="0036713A">
        <w:rPr>
          <w:rFonts w:ascii="Garamond" w:hAnsi="Garamond" w:cs="Arial"/>
          <w:szCs w:val="26"/>
        </w:rPr>
        <w:t>programa</w:t>
      </w:r>
      <w:r w:rsidRPr="0036713A">
        <w:rPr>
          <w:rFonts w:ascii="Garamond" w:hAnsi="Garamond" w:cs="Arial"/>
          <w:szCs w:val="26"/>
          <w:lang w:val="hr-HR"/>
        </w:rPr>
        <w:t xml:space="preserve"> </w:t>
      </w:r>
      <w:r w:rsidRPr="0036713A">
        <w:rPr>
          <w:rFonts w:ascii="Garamond" w:hAnsi="Garamond" w:cs="Arial"/>
          <w:szCs w:val="26"/>
        </w:rPr>
        <w:t>sti</w:t>
      </w:r>
      <w:r w:rsidRPr="0036713A">
        <w:rPr>
          <w:rFonts w:ascii="Garamond" w:hAnsi="Garamond" w:cs="Arial"/>
          <w:szCs w:val="26"/>
          <w:lang w:val="hr-HR"/>
        </w:rPr>
        <w:t>č</w:t>
      </w:r>
      <w:r w:rsidRPr="0036713A">
        <w:rPr>
          <w:rFonts w:ascii="Garamond" w:hAnsi="Garamond" w:cs="Arial"/>
          <w:szCs w:val="26"/>
        </w:rPr>
        <w:t>e</w:t>
      </w:r>
      <w:r w:rsidRPr="0036713A">
        <w:rPr>
          <w:rFonts w:ascii="Garamond" w:hAnsi="Garamond" w:cs="Arial"/>
          <w:szCs w:val="26"/>
          <w:lang w:val="hr-HR"/>
        </w:rPr>
        <w:t xml:space="preserve"> </w:t>
      </w:r>
      <w:r w:rsidRPr="0036713A">
        <w:rPr>
          <w:rFonts w:ascii="Garamond" w:hAnsi="Garamond" w:cs="Arial"/>
          <w:szCs w:val="26"/>
        </w:rPr>
        <w:t>se</w:t>
      </w:r>
      <w:r w:rsidRPr="0036713A">
        <w:rPr>
          <w:rFonts w:ascii="Garamond" w:hAnsi="Garamond" w:cs="Arial"/>
          <w:szCs w:val="26"/>
          <w:lang w:val="hr-HR"/>
        </w:rPr>
        <w:t xml:space="preserve"> </w:t>
      </w:r>
      <w:r w:rsidRPr="0036713A">
        <w:rPr>
          <w:rFonts w:ascii="Garamond" w:hAnsi="Garamond" w:cs="Arial"/>
          <w:szCs w:val="26"/>
        </w:rPr>
        <w:t>dvije</w:t>
      </w:r>
      <w:r w:rsidRPr="0036713A">
        <w:rPr>
          <w:rFonts w:ascii="Garamond" w:hAnsi="Garamond" w:cs="Arial"/>
          <w:szCs w:val="26"/>
          <w:lang w:val="hr-HR"/>
        </w:rPr>
        <w:t xml:space="preserve"> </w:t>
      </w:r>
      <w:r w:rsidRPr="0036713A">
        <w:rPr>
          <w:rFonts w:ascii="Garamond" w:hAnsi="Garamond" w:cs="Arial"/>
          <w:szCs w:val="26"/>
        </w:rPr>
        <w:t>ili</w:t>
      </w:r>
      <w:r w:rsidRPr="0036713A">
        <w:rPr>
          <w:rFonts w:ascii="Garamond" w:hAnsi="Garamond" w:cs="Arial"/>
          <w:szCs w:val="26"/>
          <w:lang w:val="hr-HR"/>
        </w:rPr>
        <w:t xml:space="preserve"> </w:t>
      </w:r>
      <w:r w:rsidRPr="0036713A">
        <w:rPr>
          <w:rFonts w:ascii="Garamond" w:hAnsi="Garamond" w:cs="Arial"/>
          <w:szCs w:val="26"/>
        </w:rPr>
        <w:t>vi</w:t>
      </w:r>
      <w:r w:rsidRPr="0036713A">
        <w:rPr>
          <w:rFonts w:ascii="Garamond" w:hAnsi="Garamond" w:cs="Arial"/>
          <w:szCs w:val="26"/>
          <w:lang w:val="hr-HR"/>
        </w:rPr>
        <w:t>š</w:t>
      </w:r>
      <w:r w:rsidRPr="0036713A">
        <w:rPr>
          <w:rFonts w:ascii="Garamond" w:hAnsi="Garamond" w:cs="Arial"/>
          <w:szCs w:val="26"/>
        </w:rPr>
        <w:t>e</w:t>
      </w:r>
      <w:r w:rsidRPr="0036713A">
        <w:rPr>
          <w:rFonts w:ascii="Garamond" w:hAnsi="Garamond" w:cs="Arial"/>
          <w:szCs w:val="26"/>
          <w:lang w:val="hr-HR"/>
        </w:rPr>
        <w:t xml:space="preserve"> </w:t>
      </w:r>
      <w:r w:rsidRPr="0036713A">
        <w:rPr>
          <w:rFonts w:ascii="Garamond" w:hAnsi="Garamond" w:cs="Arial"/>
          <w:szCs w:val="26"/>
        </w:rPr>
        <w:t>stru</w:t>
      </w:r>
      <w:r w:rsidRPr="0036713A">
        <w:rPr>
          <w:rFonts w:ascii="Garamond" w:hAnsi="Garamond" w:cs="Arial"/>
          <w:szCs w:val="26"/>
          <w:lang w:val="hr-HR"/>
        </w:rPr>
        <w:t>č</w:t>
      </w:r>
      <w:r w:rsidRPr="0036713A">
        <w:rPr>
          <w:rFonts w:ascii="Garamond" w:hAnsi="Garamond" w:cs="Arial"/>
          <w:szCs w:val="26"/>
        </w:rPr>
        <w:t>nih</w:t>
      </w:r>
      <w:r w:rsidRPr="0036713A">
        <w:rPr>
          <w:rFonts w:ascii="Garamond" w:hAnsi="Garamond" w:cs="Arial"/>
          <w:szCs w:val="26"/>
          <w:lang w:val="hr-HR"/>
        </w:rPr>
        <w:t xml:space="preserve"> </w:t>
      </w:r>
      <w:r w:rsidRPr="0036713A">
        <w:rPr>
          <w:rFonts w:ascii="Garamond" w:hAnsi="Garamond" w:cs="Arial"/>
          <w:szCs w:val="26"/>
        </w:rPr>
        <w:t>kvalifikacija</w:t>
      </w:r>
      <w:r w:rsidRPr="0036713A">
        <w:rPr>
          <w:rFonts w:ascii="Garamond" w:hAnsi="Garamond" w:cs="Arial"/>
          <w:szCs w:val="26"/>
          <w:lang w:val="hr-HR"/>
        </w:rPr>
        <w:t xml:space="preserve">, </w:t>
      </w:r>
      <w:r w:rsidRPr="0036713A">
        <w:rPr>
          <w:rFonts w:ascii="Garamond" w:hAnsi="Garamond" w:cs="Arial"/>
          <w:szCs w:val="26"/>
        </w:rPr>
        <w:t>u</w:t>
      </w:r>
      <w:r w:rsidRPr="0036713A">
        <w:rPr>
          <w:rFonts w:ascii="Garamond" w:hAnsi="Garamond" w:cs="Arial"/>
          <w:szCs w:val="26"/>
          <w:lang w:val="hr-HR"/>
        </w:rPr>
        <w:t xml:space="preserve"> </w:t>
      </w:r>
      <w:r w:rsidRPr="0036713A">
        <w:rPr>
          <w:rFonts w:ascii="Garamond" w:hAnsi="Garamond" w:cs="Arial"/>
          <w:szCs w:val="26"/>
        </w:rPr>
        <w:t>zavisnosti</w:t>
      </w:r>
      <w:r w:rsidRPr="0036713A">
        <w:rPr>
          <w:rFonts w:ascii="Garamond" w:hAnsi="Garamond" w:cs="Arial"/>
          <w:szCs w:val="26"/>
          <w:lang w:val="hr-HR"/>
        </w:rPr>
        <w:t xml:space="preserve"> </w:t>
      </w:r>
      <w:r w:rsidRPr="0036713A">
        <w:rPr>
          <w:rFonts w:ascii="Garamond" w:hAnsi="Garamond" w:cs="Arial"/>
          <w:szCs w:val="26"/>
        </w:rPr>
        <w:t>od</w:t>
      </w:r>
      <w:r w:rsidRPr="0036713A">
        <w:rPr>
          <w:rFonts w:ascii="Garamond" w:hAnsi="Garamond" w:cs="Arial"/>
          <w:szCs w:val="26"/>
          <w:lang w:val="hr-HR"/>
        </w:rPr>
        <w:t xml:space="preserve"> </w:t>
      </w:r>
      <w:r w:rsidRPr="0036713A">
        <w:rPr>
          <w:rFonts w:ascii="Garamond" w:hAnsi="Garamond" w:cs="Arial"/>
          <w:szCs w:val="26"/>
        </w:rPr>
        <w:t>toga</w:t>
      </w:r>
      <w:r w:rsidRPr="0036713A">
        <w:rPr>
          <w:rFonts w:ascii="Garamond" w:hAnsi="Garamond" w:cs="Arial"/>
          <w:szCs w:val="26"/>
          <w:lang w:val="hr-HR"/>
        </w:rPr>
        <w:t xml:space="preserve"> </w:t>
      </w:r>
      <w:r w:rsidRPr="0036713A">
        <w:rPr>
          <w:rFonts w:ascii="Garamond" w:hAnsi="Garamond" w:cs="Arial"/>
          <w:szCs w:val="26"/>
        </w:rPr>
        <w:t>da</w:t>
      </w:r>
      <w:r w:rsidRPr="0036713A">
        <w:rPr>
          <w:rFonts w:ascii="Garamond" w:hAnsi="Garamond" w:cs="Arial"/>
          <w:szCs w:val="26"/>
          <w:lang w:val="hr-HR"/>
        </w:rPr>
        <w:t xml:space="preserve"> </w:t>
      </w:r>
      <w:r w:rsidRPr="0036713A">
        <w:rPr>
          <w:rFonts w:ascii="Garamond" w:hAnsi="Garamond" w:cs="Arial"/>
          <w:szCs w:val="26"/>
        </w:rPr>
        <w:t>li</w:t>
      </w:r>
      <w:r w:rsidRPr="0036713A">
        <w:rPr>
          <w:rFonts w:ascii="Garamond" w:hAnsi="Garamond" w:cs="Arial"/>
          <w:szCs w:val="26"/>
          <w:lang w:val="hr-HR"/>
        </w:rPr>
        <w:t xml:space="preserve"> </w:t>
      </w:r>
      <w:r w:rsidRPr="0036713A">
        <w:rPr>
          <w:rFonts w:ascii="Garamond" w:hAnsi="Garamond" w:cs="Arial"/>
          <w:szCs w:val="26"/>
        </w:rPr>
        <w:t>je</w:t>
      </w:r>
      <w:r w:rsidRPr="0036713A">
        <w:rPr>
          <w:rFonts w:ascii="Garamond" w:hAnsi="Garamond" w:cs="Arial"/>
          <w:szCs w:val="26"/>
          <w:lang w:val="hr-HR"/>
        </w:rPr>
        <w:t xml:space="preserve"> </w:t>
      </w:r>
      <w:r w:rsidRPr="0036713A">
        <w:rPr>
          <w:rFonts w:ascii="Garamond" w:hAnsi="Garamond" w:cs="Arial"/>
          <w:szCs w:val="26"/>
        </w:rPr>
        <w:t>obrazovni</w:t>
      </w:r>
      <w:r w:rsidRPr="0036713A">
        <w:rPr>
          <w:rFonts w:ascii="Garamond" w:hAnsi="Garamond" w:cs="Arial"/>
          <w:szCs w:val="26"/>
          <w:lang w:val="hr-HR"/>
        </w:rPr>
        <w:t xml:space="preserve"> </w:t>
      </w:r>
      <w:r w:rsidRPr="0036713A">
        <w:rPr>
          <w:rFonts w:ascii="Garamond" w:hAnsi="Garamond" w:cs="Arial"/>
          <w:szCs w:val="26"/>
        </w:rPr>
        <w:t>program</w:t>
      </w:r>
      <w:r w:rsidRPr="0036713A">
        <w:rPr>
          <w:rFonts w:ascii="Garamond" w:hAnsi="Garamond" w:cs="Arial"/>
          <w:szCs w:val="26"/>
          <w:lang w:val="hr-HR"/>
        </w:rPr>
        <w:t xml:space="preserve"> </w:t>
      </w:r>
      <w:r w:rsidRPr="0036713A">
        <w:rPr>
          <w:rFonts w:ascii="Garamond" w:hAnsi="Garamond" w:cs="Arial"/>
          <w:szCs w:val="26"/>
        </w:rPr>
        <w:t>ura</w:t>
      </w:r>
      <w:r w:rsidRPr="0036713A">
        <w:rPr>
          <w:rFonts w:ascii="Garamond" w:hAnsi="Garamond" w:cs="Arial"/>
          <w:szCs w:val="26"/>
          <w:lang w:val="hr-HR"/>
        </w:rPr>
        <w:t>đ</w:t>
      </w:r>
      <w:r w:rsidRPr="0036713A">
        <w:rPr>
          <w:rFonts w:ascii="Garamond" w:hAnsi="Garamond" w:cs="Arial"/>
          <w:szCs w:val="26"/>
        </w:rPr>
        <w:t>en</w:t>
      </w:r>
      <w:r w:rsidRPr="0036713A">
        <w:rPr>
          <w:rFonts w:ascii="Garamond" w:hAnsi="Garamond" w:cs="Arial"/>
          <w:szCs w:val="26"/>
          <w:lang w:val="hr-HR"/>
        </w:rPr>
        <w:t xml:space="preserve"> </w:t>
      </w:r>
      <w:r w:rsidRPr="0036713A">
        <w:rPr>
          <w:rFonts w:ascii="Garamond" w:hAnsi="Garamond" w:cs="Arial"/>
          <w:szCs w:val="26"/>
        </w:rPr>
        <w:t>na</w:t>
      </w:r>
      <w:r w:rsidRPr="0036713A">
        <w:rPr>
          <w:rFonts w:ascii="Garamond" w:hAnsi="Garamond" w:cs="Arial"/>
          <w:szCs w:val="26"/>
          <w:lang w:val="hr-HR"/>
        </w:rPr>
        <w:t xml:space="preserve"> </w:t>
      </w:r>
      <w:r w:rsidRPr="0036713A">
        <w:rPr>
          <w:rFonts w:ascii="Garamond" w:hAnsi="Garamond" w:cs="Arial"/>
          <w:szCs w:val="26"/>
        </w:rPr>
        <w:t>osnovu</w:t>
      </w:r>
      <w:r w:rsidRPr="0036713A">
        <w:rPr>
          <w:rFonts w:ascii="Garamond" w:hAnsi="Garamond" w:cs="Arial"/>
          <w:szCs w:val="26"/>
          <w:lang w:val="hr-HR"/>
        </w:rPr>
        <w:t xml:space="preserve"> </w:t>
      </w:r>
      <w:r w:rsidRPr="0036713A">
        <w:rPr>
          <w:rFonts w:ascii="Garamond" w:hAnsi="Garamond" w:cs="Arial"/>
          <w:szCs w:val="26"/>
        </w:rPr>
        <w:t>dva</w:t>
      </w:r>
      <w:r w:rsidRPr="0036713A">
        <w:rPr>
          <w:rFonts w:ascii="Garamond" w:hAnsi="Garamond" w:cs="Arial"/>
          <w:szCs w:val="26"/>
          <w:lang w:val="hr-HR"/>
        </w:rPr>
        <w:t xml:space="preserve"> </w:t>
      </w:r>
      <w:r w:rsidRPr="0036713A">
        <w:rPr>
          <w:rFonts w:ascii="Garamond" w:hAnsi="Garamond" w:cs="Arial"/>
          <w:szCs w:val="26"/>
        </w:rPr>
        <w:t>ili</w:t>
      </w:r>
      <w:r w:rsidRPr="0036713A">
        <w:rPr>
          <w:rFonts w:ascii="Garamond" w:hAnsi="Garamond" w:cs="Arial"/>
          <w:szCs w:val="26"/>
          <w:lang w:val="hr-HR"/>
        </w:rPr>
        <w:t xml:space="preserve"> </w:t>
      </w:r>
      <w:r w:rsidRPr="0036713A">
        <w:rPr>
          <w:rFonts w:ascii="Garamond" w:hAnsi="Garamond" w:cs="Arial"/>
          <w:szCs w:val="26"/>
        </w:rPr>
        <w:t>vi</w:t>
      </w:r>
      <w:r w:rsidRPr="0036713A">
        <w:rPr>
          <w:rFonts w:ascii="Garamond" w:hAnsi="Garamond" w:cs="Arial"/>
          <w:szCs w:val="26"/>
          <w:lang w:val="hr-HR"/>
        </w:rPr>
        <w:t>š</w:t>
      </w:r>
      <w:r w:rsidRPr="0036713A">
        <w:rPr>
          <w:rFonts w:ascii="Garamond" w:hAnsi="Garamond" w:cs="Arial"/>
          <w:szCs w:val="26"/>
        </w:rPr>
        <w:t>e</w:t>
      </w:r>
      <w:r w:rsidRPr="0036713A">
        <w:rPr>
          <w:rFonts w:ascii="Garamond" w:hAnsi="Garamond" w:cs="Arial"/>
          <w:szCs w:val="26"/>
          <w:lang w:val="hr-HR"/>
        </w:rPr>
        <w:t xml:space="preserve"> </w:t>
      </w:r>
      <w:r w:rsidRPr="0036713A">
        <w:rPr>
          <w:rFonts w:ascii="Garamond" w:hAnsi="Garamond" w:cs="Arial"/>
          <w:szCs w:val="26"/>
        </w:rPr>
        <w:t>standarda</w:t>
      </w:r>
      <w:r w:rsidRPr="0036713A">
        <w:rPr>
          <w:rFonts w:ascii="Garamond" w:hAnsi="Garamond" w:cs="Arial"/>
          <w:szCs w:val="26"/>
          <w:lang w:val="hr-HR"/>
        </w:rPr>
        <w:t xml:space="preserve"> </w:t>
      </w:r>
      <w:r w:rsidRPr="0036713A">
        <w:rPr>
          <w:rFonts w:ascii="Garamond" w:hAnsi="Garamond" w:cs="Arial"/>
          <w:szCs w:val="26"/>
        </w:rPr>
        <w:t>zanimanja i standarda kvalifikacije</w:t>
      </w:r>
      <w:r w:rsidRPr="0036713A">
        <w:rPr>
          <w:rFonts w:ascii="Garamond" w:hAnsi="Garamond" w:cs="Arial"/>
          <w:szCs w:val="26"/>
          <w:lang w:val="hr-HR"/>
        </w:rPr>
        <w:t xml:space="preserve">. </w:t>
      </w:r>
      <w:r w:rsidRPr="0036713A">
        <w:rPr>
          <w:rFonts w:ascii="Garamond" w:hAnsi="Garamond"/>
          <w:szCs w:val="26"/>
        </w:rPr>
        <w:t>Stru</w:t>
      </w:r>
      <w:r w:rsidRPr="0036713A">
        <w:rPr>
          <w:rFonts w:ascii="Garamond" w:hAnsi="Garamond"/>
          <w:szCs w:val="26"/>
          <w:lang w:val="hr-HR"/>
        </w:rPr>
        <w:t>č</w:t>
      </w:r>
      <w:r w:rsidRPr="0036713A">
        <w:rPr>
          <w:rFonts w:ascii="Garamond" w:hAnsi="Garamond"/>
          <w:szCs w:val="26"/>
        </w:rPr>
        <w:t>ne</w:t>
      </w:r>
      <w:r w:rsidRPr="0036713A">
        <w:rPr>
          <w:rFonts w:ascii="Garamond" w:hAnsi="Garamond"/>
          <w:szCs w:val="26"/>
          <w:lang w:val="hr-HR"/>
        </w:rPr>
        <w:t xml:space="preserve"> </w:t>
      </w:r>
      <w:r w:rsidRPr="0036713A">
        <w:rPr>
          <w:rFonts w:ascii="Garamond" w:hAnsi="Garamond"/>
          <w:szCs w:val="26"/>
        </w:rPr>
        <w:t>kvalifikacije</w:t>
      </w:r>
      <w:r w:rsidRPr="0036713A">
        <w:rPr>
          <w:rFonts w:ascii="Garamond" w:hAnsi="Garamond"/>
          <w:szCs w:val="26"/>
          <w:lang w:val="hr-HR"/>
        </w:rPr>
        <w:t xml:space="preserve">, </w:t>
      </w:r>
      <w:r w:rsidRPr="0036713A">
        <w:rPr>
          <w:rFonts w:ascii="Garamond" w:hAnsi="Garamond"/>
          <w:szCs w:val="26"/>
        </w:rPr>
        <w:t>koje</w:t>
      </w:r>
      <w:r w:rsidRPr="0036713A">
        <w:rPr>
          <w:rFonts w:ascii="Garamond" w:hAnsi="Garamond"/>
          <w:szCs w:val="26"/>
          <w:lang w:val="hr-HR"/>
        </w:rPr>
        <w:t xml:space="preserve"> </w:t>
      </w:r>
      <w:r w:rsidRPr="0036713A">
        <w:rPr>
          <w:rFonts w:ascii="Garamond" w:hAnsi="Garamond"/>
          <w:szCs w:val="26"/>
        </w:rPr>
        <w:t>se</w:t>
      </w:r>
      <w:r w:rsidRPr="0036713A">
        <w:rPr>
          <w:rFonts w:ascii="Garamond" w:hAnsi="Garamond"/>
          <w:szCs w:val="26"/>
          <w:lang w:val="hr-HR"/>
        </w:rPr>
        <w:t xml:space="preserve"> </w:t>
      </w:r>
      <w:r w:rsidRPr="0036713A">
        <w:rPr>
          <w:rFonts w:ascii="Garamond" w:hAnsi="Garamond"/>
          <w:szCs w:val="26"/>
        </w:rPr>
        <w:t>potvr</w:t>
      </w:r>
      <w:r w:rsidRPr="0036713A">
        <w:rPr>
          <w:rFonts w:ascii="Garamond" w:hAnsi="Garamond"/>
          <w:szCs w:val="26"/>
          <w:lang w:val="hr-HR"/>
        </w:rPr>
        <w:t>đ</w:t>
      </w:r>
      <w:r w:rsidRPr="0036713A">
        <w:rPr>
          <w:rFonts w:ascii="Garamond" w:hAnsi="Garamond"/>
          <w:szCs w:val="26"/>
        </w:rPr>
        <w:t>uju</w:t>
      </w:r>
      <w:r w:rsidRPr="0036713A">
        <w:rPr>
          <w:rFonts w:ascii="Garamond" w:hAnsi="Garamond"/>
          <w:szCs w:val="26"/>
          <w:lang w:val="hr-HR"/>
        </w:rPr>
        <w:t xml:space="preserve"> </w:t>
      </w:r>
      <w:r w:rsidRPr="0036713A">
        <w:rPr>
          <w:rFonts w:ascii="Garamond" w:hAnsi="Garamond"/>
          <w:szCs w:val="26"/>
        </w:rPr>
        <w:t>sertifikatom</w:t>
      </w:r>
      <w:r w:rsidRPr="0036713A">
        <w:rPr>
          <w:rFonts w:ascii="Garamond" w:hAnsi="Garamond"/>
          <w:szCs w:val="26"/>
          <w:lang w:val="hr-HR"/>
        </w:rPr>
        <w:t xml:space="preserve">, </w:t>
      </w:r>
      <w:r w:rsidRPr="0036713A">
        <w:rPr>
          <w:rFonts w:ascii="Garamond" w:hAnsi="Garamond"/>
          <w:szCs w:val="26"/>
        </w:rPr>
        <w:t>sti</w:t>
      </w:r>
      <w:r w:rsidRPr="0036713A">
        <w:rPr>
          <w:rFonts w:ascii="Garamond" w:hAnsi="Garamond"/>
          <w:szCs w:val="26"/>
          <w:lang w:val="hr-HR"/>
        </w:rPr>
        <w:t>č</w:t>
      </w:r>
      <w:r w:rsidRPr="0036713A">
        <w:rPr>
          <w:rFonts w:ascii="Garamond" w:hAnsi="Garamond"/>
          <w:szCs w:val="26"/>
        </w:rPr>
        <w:t>u</w:t>
      </w:r>
      <w:r w:rsidRPr="0036713A">
        <w:rPr>
          <w:rFonts w:ascii="Garamond" w:hAnsi="Garamond"/>
          <w:szCs w:val="26"/>
          <w:lang w:val="hr-HR"/>
        </w:rPr>
        <w:t xml:space="preserve"> </w:t>
      </w:r>
      <w:r w:rsidRPr="0036713A">
        <w:rPr>
          <w:rFonts w:ascii="Garamond" w:hAnsi="Garamond"/>
          <w:szCs w:val="26"/>
        </w:rPr>
        <w:t>se</w:t>
      </w:r>
      <w:r w:rsidRPr="0036713A">
        <w:rPr>
          <w:rFonts w:ascii="Garamond" w:hAnsi="Garamond"/>
          <w:szCs w:val="26"/>
          <w:lang w:val="hr-HR"/>
        </w:rPr>
        <w:t xml:space="preserve"> </w:t>
      </w:r>
      <w:r w:rsidRPr="0036713A">
        <w:rPr>
          <w:rFonts w:ascii="Garamond" w:hAnsi="Garamond" w:cs="Arial"/>
          <w:szCs w:val="26"/>
        </w:rPr>
        <w:t>zavr</w:t>
      </w:r>
      <w:r w:rsidRPr="0036713A">
        <w:rPr>
          <w:rFonts w:ascii="Garamond" w:hAnsi="Garamond" w:cs="Arial"/>
          <w:szCs w:val="26"/>
          <w:lang w:val="hr-HR"/>
        </w:rPr>
        <w:t>š</w:t>
      </w:r>
      <w:r w:rsidRPr="0036713A">
        <w:rPr>
          <w:rFonts w:ascii="Garamond" w:hAnsi="Garamond" w:cs="Arial"/>
          <w:szCs w:val="26"/>
        </w:rPr>
        <w:t>etkom</w:t>
      </w:r>
      <w:r w:rsidRPr="0036713A">
        <w:rPr>
          <w:rFonts w:ascii="Garamond" w:hAnsi="Garamond" w:cs="Arial"/>
          <w:szCs w:val="26"/>
          <w:lang w:val="hr-HR"/>
        </w:rPr>
        <w:t xml:space="preserve"> odgovarajućih </w:t>
      </w:r>
      <w:r w:rsidRPr="0036713A">
        <w:rPr>
          <w:rFonts w:ascii="Garamond" w:hAnsi="Garamond" w:cs="Arial"/>
          <w:szCs w:val="26"/>
        </w:rPr>
        <w:t>modula</w:t>
      </w:r>
      <w:r w:rsidRPr="0036713A">
        <w:rPr>
          <w:rFonts w:ascii="Garamond" w:hAnsi="Garamond" w:cs="Arial"/>
          <w:szCs w:val="26"/>
          <w:lang w:val="hr-HR"/>
        </w:rPr>
        <w:t xml:space="preserve"> </w:t>
      </w:r>
      <w:r w:rsidRPr="0036713A">
        <w:rPr>
          <w:rFonts w:ascii="Garamond" w:hAnsi="Garamond" w:cs="Arial"/>
          <w:szCs w:val="26"/>
        </w:rPr>
        <w:t>obrazovnog</w:t>
      </w:r>
      <w:r w:rsidRPr="0036713A">
        <w:rPr>
          <w:rFonts w:ascii="Garamond" w:hAnsi="Garamond" w:cs="Arial"/>
          <w:szCs w:val="26"/>
          <w:lang w:val="hr-HR"/>
        </w:rPr>
        <w:t xml:space="preserve"> </w:t>
      </w:r>
      <w:r w:rsidRPr="0036713A">
        <w:rPr>
          <w:rFonts w:ascii="Garamond" w:hAnsi="Garamond" w:cs="Arial"/>
          <w:szCs w:val="26"/>
        </w:rPr>
        <w:t>programa</w:t>
      </w:r>
      <w:r w:rsidRPr="0036713A">
        <w:rPr>
          <w:rFonts w:ascii="Garamond" w:hAnsi="Garamond" w:cs="Arial"/>
          <w:szCs w:val="26"/>
          <w:lang w:val="hr-HR"/>
        </w:rPr>
        <w:t xml:space="preserve">, </w:t>
      </w:r>
      <w:r w:rsidRPr="0036713A">
        <w:rPr>
          <w:rFonts w:ascii="Garamond" w:hAnsi="Garamond" w:cs="Arial"/>
          <w:szCs w:val="26"/>
        </w:rPr>
        <w:t>provjerom</w:t>
      </w:r>
      <w:r w:rsidRPr="0036713A">
        <w:rPr>
          <w:rFonts w:ascii="Garamond" w:hAnsi="Garamond" w:cs="Arial"/>
          <w:szCs w:val="26"/>
          <w:lang w:val="hr-HR"/>
        </w:rPr>
        <w:t xml:space="preserve"> </w:t>
      </w:r>
      <w:r w:rsidRPr="0036713A">
        <w:rPr>
          <w:rFonts w:ascii="Garamond" w:hAnsi="Garamond" w:cs="Arial"/>
          <w:szCs w:val="26"/>
        </w:rPr>
        <w:t>nakon</w:t>
      </w:r>
      <w:r w:rsidRPr="0036713A">
        <w:rPr>
          <w:rFonts w:ascii="Garamond" w:hAnsi="Garamond" w:cs="Arial"/>
          <w:szCs w:val="26"/>
          <w:lang w:val="hr-HR"/>
        </w:rPr>
        <w:t xml:space="preserve"> </w:t>
      </w:r>
      <w:r w:rsidRPr="0036713A">
        <w:rPr>
          <w:rFonts w:ascii="Garamond" w:hAnsi="Garamond" w:cs="Arial"/>
          <w:szCs w:val="26"/>
        </w:rPr>
        <w:t>zavr</w:t>
      </w:r>
      <w:r w:rsidRPr="0036713A">
        <w:rPr>
          <w:rFonts w:ascii="Garamond" w:hAnsi="Garamond" w:cs="Arial"/>
          <w:szCs w:val="26"/>
          <w:lang w:val="hr-HR"/>
        </w:rPr>
        <w:t>š</w:t>
      </w:r>
      <w:r w:rsidRPr="0036713A">
        <w:rPr>
          <w:rFonts w:ascii="Garamond" w:hAnsi="Garamond" w:cs="Arial"/>
          <w:szCs w:val="26"/>
        </w:rPr>
        <w:t>enog</w:t>
      </w:r>
      <w:r w:rsidRPr="0036713A">
        <w:rPr>
          <w:rFonts w:ascii="Garamond" w:hAnsi="Garamond" w:cs="Arial"/>
          <w:szCs w:val="26"/>
          <w:lang w:val="hr-HR"/>
        </w:rPr>
        <w:t xml:space="preserve"> </w:t>
      </w:r>
      <w:r w:rsidRPr="0036713A">
        <w:rPr>
          <w:rFonts w:ascii="Garamond" w:hAnsi="Garamond" w:cs="Arial"/>
          <w:szCs w:val="26"/>
        </w:rPr>
        <w:t>programa</w:t>
      </w:r>
      <w:r w:rsidRPr="0036713A">
        <w:rPr>
          <w:rFonts w:ascii="Garamond" w:hAnsi="Garamond" w:cs="Arial"/>
          <w:szCs w:val="26"/>
          <w:lang w:val="hr-HR"/>
        </w:rPr>
        <w:t xml:space="preserve"> </w:t>
      </w:r>
      <w:r w:rsidRPr="0036713A">
        <w:rPr>
          <w:rFonts w:ascii="Garamond" w:hAnsi="Garamond" w:cs="Arial"/>
          <w:szCs w:val="26"/>
        </w:rPr>
        <w:t>obrazovanja</w:t>
      </w:r>
      <w:r w:rsidRPr="0036713A">
        <w:rPr>
          <w:rFonts w:ascii="Garamond" w:hAnsi="Garamond" w:cs="Arial"/>
          <w:szCs w:val="26"/>
          <w:lang w:val="hr-HR"/>
        </w:rPr>
        <w:t xml:space="preserve">, </w:t>
      </w:r>
      <w:r w:rsidRPr="0036713A">
        <w:rPr>
          <w:rFonts w:ascii="Garamond" w:hAnsi="Garamond" w:cs="Arial"/>
          <w:szCs w:val="26"/>
        </w:rPr>
        <w:t>direktnom</w:t>
      </w:r>
      <w:r w:rsidRPr="0036713A">
        <w:rPr>
          <w:rFonts w:ascii="Garamond" w:hAnsi="Garamond" w:cs="Arial"/>
          <w:szCs w:val="26"/>
          <w:lang w:val="hr-HR"/>
        </w:rPr>
        <w:t xml:space="preserve"> </w:t>
      </w:r>
      <w:r w:rsidRPr="0036713A">
        <w:rPr>
          <w:rFonts w:ascii="Garamond" w:hAnsi="Garamond" w:cs="Arial"/>
          <w:szCs w:val="26"/>
        </w:rPr>
        <w:t>provjerom</w:t>
      </w:r>
      <w:r w:rsidRPr="0036713A">
        <w:rPr>
          <w:rFonts w:ascii="Garamond" w:hAnsi="Garamond" w:cs="Arial"/>
          <w:szCs w:val="26"/>
          <w:lang w:val="hr-HR"/>
        </w:rPr>
        <w:t xml:space="preserve"> </w:t>
      </w:r>
      <w:r w:rsidRPr="0036713A">
        <w:rPr>
          <w:rFonts w:ascii="Garamond" w:hAnsi="Garamond" w:cs="Arial"/>
          <w:szCs w:val="26"/>
        </w:rPr>
        <w:t>ranije</w:t>
      </w:r>
      <w:r w:rsidRPr="0036713A">
        <w:rPr>
          <w:rFonts w:ascii="Garamond" w:hAnsi="Garamond" w:cs="Arial"/>
          <w:szCs w:val="26"/>
          <w:lang w:val="hr-HR"/>
        </w:rPr>
        <w:t xml:space="preserve"> </w:t>
      </w:r>
      <w:r w:rsidRPr="0036713A">
        <w:rPr>
          <w:rFonts w:ascii="Garamond" w:hAnsi="Garamond" w:cs="Arial"/>
          <w:szCs w:val="26"/>
        </w:rPr>
        <w:t>ste</w:t>
      </w:r>
      <w:r w:rsidRPr="0036713A">
        <w:rPr>
          <w:rFonts w:ascii="Garamond" w:hAnsi="Garamond" w:cs="Arial"/>
          <w:szCs w:val="26"/>
          <w:lang w:val="hr-HR"/>
        </w:rPr>
        <w:t>č</w:t>
      </w:r>
      <w:r w:rsidRPr="0036713A">
        <w:rPr>
          <w:rFonts w:ascii="Garamond" w:hAnsi="Garamond" w:cs="Arial"/>
          <w:szCs w:val="26"/>
        </w:rPr>
        <w:t>enih</w:t>
      </w:r>
      <w:r w:rsidRPr="0036713A">
        <w:rPr>
          <w:rFonts w:ascii="Garamond" w:hAnsi="Garamond" w:cs="Arial"/>
          <w:szCs w:val="26"/>
          <w:lang w:val="hr-HR"/>
        </w:rPr>
        <w:t xml:space="preserve"> </w:t>
      </w:r>
      <w:r w:rsidRPr="0036713A">
        <w:rPr>
          <w:rFonts w:ascii="Garamond" w:hAnsi="Garamond" w:cs="Arial"/>
          <w:szCs w:val="26"/>
        </w:rPr>
        <w:t>znanja</w:t>
      </w:r>
      <w:r w:rsidRPr="0036713A">
        <w:rPr>
          <w:rFonts w:ascii="Garamond" w:hAnsi="Garamond" w:cs="Arial"/>
          <w:szCs w:val="26"/>
          <w:lang w:val="hr-HR"/>
        </w:rPr>
        <w:t xml:space="preserve"> </w:t>
      </w:r>
      <w:r w:rsidRPr="0036713A">
        <w:rPr>
          <w:rFonts w:ascii="Garamond" w:hAnsi="Garamond" w:cs="Arial"/>
          <w:szCs w:val="26"/>
        </w:rPr>
        <w:t>ili</w:t>
      </w:r>
      <w:r w:rsidRPr="0036713A">
        <w:rPr>
          <w:rFonts w:ascii="Garamond" w:hAnsi="Garamond" w:cs="Arial"/>
          <w:szCs w:val="26"/>
          <w:lang w:val="hr-HR"/>
        </w:rPr>
        <w:t xml:space="preserve"> </w:t>
      </w:r>
      <w:r w:rsidRPr="0036713A">
        <w:rPr>
          <w:rFonts w:ascii="Garamond" w:hAnsi="Garamond" w:cs="Arial"/>
          <w:szCs w:val="26"/>
        </w:rPr>
        <w:t>priznavanjem</w:t>
      </w:r>
      <w:r w:rsidRPr="0036713A">
        <w:rPr>
          <w:rFonts w:ascii="Garamond" w:hAnsi="Garamond" w:cs="Arial"/>
          <w:szCs w:val="26"/>
          <w:lang w:val="hr-HR"/>
        </w:rPr>
        <w:t xml:space="preserve"> </w:t>
      </w:r>
      <w:r w:rsidRPr="0036713A">
        <w:rPr>
          <w:rFonts w:ascii="Garamond" w:hAnsi="Garamond" w:cs="Arial"/>
          <w:szCs w:val="26"/>
        </w:rPr>
        <w:t>inostranih</w:t>
      </w:r>
      <w:r w:rsidRPr="0036713A">
        <w:rPr>
          <w:rFonts w:ascii="Garamond" w:hAnsi="Garamond" w:cs="Arial"/>
          <w:szCs w:val="26"/>
          <w:lang w:val="hr-HR"/>
        </w:rPr>
        <w:t xml:space="preserve"> </w:t>
      </w:r>
      <w:r w:rsidRPr="0036713A">
        <w:rPr>
          <w:rFonts w:ascii="Garamond" w:hAnsi="Garamond" w:cs="Arial"/>
          <w:szCs w:val="26"/>
        </w:rPr>
        <w:t>setifikata</w:t>
      </w:r>
      <w:r w:rsidRPr="0036713A">
        <w:rPr>
          <w:rFonts w:ascii="Garamond" w:hAnsi="Garamond" w:cs="Arial"/>
          <w:szCs w:val="26"/>
          <w:lang w:val="hr-HR"/>
        </w:rPr>
        <w:t xml:space="preserve"> </w:t>
      </w:r>
      <w:r w:rsidRPr="0036713A">
        <w:rPr>
          <w:rFonts w:ascii="Garamond" w:hAnsi="Garamond" w:cs="Arial"/>
          <w:szCs w:val="26"/>
        </w:rPr>
        <w:t>o</w:t>
      </w:r>
      <w:r w:rsidRPr="0036713A">
        <w:rPr>
          <w:rFonts w:ascii="Garamond" w:hAnsi="Garamond" w:cs="Arial"/>
          <w:szCs w:val="26"/>
          <w:lang w:val="hr-HR"/>
        </w:rPr>
        <w:t xml:space="preserve"> </w:t>
      </w:r>
      <w:r w:rsidRPr="0036713A">
        <w:rPr>
          <w:rFonts w:ascii="Garamond" w:hAnsi="Garamond" w:cs="Arial"/>
          <w:szCs w:val="26"/>
        </w:rPr>
        <w:t>ste</w:t>
      </w:r>
      <w:r w:rsidRPr="0036713A">
        <w:rPr>
          <w:rFonts w:ascii="Garamond" w:hAnsi="Garamond" w:cs="Arial"/>
          <w:szCs w:val="26"/>
          <w:lang w:val="hr-HR"/>
        </w:rPr>
        <w:t>č</w:t>
      </w:r>
      <w:r w:rsidRPr="0036713A">
        <w:rPr>
          <w:rFonts w:ascii="Garamond" w:hAnsi="Garamond" w:cs="Arial"/>
          <w:szCs w:val="26"/>
        </w:rPr>
        <w:t>enoj</w:t>
      </w:r>
      <w:r w:rsidRPr="0036713A">
        <w:rPr>
          <w:rFonts w:ascii="Garamond" w:hAnsi="Garamond" w:cs="Arial"/>
          <w:szCs w:val="26"/>
          <w:lang w:val="hr-HR"/>
        </w:rPr>
        <w:t xml:space="preserve"> </w:t>
      </w:r>
      <w:r w:rsidRPr="0036713A">
        <w:rPr>
          <w:rFonts w:ascii="Garamond" w:hAnsi="Garamond" w:cs="Arial"/>
          <w:szCs w:val="26"/>
        </w:rPr>
        <w:t>stru</w:t>
      </w:r>
      <w:r w:rsidRPr="0036713A">
        <w:rPr>
          <w:rFonts w:ascii="Garamond" w:hAnsi="Garamond" w:cs="Arial"/>
          <w:szCs w:val="26"/>
          <w:lang w:val="hr-HR"/>
        </w:rPr>
        <w:t>č</w:t>
      </w:r>
      <w:r w:rsidRPr="0036713A">
        <w:rPr>
          <w:rFonts w:ascii="Garamond" w:hAnsi="Garamond" w:cs="Arial"/>
          <w:szCs w:val="26"/>
        </w:rPr>
        <w:t>noj</w:t>
      </w:r>
      <w:r w:rsidRPr="0036713A">
        <w:rPr>
          <w:rFonts w:ascii="Garamond" w:hAnsi="Garamond" w:cs="Arial"/>
          <w:szCs w:val="26"/>
          <w:lang w:val="hr-HR"/>
        </w:rPr>
        <w:t xml:space="preserve"> </w:t>
      </w:r>
      <w:r w:rsidRPr="0036713A">
        <w:rPr>
          <w:rFonts w:ascii="Garamond" w:hAnsi="Garamond" w:cs="Arial"/>
          <w:szCs w:val="26"/>
        </w:rPr>
        <w:t>kvalifikaicji</w:t>
      </w:r>
      <w:r w:rsidRPr="0036713A">
        <w:rPr>
          <w:rFonts w:ascii="Garamond" w:hAnsi="Garamond" w:cs="Arial"/>
          <w:szCs w:val="26"/>
          <w:lang w:val="hr-HR"/>
        </w:rPr>
        <w:t xml:space="preserve"> </w:t>
      </w:r>
      <w:r w:rsidRPr="0036713A">
        <w:rPr>
          <w:rFonts w:ascii="Garamond" w:hAnsi="Garamond" w:cs="Arial"/>
          <w:szCs w:val="26"/>
        </w:rPr>
        <w:t>u</w:t>
      </w:r>
      <w:r w:rsidRPr="0036713A">
        <w:rPr>
          <w:rFonts w:ascii="Garamond" w:hAnsi="Garamond" w:cs="Arial"/>
          <w:szCs w:val="26"/>
          <w:lang w:val="hr-HR"/>
        </w:rPr>
        <w:t xml:space="preserve"> </w:t>
      </w:r>
      <w:r w:rsidRPr="0036713A">
        <w:rPr>
          <w:rFonts w:ascii="Garamond" w:hAnsi="Garamond" w:cs="Arial"/>
          <w:szCs w:val="26"/>
        </w:rPr>
        <w:t>skladu</w:t>
      </w:r>
      <w:r w:rsidRPr="0036713A">
        <w:rPr>
          <w:rFonts w:ascii="Garamond" w:hAnsi="Garamond" w:cs="Arial"/>
          <w:szCs w:val="26"/>
          <w:lang w:val="hr-HR"/>
        </w:rPr>
        <w:t xml:space="preserve"> </w:t>
      </w:r>
      <w:r w:rsidRPr="0036713A">
        <w:rPr>
          <w:rFonts w:ascii="Garamond" w:hAnsi="Garamond" w:cs="Arial"/>
          <w:szCs w:val="26"/>
        </w:rPr>
        <w:t>sa</w:t>
      </w:r>
      <w:r w:rsidRPr="0036713A">
        <w:rPr>
          <w:rFonts w:ascii="Garamond" w:hAnsi="Garamond" w:cs="Arial"/>
          <w:szCs w:val="26"/>
          <w:lang w:val="hr-HR"/>
        </w:rPr>
        <w:t xml:space="preserve"> </w:t>
      </w:r>
      <w:r w:rsidRPr="0036713A">
        <w:rPr>
          <w:rFonts w:ascii="Garamond" w:hAnsi="Garamond" w:cs="Arial"/>
          <w:szCs w:val="26"/>
        </w:rPr>
        <w:t>zakonom</w:t>
      </w:r>
      <w:r w:rsidRPr="0036713A">
        <w:rPr>
          <w:rFonts w:ascii="Garamond" w:hAnsi="Garamond" w:cs="Arial"/>
          <w:szCs w:val="26"/>
          <w:lang w:val="hr-HR"/>
        </w:rPr>
        <w:t xml:space="preserve">. </w:t>
      </w:r>
      <w:r w:rsidRPr="0036713A">
        <w:rPr>
          <w:rFonts w:ascii="Garamond" w:hAnsi="Garamond" w:cs="Arial"/>
          <w:szCs w:val="26"/>
        </w:rPr>
        <w:t>Stru</w:t>
      </w:r>
      <w:r w:rsidRPr="0036713A">
        <w:rPr>
          <w:rFonts w:ascii="Garamond" w:hAnsi="Garamond" w:cs="Arial"/>
          <w:szCs w:val="26"/>
          <w:lang w:val="hr-HR"/>
        </w:rPr>
        <w:t>č</w:t>
      </w:r>
      <w:r w:rsidRPr="0036713A">
        <w:rPr>
          <w:rFonts w:ascii="Garamond" w:hAnsi="Garamond" w:cs="Arial"/>
          <w:szCs w:val="26"/>
        </w:rPr>
        <w:t>ne</w:t>
      </w:r>
      <w:r w:rsidRPr="0036713A">
        <w:rPr>
          <w:rFonts w:ascii="Garamond" w:hAnsi="Garamond" w:cs="Arial"/>
          <w:szCs w:val="26"/>
          <w:lang w:val="hr-HR"/>
        </w:rPr>
        <w:t xml:space="preserve"> </w:t>
      </w:r>
      <w:r w:rsidRPr="0036713A">
        <w:rPr>
          <w:rFonts w:ascii="Garamond" w:hAnsi="Garamond" w:cs="Arial"/>
          <w:szCs w:val="26"/>
        </w:rPr>
        <w:t>kvalifikacije</w:t>
      </w:r>
      <w:r w:rsidRPr="0036713A">
        <w:rPr>
          <w:rFonts w:ascii="Garamond" w:hAnsi="Garamond" w:cs="Arial"/>
          <w:szCs w:val="26"/>
          <w:lang w:val="hr-HR"/>
        </w:rPr>
        <w:t xml:space="preserve"> </w:t>
      </w:r>
      <w:r w:rsidRPr="0036713A">
        <w:rPr>
          <w:rFonts w:ascii="Garamond" w:hAnsi="Garamond"/>
          <w:szCs w:val="26"/>
        </w:rPr>
        <w:t>omogu</w:t>
      </w:r>
      <w:r w:rsidRPr="0036713A">
        <w:rPr>
          <w:rFonts w:ascii="Garamond" w:hAnsi="Garamond"/>
          <w:szCs w:val="26"/>
          <w:lang w:val="hr-HR"/>
        </w:rPr>
        <w:t>ć</w:t>
      </w:r>
      <w:r w:rsidRPr="0036713A">
        <w:rPr>
          <w:rFonts w:ascii="Garamond" w:hAnsi="Garamond"/>
          <w:szCs w:val="26"/>
        </w:rPr>
        <w:t>avaju</w:t>
      </w:r>
      <w:r w:rsidRPr="0036713A">
        <w:rPr>
          <w:rFonts w:ascii="Garamond" w:hAnsi="Garamond"/>
          <w:szCs w:val="26"/>
          <w:lang w:val="hr-HR"/>
        </w:rPr>
        <w:t xml:space="preserve"> </w:t>
      </w:r>
      <w:r w:rsidRPr="0036713A">
        <w:rPr>
          <w:rFonts w:ascii="Garamond" w:hAnsi="Garamond"/>
          <w:szCs w:val="26"/>
        </w:rPr>
        <w:t>uklju</w:t>
      </w:r>
      <w:r w:rsidRPr="0036713A">
        <w:rPr>
          <w:rFonts w:ascii="Garamond" w:hAnsi="Garamond"/>
          <w:szCs w:val="26"/>
          <w:lang w:val="hr-HR"/>
        </w:rPr>
        <w:t>č</w:t>
      </w:r>
      <w:r w:rsidRPr="0036713A">
        <w:rPr>
          <w:rFonts w:ascii="Garamond" w:hAnsi="Garamond"/>
          <w:szCs w:val="26"/>
        </w:rPr>
        <w:t>ivanje</w:t>
      </w:r>
      <w:r w:rsidRPr="0036713A">
        <w:rPr>
          <w:rFonts w:ascii="Garamond" w:hAnsi="Garamond"/>
          <w:szCs w:val="26"/>
          <w:lang w:val="hr-HR"/>
        </w:rPr>
        <w:t xml:space="preserve"> </w:t>
      </w:r>
      <w:r w:rsidRPr="0036713A">
        <w:rPr>
          <w:rFonts w:ascii="Garamond" w:hAnsi="Garamond"/>
          <w:szCs w:val="26"/>
        </w:rPr>
        <w:t>na</w:t>
      </w:r>
      <w:r w:rsidRPr="0036713A">
        <w:rPr>
          <w:rFonts w:ascii="Garamond" w:hAnsi="Garamond"/>
          <w:szCs w:val="26"/>
          <w:lang w:val="hr-HR"/>
        </w:rPr>
        <w:t xml:space="preserve"> </w:t>
      </w:r>
      <w:r w:rsidRPr="0036713A">
        <w:rPr>
          <w:rFonts w:ascii="Garamond" w:hAnsi="Garamond"/>
          <w:szCs w:val="26"/>
        </w:rPr>
        <w:t>tr</w:t>
      </w:r>
      <w:r w:rsidRPr="0036713A">
        <w:rPr>
          <w:rFonts w:ascii="Garamond" w:hAnsi="Garamond"/>
          <w:szCs w:val="26"/>
          <w:lang w:val="hr-HR"/>
        </w:rPr>
        <w:t>ž</w:t>
      </w:r>
      <w:r w:rsidRPr="0036713A">
        <w:rPr>
          <w:rFonts w:ascii="Garamond" w:hAnsi="Garamond"/>
          <w:szCs w:val="26"/>
        </w:rPr>
        <w:t>i</w:t>
      </w:r>
      <w:r w:rsidRPr="0036713A">
        <w:rPr>
          <w:rFonts w:ascii="Garamond" w:hAnsi="Garamond"/>
          <w:szCs w:val="26"/>
          <w:lang w:val="hr-HR"/>
        </w:rPr>
        <w:t>š</w:t>
      </w:r>
      <w:r w:rsidRPr="0036713A">
        <w:rPr>
          <w:rFonts w:ascii="Garamond" w:hAnsi="Garamond"/>
          <w:szCs w:val="26"/>
        </w:rPr>
        <w:t>te</w:t>
      </w:r>
      <w:r w:rsidRPr="0036713A">
        <w:rPr>
          <w:rFonts w:ascii="Garamond" w:hAnsi="Garamond"/>
          <w:szCs w:val="26"/>
          <w:lang w:val="hr-HR"/>
        </w:rPr>
        <w:t xml:space="preserve"> </w:t>
      </w:r>
      <w:r w:rsidRPr="0036713A">
        <w:rPr>
          <w:rFonts w:ascii="Garamond" w:hAnsi="Garamond"/>
          <w:szCs w:val="26"/>
        </w:rPr>
        <w:t>rada</w:t>
      </w:r>
      <w:r w:rsidRPr="0036713A">
        <w:rPr>
          <w:rFonts w:ascii="Garamond" w:hAnsi="Garamond"/>
          <w:szCs w:val="26"/>
          <w:lang w:val="hr-HR"/>
        </w:rPr>
        <w:t xml:space="preserve"> </w:t>
      </w:r>
      <w:r w:rsidRPr="0036713A">
        <w:rPr>
          <w:rFonts w:ascii="Garamond" w:hAnsi="Garamond"/>
          <w:szCs w:val="26"/>
        </w:rPr>
        <w:t>i</w:t>
      </w:r>
      <w:r w:rsidRPr="0036713A">
        <w:rPr>
          <w:rFonts w:ascii="Garamond" w:hAnsi="Garamond"/>
          <w:szCs w:val="26"/>
          <w:lang w:val="hr-HR"/>
        </w:rPr>
        <w:t xml:space="preserve"> </w:t>
      </w:r>
      <w:r w:rsidRPr="0036713A">
        <w:rPr>
          <w:rFonts w:ascii="Garamond" w:hAnsi="Garamond"/>
          <w:szCs w:val="26"/>
        </w:rPr>
        <w:t>mogu</w:t>
      </w:r>
      <w:r w:rsidRPr="0036713A">
        <w:rPr>
          <w:rFonts w:ascii="Garamond" w:hAnsi="Garamond"/>
          <w:szCs w:val="26"/>
          <w:lang w:val="hr-HR"/>
        </w:rPr>
        <w:t xml:space="preserve"> </w:t>
      </w:r>
      <w:r w:rsidRPr="0036713A">
        <w:rPr>
          <w:rFonts w:ascii="Garamond" w:hAnsi="Garamond"/>
          <w:szCs w:val="26"/>
        </w:rPr>
        <w:t>biti</w:t>
      </w:r>
      <w:r w:rsidRPr="0036713A">
        <w:rPr>
          <w:rFonts w:ascii="Garamond" w:hAnsi="Garamond"/>
          <w:szCs w:val="26"/>
          <w:lang w:val="hr-HR"/>
        </w:rPr>
        <w:t xml:space="preserve"> </w:t>
      </w:r>
      <w:r w:rsidRPr="0036713A">
        <w:rPr>
          <w:rFonts w:ascii="Garamond" w:hAnsi="Garamond"/>
          <w:szCs w:val="26"/>
        </w:rPr>
        <w:t>uva</w:t>
      </w:r>
      <w:r w:rsidRPr="0036713A">
        <w:rPr>
          <w:rFonts w:ascii="Garamond" w:hAnsi="Garamond"/>
          <w:szCs w:val="26"/>
          <w:lang w:val="hr-HR"/>
        </w:rPr>
        <w:t>ž</w:t>
      </w:r>
      <w:r w:rsidRPr="0036713A">
        <w:rPr>
          <w:rFonts w:ascii="Garamond" w:hAnsi="Garamond"/>
          <w:szCs w:val="26"/>
        </w:rPr>
        <w:t>ene</w:t>
      </w:r>
      <w:r w:rsidRPr="0036713A">
        <w:rPr>
          <w:rFonts w:ascii="Garamond" w:hAnsi="Garamond"/>
          <w:szCs w:val="26"/>
          <w:lang w:val="hr-HR"/>
        </w:rPr>
        <w:t xml:space="preserve"> </w:t>
      </w:r>
      <w:r w:rsidRPr="0036713A">
        <w:rPr>
          <w:rFonts w:ascii="Garamond" w:hAnsi="Garamond"/>
          <w:szCs w:val="26"/>
        </w:rPr>
        <w:t>u</w:t>
      </w:r>
      <w:r w:rsidRPr="0036713A">
        <w:rPr>
          <w:rFonts w:ascii="Garamond" w:hAnsi="Garamond"/>
          <w:szCs w:val="26"/>
          <w:lang w:val="hr-HR"/>
        </w:rPr>
        <w:t xml:space="preserve"> </w:t>
      </w:r>
      <w:r w:rsidRPr="0036713A">
        <w:rPr>
          <w:rFonts w:ascii="Garamond" w:hAnsi="Garamond"/>
          <w:szCs w:val="26"/>
        </w:rPr>
        <w:t>sticanju</w:t>
      </w:r>
      <w:r w:rsidRPr="0036713A">
        <w:rPr>
          <w:rFonts w:ascii="Garamond" w:hAnsi="Garamond"/>
          <w:szCs w:val="26"/>
          <w:lang w:val="hr-HR"/>
        </w:rPr>
        <w:t xml:space="preserve"> kvalifikacije </w:t>
      </w:r>
      <w:r w:rsidRPr="0036713A">
        <w:rPr>
          <w:rFonts w:ascii="Garamond" w:hAnsi="Garamond"/>
          <w:szCs w:val="26"/>
        </w:rPr>
        <w:t>nivoa</w:t>
      </w:r>
      <w:r w:rsidRPr="0036713A">
        <w:rPr>
          <w:rFonts w:ascii="Garamond" w:hAnsi="Garamond"/>
          <w:szCs w:val="26"/>
          <w:lang w:val="hr-HR"/>
        </w:rPr>
        <w:t xml:space="preserve"> </w:t>
      </w:r>
      <w:r w:rsidRPr="0036713A">
        <w:rPr>
          <w:rFonts w:ascii="Garamond" w:hAnsi="Garamond"/>
          <w:szCs w:val="26"/>
        </w:rPr>
        <w:t>obrazovanja</w:t>
      </w:r>
      <w:r w:rsidRPr="0036713A">
        <w:rPr>
          <w:rFonts w:ascii="Garamond" w:hAnsi="Garamond"/>
          <w:szCs w:val="26"/>
          <w:lang w:val="hr-HR"/>
        </w:rPr>
        <w:t xml:space="preserve">.  </w:t>
      </w:r>
    </w:p>
    <w:p w:rsidR="00BF050B" w:rsidRPr="0036713A" w:rsidRDefault="00BF050B" w:rsidP="00EF15CA">
      <w:pPr>
        <w:ind w:firstLine="709"/>
        <w:jc w:val="both"/>
        <w:rPr>
          <w:rFonts w:ascii="Garamond" w:hAnsi="Garamond"/>
          <w:sz w:val="26"/>
          <w:szCs w:val="26"/>
          <w:lang w:val="sr-Latn-CS"/>
        </w:rPr>
      </w:pPr>
    </w:p>
    <w:p w:rsidR="00BF050B" w:rsidRPr="0036713A" w:rsidRDefault="00BF050B" w:rsidP="00EF15CA">
      <w:pPr>
        <w:pStyle w:val="BodyTextIndent2"/>
        <w:spacing w:after="0" w:line="240" w:lineRule="auto"/>
        <w:ind w:left="0" w:firstLine="709"/>
        <w:jc w:val="both"/>
        <w:rPr>
          <w:rFonts w:ascii="Garamond" w:hAnsi="Garamond" w:cs="Arial"/>
          <w:sz w:val="26"/>
          <w:szCs w:val="26"/>
          <w:lang w:eastAsia="sr-Cyrl-CS"/>
        </w:rPr>
      </w:pPr>
    </w:p>
    <w:p w:rsidR="00BF050B" w:rsidRPr="0036713A" w:rsidRDefault="00BF050B" w:rsidP="00EF15CA">
      <w:pPr>
        <w:pStyle w:val="BodyTextIndent2"/>
        <w:spacing w:after="0" w:line="240" w:lineRule="auto"/>
        <w:ind w:left="0" w:firstLine="709"/>
        <w:jc w:val="both"/>
        <w:rPr>
          <w:rFonts w:ascii="Garamond" w:hAnsi="Garamond" w:cs="Arial"/>
          <w:sz w:val="26"/>
          <w:szCs w:val="26"/>
          <w:lang w:eastAsia="sr-Cyrl-CS"/>
        </w:rPr>
      </w:pPr>
    </w:p>
    <w:p w:rsidR="00BF050B" w:rsidRPr="0036713A" w:rsidRDefault="00BF050B" w:rsidP="00EF15CA">
      <w:pPr>
        <w:ind w:firstLine="709"/>
        <w:rPr>
          <w:rFonts w:ascii="Garamond" w:hAnsi="Garamond"/>
          <w:bCs/>
          <w:lang w:val="sr-Latn-CS"/>
        </w:rPr>
      </w:pPr>
      <w:r w:rsidRPr="0036713A">
        <w:rPr>
          <w:rFonts w:ascii="Garamond" w:hAnsi="Garamond"/>
          <w:bCs/>
          <w:lang w:val="sr-Latn-CS"/>
        </w:rPr>
        <w:br w:type="page"/>
      </w:r>
      <w:r w:rsidRPr="0036713A">
        <w:rPr>
          <w:rFonts w:ascii="Garamond" w:hAnsi="Garamond"/>
          <w:b/>
          <w:bCs/>
          <w:lang w:val="sr-Latn-CS"/>
        </w:rPr>
        <w:lastRenderedPageBreak/>
        <w:t>Slika 1:</w:t>
      </w:r>
      <w:r w:rsidRPr="0036713A">
        <w:rPr>
          <w:rFonts w:ascii="Garamond" w:hAnsi="Garamond"/>
          <w:bCs/>
          <w:lang w:val="sr-Latn-CS"/>
        </w:rPr>
        <w:t xml:space="preserve"> Obrazovni si</w:t>
      </w:r>
      <w:r w:rsidR="00CD3271" w:rsidRPr="0036713A">
        <w:rPr>
          <w:rFonts w:ascii="Garamond" w:hAnsi="Garamond"/>
          <w:bCs/>
          <w:lang w:val="sr-Latn-CS"/>
        </w:rPr>
        <w:t>s</w:t>
      </w:r>
      <w:r w:rsidRPr="0036713A">
        <w:rPr>
          <w:rFonts w:ascii="Garamond" w:hAnsi="Garamond"/>
          <w:bCs/>
          <w:lang w:val="sr-Latn-CS"/>
        </w:rPr>
        <w:t>tem u Crnoj Gori</w:t>
      </w:r>
    </w:p>
    <w:p w:rsidR="00BF050B" w:rsidRPr="0036713A" w:rsidRDefault="00BF050B" w:rsidP="00EF15CA">
      <w:pPr>
        <w:ind w:firstLine="709"/>
        <w:rPr>
          <w:rFonts w:ascii="Garamond" w:hAnsi="Garamond"/>
          <w:bCs/>
          <w:lang w:val="sr-Latn-CS"/>
        </w:rPr>
      </w:pPr>
    </w:p>
    <w:p w:rsidR="00BF050B" w:rsidRPr="0036713A" w:rsidRDefault="00BF050B" w:rsidP="00EF15CA">
      <w:pPr>
        <w:ind w:firstLine="709"/>
        <w:rPr>
          <w:rFonts w:ascii="Garamond" w:hAnsi="Garamond"/>
          <w:bCs/>
          <w:lang w:val="sr-Latn-CS"/>
        </w:rPr>
      </w:pPr>
      <w:r w:rsidRPr="0036713A">
        <w:rPr>
          <w:rFonts w:ascii="Garamond" w:hAnsi="Garamond"/>
          <w:noProof/>
          <w:lang w:val="sr-Cyrl-CS" w:eastAsia="sr-Cyrl-CS"/>
        </w:rPr>
        <w:drawing>
          <wp:inline distT="0" distB="0" distL="0" distR="0" wp14:anchorId="516E3CDB" wp14:editId="0D2184AA">
            <wp:extent cx="5734050" cy="7334250"/>
            <wp:effectExtent l="0" t="0" r="0" b="0"/>
            <wp:docPr id="3" name="Picture 3" descr="sema OS u CG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a OS u CG cop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7334250"/>
                    </a:xfrm>
                    <a:prstGeom prst="rect">
                      <a:avLst/>
                    </a:prstGeom>
                    <a:noFill/>
                    <a:ln>
                      <a:noFill/>
                    </a:ln>
                  </pic:spPr>
                </pic:pic>
              </a:graphicData>
            </a:graphic>
          </wp:inline>
        </w:drawing>
      </w:r>
    </w:p>
    <w:p w:rsidR="00BF050B" w:rsidRPr="0036713A" w:rsidRDefault="00BF050B" w:rsidP="00EF15CA">
      <w:pPr>
        <w:ind w:firstLine="709"/>
        <w:rPr>
          <w:rFonts w:ascii="Garamond" w:hAnsi="Garamond" w:cs="Arial"/>
          <w:lang w:val="sr-Latn-CS"/>
        </w:rPr>
      </w:pPr>
      <w:r w:rsidRPr="0036713A">
        <w:rPr>
          <w:rFonts w:ascii="Garamond" w:hAnsi="Garamond"/>
          <w:lang w:val="sr-Latn-CS" w:eastAsia="sr-Cyrl-CS"/>
        </w:rPr>
        <w:t xml:space="preserve">                                                                                                                                                                                                                                                                                                                                                                                                                                                                                                                                                                                   </w:t>
      </w:r>
    </w:p>
    <w:p w:rsidR="00BF050B" w:rsidRPr="0036713A" w:rsidRDefault="00BF050B" w:rsidP="00EF15CA">
      <w:pPr>
        <w:ind w:right="-120" w:firstLine="709"/>
        <w:jc w:val="both"/>
        <w:rPr>
          <w:rFonts w:ascii="Garamond" w:hAnsi="Garamond"/>
          <w:szCs w:val="26"/>
        </w:rPr>
      </w:pPr>
      <w:r w:rsidRPr="0036713A">
        <w:rPr>
          <w:rFonts w:ascii="Garamond" w:hAnsi="Garamond"/>
          <w:i/>
        </w:rPr>
        <w:br w:type="page"/>
      </w:r>
      <w:r w:rsidRPr="0036713A">
        <w:rPr>
          <w:rFonts w:ascii="Garamond" w:hAnsi="Garamond"/>
          <w:szCs w:val="26"/>
        </w:rPr>
        <w:lastRenderedPageBreak/>
        <w:t>Najvažnije izmjene u Zakonu o stručnom obrazovanju u 2017. godini su:</w:t>
      </w:r>
    </w:p>
    <w:p w:rsidR="00BF050B" w:rsidRPr="0036713A" w:rsidRDefault="00BF050B" w:rsidP="00EF15CA">
      <w:pPr>
        <w:ind w:firstLine="709"/>
        <w:jc w:val="both"/>
        <w:rPr>
          <w:rFonts w:ascii="Garamond" w:hAnsi="Garamond"/>
          <w:szCs w:val="26"/>
        </w:rPr>
      </w:pPr>
      <w:r w:rsidRPr="0036713A">
        <w:rPr>
          <w:rFonts w:ascii="Garamond" w:hAnsi="Garamond"/>
          <w:szCs w:val="26"/>
        </w:rPr>
        <w:t>Zakon o stručnom obrazovanju omogućava da se p</w:t>
      </w:r>
      <w:r w:rsidR="00CD3271" w:rsidRPr="0036713A">
        <w:rPr>
          <w:rFonts w:ascii="Garamond" w:hAnsi="Garamond"/>
          <w:szCs w:val="26"/>
        </w:rPr>
        <w:t>ra</w:t>
      </w:r>
      <w:r w:rsidRPr="0036713A">
        <w:rPr>
          <w:rFonts w:ascii="Garamond" w:hAnsi="Garamond"/>
          <w:szCs w:val="26"/>
        </w:rPr>
        <w:t>ktično obrazovanje realizuje u školi ili kod poslodavca, kada poslodavac ustupa svoj prostor, sve ostale aktivnosti su u nadležnosti škole (tzv. školski oblik). Odredbe Zakon</w:t>
      </w:r>
      <w:r w:rsidR="00CD3271" w:rsidRPr="0036713A">
        <w:rPr>
          <w:rFonts w:ascii="Garamond" w:hAnsi="Garamond"/>
          <w:szCs w:val="26"/>
        </w:rPr>
        <w:t>a</w:t>
      </w:r>
      <w:r w:rsidRPr="0036713A">
        <w:rPr>
          <w:rFonts w:ascii="Garamond" w:hAnsi="Garamond"/>
          <w:szCs w:val="26"/>
        </w:rPr>
        <w:t xml:space="preserve"> o stručnom obrazovanju omogućavaju da poslodavac bude nadležan za praktično obrazovanje u cjelini, to je tzv. dualno obrazovanje ili praktično obrazovanje kod poslodavca. </w:t>
      </w:r>
    </w:p>
    <w:p w:rsidR="00BF050B" w:rsidRPr="0036713A" w:rsidRDefault="00BF050B" w:rsidP="00EF15CA">
      <w:pPr>
        <w:ind w:firstLine="709"/>
        <w:jc w:val="both"/>
        <w:rPr>
          <w:rFonts w:ascii="Garamond" w:hAnsi="Garamond"/>
          <w:szCs w:val="26"/>
        </w:rPr>
      </w:pPr>
      <w:r w:rsidRPr="0036713A">
        <w:rPr>
          <w:rFonts w:ascii="Garamond" w:hAnsi="Garamond"/>
          <w:szCs w:val="26"/>
        </w:rPr>
        <w:t>Imajući u vidu značaj saradnje sa poslodavcima u realizaciji praktičnog obrazovanja</w:t>
      </w:r>
      <w:r w:rsidR="00CD3271" w:rsidRPr="0036713A">
        <w:rPr>
          <w:rFonts w:ascii="Garamond" w:hAnsi="Garamond"/>
          <w:szCs w:val="26"/>
        </w:rPr>
        <w:t>,</w:t>
      </w:r>
      <w:r w:rsidRPr="0036713A">
        <w:rPr>
          <w:rFonts w:ascii="Garamond" w:hAnsi="Garamond"/>
          <w:szCs w:val="26"/>
        </w:rPr>
        <w:t xml:space="preserve"> </w:t>
      </w:r>
      <w:r w:rsidR="00CD3271" w:rsidRPr="0036713A">
        <w:rPr>
          <w:rFonts w:ascii="Garamond" w:hAnsi="Garamond"/>
          <w:szCs w:val="26"/>
        </w:rPr>
        <w:t xml:space="preserve">kao </w:t>
      </w:r>
      <w:r w:rsidRPr="0036713A">
        <w:rPr>
          <w:rFonts w:ascii="Garamond" w:hAnsi="Garamond"/>
          <w:szCs w:val="26"/>
        </w:rPr>
        <w:t xml:space="preserve"> i potrebe obezbjeđenja kvaliteta u njegovoj realizaciji Izmjenama Zakona utvrđeno je da, kada je za organizaciju, realizaciju i vrednovanje postignuća učenika na praktičnom obrazovanju zadužen poslodavac, materijalno-tehničke i kadrovske uslove koje treba da ispunjava poslodavac da bi mogao obrazovati učenika, utvrđuje Centar za stručno obrazovanje. (Do tada važeće rješenje u Zakonu je da uslove kod poslodavca treba da utvrđuje reprezentativno udruženje poslodavaca. Nakon školske 2008/2009. godine nije bilo učenika u dualnom obrazovanju pa je, </w:t>
      </w:r>
      <w:r w:rsidR="00CD3271" w:rsidRPr="0036713A">
        <w:rPr>
          <w:rFonts w:ascii="Garamond" w:hAnsi="Garamond"/>
          <w:szCs w:val="26"/>
        </w:rPr>
        <w:t xml:space="preserve">s </w:t>
      </w:r>
      <w:r w:rsidRPr="0036713A">
        <w:rPr>
          <w:rFonts w:ascii="Garamond" w:hAnsi="Garamond"/>
          <w:szCs w:val="26"/>
        </w:rPr>
        <w:t>obzirom na iskustva u realizaciji dualnog obrazovanja</w:t>
      </w:r>
      <w:r w:rsidR="00CD3271" w:rsidRPr="0036713A">
        <w:rPr>
          <w:rFonts w:ascii="Garamond" w:hAnsi="Garamond"/>
          <w:szCs w:val="26"/>
        </w:rPr>
        <w:t>,</w:t>
      </w:r>
      <w:r w:rsidRPr="0036713A">
        <w:rPr>
          <w:rFonts w:ascii="Garamond" w:hAnsi="Garamond"/>
          <w:szCs w:val="26"/>
        </w:rPr>
        <w:t xml:space="preserve"> kao i potrebu da se stvore što bolji uslovi za pokretanje dualnog obrazovanja</w:t>
      </w:r>
      <w:r w:rsidR="00CD3271" w:rsidRPr="0036713A">
        <w:rPr>
          <w:rFonts w:ascii="Garamond" w:hAnsi="Garamond"/>
          <w:szCs w:val="26"/>
        </w:rPr>
        <w:t>,</w:t>
      </w:r>
      <w:r w:rsidRPr="0036713A">
        <w:rPr>
          <w:rFonts w:ascii="Garamond" w:hAnsi="Garamond"/>
          <w:szCs w:val="26"/>
        </w:rPr>
        <w:t xml:space="preserve"> predloženo da uslove kod poslodavca utvrđuje Centar.)   </w:t>
      </w:r>
    </w:p>
    <w:p w:rsidR="00BF050B" w:rsidRPr="0036713A" w:rsidRDefault="00BF050B" w:rsidP="00EF15CA">
      <w:pPr>
        <w:ind w:firstLine="709"/>
        <w:jc w:val="both"/>
        <w:rPr>
          <w:rFonts w:ascii="Garamond" w:hAnsi="Garamond"/>
          <w:szCs w:val="26"/>
        </w:rPr>
      </w:pPr>
      <w:r w:rsidRPr="0036713A">
        <w:rPr>
          <w:rFonts w:ascii="Garamond" w:hAnsi="Garamond"/>
          <w:szCs w:val="26"/>
        </w:rPr>
        <w:t xml:space="preserve">Druga značajna novina koja </w:t>
      </w:r>
      <w:r w:rsidR="00CD3271" w:rsidRPr="0036713A">
        <w:rPr>
          <w:rFonts w:ascii="Garamond" w:hAnsi="Garamond"/>
          <w:szCs w:val="26"/>
        </w:rPr>
        <w:t>j</w:t>
      </w:r>
      <w:r w:rsidRPr="0036713A">
        <w:rPr>
          <w:rFonts w:ascii="Garamond" w:hAnsi="Garamond"/>
          <w:szCs w:val="26"/>
        </w:rPr>
        <w:t xml:space="preserve">e uvedena, a koja ide ususret rasterećenju obaveza za poslodavca, davanju olakšica poslodavcima i podsticaj da se aktivno uključe u praktično obrazovanje učenika je da učenik u dualnom obrazovanju ne ostvaruje prava iz radnog odnosa. Naime, Izmjenama Zakona definisano je da se </w:t>
      </w:r>
      <w:r w:rsidR="00CD3271" w:rsidRPr="0036713A">
        <w:rPr>
          <w:rFonts w:ascii="Garamond" w:hAnsi="Garamond"/>
          <w:szCs w:val="26"/>
        </w:rPr>
        <w:t>b</w:t>
      </w:r>
      <w:r w:rsidRPr="0036713A">
        <w:rPr>
          <w:rFonts w:ascii="Garamond" w:hAnsi="Garamond"/>
          <w:szCs w:val="26"/>
        </w:rPr>
        <w:t>udžetom Ministarstva obezbjeđuju sredstva za naknade učenicima prvog i drugog razreda u dualnom obrazovanju. Naknade u trećem razredu su obaveza poslodavca. Naknada učeniku u dua</w:t>
      </w:r>
      <w:r w:rsidR="00CD3271" w:rsidRPr="0036713A">
        <w:rPr>
          <w:rFonts w:ascii="Garamond" w:hAnsi="Garamond"/>
          <w:szCs w:val="26"/>
        </w:rPr>
        <w:t>l</w:t>
      </w:r>
      <w:r w:rsidRPr="0036713A">
        <w:rPr>
          <w:rFonts w:ascii="Garamond" w:hAnsi="Garamond"/>
          <w:szCs w:val="26"/>
        </w:rPr>
        <w:t>nom obrazovanju je za prvi razred najmanje 10% prosječne neto zarade, najmanje 15% za drugi razred i najmanje 20% u trećem razredu. (Do tada važeće rješenje je da se naknada koji učeniku uplaćuje poslodavac računala u odnosu na bruto zaradu.) Takođe, Izmjenama Zakona utvrđeno je da u dualnom obrazovanju poslodavac nema obavezu da učeniku uplaćuje penzijsko i zdravstveno osiguranje, kako je do sada bilo propisano Zakonom.</w:t>
      </w:r>
    </w:p>
    <w:p w:rsidR="00BF050B" w:rsidRPr="0036713A" w:rsidRDefault="00BF050B" w:rsidP="00EF15CA">
      <w:pPr>
        <w:ind w:firstLine="709"/>
        <w:jc w:val="both"/>
        <w:rPr>
          <w:rFonts w:ascii="Garamond" w:hAnsi="Garamond"/>
          <w:szCs w:val="26"/>
        </w:rPr>
      </w:pPr>
      <w:r w:rsidRPr="0036713A">
        <w:rPr>
          <w:rFonts w:ascii="Garamond" w:hAnsi="Garamond"/>
          <w:szCs w:val="26"/>
        </w:rPr>
        <w:t xml:space="preserve">Kriterijumi za upis u srednju školu dopunjeni su u smislu da se utvrdi minimalan broj bodova koje je potrebno ostvariti za učenike gimnazija i četvorogodišnjih stručnih škola. </w:t>
      </w:r>
    </w:p>
    <w:p w:rsidR="00BF050B" w:rsidRPr="0036713A" w:rsidRDefault="00BF050B" w:rsidP="00EF15CA">
      <w:pPr>
        <w:ind w:firstLine="709"/>
        <w:jc w:val="both"/>
        <w:rPr>
          <w:rFonts w:ascii="Garamond" w:hAnsi="Garamond"/>
          <w:szCs w:val="26"/>
        </w:rPr>
      </w:pPr>
      <w:r w:rsidRPr="0036713A">
        <w:rPr>
          <w:rFonts w:ascii="Garamond" w:hAnsi="Garamond"/>
          <w:szCs w:val="26"/>
        </w:rPr>
        <w:t>Izmjenama Zakona utvršeno je da stručni ispit, umjesto dosadašnjih četiri ispita, polažu tri. Svi učenici iz opšteobrazovnog dijela stručnog ispita polažu crnogorski ili maternji jezik i književnost. Učenici biraju matematika, ili prvi strani jezik, u skladu sa obrazovnim programom. Matematika ili strani jezik mogu da se polažu na osnovnom i višem nivou. Stručni dio ispita čini stručno</w:t>
      </w:r>
      <w:r w:rsidR="00CD3271" w:rsidRPr="0036713A">
        <w:rPr>
          <w:rFonts w:ascii="Garamond" w:hAnsi="Garamond"/>
          <w:szCs w:val="26"/>
        </w:rPr>
        <w:t>-</w:t>
      </w:r>
      <w:r w:rsidRPr="0036713A">
        <w:rPr>
          <w:rFonts w:ascii="Garamond" w:hAnsi="Garamond"/>
          <w:szCs w:val="26"/>
        </w:rPr>
        <w:t>teorijski predmet, odnosno stručna teorija. Učenici koji polažu eksterni stručni ispit neće, kao do sada</w:t>
      </w:r>
      <w:r w:rsidR="00CD3271" w:rsidRPr="0036713A">
        <w:rPr>
          <w:rFonts w:ascii="Garamond" w:hAnsi="Garamond"/>
          <w:szCs w:val="26"/>
        </w:rPr>
        <w:t>,</w:t>
      </w:r>
      <w:r w:rsidRPr="0036713A">
        <w:rPr>
          <w:rFonts w:ascii="Garamond" w:hAnsi="Garamond"/>
          <w:szCs w:val="26"/>
        </w:rPr>
        <w:t xml:space="preserve"> raditi stručni rad</w:t>
      </w:r>
      <w:r w:rsidR="00CD3271" w:rsidRPr="0036713A">
        <w:rPr>
          <w:rFonts w:ascii="Garamond" w:hAnsi="Garamond"/>
          <w:szCs w:val="26"/>
        </w:rPr>
        <w:t>;</w:t>
      </w:r>
      <w:r w:rsidRPr="0036713A">
        <w:rPr>
          <w:rFonts w:ascii="Garamond" w:hAnsi="Garamond"/>
          <w:szCs w:val="26"/>
        </w:rPr>
        <w:t xml:space="preserve"> to će raditi učenici koji su se odlučili da id</w:t>
      </w:r>
      <w:r w:rsidR="00CD3271" w:rsidRPr="0036713A">
        <w:rPr>
          <w:rFonts w:ascii="Garamond" w:hAnsi="Garamond"/>
          <w:szCs w:val="26"/>
        </w:rPr>
        <w:t>u</w:t>
      </w:r>
      <w:r w:rsidRPr="0036713A">
        <w:rPr>
          <w:rFonts w:ascii="Garamond" w:hAnsi="Garamond"/>
          <w:szCs w:val="26"/>
        </w:rPr>
        <w:t xml:space="preserve"> na tržište rada i polažu interni stručni ispit.</w:t>
      </w:r>
    </w:p>
    <w:p w:rsidR="00BF050B" w:rsidRPr="0036713A" w:rsidRDefault="00BF050B" w:rsidP="00EF15CA">
      <w:pPr>
        <w:ind w:firstLine="709"/>
        <w:jc w:val="both"/>
        <w:rPr>
          <w:rFonts w:ascii="Garamond" w:hAnsi="Garamond"/>
          <w:szCs w:val="26"/>
        </w:rPr>
      </w:pPr>
      <w:r w:rsidRPr="0036713A">
        <w:rPr>
          <w:rFonts w:ascii="Garamond" w:hAnsi="Garamond"/>
          <w:szCs w:val="26"/>
        </w:rPr>
        <w:t xml:space="preserve">Navedene izmjene omogućiće da stručni ispit bude u potpunosti eksteran, u organizaciji Ispitnog centra. Zbog izrade stručnog rada </w:t>
      </w:r>
      <w:r w:rsidR="00CD3271" w:rsidRPr="0036713A">
        <w:rPr>
          <w:rFonts w:ascii="Garamond" w:hAnsi="Garamond"/>
          <w:szCs w:val="26"/>
        </w:rPr>
        <w:t>ov</w:t>
      </w:r>
      <w:r w:rsidRPr="0036713A">
        <w:rPr>
          <w:rFonts w:ascii="Garamond" w:hAnsi="Garamond"/>
          <w:szCs w:val="26"/>
        </w:rPr>
        <w:t xml:space="preserve">o do sada nije </w:t>
      </w:r>
      <w:r w:rsidR="00CD3271" w:rsidRPr="0036713A">
        <w:rPr>
          <w:rFonts w:ascii="Garamond" w:hAnsi="Garamond"/>
          <w:szCs w:val="26"/>
        </w:rPr>
        <w:t xml:space="preserve">bilo </w:t>
      </w:r>
      <w:r w:rsidRPr="0036713A">
        <w:rPr>
          <w:rFonts w:ascii="Garamond" w:hAnsi="Garamond"/>
          <w:szCs w:val="26"/>
        </w:rPr>
        <w:t xml:space="preserve">moguće bilo realizovati u potpunosti. </w:t>
      </w:r>
    </w:p>
    <w:p w:rsidR="00BF050B" w:rsidRPr="0036713A" w:rsidRDefault="00BF050B" w:rsidP="00EF15CA">
      <w:pPr>
        <w:ind w:firstLine="709"/>
        <w:jc w:val="both"/>
        <w:rPr>
          <w:rFonts w:ascii="Garamond" w:hAnsi="Garamond"/>
          <w:szCs w:val="26"/>
          <w:lang w:val="hr-HR"/>
        </w:rPr>
      </w:pPr>
      <w:r w:rsidRPr="0036713A">
        <w:rPr>
          <w:rFonts w:ascii="Garamond" w:hAnsi="Garamond"/>
          <w:szCs w:val="26"/>
        </w:rPr>
        <w:t xml:space="preserve">Nadležnosti Državne komisije za stručni ispit su proširene. Državna komisija će obrazovati predmetne </w:t>
      </w:r>
      <w:r w:rsidRPr="0036713A">
        <w:rPr>
          <w:rFonts w:ascii="Garamond" w:hAnsi="Garamond"/>
          <w:szCs w:val="26"/>
          <w:lang w:val="hr-HR"/>
        </w:rPr>
        <w:t>komisije za pojedine nastavne predmete koji se polažu na stručnom ispitu, na pr</w:t>
      </w:r>
      <w:r w:rsidR="00CD3271" w:rsidRPr="0036713A">
        <w:rPr>
          <w:rFonts w:ascii="Garamond" w:hAnsi="Garamond"/>
          <w:szCs w:val="26"/>
          <w:lang w:val="hr-HR"/>
        </w:rPr>
        <w:t>ij</w:t>
      </w:r>
      <w:r w:rsidRPr="0036713A">
        <w:rPr>
          <w:rFonts w:ascii="Garamond" w:hAnsi="Garamond"/>
          <w:szCs w:val="26"/>
          <w:lang w:val="hr-HR"/>
        </w:rPr>
        <w:t>edlog Ispitnog centra. Ove komisije će predlagati Državnoj komisiji sadržaj ispitnog materijala (test, esej, ispitna pitanja, ispitni listići i dr.). Državna komisija će obrazovati komisiju za ocjenjivanje učenika po prigovoru na ocjenu na stručnom ispitu.</w:t>
      </w:r>
    </w:p>
    <w:p w:rsidR="00BF050B" w:rsidRPr="0036713A" w:rsidRDefault="00BF050B" w:rsidP="00EF15CA">
      <w:pPr>
        <w:ind w:firstLine="709"/>
        <w:jc w:val="both"/>
        <w:rPr>
          <w:rFonts w:ascii="Garamond" w:hAnsi="Garamond"/>
          <w:szCs w:val="26"/>
          <w:lang w:val="hr-HR"/>
        </w:rPr>
      </w:pPr>
      <w:r w:rsidRPr="0036713A">
        <w:rPr>
          <w:rFonts w:ascii="Garamond" w:hAnsi="Garamond"/>
          <w:szCs w:val="26"/>
          <w:lang w:val="hr-HR"/>
        </w:rPr>
        <w:t xml:space="preserve">U odredbama koje se odnose na majstorski ispit, izmjenama Zakona je </w:t>
      </w:r>
      <w:r w:rsidR="00CD3271" w:rsidRPr="0036713A">
        <w:rPr>
          <w:rFonts w:ascii="Garamond" w:hAnsi="Garamond"/>
          <w:szCs w:val="26"/>
          <w:lang w:val="hr-HR"/>
        </w:rPr>
        <w:t xml:space="preserve">propisano </w:t>
      </w:r>
      <w:r w:rsidRPr="0036713A">
        <w:rPr>
          <w:rFonts w:ascii="Garamond" w:hAnsi="Garamond"/>
          <w:szCs w:val="26"/>
          <w:lang w:val="hr-HR"/>
        </w:rPr>
        <w:t xml:space="preserve">da pripremu kandidata, pored škole, udruženja i poslodavaca, može da vrši i licencirani organizator obrazovanja odraslih. Komisiju za polaganje majstorskog ispita formira Centar za stručno obrazovanje. </w:t>
      </w:r>
    </w:p>
    <w:p w:rsidR="00BF050B" w:rsidRPr="0036713A" w:rsidRDefault="00BF050B" w:rsidP="00EF15CA">
      <w:pPr>
        <w:ind w:firstLine="709"/>
        <w:jc w:val="both"/>
        <w:rPr>
          <w:rFonts w:ascii="Garamond" w:hAnsi="Garamond"/>
          <w:szCs w:val="26"/>
          <w:lang w:val="hr-HR"/>
        </w:rPr>
      </w:pPr>
      <w:r w:rsidRPr="0036713A">
        <w:rPr>
          <w:rFonts w:ascii="Garamond" w:hAnsi="Garamond"/>
          <w:szCs w:val="26"/>
          <w:lang w:val="hr-HR"/>
        </w:rPr>
        <w:lastRenderedPageBreak/>
        <w:t>Kako bi se om</w:t>
      </w:r>
      <w:r w:rsidR="00CD3271" w:rsidRPr="0036713A">
        <w:rPr>
          <w:rFonts w:ascii="Garamond" w:hAnsi="Garamond"/>
          <w:szCs w:val="26"/>
          <w:lang w:val="hr-HR"/>
        </w:rPr>
        <w:t>o</w:t>
      </w:r>
      <w:r w:rsidRPr="0036713A">
        <w:rPr>
          <w:rFonts w:ascii="Garamond" w:hAnsi="Garamond"/>
          <w:szCs w:val="26"/>
          <w:lang w:val="hr-HR"/>
        </w:rPr>
        <w:t xml:space="preserve">gućilo licima sa posebnim obrazovnim potrebama, osipnicima i odraslim da napreduju u skladu sa svojim mogućnostima odnosno da postupno stiču kvalifikaciju nivoa obrazovanja, pojašnjena je odredba koja se odnosi na obrazovne programe. Obrazovni programi se modularizuju. Imajući to u vidu, izmjenama Zakona utvrđeno je da završetkom pojedinih modula i polaganjem dopunskih, odnosno diferencijalnih ispita u skladu s obrazovnim programom, i polaganjem ispita na kraju obrazovanja učenik može steći kvalifikaciju nivoa obrazovanja. </w:t>
      </w:r>
    </w:p>
    <w:p w:rsidR="00EF15CA" w:rsidRPr="0036713A" w:rsidRDefault="00EF15CA" w:rsidP="00EF15CA">
      <w:pPr>
        <w:ind w:firstLine="709"/>
        <w:jc w:val="both"/>
        <w:rPr>
          <w:rFonts w:ascii="Garamond" w:hAnsi="Garamond"/>
          <w:szCs w:val="26"/>
          <w:lang w:val="hr-HR"/>
        </w:rPr>
      </w:pPr>
    </w:p>
    <w:p w:rsidR="00BF050B" w:rsidRPr="0036713A" w:rsidRDefault="00BF050B" w:rsidP="00EF15CA">
      <w:pPr>
        <w:pStyle w:val="Heading2"/>
        <w:spacing w:before="0" w:after="0"/>
        <w:ind w:firstLine="709"/>
      </w:pPr>
      <w:r w:rsidRPr="0036713A">
        <w:rPr>
          <w:lang w:val="sr-Latn-ME"/>
        </w:rPr>
        <w:t xml:space="preserve">2.3. </w:t>
      </w:r>
      <w:r w:rsidRPr="0036713A">
        <w:t>Osvrt na stručno obrazovanje u prethodnom četvorogodišnjem periodu</w:t>
      </w:r>
    </w:p>
    <w:p w:rsidR="00BF050B" w:rsidRPr="0036713A" w:rsidRDefault="00BF050B" w:rsidP="00EF15CA">
      <w:pPr>
        <w:pStyle w:val="ListParagraph"/>
        <w:ind w:left="0" w:firstLine="709"/>
        <w:contextualSpacing/>
        <w:rPr>
          <w:rFonts w:ascii="Garamond" w:hAnsi="Garamond"/>
          <w:b/>
          <w:bCs/>
          <w:sz w:val="28"/>
          <w:szCs w:val="28"/>
        </w:rPr>
      </w:pPr>
    </w:p>
    <w:p w:rsidR="00BF050B" w:rsidRPr="0036713A" w:rsidRDefault="00BF050B" w:rsidP="00EF15CA">
      <w:pPr>
        <w:pStyle w:val="ListParagraph"/>
        <w:ind w:left="0" w:firstLine="709"/>
        <w:contextualSpacing/>
        <w:rPr>
          <w:rFonts w:ascii="Garamond" w:hAnsi="Garamond"/>
          <w:b/>
          <w:bCs/>
          <w:lang w:val="sr-Latn-ME"/>
        </w:rPr>
      </w:pPr>
      <w:r w:rsidRPr="0036713A">
        <w:rPr>
          <w:rFonts w:ascii="Garamond" w:hAnsi="Garamond"/>
          <w:b/>
          <w:bCs/>
          <w:lang w:val="sr-Latn-ME"/>
        </w:rPr>
        <w:t xml:space="preserve">Brojno stanje </w:t>
      </w:r>
    </w:p>
    <w:p w:rsidR="00BF050B" w:rsidRPr="0036713A" w:rsidRDefault="00BF050B" w:rsidP="00EF15CA">
      <w:pPr>
        <w:pStyle w:val="ListParagraph"/>
        <w:ind w:left="0" w:firstLine="709"/>
        <w:contextualSpacing/>
        <w:rPr>
          <w:rFonts w:ascii="Garamond" w:hAnsi="Garamond"/>
          <w:b/>
          <w:bCs/>
        </w:rPr>
      </w:pPr>
    </w:p>
    <w:p w:rsidR="00BF050B" w:rsidRPr="0036713A" w:rsidRDefault="00BF050B" w:rsidP="00EF15CA">
      <w:pPr>
        <w:pStyle w:val="ListParagraph"/>
        <w:ind w:left="0" w:firstLine="709"/>
        <w:contextualSpacing/>
        <w:jc w:val="both"/>
        <w:rPr>
          <w:rFonts w:ascii="Garamond" w:hAnsi="Garamond"/>
        </w:rPr>
      </w:pPr>
      <w:r w:rsidRPr="0036713A">
        <w:rPr>
          <w:rFonts w:ascii="Garamond" w:hAnsi="Garamond"/>
          <w:szCs w:val="26"/>
        </w:rPr>
        <w:t>U školskoj 201</w:t>
      </w:r>
      <w:r w:rsidRPr="0036713A">
        <w:rPr>
          <w:rFonts w:ascii="Garamond" w:hAnsi="Garamond"/>
          <w:szCs w:val="26"/>
          <w:lang w:val="sr-Latn-ME"/>
        </w:rPr>
        <w:t>9</w:t>
      </w:r>
      <w:r w:rsidRPr="0036713A">
        <w:rPr>
          <w:rFonts w:ascii="Garamond" w:hAnsi="Garamond"/>
          <w:szCs w:val="26"/>
        </w:rPr>
        <w:t>/20</w:t>
      </w:r>
      <w:r w:rsidRPr="0036713A">
        <w:rPr>
          <w:rFonts w:ascii="Garamond" w:hAnsi="Garamond"/>
          <w:szCs w:val="26"/>
          <w:lang w:val="sr-Latn-ME"/>
        </w:rPr>
        <w:t>20</w:t>
      </w:r>
      <w:r w:rsidRPr="0036713A">
        <w:rPr>
          <w:rFonts w:ascii="Garamond" w:hAnsi="Garamond"/>
          <w:szCs w:val="26"/>
        </w:rPr>
        <w:t xml:space="preserve">. godini u srednjem obrazovanju </w:t>
      </w:r>
      <w:r w:rsidR="00CD3271" w:rsidRPr="0036713A">
        <w:rPr>
          <w:rFonts w:ascii="Garamond" w:hAnsi="Garamond"/>
          <w:szCs w:val="26"/>
          <w:lang w:val="sr-Latn-ME"/>
        </w:rPr>
        <w:t xml:space="preserve">ima </w:t>
      </w:r>
      <w:r w:rsidRPr="0036713A">
        <w:rPr>
          <w:rFonts w:ascii="Garamond" w:hAnsi="Garamond"/>
          <w:szCs w:val="26"/>
        </w:rPr>
        <w:t>27</w:t>
      </w:r>
      <w:r w:rsidRPr="0036713A">
        <w:rPr>
          <w:rFonts w:ascii="Garamond" w:hAnsi="Garamond"/>
          <w:szCs w:val="26"/>
          <w:lang w:val="sr-Latn-ME"/>
        </w:rPr>
        <w:t>.</w:t>
      </w:r>
      <w:r w:rsidRPr="0036713A">
        <w:rPr>
          <w:rFonts w:ascii="Garamond" w:hAnsi="Garamond"/>
          <w:szCs w:val="26"/>
        </w:rPr>
        <w:t>302</w:t>
      </w:r>
      <w:r w:rsidRPr="0036713A">
        <w:rPr>
          <w:rFonts w:ascii="Garamond" w:hAnsi="Garamond"/>
          <w:szCs w:val="26"/>
          <w:lang w:val="sr-Latn-ME"/>
        </w:rPr>
        <w:t xml:space="preserve"> </w:t>
      </w:r>
      <w:r w:rsidRPr="0036713A">
        <w:rPr>
          <w:rFonts w:ascii="Garamond" w:hAnsi="Garamond"/>
          <w:szCs w:val="26"/>
        </w:rPr>
        <w:t xml:space="preserve">učenika. Po programima stručnih škola obrazuje se </w:t>
      </w:r>
      <w:r w:rsidRPr="0036713A">
        <w:rPr>
          <w:rFonts w:ascii="Garamond" w:hAnsi="Garamond"/>
          <w:szCs w:val="26"/>
          <w:lang w:val="sr-Latn-ME"/>
        </w:rPr>
        <w:t>18.840</w:t>
      </w:r>
      <w:r w:rsidRPr="0036713A">
        <w:rPr>
          <w:rFonts w:ascii="Garamond" w:hAnsi="Garamond"/>
          <w:szCs w:val="26"/>
        </w:rPr>
        <w:t xml:space="preserve"> učenika. Broj učenika koji je završio osnovnu školu u školskoj 2018/2019. </w:t>
      </w:r>
      <w:r w:rsidR="00CD3271" w:rsidRPr="0036713A">
        <w:rPr>
          <w:rFonts w:ascii="Garamond" w:hAnsi="Garamond"/>
          <w:szCs w:val="26"/>
          <w:lang w:val="sr-Latn-ME"/>
        </w:rPr>
        <w:t xml:space="preserve">godini </w:t>
      </w:r>
      <w:r w:rsidRPr="0036713A">
        <w:rPr>
          <w:rFonts w:ascii="Garamond" w:hAnsi="Garamond"/>
          <w:szCs w:val="26"/>
        </w:rPr>
        <w:t>je 6</w:t>
      </w:r>
      <w:r w:rsidR="00CD3271" w:rsidRPr="0036713A">
        <w:rPr>
          <w:rFonts w:ascii="Garamond" w:hAnsi="Garamond"/>
          <w:szCs w:val="26"/>
          <w:lang w:val="sr-Latn-ME"/>
        </w:rPr>
        <w:t>.</w:t>
      </w:r>
      <w:r w:rsidRPr="0036713A">
        <w:rPr>
          <w:rFonts w:ascii="Garamond" w:hAnsi="Garamond"/>
          <w:szCs w:val="26"/>
        </w:rPr>
        <w:t>996</w:t>
      </w:r>
      <w:r w:rsidR="00CD3271" w:rsidRPr="0036713A">
        <w:rPr>
          <w:rFonts w:ascii="Garamond" w:hAnsi="Garamond"/>
          <w:szCs w:val="26"/>
          <w:lang w:val="sr-Latn-ME"/>
        </w:rPr>
        <w:t>.</w:t>
      </w:r>
      <w:r w:rsidRPr="0036713A">
        <w:rPr>
          <w:rFonts w:ascii="Garamond" w:hAnsi="Garamond"/>
          <w:szCs w:val="26"/>
          <w:lang w:val="sr-Latn-ME"/>
        </w:rPr>
        <w:t xml:space="preserve"> </w:t>
      </w:r>
    </w:p>
    <w:p w:rsidR="00BF050B" w:rsidRPr="0036713A" w:rsidRDefault="00BF050B" w:rsidP="00EF15CA">
      <w:pPr>
        <w:pStyle w:val="ListParagraph"/>
        <w:ind w:left="0" w:firstLine="709"/>
        <w:contextualSpacing/>
        <w:rPr>
          <w:rFonts w:ascii="Garamond" w:hAnsi="Garamond"/>
          <w:lang w:val="sr-Latn-ME"/>
        </w:rPr>
      </w:pPr>
    </w:p>
    <w:p w:rsidR="00BF050B" w:rsidRPr="0036713A" w:rsidRDefault="00BF050B" w:rsidP="00EF15CA">
      <w:pPr>
        <w:pStyle w:val="ListParagraph"/>
        <w:ind w:left="0" w:firstLine="709"/>
        <w:contextualSpacing/>
        <w:rPr>
          <w:rFonts w:ascii="Garamond" w:hAnsi="Garamond"/>
          <w:lang w:val="sr-Latn-ME"/>
        </w:rPr>
      </w:pPr>
    </w:p>
    <w:p w:rsidR="00BF050B" w:rsidRPr="0036713A" w:rsidRDefault="00BF050B" w:rsidP="00EF15CA">
      <w:pPr>
        <w:pStyle w:val="ListParagraph"/>
        <w:ind w:left="0" w:firstLine="709"/>
        <w:contextualSpacing/>
        <w:rPr>
          <w:rFonts w:ascii="Garamond" w:hAnsi="Garamond"/>
          <w:lang w:val="sr-Latn-ME"/>
        </w:rPr>
      </w:pPr>
    </w:p>
    <w:p w:rsidR="00BF050B" w:rsidRPr="0036713A" w:rsidRDefault="00BF050B" w:rsidP="00EF15CA">
      <w:pPr>
        <w:pStyle w:val="ListParagraph"/>
        <w:ind w:left="0" w:firstLine="709"/>
        <w:contextualSpacing/>
        <w:rPr>
          <w:rFonts w:ascii="Garamond" w:hAnsi="Garamond"/>
          <w:lang w:val="sr-Latn-ME"/>
        </w:rPr>
      </w:pPr>
    </w:p>
    <w:p w:rsidR="00BF050B" w:rsidRPr="0036713A" w:rsidRDefault="00BF050B" w:rsidP="00EF15CA">
      <w:pPr>
        <w:pStyle w:val="ListParagraph"/>
        <w:ind w:left="0" w:firstLine="709"/>
        <w:contextualSpacing/>
        <w:rPr>
          <w:rFonts w:ascii="Garamond" w:hAnsi="Garamond"/>
          <w:lang w:val="sr-Latn-ME"/>
        </w:rPr>
      </w:pPr>
    </w:p>
    <w:p w:rsidR="00BF050B" w:rsidRPr="0036713A" w:rsidRDefault="00BF050B" w:rsidP="00EF15CA">
      <w:pPr>
        <w:pStyle w:val="ListParagraph"/>
        <w:ind w:left="0" w:firstLine="709"/>
        <w:contextualSpacing/>
        <w:rPr>
          <w:rFonts w:ascii="Garamond" w:hAnsi="Garamond"/>
          <w:lang w:val="sr-Latn-ME"/>
        </w:rPr>
      </w:pPr>
    </w:p>
    <w:p w:rsidR="00BF050B" w:rsidRPr="0036713A" w:rsidRDefault="00BF050B" w:rsidP="00EF15CA">
      <w:pPr>
        <w:pStyle w:val="ListParagraph"/>
        <w:ind w:left="0" w:firstLine="709"/>
        <w:contextualSpacing/>
        <w:rPr>
          <w:rFonts w:ascii="Garamond" w:hAnsi="Garamond"/>
          <w:lang w:val="sr-Latn-ME"/>
        </w:rPr>
      </w:pPr>
    </w:p>
    <w:p w:rsidR="00BF050B" w:rsidRPr="0036713A" w:rsidRDefault="00BF050B" w:rsidP="00EF15CA">
      <w:pPr>
        <w:pStyle w:val="ListParagraph"/>
        <w:ind w:left="0" w:firstLine="709"/>
        <w:contextualSpacing/>
        <w:rPr>
          <w:rFonts w:ascii="Garamond" w:hAnsi="Garamond"/>
          <w:lang w:val="sr-Latn-ME"/>
        </w:rPr>
      </w:pPr>
    </w:p>
    <w:p w:rsidR="00BF050B" w:rsidRPr="0036713A" w:rsidRDefault="00BF050B" w:rsidP="00EF15CA">
      <w:pPr>
        <w:pStyle w:val="ListParagraph"/>
        <w:ind w:left="0" w:firstLine="709"/>
        <w:contextualSpacing/>
        <w:rPr>
          <w:rFonts w:ascii="Garamond" w:hAnsi="Garamond"/>
          <w:lang w:val="sr-Latn-ME"/>
        </w:rPr>
      </w:pPr>
    </w:p>
    <w:p w:rsidR="00BF050B" w:rsidRPr="0036713A" w:rsidRDefault="00BF050B" w:rsidP="00EF15CA">
      <w:pPr>
        <w:pStyle w:val="ListParagraph"/>
        <w:ind w:left="0" w:firstLine="709"/>
        <w:contextualSpacing/>
        <w:rPr>
          <w:rFonts w:ascii="Garamond" w:hAnsi="Garamond"/>
          <w:lang w:val="sr-Latn-ME"/>
        </w:rPr>
      </w:pPr>
    </w:p>
    <w:p w:rsidR="00BF050B" w:rsidRPr="0036713A" w:rsidRDefault="00BF050B" w:rsidP="00EF15CA">
      <w:pPr>
        <w:pStyle w:val="ListParagraph"/>
        <w:ind w:left="0" w:firstLine="709"/>
        <w:contextualSpacing/>
        <w:rPr>
          <w:rFonts w:ascii="Garamond" w:hAnsi="Garamond"/>
          <w:lang w:val="sr-Latn-ME"/>
        </w:rPr>
      </w:pPr>
    </w:p>
    <w:p w:rsidR="00BF050B" w:rsidRPr="0036713A" w:rsidRDefault="00BF050B" w:rsidP="00EF15CA">
      <w:pPr>
        <w:pStyle w:val="ListParagraph"/>
        <w:ind w:left="0" w:firstLine="709"/>
        <w:contextualSpacing/>
        <w:rPr>
          <w:rFonts w:ascii="Garamond" w:hAnsi="Garamond"/>
          <w:lang w:val="sr-Latn-ME"/>
        </w:rPr>
      </w:pPr>
    </w:p>
    <w:p w:rsidR="00BF050B" w:rsidRPr="0036713A" w:rsidRDefault="00BF050B" w:rsidP="00EF15CA">
      <w:pPr>
        <w:pStyle w:val="ListParagraph"/>
        <w:ind w:left="0" w:firstLine="709"/>
        <w:contextualSpacing/>
        <w:rPr>
          <w:rFonts w:ascii="Garamond" w:hAnsi="Garamond"/>
          <w:lang w:val="sr-Latn-ME"/>
        </w:rPr>
      </w:pPr>
    </w:p>
    <w:p w:rsidR="00BF050B" w:rsidRPr="0036713A" w:rsidRDefault="00BF050B" w:rsidP="00EF15CA">
      <w:pPr>
        <w:pStyle w:val="ListParagraph"/>
        <w:ind w:left="0" w:firstLine="709"/>
        <w:contextualSpacing/>
        <w:rPr>
          <w:rFonts w:ascii="Garamond" w:hAnsi="Garamond"/>
          <w:lang w:val="sr-Latn-ME"/>
        </w:rPr>
      </w:pPr>
    </w:p>
    <w:p w:rsidR="00BF050B" w:rsidRPr="0036713A" w:rsidRDefault="00BF050B" w:rsidP="00EF15CA">
      <w:pPr>
        <w:pStyle w:val="ListParagraph"/>
        <w:ind w:left="0" w:firstLine="709"/>
        <w:contextualSpacing/>
        <w:rPr>
          <w:rFonts w:ascii="Garamond" w:hAnsi="Garamond"/>
          <w:lang w:val="sr-Latn-ME"/>
        </w:rPr>
      </w:pPr>
    </w:p>
    <w:p w:rsidR="00BF050B" w:rsidRPr="0036713A" w:rsidRDefault="00BF050B" w:rsidP="00EF15CA">
      <w:pPr>
        <w:pStyle w:val="ListParagraph"/>
        <w:ind w:left="0" w:firstLine="709"/>
        <w:contextualSpacing/>
        <w:rPr>
          <w:rFonts w:ascii="Garamond" w:hAnsi="Garamond"/>
          <w:lang w:val="sr-Latn-ME"/>
        </w:rPr>
        <w:sectPr w:rsidR="00BF050B" w:rsidRPr="0036713A" w:rsidSect="009660A4">
          <w:footerReference w:type="even" r:id="rId9"/>
          <w:footerReference w:type="default" r:id="rId10"/>
          <w:pgSz w:w="12240" w:h="15840"/>
          <w:pgMar w:top="1440" w:right="1260" w:bottom="1258" w:left="1800" w:header="720" w:footer="720" w:gutter="0"/>
          <w:cols w:space="720"/>
          <w:titlePg/>
          <w:docGrid w:linePitch="360"/>
        </w:sectPr>
      </w:pPr>
    </w:p>
    <w:tbl>
      <w:tblPr>
        <w:tblW w:w="14884" w:type="dxa"/>
        <w:tblInd w:w="-459" w:type="dxa"/>
        <w:tblLook w:val="04A0" w:firstRow="1" w:lastRow="0" w:firstColumn="1" w:lastColumn="0" w:noHBand="0" w:noVBand="1"/>
      </w:tblPr>
      <w:tblGrid>
        <w:gridCol w:w="3843"/>
        <w:gridCol w:w="850"/>
        <w:gridCol w:w="992"/>
        <w:gridCol w:w="851"/>
        <w:gridCol w:w="850"/>
        <w:gridCol w:w="851"/>
        <w:gridCol w:w="850"/>
        <w:gridCol w:w="993"/>
        <w:gridCol w:w="992"/>
        <w:gridCol w:w="835"/>
        <w:gridCol w:w="993"/>
        <w:gridCol w:w="850"/>
        <w:gridCol w:w="1134"/>
      </w:tblGrid>
      <w:tr w:rsidR="0036713A" w:rsidRPr="0036713A" w:rsidTr="00782C85">
        <w:trPr>
          <w:trHeight w:val="315"/>
        </w:trPr>
        <w:tc>
          <w:tcPr>
            <w:tcW w:w="3843" w:type="dxa"/>
            <w:vMerge w:val="restart"/>
            <w:tcBorders>
              <w:top w:val="single" w:sz="8" w:space="0" w:color="auto"/>
              <w:left w:val="single" w:sz="8" w:space="0" w:color="auto"/>
              <w:bottom w:val="single" w:sz="8" w:space="0" w:color="000000"/>
              <w:right w:val="single" w:sz="8" w:space="0" w:color="auto"/>
            </w:tcBorders>
            <w:shd w:val="clear" w:color="000000" w:fill="FFC000"/>
            <w:noWrap/>
            <w:vAlign w:val="center"/>
            <w:hideMark/>
          </w:tcPr>
          <w:p w:rsidR="008F41A9" w:rsidRPr="0036713A" w:rsidRDefault="008F41A9" w:rsidP="00782C85">
            <w:pPr>
              <w:jc w:val="center"/>
              <w:rPr>
                <w:rFonts w:ascii="Garamond" w:hAnsi="Garamond" w:cs="Calibri"/>
                <w:b/>
                <w:bCs/>
                <w:lang w:eastAsia="sr-Latn-ME"/>
              </w:rPr>
            </w:pPr>
            <w:r w:rsidRPr="0036713A">
              <w:rPr>
                <w:rFonts w:ascii="Garamond" w:hAnsi="Garamond" w:cs="Calibri"/>
                <w:b/>
                <w:bCs/>
                <w:lang w:eastAsia="sr-Latn-ME"/>
              </w:rPr>
              <w:lastRenderedPageBreak/>
              <w:t>Sektor</w:t>
            </w:r>
          </w:p>
        </w:tc>
        <w:tc>
          <w:tcPr>
            <w:tcW w:w="2693" w:type="dxa"/>
            <w:gridSpan w:val="3"/>
            <w:tcBorders>
              <w:top w:val="single" w:sz="8" w:space="0" w:color="auto"/>
              <w:left w:val="nil"/>
              <w:bottom w:val="single" w:sz="8" w:space="0" w:color="auto"/>
              <w:right w:val="single" w:sz="8" w:space="0" w:color="000000"/>
            </w:tcBorders>
            <w:shd w:val="clear" w:color="000000" w:fill="FFC000"/>
            <w:noWrap/>
            <w:vAlign w:val="center"/>
            <w:hideMark/>
          </w:tcPr>
          <w:p w:rsidR="008F41A9" w:rsidRPr="0036713A" w:rsidRDefault="008F41A9" w:rsidP="00782C85">
            <w:pPr>
              <w:jc w:val="center"/>
              <w:rPr>
                <w:rFonts w:ascii="Garamond" w:hAnsi="Garamond" w:cs="Calibri"/>
                <w:b/>
                <w:bCs/>
                <w:lang w:eastAsia="sr-Latn-ME"/>
              </w:rPr>
            </w:pPr>
            <w:r w:rsidRPr="0036713A">
              <w:rPr>
                <w:rFonts w:ascii="Garamond" w:hAnsi="Garamond" w:cs="Calibri"/>
                <w:b/>
                <w:bCs/>
                <w:lang w:eastAsia="sr-Latn-ME"/>
              </w:rPr>
              <w:t>2016/2017</w:t>
            </w:r>
            <w:r w:rsidR="00751D98">
              <w:rPr>
                <w:rFonts w:ascii="Garamond" w:hAnsi="Garamond" w:cs="Calibri"/>
                <w:b/>
                <w:bCs/>
                <w:lang w:eastAsia="sr-Latn-ME"/>
              </w:rPr>
              <w:t>.</w:t>
            </w:r>
          </w:p>
        </w:tc>
        <w:tc>
          <w:tcPr>
            <w:tcW w:w="2551" w:type="dxa"/>
            <w:gridSpan w:val="3"/>
            <w:tcBorders>
              <w:top w:val="single" w:sz="8" w:space="0" w:color="auto"/>
              <w:left w:val="nil"/>
              <w:bottom w:val="single" w:sz="8" w:space="0" w:color="auto"/>
              <w:right w:val="single" w:sz="8" w:space="0" w:color="000000"/>
            </w:tcBorders>
            <w:shd w:val="clear" w:color="000000" w:fill="FFC000"/>
            <w:noWrap/>
            <w:vAlign w:val="center"/>
            <w:hideMark/>
          </w:tcPr>
          <w:p w:rsidR="008F41A9" w:rsidRPr="0036713A" w:rsidRDefault="008F41A9" w:rsidP="00782C85">
            <w:pPr>
              <w:jc w:val="center"/>
              <w:rPr>
                <w:rFonts w:ascii="Garamond" w:hAnsi="Garamond" w:cs="Calibri"/>
                <w:b/>
                <w:bCs/>
                <w:lang w:eastAsia="sr-Latn-ME"/>
              </w:rPr>
            </w:pPr>
            <w:r w:rsidRPr="0036713A">
              <w:rPr>
                <w:rFonts w:ascii="Garamond" w:hAnsi="Garamond" w:cs="Calibri"/>
                <w:b/>
                <w:bCs/>
                <w:lang w:eastAsia="sr-Latn-ME"/>
              </w:rPr>
              <w:t>2017/2018</w:t>
            </w:r>
            <w:r w:rsidR="00751D98">
              <w:rPr>
                <w:rFonts w:ascii="Garamond" w:hAnsi="Garamond" w:cs="Calibri"/>
                <w:b/>
                <w:bCs/>
                <w:lang w:eastAsia="sr-Latn-ME"/>
              </w:rPr>
              <w:t>.</w:t>
            </w:r>
          </w:p>
        </w:tc>
        <w:tc>
          <w:tcPr>
            <w:tcW w:w="2820" w:type="dxa"/>
            <w:gridSpan w:val="3"/>
            <w:tcBorders>
              <w:top w:val="single" w:sz="8" w:space="0" w:color="auto"/>
              <w:left w:val="nil"/>
              <w:bottom w:val="single" w:sz="8" w:space="0" w:color="auto"/>
              <w:right w:val="single" w:sz="8" w:space="0" w:color="000000"/>
            </w:tcBorders>
            <w:shd w:val="clear" w:color="000000" w:fill="FFC000"/>
            <w:noWrap/>
            <w:vAlign w:val="center"/>
            <w:hideMark/>
          </w:tcPr>
          <w:p w:rsidR="008F41A9" w:rsidRPr="0036713A" w:rsidRDefault="008F41A9" w:rsidP="00782C85">
            <w:pPr>
              <w:jc w:val="center"/>
              <w:rPr>
                <w:rFonts w:ascii="Garamond" w:hAnsi="Garamond" w:cs="Calibri"/>
                <w:b/>
                <w:bCs/>
                <w:lang w:eastAsia="sr-Latn-ME"/>
              </w:rPr>
            </w:pPr>
            <w:r w:rsidRPr="0036713A">
              <w:rPr>
                <w:rFonts w:ascii="Garamond" w:hAnsi="Garamond" w:cs="Calibri"/>
                <w:b/>
                <w:bCs/>
                <w:lang w:eastAsia="sr-Latn-ME"/>
              </w:rPr>
              <w:t>2018/2019</w:t>
            </w:r>
            <w:r w:rsidR="00751D98">
              <w:rPr>
                <w:rFonts w:ascii="Garamond" w:hAnsi="Garamond" w:cs="Calibri"/>
                <w:b/>
                <w:bCs/>
                <w:lang w:eastAsia="sr-Latn-ME"/>
              </w:rPr>
              <w:t>.</w:t>
            </w:r>
          </w:p>
        </w:tc>
        <w:tc>
          <w:tcPr>
            <w:tcW w:w="2977" w:type="dxa"/>
            <w:gridSpan w:val="3"/>
            <w:tcBorders>
              <w:top w:val="single" w:sz="8" w:space="0" w:color="auto"/>
              <w:left w:val="nil"/>
              <w:bottom w:val="single" w:sz="8" w:space="0" w:color="auto"/>
              <w:right w:val="single" w:sz="8" w:space="0" w:color="000000"/>
            </w:tcBorders>
            <w:shd w:val="clear" w:color="000000" w:fill="FFC000"/>
            <w:noWrap/>
            <w:vAlign w:val="center"/>
            <w:hideMark/>
          </w:tcPr>
          <w:p w:rsidR="008F41A9" w:rsidRPr="0036713A" w:rsidRDefault="008F41A9" w:rsidP="00782C85">
            <w:pPr>
              <w:jc w:val="center"/>
              <w:rPr>
                <w:rFonts w:ascii="Garamond" w:hAnsi="Garamond" w:cs="Calibri"/>
                <w:b/>
                <w:bCs/>
                <w:lang w:eastAsia="sr-Latn-ME"/>
              </w:rPr>
            </w:pPr>
            <w:r w:rsidRPr="0036713A">
              <w:rPr>
                <w:rFonts w:ascii="Garamond" w:hAnsi="Garamond" w:cs="Calibri"/>
                <w:b/>
                <w:bCs/>
                <w:lang w:eastAsia="sr-Latn-ME"/>
              </w:rPr>
              <w:t>2019/2020</w:t>
            </w:r>
            <w:r w:rsidR="00751D98">
              <w:rPr>
                <w:rFonts w:ascii="Garamond" w:hAnsi="Garamond" w:cs="Calibri"/>
                <w:b/>
                <w:bCs/>
                <w:lang w:eastAsia="sr-Latn-ME"/>
              </w:rPr>
              <w:t>.</w:t>
            </w:r>
          </w:p>
        </w:tc>
      </w:tr>
      <w:tr w:rsidR="0036713A" w:rsidRPr="0036713A" w:rsidTr="00782C85">
        <w:trPr>
          <w:trHeight w:val="315"/>
        </w:trPr>
        <w:tc>
          <w:tcPr>
            <w:tcW w:w="3843" w:type="dxa"/>
            <w:vMerge/>
            <w:tcBorders>
              <w:top w:val="single" w:sz="8" w:space="0" w:color="auto"/>
              <w:left w:val="single" w:sz="8" w:space="0" w:color="auto"/>
              <w:bottom w:val="single" w:sz="8" w:space="0" w:color="000000"/>
              <w:right w:val="single" w:sz="8" w:space="0" w:color="auto"/>
            </w:tcBorders>
            <w:vAlign w:val="center"/>
            <w:hideMark/>
          </w:tcPr>
          <w:p w:rsidR="008F41A9" w:rsidRPr="0036713A" w:rsidRDefault="008F41A9" w:rsidP="00782C85">
            <w:pPr>
              <w:rPr>
                <w:rFonts w:ascii="Garamond" w:hAnsi="Garamond" w:cs="Calibri"/>
                <w:b/>
                <w:bCs/>
                <w:lang w:eastAsia="sr-Latn-ME"/>
              </w:rPr>
            </w:pPr>
          </w:p>
        </w:tc>
        <w:tc>
          <w:tcPr>
            <w:tcW w:w="850" w:type="dxa"/>
            <w:tcBorders>
              <w:top w:val="nil"/>
              <w:left w:val="nil"/>
              <w:bottom w:val="single" w:sz="8" w:space="0" w:color="auto"/>
              <w:right w:val="single" w:sz="8" w:space="0" w:color="auto"/>
            </w:tcBorders>
            <w:shd w:val="clear" w:color="000000" w:fill="FFC000"/>
            <w:noWrap/>
            <w:vAlign w:val="center"/>
            <w:hideMark/>
          </w:tcPr>
          <w:p w:rsidR="008F41A9" w:rsidRPr="0036713A" w:rsidRDefault="008F41A9" w:rsidP="00782C85">
            <w:pPr>
              <w:jc w:val="center"/>
              <w:rPr>
                <w:rFonts w:ascii="Garamond" w:hAnsi="Garamond" w:cs="Calibri"/>
                <w:b/>
                <w:bCs/>
                <w:lang w:eastAsia="sr-Latn-ME"/>
              </w:rPr>
            </w:pPr>
            <w:r w:rsidRPr="0036713A">
              <w:rPr>
                <w:rFonts w:ascii="Garamond" w:hAnsi="Garamond" w:cs="Calibri"/>
                <w:b/>
                <w:bCs/>
                <w:lang w:eastAsia="sr-Latn-ME"/>
              </w:rPr>
              <w:t>III</w:t>
            </w:r>
          </w:p>
        </w:tc>
        <w:tc>
          <w:tcPr>
            <w:tcW w:w="992" w:type="dxa"/>
            <w:tcBorders>
              <w:top w:val="nil"/>
              <w:left w:val="nil"/>
              <w:bottom w:val="single" w:sz="8" w:space="0" w:color="auto"/>
              <w:right w:val="single" w:sz="8" w:space="0" w:color="auto"/>
            </w:tcBorders>
            <w:shd w:val="clear" w:color="000000" w:fill="FFC000"/>
            <w:noWrap/>
            <w:vAlign w:val="center"/>
            <w:hideMark/>
          </w:tcPr>
          <w:p w:rsidR="008F41A9" w:rsidRPr="0036713A" w:rsidRDefault="008F41A9" w:rsidP="00782C85">
            <w:pPr>
              <w:jc w:val="center"/>
              <w:rPr>
                <w:rFonts w:ascii="Garamond" w:hAnsi="Garamond" w:cs="Calibri"/>
                <w:b/>
                <w:bCs/>
                <w:lang w:eastAsia="sr-Latn-ME"/>
              </w:rPr>
            </w:pPr>
            <w:r w:rsidRPr="0036713A">
              <w:rPr>
                <w:rFonts w:ascii="Garamond" w:hAnsi="Garamond" w:cs="Calibri"/>
                <w:b/>
                <w:bCs/>
                <w:lang w:eastAsia="sr-Latn-ME"/>
              </w:rPr>
              <w:t>IV</w:t>
            </w:r>
          </w:p>
        </w:tc>
        <w:tc>
          <w:tcPr>
            <w:tcW w:w="851" w:type="dxa"/>
            <w:tcBorders>
              <w:top w:val="nil"/>
              <w:left w:val="nil"/>
              <w:bottom w:val="single" w:sz="8" w:space="0" w:color="auto"/>
              <w:right w:val="single" w:sz="8" w:space="0" w:color="auto"/>
            </w:tcBorders>
            <w:shd w:val="clear" w:color="000000" w:fill="FFC000"/>
            <w:noWrap/>
            <w:vAlign w:val="center"/>
            <w:hideMark/>
          </w:tcPr>
          <w:p w:rsidR="008F41A9" w:rsidRPr="0036713A" w:rsidRDefault="008F41A9" w:rsidP="00782C85">
            <w:pPr>
              <w:jc w:val="center"/>
              <w:rPr>
                <w:rFonts w:ascii="Garamond" w:hAnsi="Garamond" w:cs="Calibri"/>
                <w:b/>
                <w:bCs/>
                <w:lang w:eastAsia="sr-Latn-ME"/>
              </w:rPr>
            </w:pPr>
            <w:r w:rsidRPr="0036713A">
              <w:rPr>
                <w:rFonts w:ascii="Garamond" w:hAnsi="Garamond" w:cs="Calibri"/>
                <w:b/>
                <w:bCs/>
                <w:lang w:eastAsia="sr-Latn-ME"/>
              </w:rPr>
              <w:t>G</w:t>
            </w:r>
          </w:p>
        </w:tc>
        <w:tc>
          <w:tcPr>
            <w:tcW w:w="850" w:type="dxa"/>
            <w:tcBorders>
              <w:top w:val="nil"/>
              <w:left w:val="nil"/>
              <w:bottom w:val="single" w:sz="8" w:space="0" w:color="auto"/>
              <w:right w:val="single" w:sz="8" w:space="0" w:color="auto"/>
            </w:tcBorders>
            <w:shd w:val="clear" w:color="000000" w:fill="FFC000"/>
            <w:noWrap/>
            <w:vAlign w:val="center"/>
            <w:hideMark/>
          </w:tcPr>
          <w:p w:rsidR="008F41A9" w:rsidRPr="0036713A" w:rsidRDefault="008F41A9" w:rsidP="00782C85">
            <w:pPr>
              <w:jc w:val="center"/>
              <w:rPr>
                <w:rFonts w:ascii="Garamond" w:hAnsi="Garamond" w:cs="Calibri"/>
                <w:b/>
                <w:bCs/>
                <w:lang w:eastAsia="sr-Latn-ME"/>
              </w:rPr>
            </w:pPr>
            <w:r w:rsidRPr="0036713A">
              <w:rPr>
                <w:rFonts w:ascii="Garamond" w:hAnsi="Garamond" w:cs="Calibri"/>
                <w:b/>
                <w:bCs/>
                <w:lang w:eastAsia="sr-Latn-ME"/>
              </w:rPr>
              <w:t>III</w:t>
            </w:r>
          </w:p>
        </w:tc>
        <w:tc>
          <w:tcPr>
            <w:tcW w:w="851" w:type="dxa"/>
            <w:tcBorders>
              <w:top w:val="nil"/>
              <w:left w:val="nil"/>
              <w:bottom w:val="single" w:sz="8" w:space="0" w:color="auto"/>
              <w:right w:val="single" w:sz="8" w:space="0" w:color="auto"/>
            </w:tcBorders>
            <w:shd w:val="clear" w:color="000000" w:fill="FFC000"/>
            <w:noWrap/>
            <w:vAlign w:val="center"/>
            <w:hideMark/>
          </w:tcPr>
          <w:p w:rsidR="008F41A9" w:rsidRPr="0036713A" w:rsidRDefault="008F41A9" w:rsidP="00782C85">
            <w:pPr>
              <w:jc w:val="center"/>
              <w:rPr>
                <w:rFonts w:ascii="Garamond" w:hAnsi="Garamond" w:cs="Calibri"/>
                <w:b/>
                <w:bCs/>
                <w:lang w:eastAsia="sr-Latn-ME"/>
              </w:rPr>
            </w:pPr>
            <w:r w:rsidRPr="0036713A">
              <w:rPr>
                <w:rFonts w:ascii="Garamond" w:hAnsi="Garamond" w:cs="Calibri"/>
                <w:b/>
                <w:bCs/>
                <w:lang w:eastAsia="sr-Latn-ME"/>
              </w:rPr>
              <w:t>IV</w:t>
            </w:r>
          </w:p>
        </w:tc>
        <w:tc>
          <w:tcPr>
            <w:tcW w:w="850" w:type="dxa"/>
            <w:tcBorders>
              <w:top w:val="nil"/>
              <w:left w:val="nil"/>
              <w:bottom w:val="single" w:sz="8" w:space="0" w:color="auto"/>
              <w:right w:val="single" w:sz="8" w:space="0" w:color="auto"/>
            </w:tcBorders>
            <w:shd w:val="clear" w:color="000000" w:fill="FFC000"/>
            <w:noWrap/>
            <w:vAlign w:val="center"/>
            <w:hideMark/>
          </w:tcPr>
          <w:p w:rsidR="008F41A9" w:rsidRPr="0036713A" w:rsidRDefault="008F41A9" w:rsidP="00782C85">
            <w:pPr>
              <w:jc w:val="center"/>
              <w:rPr>
                <w:rFonts w:ascii="Garamond" w:hAnsi="Garamond" w:cs="Calibri"/>
                <w:b/>
                <w:bCs/>
                <w:lang w:eastAsia="sr-Latn-ME"/>
              </w:rPr>
            </w:pPr>
            <w:r w:rsidRPr="0036713A">
              <w:rPr>
                <w:rFonts w:ascii="Garamond" w:hAnsi="Garamond" w:cs="Calibri"/>
                <w:b/>
                <w:bCs/>
                <w:lang w:eastAsia="sr-Latn-ME"/>
              </w:rPr>
              <w:t>G</w:t>
            </w:r>
          </w:p>
        </w:tc>
        <w:tc>
          <w:tcPr>
            <w:tcW w:w="993" w:type="dxa"/>
            <w:tcBorders>
              <w:top w:val="nil"/>
              <w:left w:val="nil"/>
              <w:bottom w:val="single" w:sz="8" w:space="0" w:color="auto"/>
              <w:right w:val="single" w:sz="8" w:space="0" w:color="auto"/>
            </w:tcBorders>
            <w:shd w:val="clear" w:color="000000" w:fill="FFC000"/>
            <w:noWrap/>
            <w:vAlign w:val="center"/>
            <w:hideMark/>
          </w:tcPr>
          <w:p w:rsidR="008F41A9" w:rsidRPr="0036713A" w:rsidRDefault="008F41A9" w:rsidP="00782C85">
            <w:pPr>
              <w:jc w:val="center"/>
              <w:rPr>
                <w:rFonts w:ascii="Garamond" w:hAnsi="Garamond" w:cs="Calibri"/>
                <w:b/>
                <w:bCs/>
                <w:lang w:eastAsia="sr-Latn-ME"/>
              </w:rPr>
            </w:pPr>
            <w:r w:rsidRPr="0036713A">
              <w:rPr>
                <w:rFonts w:ascii="Garamond" w:hAnsi="Garamond" w:cs="Calibri"/>
                <w:b/>
                <w:bCs/>
                <w:lang w:eastAsia="sr-Latn-ME"/>
              </w:rPr>
              <w:t>III</w:t>
            </w:r>
          </w:p>
        </w:tc>
        <w:tc>
          <w:tcPr>
            <w:tcW w:w="992" w:type="dxa"/>
            <w:tcBorders>
              <w:top w:val="nil"/>
              <w:left w:val="nil"/>
              <w:bottom w:val="single" w:sz="8" w:space="0" w:color="auto"/>
              <w:right w:val="single" w:sz="8" w:space="0" w:color="auto"/>
            </w:tcBorders>
            <w:shd w:val="clear" w:color="000000" w:fill="FFC000"/>
            <w:noWrap/>
            <w:vAlign w:val="center"/>
            <w:hideMark/>
          </w:tcPr>
          <w:p w:rsidR="008F41A9" w:rsidRPr="0036713A" w:rsidRDefault="008F41A9" w:rsidP="00782C85">
            <w:pPr>
              <w:jc w:val="center"/>
              <w:rPr>
                <w:rFonts w:ascii="Garamond" w:hAnsi="Garamond" w:cs="Calibri"/>
                <w:b/>
                <w:bCs/>
                <w:lang w:eastAsia="sr-Latn-ME"/>
              </w:rPr>
            </w:pPr>
            <w:r w:rsidRPr="0036713A">
              <w:rPr>
                <w:rFonts w:ascii="Garamond" w:hAnsi="Garamond" w:cs="Calibri"/>
                <w:b/>
                <w:bCs/>
                <w:lang w:eastAsia="sr-Latn-ME"/>
              </w:rPr>
              <w:t>IV</w:t>
            </w:r>
          </w:p>
        </w:tc>
        <w:tc>
          <w:tcPr>
            <w:tcW w:w="835" w:type="dxa"/>
            <w:tcBorders>
              <w:top w:val="nil"/>
              <w:left w:val="nil"/>
              <w:bottom w:val="single" w:sz="8" w:space="0" w:color="auto"/>
              <w:right w:val="single" w:sz="8" w:space="0" w:color="auto"/>
            </w:tcBorders>
            <w:shd w:val="clear" w:color="000000" w:fill="FFC000"/>
            <w:noWrap/>
            <w:vAlign w:val="center"/>
            <w:hideMark/>
          </w:tcPr>
          <w:p w:rsidR="008F41A9" w:rsidRPr="0036713A" w:rsidRDefault="008F41A9" w:rsidP="00782C85">
            <w:pPr>
              <w:jc w:val="center"/>
              <w:rPr>
                <w:rFonts w:ascii="Garamond" w:hAnsi="Garamond" w:cs="Calibri"/>
                <w:b/>
                <w:bCs/>
                <w:lang w:eastAsia="sr-Latn-ME"/>
              </w:rPr>
            </w:pPr>
            <w:r w:rsidRPr="0036713A">
              <w:rPr>
                <w:rFonts w:ascii="Garamond" w:hAnsi="Garamond" w:cs="Calibri"/>
                <w:b/>
                <w:bCs/>
                <w:lang w:eastAsia="sr-Latn-ME"/>
              </w:rPr>
              <w:t>G</w:t>
            </w:r>
          </w:p>
        </w:tc>
        <w:tc>
          <w:tcPr>
            <w:tcW w:w="993" w:type="dxa"/>
            <w:tcBorders>
              <w:top w:val="nil"/>
              <w:left w:val="nil"/>
              <w:bottom w:val="single" w:sz="8" w:space="0" w:color="auto"/>
              <w:right w:val="single" w:sz="8" w:space="0" w:color="auto"/>
            </w:tcBorders>
            <w:shd w:val="clear" w:color="000000" w:fill="FFC000"/>
            <w:noWrap/>
            <w:vAlign w:val="center"/>
            <w:hideMark/>
          </w:tcPr>
          <w:p w:rsidR="008F41A9" w:rsidRPr="0036713A" w:rsidRDefault="008F41A9" w:rsidP="00782C85">
            <w:pPr>
              <w:jc w:val="center"/>
              <w:rPr>
                <w:rFonts w:ascii="Garamond" w:hAnsi="Garamond" w:cs="Calibri"/>
                <w:b/>
                <w:bCs/>
                <w:lang w:eastAsia="sr-Latn-ME"/>
              </w:rPr>
            </w:pPr>
            <w:r w:rsidRPr="0036713A">
              <w:rPr>
                <w:rFonts w:ascii="Garamond" w:hAnsi="Garamond" w:cs="Calibri"/>
                <w:b/>
                <w:bCs/>
                <w:lang w:eastAsia="sr-Latn-ME"/>
              </w:rPr>
              <w:t>III</w:t>
            </w:r>
          </w:p>
        </w:tc>
        <w:tc>
          <w:tcPr>
            <w:tcW w:w="850" w:type="dxa"/>
            <w:tcBorders>
              <w:top w:val="nil"/>
              <w:left w:val="nil"/>
              <w:bottom w:val="single" w:sz="8" w:space="0" w:color="auto"/>
              <w:right w:val="single" w:sz="8" w:space="0" w:color="auto"/>
            </w:tcBorders>
            <w:shd w:val="clear" w:color="000000" w:fill="FFC000"/>
            <w:noWrap/>
            <w:vAlign w:val="center"/>
            <w:hideMark/>
          </w:tcPr>
          <w:p w:rsidR="008F41A9" w:rsidRPr="0036713A" w:rsidRDefault="008F41A9" w:rsidP="00782C85">
            <w:pPr>
              <w:jc w:val="center"/>
              <w:rPr>
                <w:rFonts w:ascii="Garamond" w:hAnsi="Garamond" w:cs="Calibri"/>
                <w:b/>
                <w:bCs/>
                <w:lang w:eastAsia="sr-Latn-ME"/>
              </w:rPr>
            </w:pPr>
            <w:r w:rsidRPr="0036713A">
              <w:rPr>
                <w:rFonts w:ascii="Garamond" w:hAnsi="Garamond" w:cs="Calibri"/>
                <w:b/>
                <w:bCs/>
                <w:lang w:eastAsia="sr-Latn-ME"/>
              </w:rPr>
              <w:t>IV</w:t>
            </w:r>
          </w:p>
        </w:tc>
        <w:tc>
          <w:tcPr>
            <w:tcW w:w="1134" w:type="dxa"/>
            <w:tcBorders>
              <w:top w:val="nil"/>
              <w:left w:val="nil"/>
              <w:bottom w:val="single" w:sz="8" w:space="0" w:color="auto"/>
              <w:right w:val="single" w:sz="8" w:space="0" w:color="auto"/>
            </w:tcBorders>
            <w:shd w:val="clear" w:color="000000" w:fill="FFC000"/>
            <w:noWrap/>
            <w:vAlign w:val="center"/>
            <w:hideMark/>
          </w:tcPr>
          <w:p w:rsidR="008F41A9" w:rsidRPr="0036713A" w:rsidRDefault="008F41A9" w:rsidP="00782C85">
            <w:pPr>
              <w:jc w:val="center"/>
              <w:rPr>
                <w:rFonts w:ascii="Garamond" w:hAnsi="Garamond" w:cs="Calibri"/>
                <w:b/>
                <w:bCs/>
                <w:lang w:eastAsia="sr-Latn-ME"/>
              </w:rPr>
            </w:pPr>
            <w:r w:rsidRPr="0036713A">
              <w:rPr>
                <w:rFonts w:ascii="Garamond" w:hAnsi="Garamond" w:cs="Calibri"/>
                <w:b/>
                <w:bCs/>
                <w:lang w:eastAsia="sr-Latn-ME"/>
              </w:rPr>
              <w:t>G</w:t>
            </w:r>
          </w:p>
        </w:tc>
      </w:tr>
      <w:tr w:rsidR="0036713A" w:rsidRPr="0036713A" w:rsidTr="00782C85">
        <w:trPr>
          <w:trHeight w:val="315"/>
        </w:trPr>
        <w:tc>
          <w:tcPr>
            <w:tcW w:w="3843" w:type="dxa"/>
            <w:tcBorders>
              <w:top w:val="nil"/>
              <w:left w:val="single" w:sz="8" w:space="0" w:color="auto"/>
              <w:bottom w:val="single" w:sz="8" w:space="0" w:color="auto"/>
              <w:right w:val="single" w:sz="8" w:space="0" w:color="auto"/>
            </w:tcBorders>
            <w:shd w:val="clear" w:color="auto" w:fill="auto"/>
            <w:noWrap/>
            <w:vAlign w:val="center"/>
            <w:hideMark/>
          </w:tcPr>
          <w:p w:rsidR="008F41A9" w:rsidRPr="0036713A" w:rsidRDefault="008F41A9" w:rsidP="00782C85">
            <w:pPr>
              <w:rPr>
                <w:rFonts w:ascii="Garamond" w:hAnsi="Garamond" w:cs="Calibri"/>
                <w:b/>
                <w:bCs/>
                <w:lang w:eastAsia="sr-Latn-ME"/>
              </w:rPr>
            </w:pPr>
            <w:r w:rsidRPr="0036713A">
              <w:rPr>
                <w:rFonts w:ascii="Garamond" w:hAnsi="Garamond" w:cs="Calibri"/>
                <w:b/>
                <w:bCs/>
                <w:lang w:eastAsia="sr-Latn-ME"/>
              </w:rPr>
              <w:t>Inženjerstvo, proizvodnja i građevinarstvo</w:t>
            </w:r>
          </w:p>
        </w:tc>
        <w:tc>
          <w:tcPr>
            <w:tcW w:w="850"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r w:rsidRPr="0036713A">
              <w:rPr>
                <w:rFonts w:ascii="Garamond" w:hAnsi="Garamond" w:cs="Calibri"/>
                <w:lang w:eastAsia="sr-Latn-ME"/>
              </w:rPr>
              <w:t>177</w:t>
            </w:r>
          </w:p>
        </w:tc>
        <w:tc>
          <w:tcPr>
            <w:tcW w:w="992"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r w:rsidRPr="0036713A">
              <w:rPr>
                <w:rFonts w:ascii="Garamond" w:hAnsi="Garamond" w:cs="Calibri"/>
                <w:lang w:eastAsia="sr-Latn-ME"/>
              </w:rPr>
              <w:t>1</w:t>
            </w:r>
            <w:r w:rsidR="00751D98">
              <w:rPr>
                <w:rFonts w:ascii="Garamond" w:hAnsi="Garamond" w:cs="Calibri"/>
                <w:lang w:eastAsia="sr-Latn-ME"/>
              </w:rPr>
              <w:t>.</w:t>
            </w:r>
            <w:r w:rsidRPr="0036713A">
              <w:rPr>
                <w:rFonts w:ascii="Garamond" w:hAnsi="Garamond" w:cs="Calibri"/>
                <w:lang w:eastAsia="sr-Latn-ME"/>
              </w:rPr>
              <w:t>037</w:t>
            </w:r>
          </w:p>
        </w:tc>
        <w:tc>
          <w:tcPr>
            <w:tcW w:w="851"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c>
          <w:tcPr>
            <w:tcW w:w="850"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r w:rsidRPr="0036713A">
              <w:rPr>
                <w:rFonts w:ascii="Garamond" w:hAnsi="Garamond" w:cs="Calibri"/>
                <w:lang w:eastAsia="sr-Latn-ME"/>
              </w:rPr>
              <w:t>263</w:t>
            </w:r>
          </w:p>
        </w:tc>
        <w:tc>
          <w:tcPr>
            <w:tcW w:w="851"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r w:rsidRPr="0036713A">
              <w:rPr>
                <w:rFonts w:ascii="Garamond" w:hAnsi="Garamond" w:cs="Calibri"/>
                <w:lang w:eastAsia="sr-Latn-ME"/>
              </w:rPr>
              <w:t>1</w:t>
            </w:r>
            <w:r w:rsidR="00751D98">
              <w:rPr>
                <w:rFonts w:ascii="Garamond" w:hAnsi="Garamond" w:cs="Calibri"/>
                <w:lang w:eastAsia="sr-Latn-ME"/>
              </w:rPr>
              <w:t>.</w:t>
            </w:r>
            <w:r w:rsidRPr="0036713A">
              <w:rPr>
                <w:rFonts w:ascii="Garamond" w:hAnsi="Garamond" w:cs="Calibri"/>
                <w:lang w:eastAsia="sr-Latn-ME"/>
              </w:rPr>
              <w:t>034</w:t>
            </w:r>
          </w:p>
        </w:tc>
        <w:tc>
          <w:tcPr>
            <w:tcW w:w="850"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c>
          <w:tcPr>
            <w:tcW w:w="993"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r w:rsidRPr="0036713A">
              <w:rPr>
                <w:rFonts w:ascii="Garamond" w:hAnsi="Garamond" w:cs="Calibri"/>
                <w:lang w:eastAsia="sr-Latn-ME"/>
              </w:rPr>
              <w:t>558</w:t>
            </w:r>
          </w:p>
        </w:tc>
        <w:tc>
          <w:tcPr>
            <w:tcW w:w="992"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r w:rsidRPr="0036713A">
              <w:rPr>
                <w:rFonts w:ascii="Garamond" w:hAnsi="Garamond" w:cs="Calibri"/>
                <w:lang w:eastAsia="sr-Latn-ME"/>
              </w:rPr>
              <w:t>531</w:t>
            </w:r>
          </w:p>
        </w:tc>
        <w:tc>
          <w:tcPr>
            <w:tcW w:w="835"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c>
          <w:tcPr>
            <w:tcW w:w="993"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r w:rsidRPr="0036713A">
              <w:rPr>
                <w:rFonts w:ascii="Garamond" w:hAnsi="Garamond" w:cs="Calibri"/>
                <w:lang w:eastAsia="sr-Latn-ME"/>
              </w:rPr>
              <w:t>607</w:t>
            </w:r>
          </w:p>
        </w:tc>
        <w:tc>
          <w:tcPr>
            <w:tcW w:w="850"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r w:rsidRPr="0036713A">
              <w:rPr>
                <w:rFonts w:ascii="Garamond" w:hAnsi="Garamond" w:cs="Calibri"/>
                <w:lang w:eastAsia="sr-Latn-ME"/>
              </w:rPr>
              <w:t>449</w:t>
            </w:r>
          </w:p>
        </w:tc>
        <w:tc>
          <w:tcPr>
            <w:tcW w:w="1134"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r>
      <w:tr w:rsidR="0036713A" w:rsidRPr="0036713A" w:rsidTr="00782C85">
        <w:trPr>
          <w:trHeight w:val="315"/>
        </w:trPr>
        <w:tc>
          <w:tcPr>
            <w:tcW w:w="3843" w:type="dxa"/>
            <w:tcBorders>
              <w:top w:val="nil"/>
              <w:left w:val="single" w:sz="8" w:space="0" w:color="auto"/>
              <w:bottom w:val="single" w:sz="8" w:space="0" w:color="auto"/>
              <w:right w:val="single" w:sz="8" w:space="0" w:color="auto"/>
            </w:tcBorders>
            <w:shd w:val="clear" w:color="auto" w:fill="auto"/>
            <w:noWrap/>
            <w:vAlign w:val="center"/>
            <w:hideMark/>
          </w:tcPr>
          <w:p w:rsidR="008F41A9" w:rsidRPr="0036713A" w:rsidRDefault="008F41A9" w:rsidP="00782C85">
            <w:pPr>
              <w:rPr>
                <w:rFonts w:ascii="Garamond" w:hAnsi="Garamond" w:cs="Calibri"/>
                <w:b/>
                <w:bCs/>
                <w:lang w:eastAsia="sr-Latn-ME"/>
              </w:rPr>
            </w:pPr>
            <w:r w:rsidRPr="0036713A">
              <w:rPr>
                <w:rFonts w:ascii="Garamond" w:hAnsi="Garamond" w:cs="Calibri"/>
                <w:b/>
                <w:bCs/>
                <w:lang w:eastAsia="sr-Latn-ME"/>
              </w:rPr>
              <w:t>Poslovanje, administracija i pravo</w:t>
            </w:r>
          </w:p>
        </w:tc>
        <w:tc>
          <w:tcPr>
            <w:tcW w:w="850"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r w:rsidRPr="0036713A">
              <w:rPr>
                <w:rFonts w:ascii="Garamond" w:hAnsi="Garamond" w:cs="Calibri"/>
                <w:lang w:eastAsia="sr-Latn-ME"/>
              </w:rPr>
              <w:t>72</w:t>
            </w:r>
          </w:p>
        </w:tc>
        <w:tc>
          <w:tcPr>
            <w:tcW w:w="992"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r w:rsidRPr="0036713A">
              <w:rPr>
                <w:rFonts w:ascii="Garamond" w:hAnsi="Garamond" w:cs="Calibri"/>
                <w:lang w:eastAsia="sr-Latn-ME"/>
              </w:rPr>
              <w:t>1</w:t>
            </w:r>
            <w:r w:rsidR="00751D98">
              <w:rPr>
                <w:rFonts w:ascii="Garamond" w:hAnsi="Garamond" w:cs="Calibri"/>
                <w:lang w:eastAsia="sr-Latn-ME"/>
              </w:rPr>
              <w:t>.</w:t>
            </w:r>
            <w:r w:rsidRPr="0036713A">
              <w:rPr>
                <w:rFonts w:ascii="Garamond" w:hAnsi="Garamond" w:cs="Calibri"/>
                <w:lang w:eastAsia="sr-Latn-ME"/>
              </w:rPr>
              <w:t>179</w:t>
            </w:r>
          </w:p>
        </w:tc>
        <w:tc>
          <w:tcPr>
            <w:tcW w:w="851"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c>
          <w:tcPr>
            <w:tcW w:w="850"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r w:rsidRPr="0036713A">
              <w:rPr>
                <w:rFonts w:ascii="Garamond" w:hAnsi="Garamond" w:cs="Calibri"/>
                <w:lang w:eastAsia="sr-Latn-ME"/>
              </w:rPr>
              <w:t>23</w:t>
            </w:r>
          </w:p>
        </w:tc>
        <w:tc>
          <w:tcPr>
            <w:tcW w:w="851"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r w:rsidRPr="0036713A">
              <w:rPr>
                <w:rFonts w:ascii="Garamond" w:hAnsi="Garamond" w:cs="Calibri"/>
                <w:lang w:eastAsia="sr-Latn-ME"/>
              </w:rPr>
              <w:t>1</w:t>
            </w:r>
            <w:r w:rsidR="00751D98">
              <w:rPr>
                <w:rFonts w:ascii="Garamond" w:hAnsi="Garamond" w:cs="Calibri"/>
                <w:lang w:eastAsia="sr-Latn-ME"/>
              </w:rPr>
              <w:t>.</w:t>
            </w:r>
            <w:r w:rsidRPr="0036713A">
              <w:rPr>
                <w:rFonts w:ascii="Garamond" w:hAnsi="Garamond" w:cs="Calibri"/>
                <w:lang w:eastAsia="sr-Latn-ME"/>
              </w:rPr>
              <w:t>085</w:t>
            </w:r>
          </w:p>
        </w:tc>
        <w:tc>
          <w:tcPr>
            <w:tcW w:w="850"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c>
          <w:tcPr>
            <w:tcW w:w="993"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r w:rsidRPr="0036713A">
              <w:rPr>
                <w:rFonts w:ascii="Garamond" w:hAnsi="Garamond" w:cs="Calibri"/>
                <w:lang w:eastAsia="sr-Latn-ME"/>
              </w:rPr>
              <w:t>127</w:t>
            </w:r>
          </w:p>
        </w:tc>
        <w:tc>
          <w:tcPr>
            <w:tcW w:w="992"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r w:rsidRPr="0036713A">
              <w:rPr>
                <w:rFonts w:ascii="Garamond" w:hAnsi="Garamond" w:cs="Calibri"/>
                <w:lang w:eastAsia="sr-Latn-ME"/>
              </w:rPr>
              <w:t>920</w:t>
            </w:r>
          </w:p>
        </w:tc>
        <w:tc>
          <w:tcPr>
            <w:tcW w:w="835"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c>
          <w:tcPr>
            <w:tcW w:w="993"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r w:rsidRPr="0036713A">
              <w:rPr>
                <w:rFonts w:ascii="Garamond" w:hAnsi="Garamond" w:cs="Calibri"/>
                <w:lang w:eastAsia="sr-Latn-ME"/>
              </w:rPr>
              <w:t>172</w:t>
            </w:r>
          </w:p>
        </w:tc>
        <w:tc>
          <w:tcPr>
            <w:tcW w:w="850"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r w:rsidRPr="0036713A">
              <w:rPr>
                <w:rFonts w:ascii="Garamond" w:hAnsi="Garamond" w:cs="Calibri"/>
                <w:lang w:eastAsia="sr-Latn-ME"/>
              </w:rPr>
              <w:t>890</w:t>
            </w:r>
          </w:p>
        </w:tc>
        <w:tc>
          <w:tcPr>
            <w:tcW w:w="1134"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r>
      <w:tr w:rsidR="0036713A" w:rsidRPr="0036713A" w:rsidTr="00782C85">
        <w:trPr>
          <w:trHeight w:val="315"/>
        </w:trPr>
        <w:tc>
          <w:tcPr>
            <w:tcW w:w="3843" w:type="dxa"/>
            <w:tcBorders>
              <w:top w:val="nil"/>
              <w:left w:val="single" w:sz="8" w:space="0" w:color="auto"/>
              <w:bottom w:val="single" w:sz="8" w:space="0" w:color="auto"/>
              <w:right w:val="single" w:sz="8" w:space="0" w:color="auto"/>
            </w:tcBorders>
            <w:shd w:val="clear" w:color="auto" w:fill="auto"/>
            <w:noWrap/>
            <w:vAlign w:val="center"/>
            <w:hideMark/>
          </w:tcPr>
          <w:p w:rsidR="008F41A9" w:rsidRPr="0036713A" w:rsidRDefault="008F41A9" w:rsidP="00782C85">
            <w:pPr>
              <w:rPr>
                <w:rFonts w:ascii="Garamond" w:hAnsi="Garamond" w:cs="Calibri"/>
                <w:b/>
                <w:bCs/>
                <w:lang w:eastAsia="sr-Latn-ME"/>
              </w:rPr>
            </w:pPr>
            <w:r w:rsidRPr="0036713A">
              <w:rPr>
                <w:rFonts w:ascii="Garamond" w:hAnsi="Garamond" w:cs="Calibri"/>
                <w:b/>
                <w:bCs/>
                <w:lang w:eastAsia="sr-Latn-ME"/>
              </w:rPr>
              <w:t>Usluge</w:t>
            </w:r>
          </w:p>
        </w:tc>
        <w:tc>
          <w:tcPr>
            <w:tcW w:w="850"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r w:rsidRPr="0036713A">
              <w:rPr>
                <w:rFonts w:ascii="Garamond" w:hAnsi="Garamond" w:cs="Calibri"/>
                <w:lang w:eastAsia="sr-Latn-ME"/>
              </w:rPr>
              <w:t>397</w:t>
            </w:r>
          </w:p>
        </w:tc>
        <w:tc>
          <w:tcPr>
            <w:tcW w:w="992"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r w:rsidRPr="0036713A">
              <w:rPr>
                <w:rFonts w:ascii="Garamond" w:hAnsi="Garamond" w:cs="Calibri"/>
                <w:lang w:eastAsia="sr-Latn-ME"/>
              </w:rPr>
              <w:t>1</w:t>
            </w:r>
            <w:r w:rsidR="00751D98">
              <w:rPr>
                <w:rFonts w:ascii="Garamond" w:hAnsi="Garamond" w:cs="Calibri"/>
                <w:lang w:eastAsia="sr-Latn-ME"/>
              </w:rPr>
              <w:t>.</w:t>
            </w:r>
            <w:r w:rsidRPr="0036713A">
              <w:rPr>
                <w:rFonts w:ascii="Garamond" w:hAnsi="Garamond" w:cs="Calibri"/>
                <w:lang w:eastAsia="sr-Latn-ME"/>
              </w:rPr>
              <w:t>156</w:t>
            </w:r>
          </w:p>
        </w:tc>
        <w:tc>
          <w:tcPr>
            <w:tcW w:w="851"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c>
          <w:tcPr>
            <w:tcW w:w="850"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r w:rsidRPr="0036713A">
              <w:rPr>
                <w:rFonts w:ascii="Garamond" w:hAnsi="Garamond" w:cs="Calibri"/>
                <w:lang w:eastAsia="sr-Latn-ME"/>
              </w:rPr>
              <w:t>451</w:t>
            </w:r>
          </w:p>
        </w:tc>
        <w:tc>
          <w:tcPr>
            <w:tcW w:w="851"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r w:rsidRPr="0036713A">
              <w:rPr>
                <w:rFonts w:ascii="Garamond" w:hAnsi="Garamond" w:cs="Calibri"/>
                <w:lang w:eastAsia="sr-Latn-ME"/>
              </w:rPr>
              <w:t>1</w:t>
            </w:r>
            <w:r w:rsidR="00751D98">
              <w:rPr>
                <w:rFonts w:ascii="Garamond" w:hAnsi="Garamond" w:cs="Calibri"/>
                <w:lang w:eastAsia="sr-Latn-ME"/>
              </w:rPr>
              <w:t>.</w:t>
            </w:r>
            <w:r w:rsidRPr="0036713A">
              <w:rPr>
                <w:rFonts w:ascii="Garamond" w:hAnsi="Garamond" w:cs="Calibri"/>
                <w:lang w:eastAsia="sr-Latn-ME"/>
              </w:rPr>
              <w:t>167</w:t>
            </w:r>
          </w:p>
        </w:tc>
        <w:tc>
          <w:tcPr>
            <w:tcW w:w="850"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c>
          <w:tcPr>
            <w:tcW w:w="993"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r w:rsidRPr="0036713A">
              <w:rPr>
                <w:rFonts w:ascii="Garamond" w:hAnsi="Garamond" w:cs="Calibri"/>
                <w:lang w:eastAsia="sr-Latn-ME"/>
              </w:rPr>
              <w:t>862</w:t>
            </w:r>
          </w:p>
        </w:tc>
        <w:tc>
          <w:tcPr>
            <w:tcW w:w="992"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r w:rsidRPr="0036713A">
              <w:rPr>
                <w:rFonts w:ascii="Garamond" w:hAnsi="Garamond" w:cs="Calibri"/>
                <w:lang w:eastAsia="sr-Latn-ME"/>
              </w:rPr>
              <w:t>844</w:t>
            </w:r>
          </w:p>
        </w:tc>
        <w:tc>
          <w:tcPr>
            <w:tcW w:w="835"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c>
          <w:tcPr>
            <w:tcW w:w="993"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r w:rsidRPr="0036713A">
              <w:rPr>
                <w:rFonts w:ascii="Garamond" w:hAnsi="Garamond" w:cs="Calibri"/>
                <w:lang w:eastAsia="sr-Latn-ME"/>
              </w:rPr>
              <w:t>740</w:t>
            </w:r>
          </w:p>
        </w:tc>
        <w:tc>
          <w:tcPr>
            <w:tcW w:w="850"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r w:rsidRPr="0036713A">
              <w:rPr>
                <w:rFonts w:ascii="Garamond" w:hAnsi="Garamond" w:cs="Calibri"/>
                <w:lang w:eastAsia="sr-Latn-ME"/>
              </w:rPr>
              <w:t>812</w:t>
            </w:r>
          </w:p>
        </w:tc>
        <w:tc>
          <w:tcPr>
            <w:tcW w:w="1134"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r>
      <w:tr w:rsidR="0036713A" w:rsidRPr="0036713A" w:rsidTr="00782C85">
        <w:trPr>
          <w:trHeight w:val="315"/>
        </w:trPr>
        <w:tc>
          <w:tcPr>
            <w:tcW w:w="3843" w:type="dxa"/>
            <w:tcBorders>
              <w:top w:val="nil"/>
              <w:left w:val="single" w:sz="8" w:space="0" w:color="auto"/>
              <w:bottom w:val="single" w:sz="8" w:space="0" w:color="auto"/>
              <w:right w:val="single" w:sz="8" w:space="0" w:color="auto"/>
            </w:tcBorders>
            <w:shd w:val="clear" w:color="auto" w:fill="auto"/>
            <w:noWrap/>
            <w:vAlign w:val="center"/>
            <w:hideMark/>
          </w:tcPr>
          <w:p w:rsidR="008F41A9" w:rsidRPr="0036713A" w:rsidRDefault="008F41A9" w:rsidP="00782C85">
            <w:pPr>
              <w:rPr>
                <w:rFonts w:ascii="Garamond" w:hAnsi="Garamond" w:cs="Calibri"/>
                <w:b/>
                <w:bCs/>
                <w:lang w:eastAsia="sr-Latn-ME"/>
              </w:rPr>
            </w:pPr>
            <w:r w:rsidRPr="0036713A">
              <w:rPr>
                <w:rFonts w:ascii="Garamond" w:hAnsi="Garamond" w:cs="Calibri"/>
                <w:b/>
                <w:bCs/>
                <w:lang w:eastAsia="sr-Latn-ME"/>
              </w:rPr>
              <w:t>Informacione i komunikacione tehnologije</w:t>
            </w:r>
          </w:p>
        </w:tc>
        <w:tc>
          <w:tcPr>
            <w:tcW w:w="850"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c>
          <w:tcPr>
            <w:tcW w:w="992"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r w:rsidRPr="0036713A">
              <w:rPr>
                <w:rFonts w:ascii="Garamond" w:hAnsi="Garamond" w:cs="Calibri"/>
                <w:lang w:eastAsia="sr-Latn-ME"/>
              </w:rPr>
              <w:t>240</w:t>
            </w:r>
          </w:p>
        </w:tc>
        <w:tc>
          <w:tcPr>
            <w:tcW w:w="851"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c>
          <w:tcPr>
            <w:tcW w:w="850"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c>
          <w:tcPr>
            <w:tcW w:w="851"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r w:rsidRPr="0036713A">
              <w:rPr>
                <w:rFonts w:ascii="Garamond" w:hAnsi="Garamond" w:cs="Calibri"/>
                <w:lang w:eastAsia="sr-Latn-ME"/>
              </w:rPr>
              <w:t>239</w:t>
            </w:r>
          </w:p>
        </w:tc>
        <w:tc>
          <w:tcPr>
            <w:tcW w:w="850"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c>
          <w:tcPr>
            <w:tcW w:w="993"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c>
          <w:tcPr>
            <w:tcW w:w="992"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r w:rsidRPr="0036713A">
              <w:rPr>
                <w:rFonts w:ascii="Garamond" w:hAnsi="Garamond" w:cs="Calibri"/>
                <w:lang w:eastAsia="sr-Latn-ME"/>
              </w:rPr>
              <w:t>309</w:t>
            </w:r>
          </w:p>
        </w:tc>
        <w:tc>
          <w:tcPr>
            <w:tcW w:w="835"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c>
          <w:tcPr>
            <w:tcW w:w="993"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c>
          <w:tcPr>
            <w:tcW w:w="850"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r w:rsidRPr="0036713A">
              <w:rPr>
                <w:rFonts w:ascii="Garamond" w:hAnsi="Garamond" w:cs="Calibri"/>
                <w:lang w:eastAsia="sr-Latn-ME"/>
              </w:rPr>
              <w:t>307</w:t>
            </w:r>
          </w:p>
        </w:tc>
        <w:tc>
          <w:tcPr>
            <w:tcW w:w="1134"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r>
      <w:tr w:rsidR="0036713A" w:rsidRPr="0036713A" w:rsidTr="00782C85">
        <w:trPr>
          <w:trHeight w:val="315"/>
        </w:trPr>
        <w:tc>
          <w:tcPr>
            <w:tcW w:w="3843" w:type="dxa"/>
            <w:tcBorders>
              <w:top w:val="nil"/>
              <w:left w:val="single" w:sz="8" w:space="0" w:color="auto"/>
              <w:bottom w:val="single" w:sz="8" w:space="0" w:color="auto"/>
              <w:right w:val="single" w:sz="8" w:space="0" w:color="auto"/>
            </w:tcBorders>
            <w:shd w:val="clear" w:color="auto" w:fill="auto"/>
            <w:noWrap/>
            <w:vAlign w:val="center"/>
            <w:hideMark/>
          </w:tcPr>
          <w:p w:rsidR="008F41A9" w:rsidRPr="0036713A" w:rsidRDefault="008F41A9" w:rsidP="00782C85">
            <w:pPr>
              <w:rPr>
                <w:rFonts w:ascii="Garamond" w:hAnsi="Garamond" w:cs="Calibri"/>
                <w:b/>
                <w:bCs/>
                <w:lang w:eastAsia="sr-Latn-ME"/>
              </w:rPr>
            </w:pPr>
            <w:r w:rsidRPr="0036713A">
              <w:rPr>
                <w:rFonts w:ascii="Garamond" w:hAnsi="Garamond" w:cs="Calibri"/>
                <w:b/>
                <w:bCs/>
                <w:lang w:eastAsia="sr-Latn-ME"/>
              </w:rPr>
              <w:t>Opšti programi i kvalifikacije</w:t>
            </w:r>
          </w:p>
        </w:tc>
        <w:tc>
          <w:tcPr>
            <w:tcW w:w="850"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c>
          <w:tcPr>
            <w:tcW w:w="992"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c>
          <w:tcPr>
            <w:tcW w:w="851"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r w:rsidRPr="0036713A">
              <w:rPr>
                <w:rFonts w:ascii="Garamond" w:hAnsi="Garamond" w:cs="Calibri"/>
                <w:lang w:eastAsia="sr-Latn-ME"/>
              </w:rPr>
              <w:t>2</w:t>
            </w:r>
            <w:r w:rsidR="00751D98">
              <w:rPr>
                <w:rFonts w:ascii="Garamond" w:hAnsi="Garamond" w:cs="Calibri"/>
                <w:lang w:eastAsia="sr-Latn-ME"/>
              </w:rPr>
              <w:t>.</w:t>
            </w:r>
            <w:r w:rsidRPr="0036713A">
              <w:rPr>
                <w:rFonts w:ascii="Garamond" w:hAnsi="Garamond" w:cs="Calibri"/>
                <w:lang w:eastAsia="sr-Latn-ME"/>
              </w:rPr>
              <w:t>425</w:t>
            </w:r>
          </w:p>
        </w:tc>
        <w:tc>
          <w:tcPr>
            <w:tcW w:w="850"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c>
          <w:tcPr>
            <w:tcW w:w="851"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c>
          <w:tcPr>
            <w:tcW w:w="850"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r w:rsidRPr="0036713A">
              <w:rPr>
                <w:rFonts w:ascii="Garamond" w:hAnsi="Garamond" w:cs="Calibri"/>
                <w:lang w:eastAsia="sr-Latn-ME"/>
              </w:rPr>
              <w:t>2</w:t>
            </w:r>
            <w:r w:rsidR="00751D98">
              <w:rPr>
                <w:rFonts w:ascii="Garamond" w:hAnsi="Garamond" w:cs="Calibri"/>
                <w:lang w:eastAsia="sr-Latn-ME"/>
              </w:rPr>
              <w:t>.</w:t>
            </w:r>
            <w:r w:rsidRPr="0036713A">
              <w:rPr>
                <w:rFonts w:ascii="Garamond" w:hAnsi="Garamond" w:cs="Calibri"/>
                <w:lang w:eastAsia="sr-Latn-ME"/>
              </w:rPr>
              <w:t>385</w:t>
            </w:r>
          </w:p>
        </w:tc>
        <w:tc>
          <w:tcPr>
            <w:tcW w:w="993"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c>
          <w:tcPr>
            <w:tcW w:w="992"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c>
          <w:tcPr>
            <w:tcW w:w="835"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r w:rsidRPr="0036713A">
              <w:rPr>
                <w:rFonts w:ascii="Garamond" w:hAnsi="Garamond" w:cs="Calibri"/>
                <w:lang w:eastAsia="sr-Latn-ME"/>
              </w:rPr>
              <w:t>2</w:t>
            </w:r>
            <w:r w:rsidR="00751D98">
              <w:rPr>
                <w:rFonts w:ascii="Garamond" w:hAnsi="Garamond" w:cs="Calibri"/>
                <w:lang w:eastAsia="sr-Latn-ME"/>
              </w:rPr>
              <w:t>.</w:t>
            </w:r>
            <w:r w:rsidRPr="0036713A">
              <w:rPr>
                <w:rFonts w:ascii="Garamond" w:hAnsi="Garamond" w:cs="Calibri"/>
                <w:lang w:eastAsia="sr-Latn-ME"/>
              </w:rPr>
              <w:t>063</w:t>
            </w:r>
          </w:p>
        </w:tc>
        <w:tc>
          <w:tcPr>
            <w:tcW w:w="993"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c>
          <w:tcPr>
            <w:tcW w:w="850"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c>
          <w:tcPr>
            <w:tcW w:w="1134"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r w:rsidRPr="0036713A">
              <w:rPr>
                <w:rFonts w:ascii="Garamond" w:hAnsi="Garamond" w:cs="Calibri"/>
                <w:lang w:eastAsia="sr-Latn-ME"/>
              </w:rPr>
              <w:t>1</w:t>
            </w:r>
            <w:r w:rsidR="00751D98">
              <w:rPr>
                <w:rFonts w:ascii="Garamond" w:hAnsi="Garamond" w:cs="Calibri"/>
                <w:lang w:eastAsia="sr-Latn-ME"/>
              </w:rPr>
              <w:t>.</w:t>
            </w:r>
            <w:r w:rsidRPr="0036713A">
              <w:rPr>
                <w:rFonts w:ascii="Garamond" w:hAnsi="Garamond" w:cs="Calibri"/>
                <w:lang w:eastAsia="sr-Latn-ME"/>
              </w:rPr>
              <w:t>950</w:t>
            </w:r>
          </w:p>
        </w:tc>
      </w:tr>
      <w:tr w:rsidR="0036713A" w:rsidRPr="0036713A" w:rsidTr="00782C85">
        <w:trPr>
          <w:trHeight w:val="315"/>
        </w:trPr>
        <w:tc>
          <w:tcPr>
            <w:tcW w:w="3843" w:type="dxa"/>
            <w:tcBorders>
              <w:top w:val="nil"/>
              <w:left w:val="single" w:sz="8" w:space="0" w:color="auto"/>
              <w:bottom w:val="single" w:sz="8" w:space="0" w:color="auto"/>
              <w:right w:val="single" w:sz="8" w:space="0" w:color="auto"/>
            </w:tcBorders>
            <w:shd w:val="clear" w:color="auto" w:fill="auto"/>
            <w:noWrap/>
            <w:vAlign w:val="center"/>
            <w:hideMark/>
          </w:tcPr>
          <w:p w:rsidR="008F41A9" w:rsidRPr="0036713A" w:rsidRDefault="008F41A9" w:rsidP="00782C85">
            <w:pPr>
              <w:rPr>
                <w:rFonts w:ascii="Garamond" w:hAnsi="Garamond" w:cs="Calibri"/>
                <w:b/>
                <w:bCs/>
                <w:lang w:eastAsia="sr-Latn-ME"/>
              </w:rPr>
            </w:pPr>
            <w:r w:rsidRPr="0036713A">
              <w:rPr>
                <w:rFonts w:ascii="Garamond" w:hAnsi="Garamond" w:cs="Calibri"/>
                <w:b/>
                <w:bCs/>
                <w:lang w:eastAsia="sr-Latn-ME"/>
              </w:rPr>
              <w:t>Poljoprivreda, šumarstvo, ribarstvo i veterinarstvo</w:t>
            </w:r>
          </w:p>
        </w:tc>
        <w:tc>
          <w:tcPr>
            <w:tcW w:w="850"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c>
          <w:tcPr>
            <w:tcW w:w="992"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r w:rsidRPr="0036713A">
              <w:rPr>
                <w:rFonts w:ascii="Garamond" w:hAnsi="Garamond" w:cs="Calibri"/>
                <w:lang w:eastAsia="sr-Latn-ME"/>
              </w:rPr>
              <w:t>122</w:t>
            </w:r>
          </w:p>
        </w:tc>
        <w:tc>
          <w:tcPr>
            <w:tcW w:w="851"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c>
          <w:tcPr>
            <w:tcW w:w="850"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c>
          <w:tcPr>
            <w:tcW w:w="851"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r w:rsidRPr="0036713A">
              <w:rPr>
                <w:rFonts w:ascii="Garamond" w:hAnsi="Garamond" w:cs="Calibri"/>
                <w:lang w:eastAsia="sr-Latn-ME"/>
              </w:rPr>
              <w:t>151</w:t>
            </w:r>
          </w:p>
        </w:tc>
        <w:tc>
          <w:tcPr>
            <w:tcW w:w="850"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c>
          <w:tcPr>
            <w:tcW w:w="993"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r w:rsidRPr="0036713A">
              <w:rPr>
                <w:rFonts w:ascii="Garamond" w:hAnsi="Garamond" w:cs="Calibri"/>
                <w:lang w:eastAsia="sr-Latn-ME"/>
              </w:rPr>
              <w:t>13</w:t>
            </w:r>
          </w:p>
        </w:tc>
        <w:tc>
          <w:tcPr>
            <w:tcW w:w="992"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r w:rsidRPr="0036713A">
              <w:rPr>
                <w:rFonts w:ascii="Garamond" w:hAnsi="Garamond" w:cs="Calibri"/>
                <w:lang w:eastAsia="sr-Latn-ME"/>
              </w:rPr>
              <w:t>90</w:t>
            </w:r>
          </w:p>
        </w:tc>
        <w:tc>
          <w:tcPr>
            <w:tcW w:w="835"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c>
          <w:tcPr>
            <w:tcW w:w="993"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r w:rsidRPr="0036713A">
              <w:rPr>
                <w:rFonts w:ascii="Garamond" w:hAnsi="Garamond" w:cs="Calibri"/>
                <w:lang w:eastAsia="sr-Latn-ME"/>
              </w:rPr>
              <w:t>24</w:t>
            </w:r>
          </w:p>
        </w:tc>
        <w:tc>
          <w:tcPr>
            <w:tcW w:w="850"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r w:rsidRPr="0036713A">
              <w:rPr>
                <w:rFonts w:ascii="Garamond" w:hAnsi="Garamond" w:cs="Calibri"/>
                <w:lang w:eastAsia="sr-Latn-ME"/>
              </w:rPr>
              <w:t>51</w:t>
            </w:r>
          </w:p>
        </w:tc>
        <w:tc>
          <w:tcPr>
            <w:tcW w:w="1134"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r>
      <w:tr w:rsidR="0036713A" w:rsidRPr="0036713A" w:rsidTr="00782C85">
        <w:trPr>
          <w:trHeight w:val="315"/>
        </w:trPr>
        <w:tc>
          <w:tcPr>
            <w:tcW w:w="3843" w:type="dxa"/>
            <w:tcBorders>
              <w:top w:val="nil"/>
              <w:left w:val="single" w:sz="8" w:space="0" w:color="auto"/>
              <w:bottom w:val="single" w:sz="8" w:space="0" w:color="auto"/>
              <w:right w:val="single" w:sz="8" w:space="0" w:color="auto"/>
            </w:tcBorders>
            <w:shd w:val="clear" w:color="auto" w:fill="auto"/>
            <w:noWrap/>
            <w:vAlign w:val="center"/>
            <w:hideMark/>
          </w:tcPr>
          <w:p w:rsidR="008F41A9" w:rsidRPr="0036713A" w:rsidRDefault="008F41A9" w:rsidP="00782C85">
            <w:pPr>
              <w:rPr>
                <w:rFonts w:ascii="Garamond" w:hAnsi="Garamond" w:cs="Calibri"/>
                <w:b/>
                <w:bCs/>
                <w:lang w:eastAsia="sr-Latn-ME"/>
              </w:rPr>
            </w:pPr>
            <w:r w:rsidRPr="0036713A">
              <w:rPr>
                <w:rFonts w:ascii="Garamond" w:hAnsi="Garamond" w:cs="Calibri"/>
                <w:b/>
                <w:bCs/>
                <w:lang w:eastAsia="sr-Latn-ME"/>
              </w:rPr>
              <w:t>Umjetnost i humanističke nauka</w:t>
            </w:r>
          </w:p>
        </w:tc>
        <w:tc>
          <w:tcPr>
            <w:tcW w:w="850"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c>
          <w:tcPr>
            <w:tcW w:w="992"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r w:rsidRPr="0036713A">
              <w:rPr>
                <w:rFonts w:ascii="Garamond" w:hAnsi="Garamond" w:cs="Calibri"/>
                <w:lang w:eastAsia="sr-Latn-ME"/>
              </w:rPr>
              <w:t>171</w:t>
            </w:r>
          </w:p>
        </w:tc>
        <w:tc>
          <w:tcPr>
            <w:tcW w:w="851"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c>
          <w:tcPr>
            <w:tcW w:w="850"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c>
          <w:tcPr>
            <w:tcW w:w="851"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r w:rsidRPr="0036713A">
              <w:rPr>
                <w:rFonts w:ascii="Garamond" w:hAnsi="Garamond" w:cs="Calibri"/>
                <w:lang w:eastAsia="sr-Latn-ME"/>
              </w:rPr>
              <w:t>162</w:t>
            </w:r>
          </w:p>
        </w:tc>
        <w:tc>
          <w:tcPr>
            <w:tcW w:w="850"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c>
          <w:tcPr>
            <w:tcW w:w="993"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c>
          <w:tcPr>
            <w:tcW w:w="992"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r w:rsidRPr="0036713A">
              <w:rPr>
                <w:rFonts w:ascii="Garamond" w:hAnsi="Garamond" w:cs="Calibri"/>
                <w:lang w:eastAsia="sr-Latn-ME"/>
              </w:rPr>
              <w:t>179</w:t>
            </w:r>
          </w:p>
        </w:tc>
        <w:tc>
          <w:tcPr>
            <w:tcW w:w="835"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c>
          <w:tcPr>
            <w:tcW w:w="993"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c>
          <w:tcPr>
            <w:tcW w:w="850"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r w:rsidRPr="0036713A">
              <w:rPr>
                <w:rFonts w:ascii="Garamond" w:hAnsi="Garamond" w:cs="Calibri"/>
                <w:lang w:eastAsia="sr-Latn-ME"/>
              </w:rPr>
              <w:t>111</w:t>
            </w:r>
          </w:p>
        </w:tc>
        <w:tc>
          <w:tcPr>
            <w:tcW w:w="1134"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r>
      <w:tr w:rsidR="0036713A" w:rsidRPr="0036713A" w:rsidTr="00782C85">
        <w:trPr>
          <w:trHeight w:val="315"/>
        </w:trPr>
        <w:tc>
          <w:tcPr>
            <w:tcW w:w="3843" w:type="dxa"/>
            <w:tcBorders>
              <w:top w:val="nil"/>
              <w:left w:val="single" w:sz="8" w:space="0" w:color="auto"/>
              <w:bottom w:val="single" w:sz="8" w:space="0" w:color="auto"/>
              <w:right w:val="single" w:sz="8" w:space="0" w:color="auto"/>
            </w:tcBorders>
            <w:shd w:val="clear" w:color="auto" w:fill="auto"/>
            <w:noWrap/>
            <w:vAlign w:val="center"/>
            <w:hideMark/>
          </w:tcPr>
          <w:p w:rsidR="008F41A9" w:rsidRPr="0036713A" w:rsidRDefault="008F41A9" w:rsidP="00782C85">
            <w:pPr>
              <w:rPr>
                <w:rFonts w:ascii="Garamond" w:hAnsi="Garamond" w:cs="Calibri"/>
                <w:b/>
                <w:bCs/>
                <w:lang w:eastAsia="sr-Latn-ME"/>
              </w:rPr>
            </w:pPr>
            <w:r w:rsidRPr="0036713A">
              <w:rPr>
                <w:rFonts w:ascii="Garamond" w:hAnsi="Garamond" w:cs="Calibri"/>
                <w:b/>
                <w:bCs/>
                <w:lang w:eastAsia="sr-Latn-ME"/>
              </w:rPr>
              <w:t>Zdravstvo i socijalna zaštita</w:t>
            </w:r>
          </w:p>
        </w:tc>
        <w:tc>
          <w:tcPr>
            <w:tcW w:w="850"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c>
          <w:tcPr>
            <w:tcW w:w="992"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r w:rsidRPr="0036713A">
              <w:rPr>
                <w:rFonts w:ascii="Garamond" w:hAnsi="Garamond" w:cs="Calibri"/>
                <w:lang w:eastAsia="sr-Latn-ME"/>
              </w:rPr>
              <w:t>674</w:t>
            </w:r>
          </w:p>
        </w:tc>
        <w:tc>
          <w:tcPr>
            <w:tcW w:w="851"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c>
          <w:tcPr>
            <w:tcW w:w="850"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c>
          <w:tcPr>
            <w:tcW w:w="851"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r w:rsidRPr="0036713A">
              <w:rPr>
                <w:rFonts w:ascii="Garamond" w:hAnsi="Garamond" w:cs="Calibri"/>
                <w:lang w:eastAsia="sr-Latn-ME"/>
              </w:rPr>
              <w:t>695</w:t>
            </w:r>
          </w:p>
        </w:tc>
        <w:tc>
          <w:tcPr>
            <w:tcW w:w="850"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c>
          <w:tcPr>
            <w:tcW w:w="993"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c>
          <w:tcPr>
            <w:tcW w:w="992"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r w:rsidRPr="0036713A">
              <w:rPr>
                <w:rFonts w:ascii="Garamond" w:hAnsi="Garamond" w:cs="Calibri"/>
                <w:lang w:eastAsia="sr-Latn-ME"/>
              </w:rPr>
              <w:t>717</w:t>
            </w:r>
          </w:p>
        </w:tc>
        <w:tc>
          <w:tcPr>
            <w:tcW w:w="835"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c>
          <w:tcPr>
            <w:tcW w:w="993"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c>
          <w:tcPr>
            <w:tcW w:w="850"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r w:rsidRPr="0036713A">
              <w:rPr>
                <w:rFonts w:ascii="Garamond" w:hAnsi="Garamond" w:cs="Calibri"/>
                <w:lang w:eastAsia="sr-Latn-ME"/>
              </w:rPr>
              <w:t>646</w:t>
            </w:r>
          </w:p>
        </w:tc>
        <w:tc>
          <w:tcPr>
            <w:tcW w:w="1134" w:type="dxa"/>
            <w:tcBorders>
              <w:top w:val="nil"/>
              <w:left w:val="nil"/>
              <w:bottom w:val="single" w:sz="8" w:space="0" w:color="auto"/>
              <w:right w:val="single" w:sz="8" w:space="0" w:color="auto"/>
            </w:tcBorders>
            <w:shd w:val="clear" w:color="auto" w:fill="auto"/>
            <w:noWrap/>
            <w:vAlign w:val="center"/>
            <w:hideMark/>
          </w:tcPr>
          <w:p w:rsidR="008F41A9" w:rsidRPr="0036713A" w:rsidRDefault="008F41A9" w:rsidP="00782C85">
            <w:pPr>
              <w:jc w:val="center"/>
              <w:rPr>
                <w:rFonts w:ascii="Garamond" w:hAnsi="Garamond" w:cs="Calibri"/>
                <w:lang w:eastAsia="sr-Latn-ME"/>
              </w:rPr>
            </w:pPr>
          </w:p>
        </w:tc>
      </w:tr>
      <w:tr w:rsidR="0036713A" w:rsidRPr="0036713A" w:rsidTr="00782C85">
        <w:trPr>
          <w:trHeight w:val="390"/>
        </w:trPr>
        <w:tc>
          <w:tcPr>
            <w:tcW w:w="3843" w:type="dxa"/>
            <w:vMerge w:val="restart"/>
            <w:tcBorders>
              <w:top w:val="nil"/>
              <w:left w:val="single" w:sz="8" w:space="0" w:color="auto"/>
              <w:bottom w:val="single" w:sz="8" w:space="0" w:color="000000"/>
              <w:right w:val="single" w:sz="8" w:space="0" w:color="auto"/>
            </w:tcBorders>
            <w:shd w:val="clear" w:color="000000" w:fill="FFC000"/>
            <w:noWrap/>
            <w:vAlign w:val="center"/>
            <w:hideMark/>
          </w:tcPr>
          <w:p w:rsidR="008F41A9" w:rsidRPr="0036713A" w:rsidRDefault="008F41A9" w:rsidP="00782C85">
            <w:pPr>
              <w:jc w:val="right"/>
              <w:rPr>
                <w:rFonts w:ascii="Garamond" w:hAnsi="Garamond" w:cs="Calibri"/>
                <w:b/>
                <w:bCs/>
                <w:sz w:val="28"/>
                <w:szCs w:val="28"/>
                <w:lang w:eastAsia="sr-Latn-ME"/>
              </w:rPr>
            </w:pPr>
            <w:r w:rsidRPr="0036713A">
              <w:rPr>
                <w:rFonts w:ascii="Garamond" w:hAnsi="Garamond" w:cs="Calibri"/>
                <w:b/>
                <w:bCs/>
                <w:sz w:val="28"/>
                <w:szCs w:val="28"/>
                <w:lang w:eastAsia="sr-Latn-ME"/>
              </w:rPr>
              <w:t>UKUPNO</w:t>
            </w:r>
          </w:p>
        </w:tc>
        <w:tc>
          <w:tcPr>
            <w:tcW w:w="850" w:type="dxa"/>
            <w:tcBorders>
              <w:top w:val="nil"/>
              <w:left w:val="nil"/>
              <w:bottom w:val="single" w:sz="8" w:space="0" w:color="auto"/>
              <w:right w:val="single" w:sz="8" w:space="0" w:color="auto"/>
            </w:tcBorders>
            <w:shd w:val="clear" w:color="000000" w:fill="FFC000"/>
            <w:noWrap/>
            <w:vAlign w:val="center"/>
            <w:hideMark/>
          </w:tcPr>
          <w:p w:rsidR="008F41A9" w:rsidRPr="0036713A" w:rsidRDefault="008F41A9" w:rsidP="00782C85">
            <w:pPr>
              <w:jc w:val="center"/>
              <w:rPr>
                <w:rFonts w:ascii="Garamond" w:hAnsi="Garamond" w:cs="Calibri"/>
                <w:b/>
                <w:bCs/>
                <w:sz w:val="28"/>
                <w:szCs w:val="28"/>
                <w:lang w:eastAsia="sr-Latn-ME"/>
              </w:rPr>
            </w:pPr>
            <w:r w:rsidRPr="0036713A">
              <w:rPr>
                <w:rFonts w:ascii="Garamond" w:hAnsi="Garamond" w:cs="Calibri"/>
                <w:b/>
                <w:bCs/>
                <w:sz w:val="28"/>
                <w:szCs w:val="28"/>
                <w:lang w:eastAsia="sr-Latn-ME"/>
              </w:rPr>
              <w:t>646</w:t>
            </w:r>
          </w:p>
        </w:tc>
        <w:tc>
          <w:tcPr>
            <w:tcW w:w="992" w:type="dxa"/>
            <w:tcBorders>
              <w:top w:val="nil"/>
              <w:left w:val="nil"/>
              <w:bottom w:val="single" w:sz="8" w:space="0" w:color="auto"/>
              <w:right w:val="single" w:sz="8" w:space="0" w:color="auto"/>
            </w:tcBorders>
            <w:shd w:val="clear" w:color="000000" w:fill="FFC000"/>
            <w:noWrap/>
            <w:vAlign w:val="center"/>
            <w:hideMark/>
          </w:tcPr>
          <w:p w:rsidR="008F41A9" w:rsidRPr="0036713A" w:rsidRDefault="008F41A9" w:rsidP="00782C85">
            <w:pPr>
              <w:jc w:val="center"/>
              <w:rPr>
                <w:rFonts w:ascii="Garamond" w:hAnsi="Garamond" w:cs="Calibri"/>
                <w:b/>
                <w:bCs/>
                <w:sz w:val="28"/>
                <w:szCs w:val="28"/>
                <w:lang w:eastAsia="sr-Latn-ME"/>
              </w:rPr>
            </w:pPr>
            <w:r w:rsidRPr="0036713A">
              <w:rPr>
                <w:rFonts w:ascii="Garamond" w:hAnsi="Garamond" w:cs="Calibri"/>
                <w:b/>
                <w:bCs/>
                <w:sz w:val="28"/>
                <w:szCs w:val="28"/>
                <w:lang w:eastAsia="sr-Latn-ME"/>
              </w:rPr>
              <w:t>4</w:t>
            </w:r>
            <w:r w:rsidR="00751D98">
              <w:rPr>
                <w:rFonts w:ascii="Garamond" w:hAnsi="Garamond" w:cs="Calibri"/>
                <w:b/>
                <w:bCs/>
                <w:sz w:val="28"/>
                <w:szCs w:val="28"/>
                <w:lang w:eastAsia="sr-Latn-ME"/>
              </w:rPr>
              <w:t>.</w:t>
            </w:r>
            <w:r w:rsidRPr="0036713A">
              <w:rPr>
                <w:rFonts w:ascii="Garamond" w:hAnsi="Garamond" w:cs="Calibri"/>
                <w:b/>
                <w:bCs/>
                <w:sz w:val="28"/>
                <w:szCs w:val="28"/>
                <w:lang w:eastAsia="sr-Latn-ME"/>
              </w:rPr>
              <w:t>579</w:t>
            </w:r>
          </w:p>
        </w:tc>
        <w:tc>
          <w:tcPr>
            <w:tcW w:w="851" w:type="dxa"/>
            <w:tcBorders>
              <w:top w:val="nil"/>
              <w:left w:val="nil"/>
              <w:bottom w:val="single" w:sz="8" w:space="0" w:color="auto"/>
              <w:right w:val="single" w:sz="8" w:space="0" w:color="auto"/>
            </w:tcBorders>
            <w:shd w:val="clear" w:color="000000" w:fill="FFC000"/>
            <w:noWrap/>
            <w:vAlign w:val="center"/>
            <w:hideMark/>
          </w:tcPr>
          <w:p w:rsidR="008F41A9" w:rsidRPr="0036713A" w:rsidRDefault="008F41A9" w:rsidP="00782C85">
            <w:pPr>
              <w:jc w:val="center"/>
              <w:rPr>
                <w:rFonts w:ascii="Garamond" w:hAnsi="Garamond" w:cs="Calibri"/>
                <w:b/>
                <w:bCs/>
                <w:sz w:val="28"/>
                <w:szCs w:val="28"/>
                <w:lang w:eastAsia="sr-Latn-ME"/>
              </w:rPr>
            </w:pPr>
            <w:r w:rsidRPr="0036713A">
              <w:rPr>
                <w:rFonts w:ascii="Garamond" w:hAnsi="Garamond" w:cs="Calibri"/>
                <w:b/>
                <w:bCs/>
                <w:sz w:val="28"/>
                <w:szCs w:val="28"/>
                <w:lang w:eastAsia="sr-Latn-ME"/>
              </w:rPr>
              <w:t>2</w:t>
            </w:r>
            <w:r w:rsidR="00751D98">
              <w:rPr>
                <w:rFonts w:ascii="Garamond" w:hAnsi="Garamond" w:cs="Calibri"/>
                <w:b/>
                <w:bCs/>
                <w:sz w:val="28"/>
                <w:szCs w:val="28"/>
                <w:lang w:eastAsia="sr-Latn-ME"/>
              </w:rPr>
              <w:t>.</w:t>
            </w:r>
            <w:r w:rsidRPr="0036713A">
              <w:rPr>
                <w:rFonts w:ascii="Garamond" w:hAnsi="Garamond" w:cs="Calibri"/>
                <w:b/>
                <w:bCs/>
                <w:sz w:val="28"/>
                <w:szCs w:val="28"/>
                <w:lang w:eastAsia="sr-Latn-ME"/>
              </w:rPr>
              <w:t>425</w:t>
            </w:r>
          </w:p>
        </w:tc>
        <w:tc>
          <w:tcPr>
            <w:tcW w:w="850" w:type="dxa"/>
            <w:tcBorders>
              <w:top w:val="nil"/>
              <w:left w:val="nil"/>
              <w:bottom w:val="single" w:sz="8" w:space="0" w:color="auto"/>
              <w:right w:val="single" w:sz="8" w:space="0" w:color="auto"/>
            </w:tcBorders>
            <w:shd w:val="clear" w:color="000000" w:fill="FFC000"/>
            <w:noWrap/>
            <w:vAlign w:val="center"/>
            <w:hideMark/>
          </w:tcPr>
          <w:p w:rsidR="008F41A9" w:rsidRPr="0036713A" w:rsidRDefault="008F41A9" w:rsidP="00782C85">
            <w:pPr>
              <w:jc w:val="center"/>
              <w:rPr>
                <w:rFonts w:ascii="Garamond" w:hAnsi="Garamond" w:cs="Calibri"/>
                <w:b/>
                <w:bCs/>
                <w:sz w:val="28"/>
                <w:szCs w:val="28"/>
                <w:lang w:eastAsia="sr-Latn-ME"/>
              </w:rPr>
            </w:pPr>
            <w:r w:rsidRPr="0036713A">
              <w:rPr>
                <w:rFonts w:ascii="Garamond" w:hAnsi="Garamond" w:cs="Calibri"/>
                <w:b/>
                <w:bCs/>
                <w:sz w:val="28"/>
                <w:szCs w:val="28"/>
                <w:lang w:eastAsia="sr-Latn-ME"/>
              </w:rPr>
              <w:t>737</w:t>
            </w:r>
          </w:p>
        </w:tc>
        <w:tc>
          <w:tcPr>
            <w:tcW w:w="851" w:type="dxa"/>
            <w:tcBorders>
              <w:top w:val="nil"/>
              <w:left w:val="nil"/>
              <w:bottom w:val="single" w:sz="8" w:space="0" w:color="auto"/>
              <w:right w:val="single" w:sz="8" w:space="0" w:color="auto"/>
            </w:tcBorders>
            <w:shd w:val="clear" w:color="000000" w:fill="FFC000"/>
            <w:noWrap/>
            <w:vAlign w:val="center"/>
            <w:hideMark/>
          </w:tcPr>
          <w:p w:rsidR="008F41A9" w:rsidRPr="0036713A" w:rsidRDefault="008F41A9" w:rsidP="00782C85">
            <w:pPr>
              <w:jc w:val="center"/>
              <w:rPr>
                <w:rFonts w:ascii="Garamond" w:hAnsi="Garamond" w:cs="Calibri"/>
                <w:b/>
                <w:bCs/>
                <w:sz w:val="28"/>
                <w:szCs w:val="28"/>
                <w:lang w:eastAsia="sr-Latn-ME"/>
              </w:rPr>
            </w:pPr>
            <w:r w:rsidRPr="0036713A">
              <w:rPr>
                <w:rFonts w:ascii="Garamond" w:hAnsi="Garamond" w:cs="Calibri"/>
                <w:b/>
                <w:bCs/>
                <w:sz w:val="28"/>
                <w:szCs w:val="28"/>
                <w:lang w:eastAsia="sr-Latn-ME"/>
              </w:rPr>
              <w:t>4</w:t>
            </w:r>
            <w:r w:rsidR="00751D98">
              <w:rPr>
                <w:rFonts w:ascii="Garamond" w:hAnsi="Garamond" w:cs="Calibri"/>
                <w:b/>
                <w:bCs/>
                <w:sz w:val="28"/>
                <w:szCs w:val="28"/>
                <w:lang w:eastAsia="sr-Latn-ME"/>
              </w:rPr>
              <w:t>.</w:t>
            </w:r>
            <w:r w:rsidRPr="0036713A">
              <w:rPr>
                <w:rFonts w:ascii="Garamond" w:hAnsi="Garamond" w:cs="Calibri"/>
                <w:b/>
                <w:bCs/>
                <w:sz w:val="28"/>
                <w:szCs w:val="28"/>
                <w:lang w:eastAsia="sr-Latn-ME"/>
              </w:rPr>
              <w:t>533</w:t>
            </w:r>
          </w:p>
        </w:tc>
        <w:tc>
          <w:tcPr>
            <w:tcW w:w="850" w:type="dxa"/>
            <w:tcBorders>
              <w:top w:val="nil"/>
              <w:left w:val="nil"/>
              <w:bottom w:val="single" w:sz="8" w:space="0" w:color="auto"/>
              <w:right w:val="single" w:sz="8" w:space="0" w:color="auto"/>
            </w:tcBorders>
            <w:shd w:val="clear" w:color="000000" w:fill="FFC000"/>
            <w:noWrap/>
            <w:vAlign w:val="center"/>
            <w:hideMark/>
          </w:tcPr>
          <w:p w:rsidR="008F41A9" w:rsidRPr="0036713A" w:rsidRDefault="008F41A9" w:rsidP="00782C85">
            <w:pPr>
              <w:jc w:val="center"/>
              <w:rPr>
                <w:rFonts w:ascii="Garamond" w:hAnsi="Garamond" w:cs="Calibri"/>
                <w:b/>
                <w:bCs/>
                <w:sz w:val="28"/>
                <w:szCs w:val="28"/>
                <w:lang w:eastAsia="sr-Latn-ME"/>
              </w:rPr>
            </w:pPr>
            <w:r w:rsidRPr="0036713A">
              <w:rPr>
                <w:rFonts w:ascii="Garamond" w:hAnsi="Garamond" w:cs="Calibri"/>
                <w:b/>
                <w:bCs/>
                <w:sz w:val="28"/>
                <w:szCs w:val="28"/>
                <w:lang w:eastAsia="sr-Latn-ME"/>
              </w:rPr>
              <w:t>2</w:t>
            </w:r>
            <w:r w:rsidR="00751D98">
              <w:rPr>
                <w:rFonts w:ascii="Garamond" w:hAnsi="Garamond" w:cs="Calibri"/>
                <w:b/>
                <w:bCs/>
                <w:sz w:val="28"/>
                <w:szCs w:val="28"/>
                <w:lang w:eastAsia="sr-Latn-ME"/>
              </w:rPr>
              <w:t>.</w:t>
            </w:r>
            <w:r w:rsidRPr="0036713A">
              <w:rPr>
                <w:rFonts w:ascii="Garamond" w:hAnsi="Garamond" w:cs="Calibri"/>
                <w:b/>
                <w:bCs/>
                <w:sz w:val="28"/>
                <w:szCs w:val="28"/>
                <w:lang w:eastAsia="sr-Latn-ME"/>
              </w:rPr>
              <w:t>385</w:t>
            </w:r>
          </w:p>
        </w:tc>
        <w:tc>
          <w:tcPr>
            <w:tcW w:w="993" w:type="dxa"/>
            <w:tcBorders>
              <w:top w:val="nil"/>
              <w:left w:val="nil"/>
              <w:bottom w:val="single" w:sz="8" w:space="0" w:color="auto"/>
              <w:right w:val="single" w:sz="8" w:space="0" w:color="auto"/>
            </w:tcBorders>
            <w:shd w:val="clear" w:color="000000" w:fill="FFC000"/>
            <w:noWrap/>
            <w:vAlign w:val="center"/>
            <w:hideMark/>
          </w:tcPr>
          <w:p w:rsidR="008F41A9" w:rsidRPr="0036713A" w:rsidRDefault="008F41A9" w:rsidP="00782C85">
            <w:pPr>
              <w:jc w:val="center"/>
              <w:rPr>
                <w:rFonts w:ascii="Garamond" w:hAnsi="Garamond" w:cs="Calibri"/>
                <w:b/>
                <w:bCs/>
                <w:sz w:val="28"/>
                <w:szCs w:val="28"/>
                <w:lang w:eastAsia="sr-Latn-ME"/>
              </w:rPr>
            </w:pPr>
            <w:r w:rsidRPr="0036713A">
              <w:rPr>
                <w:rFonts w:ascii="Garamond" w:hAnsi="Garamond" w:cs="Calibri"/>
                <w:b/>
                <w:bCs/>
                <w:sz w:val="28"/>
                <w:szCs w:val="28"/>
                <w:lang w:eastAsia="sr-Latn-ME"/>
              </w:rPr>
              <w:t>1</w:t>
            </w:r>
            <w:r w:rsidR="00751D98">
              <w:rPr>
                <w:rFonts w:ascii="Garamond" w:hAnsi="Garamond" w:cs="Calibri"/>
                <w:b/>
                <w:bCs/>
                <w:sz w:val="28"/>
                <w:szCs w:val="28"/>
                <w:lang w:eastAsia="sr-Latn-ME"/>
              </w:rPr>
              <w:t>.</w:t>
            </w:r>
            <w:r w:rsidRPr="0036713A">
              <w:rPr>
                <w:rFonts w:ascii="Garamond" w:hAnsi="Garamond" w:cs="Calibri"/>
                <w:b/>
                <w:bCs/>
                <w:sz w:val="28"/>
                <w:szCs w:val="28"/>
                <w:lang w:eastAsia="sr-Latn-ME"/>
              </w:rPr>
              <w:t>560</w:t>
            </w:r>
          </w:p>
        </w:tc>
        <w:tc>
          <w:tcPr>
            <w:tcW w:w="992" w:type="dxa"/>
            <w:tcBorders>
              <w:top w:val="nil"/>
              <w:left w:val="nil"/>
              <w:bottom w:val="single" w:sz="8" w:space="0" w:color="auto"/>
              <w:right w:val="single" w:sz="8" w:space="0" w:color="auto"/>
            </w:tcBorders>
            <w:shd w:val="clear" w:color="000000" w:fill="FFC000"/>
            <w:noWrap/>
            <w:vAlign w:val="center"/>
            <w:hideMark/>
          </w:tcPr>
          <w:p w:rsidR="008F41A9" w:rsidRPr="0036713A" w:rsidRDefault="008F41A9" w:rsidP="00782C85">
            <w:pPr>
              <w:jc w:val="center"/>
              <w:rPr>
                <w:rFonts w:ascii="Garamond" w:hAnsi="Garamond" w:cs="Calibri"/>
                <w:b/>
                <w:bCs/>
                <w:sz w:val="28"/>
                <w:szCs w:val="28"/>
                <w:lang w:eastAsia="sr-Latn-ME"/>
              </w:rPr>
            </w:pPr>
            <w:r w:rsidRPr="0036713A">
              <w:rPr>
                <w:rFonts w:ascii="Garamond" w:hAnsi="Garamond" w:cs="Calibri"/>
                <w:b/>
                <w:bCs/>
                <w:sz w:val="28"/>
                <w:szCs w:val="28"/>
                <w:lang w:eastAsia="sr-Latn-ME"/>
              </w:rPr>
              <w:t>3</w:t>
            </w:r>
            <w:r w:rsidR="00751D98">
              <w:rPr>
                <w:rFonts w:ascii="Garamond" w:hAnsi="Garamond" w:cs="Calibri"/>
                <w:b/>
                <w:bCs/>
                <w:sz w:val="28"/>
                <w:szCs w:val="28"/>
                <w:lang w:eastAsia="sr-Latn-ME"/>
              </w:rPr>
              <w:t>.</w:t>
            </w:r>
            <w:r w:rsidRPr="0036713A">
              <w:rPr>
                <w:rFonts w:ascii="Garamond" w:hAnsi="Garamond" w:cs="Calibri"/>
                <w:b/>
                <w:bCs/>
                <w:sz w:val="28"/>
                <w:szCs w:val="28"/>
                <w:lang w:eastAsia="sr-Latn-ME"/>
              </w:rPr>
              <w:t>590</w:t>
            </w:r>
          </w:p>
        </w:tc>
        <w:tc>
          <w:tcPr>
            <w:tcW w:w="835" w:type="dxa"/>
            <w:tcBorders>
              <w:top w:val="nil"/>
              <w:left w:val="nil"/>
              <w:bottom w:val="single" w:sz="8" w:space="0" w:color="auto"/>
              <w:right w:val="single" w:sz="8" w:space="0" w:color="auto"/>
            </w:tcBorders>
            <w:shd w:val="clear" w:color="000000" w:fill="FFC000"/>
            <w:noWrap/>
            <w:vAlign w:val="center"/>
            <w:hideMark/>
          </w:tcPr>
          <w:p w:rsidR="008F41A9" w:rsidRPr="0036713A" w:rsidRDefault="008F41A9" w:rsidP="00782C85">
            <w:pPr>
              <w:jc w:val="center"/>
              <w:rPr>
                <w:rFonts w:ascii="Garamond" w:hAnsi="Garamond" w:cs="Calibri"/>
                <w:b/>
                <w:bCs/>
                <w:sz w:val="28"/>
                <w:szCs w:val="28"/>
                <w:lang w:eastAsia="sr-Latn-ME"/>
              </w:rPr>
            </w:pPr>
            <w:r w:rsidRPr="0036713A">
              <w:rPr>
                <w:rFonts w:ascii="Garamond" w:hAnsi="Garamond" w:cs="Calibri"/>
                <w:b/>
                <w:bCs/>
                <w:sz w:val="28"/>
                <w:szCs w:val="28"/>
                <w:lang w:eastAsia="sr-Latn-ME"/>
              </w:rPr>
              <w:t>2</w:t>
            </w:r>
            <w:r w:rsidR="00751D98">
              <w:rPr>
                <w:rFonts w:ascii="Garamond" w:hAnsi="Garamond" w:cs="Calibri"/>
                <w:b/>
                <w:bCs/>
                <w:sz w:val="28"/>
                <w:szCs w:val="28"/>
                <w:lang w:eastAsia="sr-Latn-ME"/>
              </w:rPr>
              <w:t>.</w:t>
            </w:r>
            <w:r w:rsidRPr="0036713A">
              <w:rPr>
                <w:rFonts w:ascii="Garamond" w:hAnsi="Garamond" w:cs="Calibri"/>
                <w:b/>
                <w:bCs/>
                <w:sz w:val="28"/>
                <w:szCs w:val="28"/>
                <w:lang w:eastAsia="sr-Latn-ME"/>
              </w:rPr>
              <w:t>063</w:t>
            </w:r>
          </w:p>
        </w:tc>
        <w:tc>
          <w:tcPr>
            <w:tcW w:w="993" w:type="dxa"/>
            <w:tcBorders>
              <w:top w:val="nil"/>
              <w:left w:val="nil"/>
              <w:bottom w:val="single" w:sz="8" w:space="0" w:color="auto"/>
              <w:right w:val="single" w:sz="8" w:space="0" w:color="auto"/>
            </w:tcBorders>
            <w:shd w:val="clear" w:color="000000" w:fill="FFC000"/>
            <w:noWrap/>
            <w:vAlign w:val="center"/>
            <w:hideMark/>
          </w:tcPr>
          <w:p w:rsidR="008F41A9" w:rsidRPr="0036713A" w:rsidRDefault="008F41A9" w:rsidP="00782C85">
            <w:pPr>
              <w:jc w:val="center"/>
              <w:rPr>
                <w:rFonts w:ascii="Garamond" w:hAnsi="Garamond" w:cs="Calibri"/>
                <w:b/>
                <w:bCs/>
                <w:sz w:val="28"/>
                <w:szCs w:val="28"/>
                <w:lang w:eastAsia="sr-Latn-ME"/>
              </w:rPr>
            </w:pPr>
            <w:r w:rsidRPr="0036713A">
              <w:rPr>
                <w:rFonts w:ascii="Garamond" w:hAnsi="Garamond" w:cs="Calibri"/>
                <w:b/>
                <w:bCs/>
                <w:sz w:val="28"/>
                <w:szCs w:val="28"/>
                <w:lang w:eastAsia="sr-Latn-ME"/>
              </w:rPr>
              <w:t>1</w:t>
            </w:r>
            <w:r w:rsidR="00751D98">
              <w:rPr>
                <w:rFonts w:ascii="Garamond" w:hAnsi="Garamond" w:cs="Calibri"/>
                <w:b/>
                <w:bCs/>
                <w:sz w:val="28"/>
                <w:szCs w:val="28"/>
                <w:lang w:eastAsia="sr-Latn-ME"/>
              </w:rPr>
              <w:t>.</w:t>
            </w:r>
            <w:r w:rsidRPr="0036713A">
              <w:rPr>
                <w:rFonts w:ascii="Garamond" w:hAnsi="Garamond" w:cs="Calibri"/>
                <w:b/>
                <w:bCs/>
                <w:sz w:val="28"/>
                <w:szCs w:val="28"/>
                <w:lang w:eastAsia="sr-Latn-ME"/>
              </w:rPr>
              <w:t>543</w:t>
            </w:r>
          </w:p>
        </w:tc>
        <w:tc>
          <w:tcPr>
            <w:tcW w:w="850" w:type="dxa"/>
            <w:tcBorders>
              <w:top w:val="nil"/>
              <w:left w:val="nil"/>
              <w:bottom w:val="single" w:sz="8" w:space="0" w:color="auto"/>
              <w:right w:val="single" w:sz="8" w:space="0" w:color="auto"/>
            </w:tcBorders>
            <w:shd w:val="clear" w:color="000000" w:fill="FFC000"/>
            <w:noWrap/>
            <w:vAlign w:val="center"/>
            <w:hideMark/>
          </w:tcPr>
          <w:p w:rsidR="008F41A9" w:rsidRPr="0036713A" w:rsidRDefault="008F41A9" w:rsidP="00782C85">
            <w:pPr>
              <w:jc w:val="center"/>
              <w:rPr>
                <w:rFonts w:ascii="Garamond" w:hAnsi="Garamond" w:cs="Calibri"/>
                <w:b/>
                <w:bCs/>
                <w:sz w:val="28"/>
                <w:szCs w:val="28"/>
                <w:lang w:eastAsia="sr-Latn-ME"/>
              </w:rPr>
            </w:pPr>
            <w:r w:rsidRPr="0036713A">
              <w:rPr>
                <w:rFonts w:ascii="Garamond" w:hAnsi="Garamond" w:cs="Calibri"/>
                <w:b/>
                <w:bCs/>
                <w:sz w:val="28"/>
                <w:szCs w:val="28"/>
                <w:lang w:eastAsia="sr-Latn-ME"/>
              </w:rPr>
              <w:t>3</w:t>
            </w:r>
            <w:r w:rsidR="00751D98">
              <w:rPr>
                <w:rFonts w:ascii="Garamond" w:hAnsi="Garamond" w:cs="Calibri"/>
                <w:b/>
                <w:bCs/>
                <w:sz w:val="28"/>
                <w:szCs w:val="28"/>
                <w:lang w:eastAsia="sr-Latn-ME"/>
              </w:rPr>
              <w:t>.</w:t>
            </w:r>
            <w:r w:rsidRPr="0036713A">
              <w:rPr>
                <w:rFonts w:ascii="Garamond" w:hAnsi="Garamond" w:cs="Calibri"/>
                <w:b/>
                <w:bCs/>
                <w:sz w:val="28"/>
                <w:szCs w:val="28"/>
                <w:lang w:eastAsia="sr-Latn-ME"/>
              </w:rPr>
              <w:t>266</w:t>
            </w:r>
          </w:p>
        </w:tc>
        <w:tc>
          <w:tcPr>
            <w:tcW w:w="1134" w:type="dxa"/>
            <w:tcBorders>
              <w:top w:val="nil"/>
              <w:left w:val="nil"/>
              <w:bottom w:val="single" w:sz="8" w:space="0" w:color="auto"/>
              <w:right w:val="single" w:sz="8" w:space="0" w:color="auto"/>
            </w:tcBorders>
            <w:shd w:val="clear" w:color="000000" w:fill="FFC000"/>
            <w:noWrap/>
            <w:vAlign w:val="center"/>
            <w:hideMark/>
          </w:tcPr>
          <w:p w:rsidR="008F41A9" w:rsidRPr="0036713A" w:rsidRDefault="008F41A9" w:rsidP="00782C85">
            <w:pPr>
              <w:jc w:val="center"/>
              <w:rPr>
                <w:rFonts w:ascii="Garamond" w:hAnsi="Garamond" w:cs="Calibri"/>
                <w:b/>
                <w:bCs/>
                <w:sz w:val="28"/>
                <w:szCs w:val="28"/>
                <w:lang w:eastAsia="sr-Latn-ME"/>
              </w:rPr>
            </w:pPr>
            <w:r w:rsidRPr="0036713A">
              <w:rPr>
                <w:rFonts w:ascii="Garamond" w:hAnsi="Garamond" w:cs="Calibri"/>
                <w:b/>
                <w:bCs/>
                <w:sz w:val="28"/>
                <w:szCs w:val="28"/>
                <w:lang w:eastAsia="sr-Latn-ME"/>
              </w:rPr>
              <w:t>1</w:t>
            </w:r>
            <w:r w:rsidR="00751D98">
              <w:rPr>
                <w:rFonts w:ascii="Garamond" w:hAnsi="Garamond" w:cs="Calibri"/>
                <w:b/>
                <w:bCs/>
                <w:sz w:val="28"/>
                <w:szCs w:val="28"/>
                <w:lang w:eastAsia="sr-Latn-ME"/>
              </w:rPr>
              <w:t>.</w:t>
            </w:r>
            <w:r w:rsidRPr="0036713A">
              <w:rPr>
                <w:rFonts w:ascii="Garamond" w:hAnsi="Garamond" w:cs="Calibri"/>
                <w:b/>
                <w:bCs/>
                <w:sz w:val="28"/>
                <w:szCs w:val="28"/>
                <w:lang w:eastAsia="sr-Latn-ME"/>
              </w:rPr>
              <w:t>950</w:t>
            </w:r>
          </w:p>
        </w:tc>
      </w:tr>
      <w:tr w:rsidR="0036713A" w:rsidRPr="0036713A" w:rsidTr="00782C85">
        <w:trPr>
          <w:trHeight w:val="390"/>
        </w:trPr>
        <w:tc>
          <w:tcPr>
            <w:tcW w:w="3843" w:type="dxa"/>
            <w:vMerge/>
            <w:tcBorders>
              <w:top w:val="nil"/>
              <w:left w:val="single" w:sz="8" w:space="0" w:color="auto"/>
              <w:bottom w:val="single" w:sz="8" w:space="0" w:color="000000"/>
              <w:right w:val="single" w:sz="8" w:space="0" w:color="auto"/>
            </w:tcBorders>
            <w:vAlign w:val="center"/>
            <w:hideMark/>
          </w:tcPr>
          <w:p w:rsidR="008F41A9" w:rsidRPr="0036713A" w:rsidRDefault="008F41A9" w:rsidP="00782C85">
            <w:pPr>
              <w:rPr>
                <w:rFonts w:ascii="Garamond" w:hAnsi="Garamond" w:cs="Calibri"/>
                <w:b/>
                <w:bCs/>
                <w:sz w:val="28"/>
                <w:szCs w:val="28"/>
                <w:lang w:eastAsia="sr-Latn-ME"/>
              </w:rPr>
            </w:pPr>
          </w:p>
        </w:tc>
        <w:tc>
          <w:tcPr>
            <w:tcW w:w="2693" w:type="dxa"/>
            <w:gridSpan w:val="3"/>
            <w:tcBorders>
              <w:top w:val="single" w:sz="8" w:space="0" w:color="auto"/>
              <w:left w:val="nil"/>
              <w:bottom w:val="nil"/>
              <w:right w:val="single" w:sz="8" w:space="0" w:color="000000"/>
            </w:tcBorders>
            <w:shd w:val="clear" w:color="000000" w:fill="FFC000"/>
            <w:noWrap/>
            <w:vAlign w:val="center"/>
            <w:hideMark/>
          </w:tcPr>
          <w:p w:rsidR="008F41A9" w:rsidRPr="0036713A" w:rsidRDefault="008F41A9" w:rsidP="00782C85">
            <w:pPr>
              <w:jc w:val="center"/>
              <w:rPr>
                <w:rFonts w:ascii="Garamond" w:hAnsi="Garamond" w:cs="Calibri"/>
                <w:b/>
                <w:bCs/>
                <w:sz w:val="28"/>
                <w:szCs w:val="28"/>
                <w:lang w:eastAsia="sr-Latn-ME"/>
              </w:rPr>
            </w:pPr>
            <w:r w:rsidRPr="0036713A">
              <w:rPr>
                <w:rFonts w:ascii="Garamond" w:hAnsi="Garamond" w:cs="Calibri"/>
                <w:b/>
                <w:bCs/>
                <w:sz w:val="28"/>
                <w:szCs w:val="28"/>
                <w:lang w:eastAsia="sr-Latn-ME"/>
              </w:rPr>
              <w:t>7</w:t>
            </w:r>
            <w:r w:rsidR="00751D98">
              <w:rPr>
                <w:rFonts w:ascii="Garamond" w:hAnsi="Garamond" w:cs="Calibri"/>
                <w:b/>
                <w:bCs/>
                <w:sz w:val="28"/>
                <w:szCs w:val="28"/>
                <w:lang w:eastAsia="sr-Latn-ME"/>
              </w:rPr>
              <w:t>.</w:t>
            </w:r>
            <w:r w:rsidRPr="0036713A">
              <w:rPr>
                <w:rFonts w:ascii="Garamond" w:hAnsi="Garamond" w:cs="Calibri"/>
                <w:b/>
                <w:bCs/>
                <w:sz w:val="28"/>
                <w:szCs w:val="28"/>
                <w:lang w:eastAsia="sr-Latn-ME"/>
              </w:rPr>
              <w:t>650</w:t>
            </w:r>
          </w:p>
        </w:tc>
        <w:tc>
          <w:tcPr>
            <w:tcW w:w="2551" w:type="dxa"/>
            <w:gridSpan w:val="3"/>
            <w:tcBorders>
              <w:top w:val="single" w:sz="8" w:space="0" w:color="auto"/>
              <w:left w:val="nil"/>
              <w:bottom w:val="nil"/>
              <w:right w:val="single" w:sz="8" w:space="0" w:color="000000"/>
            </w:tcBorders>
            <w:shd w:val="clear" w:color="000000" w:fill="FFC000"/>
            <w:noWrap/>
            <w:vAlign w:val="center"/>
            <w:hideMark/>
          </w:tcPr>
          <w:p w:rsidR="008F41A9" w:rsidRPr="0036713A" w:rsidRDefault="008F41A9" w:rsidP="00782C85">
            <w:pPr>
              <w:jc w:val="center"/>
              <w:rPr>
                <w:rFonts w:ascii="Garamond" w:hAnsi="Garamond" w:cs="Calibri"/>
                <w:b/>
                <w:bCs/>
                <w:sz w:val="28"/>
                <w:szCs w:val="28"/>
                <w:lang w:eastAsia="sr-Latn-ME"/>
              </w:rPr>
            </w:pPr>
            <w:r w:rsidRPr="0036713A">
              <w:rPr>
                <w:rFonts w:ascii="Garamond" w:hAnsi="Garamond" w:cs="Calibri"/>
                <w:b/>
                <w:bCs/>
                <w:sz w:val="28"/>
                <w:szCs w:val="28"/>
                <w:lang w:eastAsia="sr-Latn-ME"/>
              </w:rPr>
              <w:t>7</w:t>
            </w:r>
            <w:r w:rsidR="00751D98">
              <w:rPr>
                <w:rFonts w:ascii="Garamond" w:hAnsi="Garamond" w:cs="Calibri"/>
                <w:b/>
                <w:bCs/>
                <w:sz w:val="28"/>
                <w:szCs w:val="28"/>
                <w:lang w:eastAsia="sr-Latn-ME"/>
              </w:rPr>
              <w:t>.</w:t>
            </w:r>
            <w:r w:rsidRPr="0036713A">
              <w:rPr>
                <w:rFonts w:ascii="Garamond" w:hAnsi="Garamond" w:cs="Calibri"/>
                <w:b/>
                <w:bCs/>
                <w:sz w:val="28"/>
                <w:szCs w:val="28"/>
                <w:lang w:eastAsia="sr-Latn-ME"/>
              </w:rPr>
              <w:t>655</w:t>
            </w:r>
          </w:p>
        </w:tc>
        <w:tc>
          <w:tcPr>
            <w:tcW w:w="2820" w:type="dxa"/>
            <w:gridSpan w:val="3"/>
            <w:tcBorders>
              <w:top w:val="single" w:sz="8" w:space="0" w:color="auto"/>
              <w:left w:val="nil"/>
              <w:bottom w:val="nil"/>
              <w:right w:val="single" w:sz="8" w:space="0" w:color="000000"/>
            </w:tcBorders>
            <w:shd w:val="clear" w:color="000000" w:fill="FFC000"/>
            <w:noWrap/>
            <w:vAlign w:val="center"/>
            <w:hideMark/>
          </w:tcPr>
          <w:p w:rsidR="008F41A9" w:rsidRPr="0036713A" w:rsidRDefault="008F41A9" w:rsidP="00782C85">
            <w:pPr>
              <w:jc w:val="center"/>
              <w:rPr>
                <w:rFonts w:ascii="Garamond" w:hAnsi="Garamond" w:cs="Calibri"/>
                <w:b/>
                <w:bCs/>
                <w:sz w:val="28"/>
                <w:szCs w:val="28"/>
                <w:lang w:eastAsia="sr-Latn-ME"/>
              </w:rPr>
            </w:pPr>
            <w:r w:rsidRPr="0036713A">
              <w:rPr>
                <w:rFonts w:ascii="Garamond" w:hAnsi="Garamond" w:cs="Calibri"/>
                <w:b/>
                <w:bCs/>
                <w:sz w:val="28"/>
                <w:szCs w:val="28"/>
                <w:lang w:eastAsia="sr-Latn-ME"/>
              </w:rPr>
              <w:t>7</w:t>
            </w:r>
            <w:r w:rsidR="00751D98">
              <w:rPr>
                <w:rFonts w:ascii="Garamond" w:hAnsi="Garamond" w:cs="Calibri"/>
                <w:b/>
                <w:bCs/>
                <w:sz w:val="28"/>
                <w:szCs w:val="28"/>
                <w:lang w:eastAsia="sr-Latn-ME"/>
              </w:rPr>
              <w:t>.</w:t>
            </w:r>
            <w:r w:rsidRPr="0036713A">
              <w:rPr>
                <w:rFonts w:ascii="Garamond" w:hAnsi="Garamond" w:cs="Calibri"/>
                <w:b/>
                <w:bCs/>
                <w:sz w:val="28"/>
                <w:szCs w:val="28"/>
                <w:lang w:eastAsia="sr-Latn-ME"/>
              </w:rPr>
              <w:t>213</w:t>
            </w:r>
          </w:p>
        </w:tc>
        <w:tc>
          <w:tcPr>
            <w:tcW w:w="2977" w:type="dxa"/>
            <w:gridSpan w:val="3"/>
            <w:tcBorders>
              <w:top w:val="single" w:sz="8" w:space="0" w:color="auto"/>
              <w:left w:val="nil"/>
              <w:bottom w:val="nil"/>
              <w:right w:val="single" w:sz="8" w:space="0" w:color="000000"/>
            </w:tcBorders>
            <w:shd w:val="clear" w:color="000000" w:fill="FFC000"/>
            <w:noWrap/>
            <w:vAlign w:val="center"/>
            <w:hideMark/>
          </w:tcPr>
          <w:p w:rsidR="008F41A9" w:rsidRPr="0036713A" w:rsidRDefault="008F41A9" w:rsidP="00782C85">
            <w:pPr>
              <w:jc w:val="center"/>
              <w:rPr>
                <w:rFonts w:ascii="Garamond" w:hAnsi="Garamond" w:cs="Calibri"/>
                <w:b/>
                <w:bCs/>
                <w:sz w:val="28"/>
                <w:szCs w:val="28"/>
                <w:lang w:eastAsia="sr-Latn-ME"/>
              </w:rPr>
            </w:pPr>
            <w:r w:rsidRPr="0036713A">
              <w:rPr>
                <w:rFonts w:ascii="Garamond" w:hAnsi="Garamond" w:cs="Calibri"/>
                <w:b/>
                <w:bCs/>
                <w:sz w:val="28"/>
                <w:szCs w:val="28"/>
                <w:lang w:eastAsia="sr-Latn-ME"/>
              </w:rPr>
              <w:t>6</w:t>
            </w:r>
            <w:r w:rsidR="00751D98">
              <w:rPr>
                <w:rFonts w:ascii="Garamond" w:hAnsi="Garamond" w:cs="Calibri"/>
                <w:b/>
                <w:bCs/>
                <w:sz w:val="28"/>
                <w:szCs w:val="28"/>
                <w:lang w:eastAsia="sr-Latn-ME"/>
              </w:rPr>
              <w:t>.</w:t>
            </w:r>
            <w:r w:rsidRPr="0036713A">
              <w:rPr>
                <w:rFonts w:ascii="Garamond" w:hAnsi="Garamond" w:cs="Calibri"/>
                <w:b/>
                <w:bCs/>
                <w:sz w:val="28"/>
                <w:szCs w:val="28"/>
                <w:lang w:eastAsia="sr-Latn-ME"/>
              </w:rPr>
              <w:t>759</w:t>
            </w:r>
          </w:p>
        </w:tc>
      </w:tr>
      <w:tr w:rsidR="0036713A" w:rsidRPr="0036713A" w:rsidTr="00782C85">
        <w:trPr>
          <w:trHeight w:val="315"/>
        </w:trPr>
        <w:tc>
          <w:tcPr>
            <w:tcW w:w="3843" w:type="dxa"/>
            <w:tcBorders>
              <w:top w:val="nil"/>
              <w:left w:val="single" w:sz="8" w:space="0" w:color="auto"/>
              <w:bottom w:val="single" w:sz="8" w:space="0" w:color="auto"/>
              <w:right w:val="single" w:sz="8" w:space="0" w:color="auto"/>
            </w:tcBorders>
            <w:shd w:val="clear" w:color="auto" w:fill="auto"/>
            <w:noWrap/>
            <w:vAlign w:val="center"/>
            <w:hideMark/>
          </w:tcPr>
          <w:p w:rsidR="008F41A9" w:rsidRPr="0036713A" w:rsidRDefault="008F41A9" w:rsidP="00782C85">
            <w:pPr>
              <w:rPr>
                <w:rFonts w:ascii="Garamond" w:hAnsi="Garamond" w:cs="Calibri"/>
                <w:b/>
                <w:bCs/>
                <w:lang w:eastAsia="sr-Latn-ME"/>
              </w:rPr>
            </w:pPr>
            <w:r w:rsidRPr="0036713A">
              <w:rPr>
                <w:rFonts w:ascii="Garamond" w:hAnsi="Garamond" w:cs="Calibri"/>
                <w:b/>
                <w:bCs/>
                <w:lang w:eastAsia="sr-Latn-ME"/>
              </w:rPr>
              <w:t>Ukupno učenika završilo osnovnu školu</w:t>
            </w:r>
          </w:p>
        </w:tc>
        <w:tc>
          <w:tcPr>
            <w:tcW w:w="2693" w:type="dxa"/>
            <w:gridSpan w:val="3"/>
            <w:tcBorders>
              <w:top w:val="single" w:sz="8" w:space="0" w:color="auto"/>
              <w:left w:val="nil"/>
              <w:bottom w:val="single" w:sz="8" w:space="0" w:color="auto"/>
              <w:right w:val="single" w:sz="8" w:space="0" w:color="000000"/>
            </w:tcBorders>
            <w:shd w:val="clear" w:color="auto" w:fill="auto"/>
            <w:noWrap/>
            <w:vAlign w:val="center"/>
            <w:hideMark/>
          </w:tcPr>
          <w:p w:rsidR="008F41A9" w:rsidRPr="0036713A" w:rsidRDefault="008F41A9" w:rsidP="00782C85">
            <w:pPr>
              <w:jc w:val="center"/>
              <w:rPr>
                <w:rFonts w:ascii="Garamond" w:hAnsi="Garamond" w:cs="Calibri"/>
                <w:b/>
                <w:lang w:eastAsia="sr-Latn-ME"/>
              </w:rPr>
            </w:pPr>
            <w:r w:rsidRPr="0036713A">
              <w:rPr>
                <w:rFonts w:ascii="Garamond" w:hAnsi="Garamond" w:cs="Calibri"/>
                <w:b/>
                <w:lang w:eastAsia="sr-Latn-ME"/>
              </w:rPr>
              <w:t>7</w:t>
            </w:r>
            <w:r w:rsidR="00751D98">
              <w:rPr>
                <w:rFonts w:ascii="Garamond" w:hAnsi="Garamond" w:cs="Calibri"/>
                <w:b/>
                <w:lang w:eastAsia="sr-Latn-ME"/>
              </w:rPr>
              <w:t>.</w:t>
            </w:r>
            <w:r w:rsidRPr="0036713A">
              <w:rPr>
                <w:rFonts w:ascii="Garamond" w:hAnsi="Garamond" w:cs="Calibri"/>
                <w:b/>
                <w:lang w:eastAsia="sr-Latn-ME"/>
              </w:rPr>
              <w:t>768</w:t>
            </w:r>
          </w:p>
        </w:tc>
        <w:tc>
          <w:tcPr>
            <w:tcW w:w="2551" w:type="dxa"/>
            <w:gridSpan w:val="3"/>
            <w:tcBorders>
              <w:top w:val="single" w:sz="8" w:space="0" w:color="auto"/>
              <w:left w:val="nil"/>
              <w:bottom w:val="single" w:sz="8" w:space="0" w:color="auto"/>
              <w:right w:val="single" w:sz="8" w:space="0" w:color="000000"/>
            </w:tcBorders>
            <w:shd w:val="clear" w:color="auto" w:fill="auto"/>
            <w:noWrap/>
            <w:vAlign w:val="center"/>
            <w:hideMark/>
          </w:tcPr>
          <w:p w:rsidR="008F41A9" w:rsidRPr="0036713A" w:rsidRDefault="008F41A9" w:rsidP="00782C85">
            <w:pPr>
              <w:jc w:val="center"/>
              <w:rPr>
                <w:rFonts w:ascii="Garamond" w:hAnsi="Garamond" w:cs="Calibri"/>
                <w:b/>
                <w:lang w:eastAsia="sr-Latn-ME"/>
              </w:rPr>
            </w:pPr>
            <w:r w:rsidRPr="0036713A">
              <w:rPr>
                <w:rFonts w:ascii="Garamond" w:hAnsi="Garamond" w:cs="Calibri"/>
                <w:b/>
                <w:lang w:eastAsia="sr-Latn-ME"/>
              </w:rPr>
              <w:t>7</w:t>
            </w:r>
            <w:r w:rsidR="00751D98">
              <w:rPr>
                <w:rFonts w:ascii="Garamond" w:hAnsi="Garamond" w:cs="Calibri"/>
                <w:b/>
                <w:lang w:eastAsia="sr-Latn-ME"/>
              </w:rPr>
              <w:t>.</w:t>
            </w:r>
            <w:r w:rsidRPr="0036713A">
              <w:rPr>
                <w:rFonts w:ascii="Garamond" w:hAnsi="Garamond" w:cs="Calibri"/>
                <w:b/>
                <w:lang w:eastAsia="sr-Latn-ME"/>
              </w:rPr>
              <w:t>861</w:t>
            </w:r>
          </w:p>
        </w:tc>
        <w:tc>
          <w:tcPr>
            <w:tcW w:w="282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8F41A9" w:rsidRPr="0036713A" w:rsidRDefault="008F41A9" w:rsidP="00782C85">
            <w:pPr>
              <w:jc w:val="center"/>
              <w:rPr>
                <w:rFonts w:ascii="Garamond" w:hAnsi="Garamond" w:cs="Calibri"/>
                <w:b/>
                <w:lang w:eastAsia="sr-Latn-ME"/>
              </w:rPr>
            </w:pPr>
            <w:r w:rsidRPr="0036713A">
              <w:rPr>
                <w:rFonts w:ascii="Garamond" w:hAnsi="Garamond" w:cs="Calibri"/>
                <w:b/>
                <w:lang w:eastAsia="sr-Latn-ME"/>
              </w:rPr>
              <w:t>7</w:t>
            </w:r>
            <w:r w:rsidR="00751D98">
              <w:rPr>
                <w:rFonts w:ascii="Garamond" w:hAnsi="Garamond" w:cs="Calibri"/>
                <w:b/>
                <w:lang w:eastAsia="sr-Latn-ME"/>
              </w:rPr>
              <w:t>.</w:t>
            </w:r>
            <w:r w:rsidRPr="0036713A">
              <w:rPr>
                <w:rFonts w:ascii="Garamond" w:hAnsi="Garamond" w:cs="Calibri"/>
                <w:b/>
                <w:lang w:eastAsia="sr-Latn-ME"/>
              </w:rPr>
              <w:t>411</w:t>
            </w:r>
          </w:p>
        </w:tc>
        <w:tc>
          <w:tcPr>
            <w:tcW w:w="2977" w:type="dxa"/>
            <w:gridSpan w:val="3"/>
            <w:tcBorders>
              <w:top w:val="single" w:sz="8" w:space="0" w:color="auto"/>
              <w:left w:val="nil"/>
              <w:bottom w:val="single" w:sz="8" w:space="0" w:color="auto"/>
              <w:right w:val="single" w:sz="8" w:space="0" w:color="000000"/>
            </w:tcBorders>
            <w:shd w:val="clear" w:color="auto" w:fill="auto"/>
            <w:noWrap/>
            <w:vAlign w:val="center"/>
            <w:hideMark/>
          </w:tcPr>
          <w:p w:rsidR="008F41A9" w:rsidRPr="0036713A" w:rsidRDefault="008F41A9" w:rsidP="00782C85">
            <w:pPr>
              <w:jc w:val="center"/>
              <w:rPr>
                <w:rFonts w:ascii="Garamond" w:hAnsi="Garamond" w:cs="Calibri"/>
                <w:b/>
                <w:lang w:eastAsia="sr-Latn-ME"/>
              </w:rPr>
            </w:pPr>
            <w:r w:rsidRPr="0036713A">
              <w:rPr>
                <w:rFonts w:ascii="Garamond" w:hAnsi="Garamond" w:cs="Calibri"/>
                <w:b/>
                <w:lang w:eastAsia="sr-Latn-ME"/>
              </w:rPr>
              <w:t>6</w:t>
            </w:r>
            <w:r w:rsidR="00751D98">
              <w:rPr>
                <w:rFonts w:ascii="Garamond" w:hAnsi="Garamond" w:cs="Calibri"/>
                <w:b/>
                <w:lang w:eastAsia="sr-Latn-ME"/>
              </w:rPr>
              <w:t>.</w:t>
            </w:r>
            <w:r w:rsidRPr="0036713A">
              <w:rPr>
                <w:rFonts w:ascii="Garamond" w:hAnsi="Garamond" w:cs="Calibri"/>
                <w:b/>
                <w:lang w:eastAsia="sr-Latn-ME"/>
              </w:rPr>
              <w:t>988</w:t>
            </w:r>
          </w:p>
        </w:tc>
      </w:tr>
    </w:tbl>
    <w:p w:rsidR="00BF050B" w:rsidRPr="0036713A" w:rsidRDefault="00BF050B" w:rsidP="00EF15CA">
      <w:pPr>
        <w:pStyle w:val="ListParagraph"/>
        <w:ind w:left="0" w:firstLine="709"/>
        <w:contextualSpacing/>
        <w:rPr>
          <w:rFonts w:ascii="Garamond" w:hAnsi="Garamond"/>
          <w:b/>
          <w:bCs/>
          <w:lang w:val="sr-Latn-ME"/>
        </w:rPr>
      </w:pPr>
    </w:p>
    <w:p w:rsidR="00BF050B" w:rsidRPr="0036713A" w:rsidRDefault="00BF050B" w:rsidP="00EF15CA">
      <w:pPr>
        <w:pStyle w:val="ListParagraph"/>
        <w:ind w:left="0" w:firstLine="709"/>
        <w:contextualSpacing/>
        <w:rPr>
          <w:rFonts w:ascii="Garamond" w:hAnsi="Garamond"/>
          <w:b/>
          <w:bCs/>
          <w:lang w:val="sr-Latn-ME"/>
        </w:rPr>
      </w:pPr>
    </w:p>
    <w:p w:rsidR="00BF050B" w:rsidRPr="0036713A" w:rsidRDefault="00BF050B" w:rsidP="00EF15CA">
      <w:pPr>
        <w:pStyle w:val="ListParagraph"/>
        <w:ind w:left="0" w:firstLine="709"/>
        <w:contextualSpacing/>
        <w:rPr>
          <w:rFonts w:ascii="Garamond" w:hAnsi="Garamond"/>
          <w:b/>
          <w:bCs/>
          <w:lang w:val="sr-Latn-ME"/>
        </w:rPr>
      </w:pPr>
    </w:p>
    <w:p w:rsidR="00BF050B" w:rsidRPr="00450E78" w:rsidRDefault="00BF050B" w:rsidP="00EF15CA">
      <w:pPr>
        <w:pStyle w:val="ListParagraph"/>
        <w:ind w:left="0" w:firstLine="709"/>
        <w:contextualSpacing/>
        <w:rPr>
          <w:rFonts w:ascii="Garamond" w:hAnsi="Garamond"/>
          <w:bCs/>
          <w:lang w:val="sr-Latn-ME"/>
        </w:rPr>
        <w:sectPr w:rsidR="00BF050B" w:rsidRPr="00450E78" w:rsidSect="009660A4">
          <w:pgSz w:w="15840" w:h="12240" w:orient="landscape"/>
          <w:pgMar w:top="1800" w:right="1440" w:bottom="1260" w:left="1258" w:header="720" w:footer="720" w:gutter="0"/>
          <w:cols w:space="720"/>
          <w:titlePg/>
          <w:docGrid w:linePitch="360"/>
        </w:sectPr>
      </w:pPr>
      <w:r w:rsidRPr="00450E78">
        <w:rPr>
          <w:rFonts w:ascii="Garamond" w:hAnsi="Garamond"/>
          <w:bCs/>
        </w:rPr>
        <w:t xml:space="preserve">Tabela 1: </w:t>
      </w:r>
      <w:r w:rsidRPr="00450E78">
        <w:rPr>
          <w:rFonts w:ascii="Garamond" w:hAnsi="Garamond"/>
          <w:bCs/>
          <w:lang w:val="sr-Latn-ME"/>
        </w:rPr>
        <w:t>B</w:t>
      </w:r>
      <w:r w:rsidRPr="00450E78">
        <w:rPr>
          <w:rFonts w:ascii="Garamond" w:hAnsi="Garamond"/>
          <w:bCs/>
        </w:rPr>
        <w:t xml:space="preserve">roj učenika </w:t>
      </w:r>
      <w:r w:rsidRPr="00450E78">
        <w:rPr>
          <w:rFonts w:ascii="Garamond" w:hAnsi="Garamond"/>
          <w:bCs/>
          <w:lang w:val="sr-Latn-ME"/>
        </w:rPr>
        <w:t xml:space="preserve">prvog razreda srednjih škola </w:t>
      </w:r>
      <w:r w:rsidRPr="00450E78">
        <w:rPr>
          <w:rFonts w:ascii="Garamond" w:hAnsi="Garamond"/>
          <w:bCs/>
        </w:rPr>
        <w:t xml:space="preserve">po </w:t>
      </w:r>
      <w:r w:rsidRPr="00450E78">
        <w:rPr>
          <w:rFonts w:ascii="Garamond" w:hAnsi="Garamond"/>
          <w:bCs/>
          <w:lang w:val="sr-Latn-ME"/>
        </w:rPr>
        <w:t>nivoima</w:t>
      </w:r>
      <w:r w:rsidRPr="00450E78">
        <w:rPr>
          <w:rFonts w:ascii="Garamond" w:hAnsi="Garamond"/>
          <w:bCs/>
        </w:rPr>
        <w:t xml:space="preserve"> </w:t>
      </w:r>
      <w:r w:rsidRPr="00450E78">
        <w:rPr>
          <w:rFonts w:ascii="Garamond" w:hAnsi="Garamond"/>
          <w:bCs/>
          <w:lang w:val="sr-Latn-ME"/>
        </w:rPr>
        <w:t xml:space="preserve"> i oblastima</w:t>
      </w:r>
    </w:p>
    <w:p w:rsidR="00BF050B" w:rsidRPr="0036713A" w:rsidRDefault="003A517C" w:rsidP="00EB0B01">
      <w:pPr>
        <w:pStyle w:val="ListParagraph"/>
        <w:ind w:left="0" w:firstLine="709"/>
        <w:contextualSpacing/>
        <w:jc w:val="center"/>
        <w:rPr>
          <w:rFonts w:ascii="Garamond" w:hAnsi="Garamond"/>
          <w:b/>
          <w:bCs/>
          <w:sz w:val="28"/>
          <w:szCs w:val="28"/>
          <w:lang w:val="sr-Latn-ME"/>
        </w:rPr>
      </w:pPr>
      <w:r w:rsidRPr="0036713A">
        <w:rPr>
          <w:noProof/>
          <w:lang w:val="sr-Cyrl-CS" w:eastAsia="sr-Cyrl-CS"/>
        </w:rPr>
        <w:lastRenderedPageBreak/>
        <w:drawing>
          <wp:inline distT="0" distB="0" distL="0" distR="0" wp14:anchorId="477F20D5" wp14:editId="731B77A6">
            <wp:extent cx="4637836" cy="220187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39544" cy="2202686"/>
                    </a:xfrm>
                    <a:prstGeom prst="rect">
                      <a:avLst/>
                    </a:prstGeom>
                    <a:noFill/>
                  </pic:spPr>
                </pic:pic>
              </a:graphicData>
            </a:graphic>
          </wp:inline>
        </w:drawing>
      </w:r>
    </w:p>
    <w:p w:rsidR="00BF050B" w:rsidRPr="0036713A" w:rsidRDefault="00EB0B01" w:rsidP="00EB0B01">
      <w:pPr>
        <w:pStyle w:val="ListParagraph"/>
        <w:ind w:left="0" w:firstLine="709"/>
        <w:contextualSpacing/>
        <w:rPr>
          <w:noProof/>
          <w:sz w:val="22"/>
          <w:szCs w:val="22"/>
          <w:lang w:val="sr-Latn-ME" w:eastAsia="sr-Latn-ME"/>
        </w:rPr>
      </w:pPr>
      <w:r w:rsidRPr="0036713A">
        <w:rPr>
          <w:rFonts w:ascii="Garamond" w:hAnsi="Garamond"/>
          <w:b/>
          <w:bCs/>
          <w:sz w:val="28"/>
          <w:szCs w:val="28"/>
          <w:lang w:val="sr-Latn-ME"/>
        </w:rPr>
        <w:tab/>
      </w:r>
      <w:r w:rsidRPr="0036713A">
        <w:rPr>
          <w:rFonts w:ascii="Garamond" w:hAnsi="Garamond"/>
          <w:b/>
          <w:bCs/>
          <w:sz w:val="28"/>
          <w:szCs w:val="28"/>
          <w:lang w:val="sr-Latn-ME"/>
        </w:rPr>
        <w:tab/>
      </w:r>
      <w:r w:rsidRPr="0036713A">
        <w:rPr>
          <w:rFonts w:ascii="Garamond" w:hAnsi="Garamond"/>
          <w:b/>
          <w:bCs/>
          <w:sz w:val="28"/>
          <w:szCs w:val="28"/>
          <w:lang w:val="sr-Latn-ME"/>
        </w:rPr>
        <w:tab/>
      </w:r>
      <w:r w:rsidRPr="0036713A">
        <w:rPr>
          <w:rFonts w:ascii="Garamond" w:hAnsi="Garamond"/>
          <w:b/>
          <w:bCs/>
          <w:sz w:val="28"/>
          <w:szCs w:val="28"/>
          <w:lang w:val="sr-Latn-ME"/>
        </w:rPr>
        <w:tab/>
      </w:r>
      <w:r w:rsidRPr="0036713A">
        <w:rPr>
          <w:rFonts w:ascii="Garamond" w:hAnsi="Garamond"/>
          <w:b/>
          <w:bCs/>
          <w:sz w:val="28"/>
          <w:szCs w:val="28"/>
          <w:lang w:val="sr-Latn-ME"/>
        </w:rPr>
        <w:tab/>
      </w:r>
      <w:r w:rsidR="00BF050B" w:rsidRPr="0036713A">
        <w:rPr>
          <w:rFonts w:ascii="Garamond" w:hAnsi="Garamond"/>
          <w:b/>
          <w:bCs/>
          <w:sz w:val="28"/>
          <w:szCs w:val="28"/>
          <w:lang w:val="sr-Latn-ME"/>
        </w:rPr>
        <w:t xml:space="preserve"> </w:t>
      </w:r>
      <w:r w:rsidR="00BF050B" w:rsidRPr="0036713A">
        <w:rPr>
          <w:rFonts w:ascii="Garamond" w:hAnsi="Garamond"/>
          <w:bCs/>
          <w:sz w:val="22"/>
          <w:szCs w:val="22"/>
          <w:lang w:val="sr-Latn-ME"/>
        </w:rPr>
        <w:t xml:space="preserve">Grafik </w:t>
      </w:r>
      <w:r w:rsidR="00D9557E" w:rsidRPr="0036713A">
        <w:rPr>
          <w:rFonts w:ascii="Garamond" w:hAnsi="Garamond"/>
          <w:bCs/>
          <w:sz w:val="22"/>
          <w:szCs w:val="22"/>
          <w:lang w:val="sr-Latn-ME"/>
        </w:rPr>
        <w:t>1</w:t>
      </w:r>
      <w:r w:rsidR="00BF050B" w:rsidRPr="0036713A">
        <w:rPr>
          <w:rFonts w:ascii="Garamond" w:hAnsi="Garamond"/>
          <w:bCs/>
          <w:sz w:val="22"/>
          <w:szCs w:val="22"/>
          <w:lang w:val="sr-Latn-ME"/>
        </w:rPr>
        <w:t xml:space="preserve">: Broj učenika u obrazovnim programima u trogodišnjem po ISCED sektorima </w:t>
      </w:r>
    </w:p>
    <w:p w:rsidR="00BF050B" w:rsidRPr="0036713A" w:rsidRDefault="00BF050B" w:rsidP="00EF15CA">
      <w:pPr>
        <w:pStyle w:val="ListParagraph"/>
        <w:ind w:left="0" w:firstLine="709"/>
        <w:contextualSpacing/>
        <w:rPr>
          <w:rFonts w:ascii="Garamond" w:hAnsi="Garamond"/>
          <w:b/>
          <w:bCs/>
          <w:sz w:val="28"/>
          <w:szCs w:val="28"/>
          <w:lang w:val="sr-Latn-ME"/>
        </w:rPr>
      </w:pPr>
    </w:p>
    <w:p w:rsidR="00BF050B" w:rsidRPr="0036713A" w:rsidRDefault="00BF050B" w:rsidP="00EF15CA">
      <w:pPr>
        <w:pStyle w:val="ListParagraph"/>
        <w:ind w:left="0" w:firstLine="709"/>
        <w:contextualSpacing/>
        <w:rPr>
          <w:rFonts w:ascii="Garamond" w:hAnsi="Garamond"/>
          <w:b/>
          <w:bCs/>
          <w:sz w:val="28"/>
          <w:szCs w:val="28"/>
          <w:lang w:val="sr-Latn-ME"/>
        </w:rPr>
      </w:pPr>
    </w:p>
    <w:p w:rsidR="00EB0B01" w:rsidRPr="0036713A" w:rsidRDefault="00EB0B01" w:rsidP="00EF15CA">
      <w:pPr>
        <w:ind w:firstLine="709"/>
        <w:jc w:val="center"/>
        <w:rPr>
          <w:b/>
          <w:sz w:val="28"/>
        </w:rPr>
      </w:pPr>
      <w:r w:rsidRPr="0036713A">
        <w:rPr>
          <w:noProof/>
          <w:lang w:val="sr-Cyrl-CS" w:eastAsia="sr-Cyrl-CS"/>
        </w:rPr>
        <w:drawing>
          <wp:inline distT="0" distB="0" distL="0" distR="0" wp14:anchorId="42AD90E0" wp14:editId="179BBFB6">
            <wp:extent cx="5347411" cy="2787092"/>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0044" cy="2788464"/>
                    </a:xfrm>
                    <a:prstGeom prst="rect">
                      <a:avLst/>
                    </a:prstGeom>
                    <a:noFill/>
                  </pic:spPr>
                </pic:pic>
              </a:graphicData>
            </a:graphic>
          </wp:inline>
        </w:drawing>
      </w:r>
    </w:p>
    <w:p w:rsidR="00EB0B01" w:rsidRPr="0036713A" w:rsidRDefault="00EB0B01" w:rsidP="00EF15CA">
      <w:pPr>
        <w:ind w:firstLine="709"/>
        <w:jc w:val="center"/>
        <w:rPr>
          <w:b/>
          <w:sz w:val="28"/>
        </w:rPr>
      </w:pPr>
      <w:r w:rsidRPr="0036713A">
        <w:rPr>
          <w:rFonts w:ascii="Garamond" w:hAnsi="Garamond"/>
          <w:bCs/>
          <w:sz w:val="22"/>
          <w:szCs w:val="22"/>
          <w:lang w:val="sr-Latn-ME"/>
        </w:rPr>
        <w:t>Grafik 2: Procenat učenika u obrazovnim programima u trogodišnjem po ISCED sektorima</w:t>
      </w:r>
    </w:p>
    <w:p w:rsidR="00EB0B01" w:rsidRPr="0036713A" w:rsidRDefault="00EB0B01" w:rsidP="00EF15CA">
      <w:pPr>
        <w:ind w:firstLine="709"/>
        <w:jc w:val="center"/>
        <w:rPr>
          <w:b/>
          <w:sz w:val="28"/>
        </w:rPr>
      </w:pPr>
    </w:p>
    <w:p w:rsidR="00EB0B01" w:rsidRPr="0036713A" w:rsidRDefault="00EB0B01" w:rsidP="00EF15CA">
      <w:pPr>
        <w:ind w:firstLine="709"/>
        <w:jc w:val="center"/>
        <w:rPr>
          <w:b/>
          <w:sz w:val="28"/>
        </w:rPr>
      </w:pPr>
    </w:p>
    <w:p w:rsidR="00BF050B" w:rsidRPr="0036713A" w:rsidRDefault="00BF050B" w:rsidP="00EF15CA">
      <w:pPr>
        <w:ind w:firstLine="709"/>
        <w:jc w:val="center"/>
        <w:rPr>
          <w:b/>
          <w:sz w:val="28"/>
        </w:rPr>
      </w:pPr>
      <w:r w:rsidRPr="0036713A">
        <w:rPr>
          <w:b/>
          <w:sz w:val="28"/>
        </w:rPr>
        <w:t>UKUPAN BROJ UČENIKA U SREDNJIM ŠKOLAMA</w:t>
      </w:r>
    </w:p>
    <w:p w:rsidR="00BF050B" w:rsidRPr="0036713A" w:rsidRDefault="00BF050B" w:rsidP="00EF15CA">
      <w:pPr>
        <w:ind w:firstLine="709"/>
      </w:pPr>
    </w:p>
    <w:p w:rsidR="00BF050B" w:rsidRPr="0036713A" w:rsidRDefault="00BF050B" w:rsidP="00EF15CA">
      <w:pPr>
        <w:ind w:firstLine="709"/>
      </w:pPr>
    </w:p>
    <w:p w:rsidR="00BF050B" w:rsidRPr="0036713A" w:rsidRDefault="00BF050B" w:rsidP="00EF15CA">
      <w:pPr>
        <w:ind w:firstLine="709"/>
      </w:pPr>
    </w:p>
    <w:p w:rsidR="008F41A9" w:rsidRPr="0036713A" w:rsidRDefault="008F41A9" w:rsidP="00EF15CA">
      <w:pPr>
        <w:ind w:firstLine="709"/>
      </w:pPr>
    </w:p>
    <w:tbl>
      <w:tblPr>
        <w:tblW w:w="14817" w:type="dxa"/>
        <w:tblInd w:w="-459" w:type="dxa"/>
        <w:tblLook w:val="04A0" w:firstRow="1" w:lastRow="0" w:firstColumn="1" w:lastColumn="0" w:noHBand="0" w:noVBand="1"/>
      </w:tblPr>
      <w:tblGrid>
        <w:gridCol w:w="3544"/>
        <w:gridCol w:w="850"/>
        <w:gridCol w:w="992"/>
        <w:gridCol w:w="814"/>
        <w:gridCol w:w="992"/>
        <w:gridCol w:w="926"/>
        <w:gridCol w:w="794"/>
        <w:gridCol w:w="1068"/>
        <w:gridCol w:w="975"/>
        <w:gridCol w:w="850"/>
        <w:gridCol w:w="1294"/>
        <w:gridCol w:w="975"/>
        <w:gridCol w:w="784"/>
      </w:tblGrid>
      <w:tr w:rsidR="0036713A" w:rsidRPr="0036713A" w:rsidTr="00782C85">
        <w:trPr>
          <w:trHeight w:val="315"/>
        </w:trPr>
        <w:tc>
          <w:tcPr>
            <w:tcW w:w="3544" w:type="dxa"/>
            <w:vMerge w:val="restart"/>
            <w:tcBorders>
              <w:top w:val="single" w:sz="8" w:space="0" w:color="auto"/>
              <w:left w:val="single" w:sz="8" w:space="0" w:color="auto"/>
              <w:bottom w:val="single" w:sz="8" w:space="0" w:color="000000"/>
              <w:right w:val="single" w:sz="8" w:space="0" w:color="auto"/>
            </w:tcBorders>
            <w:shd w:val="clear" w:color="auto" w:fill="FFC000"/>
            <w:noWrap/>
            <w:vAlign w:val="center"/>
            <w:hideMark/>
          </w:tcPr>
          <w:p w:rsidR="008F41A9" w:rsidRPr="0036713A" w:rsidRDefault="008F41A9" w:rsidP="00782C85">
            <w:pPr>
              <w:jc w:val="center"/>
              <w:rPr>
                <w:rFonts w:ascii="Garamond" w:hAnsi="Garamond" w:cs="Calibri"/>
                <w:b/>
                <w:bCs/>
                <w:sz w:val="22"/>
                <w:szCs w:val="22"/>
                <w:lang w:eastAsia="sr-Latn-ME"/>
              </w:rPr>
            </w:pPr>
            <w:r w:rsidRPr="0036713A">
              <w:rPr>
                <w:rFonts w:ascii="Garamond" w:hAnsi="Garamond" w:cs="Calibri"/>
                <w:b/>
                <w:bCs/>
                <w:lang w:eastAsia="sr-Latn-ME"/>
              </w:rPr>
              <w:t>Sektor</w:t>
            </w:r>
          </w:p>
        </w:tc>
        <w:tc>
          <w:tcPr>
            <w:tcW w:w="2626" w:type="dxa"/>
            <w:gridSpan w:val="3"/>
            <w:tcBorders>
              <w:top w:val="single" w:sz="8" w:space="0" w:color="auto"/>
              <w:left w:val="nil"/>
              <w:bottom w:val="single" w:sz="8" w:space="0" w:color="auto"/>
              <w:right w:val="single" w:sz="8" w:space="0" w:color="000000"/>
            </w:tcBorders>
            <w:shd w:val="clear" w:color="auto" w:fill="FFC000"/>
            <w:noWrap/>
            <w:vAlign w:val="center"/>
            <w:hideMark/>
          </w:tcPr>
          <w:p w:rsidR="008F41A9" w:rsidRPr="0036713A" w:rsidRDefault="008F41A9" w:rsidP="00782C85">
            <w:pPr>
              <w:jc w:val="center"/>
              <w:rPr>
                <w:rFonts w:ascii="Garamond" w:hAnsi="Garamond" w:cs="Calibri"/>
                <w:b/>
                <w:bCs/>
                <w:sz w:val="22"/>
                <w:szCs w:val="22"/>
                <w:lang w:eastAsia="sr-Latn-ME"/>
              </w:rPr>
            </w:pPr>
            <w:r w:rsidRPr="0036713A">
              <w:rPr>
                <w:rFonts w:ascii="Garamond" w:hAnsi="Garamond" w:cs="Calibri"/>
                <w:b/>
                <w:bCs/>
                <w:lang w:eastAsia="sr-Latn-ME"/>
              </w:rPr>
              <w:t>2016/2017</w:t>
            </w:r>
            <w:r w:rsidR="00F236E7">
              <w:rPr>
                <w:rFonts w:ascii="Garamond" w:hAnsi="Garamond" w:cs="Calibri"/>
                <w:b/>
                <w:bCs/>
                <w:lang w:eastAsia="sr-Latn-ME"/>
              </w:rPr>
              <w:t>.</w:t>
            </w:r>
          </w:p>
        </w:tc>
        <w:tc>
          <w:tcPr>
            <w:tcW w:w="2702" w:type="dxa"/>
            <w:gridSpan w:val="3"/>
            <w:tcBorders>
              <w:top w:val="single" w:sz="8" w:space="0" w:color="auto"/>
              <w:left w:val="nil"/>
              <w:bottom w:val="single" w:sz="8" w:space="0" w:color="auto"/>
              <w:right w:val="single" w:sz="8" w:space="0" w:color="000000"/>
            </w:tcBorders>
            <w:shd w:val="clear" w:color="auto" w:fill="FFC000"/>
            <w:noWrap/>
            <w:vAlign w:val="center"/>
            <w:hideMark/>
          </w:tcPr>
          <w:p w:rsidR="008F41A9" w:rsidRPr="0036713A" w:rsidRDefault="008F41A9" w:rsidP="00782C85">
            <w:pPr>
              <w:jc w:val="center"/>
              <w:rPr>
                <w:rFonts w:ascii="Garamond" w:hAnsi="Garamond" w:cs="Calibri"/>
                <w:b/>
                <w:bCs/>
                <w:sz w:val="22"/>
                <w:szCs w:val="22"/>
                <w:lang w:eastAsia="sr-Latn-ME"/>
              </w:rPr>
            </w:pPr>
            <w:r w:rsidRPr="0036713A">
              <w:rPr>
                <w:rFonts w:ascii="Garamond" w:hAnsi="Garamond" w:cs="Calibri"/>
                <w:b/>
                <w:bCs/>
                <w:lang w:eastAsia="sr-Latn-ME"/>
              </w:rPr>
              <w:t>2017/2018</w:t>
            </w:r>
            <w:r w:rsidR="00F236E7">
              <w:rPr>
                <w:rFonts w:ascii="Garamond" w:hAnsi="Garamond" w:cs="Calibri"/>
                <w:b/>
                <w:bCs/>
                <w:lang w:eastAsia="sr-Latn-ME"/>
              </w:rPr>
              <w:t>.</w:t>
            </w:r>
          </w:p>
        </w:tc>
        <w:tc>
          <w:tcPr>
            <w:tcW w:w="2893" w:type="dxa"/>
            <w:gridSpan w:val="3"/>
            <w:tcBorders>
              <w:top w:val="single" w:sz="8" w:space="0" w:color="auto"/>
              <w:left w:val="nil"/>
              <w:bottom w:val="single" w:sz="8" w:space="0" w:color="auto"/>
              <w:right w:val="single" w:sz="8" w:space="0" w:color="000000"/>
            </w:tcBorders>
            <w:shd w:val="clear" w:color="auto" w:fill="FFC000"/>
            <w:noWrap/>
            <w:vAlign w:val="center"/>
            <w:hideMark/>
          </w:tcPr>
          <w:p w:rsidR="008F41A9" w:rsidRPr="0036713A" w:rsidRDefault="008F41A9" w:rsidP="00782C85">
            <w:pPr>
              <w:jc w:val="center"/>
              <w:rPr>
                <w:rFonts w:ascii="Garamond" w:hAnsi="Garamond" w:cs="Calibri"/>
                <w:b/>
                <w:bCs/>
                <w:sz w:val="22"/>
                <w:szCs w:val="22"/>
                <w:lang w:eastAsia="sr-Latn-ME"/>
              </w:rPr>
            </w:pPr>
            <w:r w:rsidRPr="0036713A">
              <w:rPr>
                <w:rFonts w:ascii="Garamond" w:hAnsi="Garamond" w:cs="Calibri"/>
                <w:b/>
                <w:bCs/>
                <w:lang w:eastAsia="sr-Latn-ME"/>
              </w:rPr>
              <w:t>2018/2019</w:t>
            </w:r>
            <w:r w:rsidR="00F236E7">
              <w:rPr>
                <w:rFonts w:ascii="Garamond" w:hAnsi="Garamond" w:cs="Calibri"/>
                <w:b/>
                <w:bCs/>
                <w:lang w:eastAsia="sr-Latn-ME"/>
              </w:rPr>
              <w:t>.</w:t>
            </w:r>
          </w:p>
        </w:tc>
        <w:tc>
          <w:tcPr>
            <w:tcW w:w="1293" w:type="dxa"/>
            <w:tcBorders>
              <w:top w:val="single" w:sz="8" w:space="0" w:color="auto"/>
              <w:left w:val="nil"/>
              <w:bottom w:val="single" w:sz="8" w:space="0" w:color="auto"/>
              <w:right w:val="nil"/>
            </w:tcBorders>
            <w:shd w:val="clear" w:color="auto" w:fill="FFC000"/>
            <w:noWrap/>
            <w:vAlign w:val="center"/>
            <w:hideMark/>
          </w:tcPr>
          <w:p w:rsidR="008F41A9" w:rsidRPr="0036713A" w:rsidRDefault="008F41A9" w:rsidP="00782C85">
            <w:pPr>
              <w:jc w:val="center"/>
              <w:rPr>
                <w:rFonts w:ascii="Garamond" w:hAnsi="Garamond" w:cs="Calibri"/>
                <w:b/>
                <w:bCs/>
                <w:sz w:val="22"/>
                <w:szCs w:val="22"/>
                <w:lang w:eastAsia="sr-Latn-ME"/>
              </w:rPr>
            </w:pPr>
            <w:r w:rsidRPr="0036713A">
              <w:rPr>
                <w:rFonts w:ascii="Garamond" w:hAnsi="Garamond" w:cs="Calibri"/>
                <w:b/>
                <w:bCs/>
                <w:lang w:eastAsia="sr-Latn-ME"/>
              </w:rPr>
              <w:t>2019/2020</w:t>
            </w:r>
            <w:r w:rsidR="00F236E7">
              <w:rPr>
                <w:rFonts w:ascii="Garamond" w:hAnsi="Garamond" w:cs="Calibri"/>
                <w:b/>
                <w:bCs/>
                <w:lang w:eastAsia="sr-Latn-ME"/>
              </w:rPr>
              <w:t>.</w:t>
            </w:r>
          </w:p>
        </w:tc>
        <w:tc>
          <w:tcPr>
            <w:tcW w:w="975" w:type="dxa"/>
            <w:tcBorders>
              <w:top w:val="single" w:sz="8" w:space="0" w:color="auto"/>
              <w:left w:val="nil"/>
              <w:bottom w:val="single" w:sz="8" w:space="0" w:color="auto"/>
              <w:right w:val="nil"/>
            </w:tcBorders>
            <w:shd w:val="clear" w:color="auto" w:fill="FFC000"/>
            <w:noWrap/>
            <w:vAlign w:val="center"/>
            <w:hideMark/>
          </w:tcPr>
          <w:p w:rsidR="008F41A9" w:rsidRPr="0036713A" w:rsidRDefault="008F41A9" w:rsidP="00782C85">
            <w:pPr>
              <w:jc w:val="center"/>
              <w:rPr>
                <w:rFonts w:ascii="Garamond" w:hAnsi="Garamond" w:cs="Calibri"/>
                <w:b/>
                <w:bCs/>
                <w:sz w:val="22"/>
                <w:szCs w:val="22"/>
                <w:lang w:eastAsia="sr-Latn-ME"/>
              </w:rPr>
            </w:pPr>
          </w:p>
        </w:tc>
        <w:tc>
          <w:tcPr>
            <w:tcW w:w="784" w:type="dxa"/>
            <w:tcBorders>
              <w:top w:val="single" w:sz="8" w:space="0" w:color="auto"/>
              <w:left w:val="nil"/>
              <w:bottom w:val="single" w:sz="8" w:space="0" w:color="auto"/>
              <w:right w:val="single" w:sz="8" w:space="0" w:color="auto"/>
            </w:tcBorders>
            <w:shd w:val="clear" w:color="auto" w:fill="FFC000"/>
            <w:noWrap/>
            <w:vAlign w:val="center"/>
            <w:hideMark/>
          </w:tcPr>
          <w:p w:rsidR="008F41A9" w:rsidRPr="0036713A" w:rsidRDefault="008F41A9" w:rsidP="00782C85">
            <w:pPr>
              <w:jc w:val="center"/>
              <w:rPr>
                <w:rFonts w:ascii="Garamond" w:hAnsi="Garamond" w:cs="Calibri"/>
                <w:b/>
                <w:bCs/>
                <w:sz w:val="22"/>
                <w:szCs w:val="22"/>
                <w:lang w:eastAsia="sr-Latn-ME"/>
              </w:rPr>
            </w:pPr>
          </w:p>
        </w:tc>
      </w:tr>
      <w:tr w:rsidR="0036713A" w:rsidRPr="0036713A" w:rsidTr="00782C85">
        <w:trPr>
          <w:trHeight w:val="315"/>
        </w:trPr>
        <w:tc>
          <w:tcPr>
            <w:tcW w:w="3544" w:type="dxa"/>
            <w:vMerge/>
            <w:tcBorders>
              <w:top w:val="single" w:sz="8" w:space="0" w:color="auto"/>
              <w:left w:val="single" w:sz="8" w:space="0" w:color="auto"/>
              <w:bottom w:val="single" w:sz="8" w:space="0" w:color="000000"/>
              <w:right w:val="single" w:sz="8" w:space="0" w:color="auto"/>
            </w:tcBorders>
            <w:vAlign w:val="center"/>
            <w:hideMark/>
          </w:tcPr>
          <w:p w:rsidR="008F41A9" w:rsidRPr="0036713A" w:rsidRDefault="008F41A9" w:rsidP="00782C85">
            <w:pPr>
              <w:rPr>
                <w:rFonts w:ascii="Garamond" w:hAnsi="Garamond" w:cs="Calibri"/>
                <w:b/>
                <w:bCs/>
                <w:sz w:val="22"/>
                <w:szCs w:val="22"/>
                <w:lang w:eastAsia="sr-Latn-ME"/>
              </w:rPr>
            </w:pPr>
          </w:p>
        </w:tc>
        <w:tc>
          <w:tcPr>
            <w:tcW w:w="850" w:type="dxa"/>
            <w:tcBorders>
              <w:top w:val="nil"/>
              <w:left w:val="nil"/>
              <w:bottom w:val="single" w:sz="8" w:space="0" w:color="auto"/>
              <w:right w:val="single" w:sz="8" w:space="0" w:color="auto"/>
            </w:tcBorders>
            <w:shd w:val="clear" w:color="auto" w:fill="FFC000"/>
            <w:noWrap/>
            <w:vAlign w:val="center"/>
            <w:hideMark/>
          </w:tcPr>
          <w:p w:rsidR="008F41A9" w:rsidRPr="0036713A" w:rsidRDefault="008F41A9" w:rsidP="00782C85">
            <w:pPr>
              <w:jc w:val="center"/>
              <w:rPr>
                <w:rFonts w:ascii="Garamond" w:hAnsi="Garamond" w:cs="Calibri"/>
                <w:b/>
                <w:bCs/>
                <w:sz w:val="22"/>
                <w:szCs w:val="22"/>
                <w:lang w:eastAsia="sr-Latn-ME"/>
              </w:rPr>
            </w:pPr>
            <w:r w:rsidRPr="0036713A">
              <w:rPr>
                <w:rFonts w:ascii="Garamond" w:hAnsi="Garamond" w:cs="Calibri"/>
                <w:b/>
                <w:bCs/>
                <w:lang w:eastAsia="sr-Latn-ME"/>
              </w:rPr>
              <w:t>III</w:t>
            </w:r>
          </w:p>
        </w:tc>
        <w:tc>
          <w:tcPr>
            <w:tcW w:w="992" w:type="dxa"/>
            <w:tcBorders>
              <w:top w:val="nil"/>
              <w:left w:val="nil"/>
              <w:bottom w:val="single" w:sz="8" w:space="0" w:color="auto"/>
              <w:right w:val="single" w:sz="8" w:space="0" w:color="auto"/>
            </w:tcBorders>
            <w:shd w:val="clear" w:color="auto" w:fill="FFC000"/>
            <w:noWrap/>
            <w:vAlign w:val="center"/>
            <w:hideMark/>
          </w:tcPr>
          <w:p w:rsidR="008F41A9" w:rsidRPr="0036713A" w:rsidRDefault="008F41A9" w:rsidP="00782C85">
            <w:pPr>
              <w:jc w:val="center"/>
              <w:rPr>
                <w:rFonts w:ascii="Garamond" w:hAnsi="Garamond" w:cs="Calibri"/>
                <w:b/>
                <w:bCs/>
                <w:sz w:val="22"/>
                <w:szCs w:val="22"/>
                <w:lang w:eastAsia="sr-Latn-ME"/>
              </w:rPr>
            </w:pPr>
            <w:r w:rsidRPr="0036713A">
              <w:rPr>
                <w:rFonts w:ascii="Garamond" w:hAnsi="Garamond" w:cs="Calibri"/>
                <w:b/>
                <w:bCs/>
                <w:lang w:eastAsia="sr-Latn-ME"/>
              </w:rPr>
              <w:t>IV</w:t>
            </w:r>
          </w:p>
        </w:tc>
        <w:tc>
          <w:tcPr>
            <w:tcW w:w="784" w:type="dxa"/>
            <w:tcBorders>
              <w:top w:val="nil"/>
              <w:left w:val="nil"/>
              <w:bottom w:val="single" w:sz="8" w:space="0" w:color="auto"/>
              <w:right w:val="single" w:sz="8" w:space="0" w:color="auto"/>
            </w:tcBorders>
            <w:shd w:val="clear" w:color="auto" w:fill="FFC000"/>
            <w:noWrap/>
            <w:vAlign w:val="center"/>
            <w:hideMark/>
          </w:tcPr>
          <w:p w:rsidR="008F41A9" w:rsidRPr="0036713A" w:rsidRDefault="008F41A9" w:rsidP="00782C85">
            <w:pPr>
              <w:jc w:val="center"/>
              <w:rPr>
                <w:rFonts w:ascii="Garamond" w:hAnsi="Garamond" w:cs="Calibri"/>
                <w:b/>
                <w:bCs/>
                <w:sz w:val="22"/>
                <w:szCs w:val="22"/>
                <w:lang w:eastAsia="sr-Latn-ME"/>
              </w:rPr>
            </w:pPr>
            <w:r w:rsidRPr="0036713A">
              <w:rPr>
                <w:rFonts w:ascii="Garamond" w:hAnsi="Garamond" w:cs="Calibri"/>
                <w:b/>
                <w:bCs/>
                <w:lang w:eastAsia="sr-Latn-ME"/>
              </w:rPr>
              <w:t>G</w:t>
            </w:r>
          </w:p>
        </w:tc>
        <w:tc>
          <w:tcPr>
            <w:tcW w:w="992" w:type="dxa"/>
            <w:tcBorders>
              <w:top w:val="nil"/>
              <w:left w:val="nil"/>
              <w:bottom w:val="single" w:sz="8" w:space="0" w:color="auto"/>
              <w:right w:val="single" w:sz="8" w:space="0" w:color="auto"/>
            </w:tcBorders>
            <w:shd w:val="clear" w:color="auto" w:fill="FFC000"/>
            <w:noWrap/>
            <w:vAlign w:val="center"/>
            <w:hideMark/>
          </w:tcPr>
          <w:p w:rsidR="008F41A9" w:rsidRPr="0036713A" w:rsidRDefault="008F41A9" w:rsidP="00782C85">
            <w:pPr>
              <w:jc w:val="center"/>
              <w:rPr>
                <w:rFonts w:ascii="Garamond" w:hAnsi="Garamond" w:cs="Calibri"/>
                <w:b/>
                <w:bCs/>
                <w:sz w:val="22"/>
                <w:szCs w:val="22"/>
                <w:lang w:eastAsia="sr-Latn-ME"/>
              </w:rPr>
            </w:pPr>
            <w:r w:rsidRPr="0036713A">
              <w:rPr>
                <w:rFonts w:ascii="Garamond" w:hAnsi="Garamond" w:cs="Calibri"/>
                <w:b/>
                <w:bCs/>
                <w:lang w:eastAsia="sr-Latn-ME"/>
              </w:rPr>
              <w:t>III</w:t>
            </w:r>
          </w:p>
        </w:tc>
        <w:tc>
          <w:tcPr>
            <w:tcW w:w="926" w:type="dxa"/>
            <w:tcBorders>
              <w:top w:val="nil"/>
              <w:left w:val="nil"/>
              <w:bottom w:val="single" w:sz="8" w:space="0" w:color="auto"/>
              <w:right w:val="single" w:sz="8" w:space="0" w:color="auto"/>
            </w:tcBorders>
            <w:shd w:val="clear" w:color="auto" w:fill="FFC000"/>
            <w:noWrap/>
            <w:vAlign w:val="center"/>
            <w:hideMark/>
          </w:tcPr>
          <w:p w:rsidR="008F41A9" w:rsidRPr="0036713A" w:rsidRDefault="008F41A9" w:rsidP="00782C85">
            <w:pPr>
              <w:jc w:val="center"/>
              <w:rPr>
                <w:rFonts w:ascii="Garamond" w:hAnsi="Garamond" w:cs="Calibri"/>
                <w:b/>
                <w:bCs/>
                <w:sz w:val="22"/>
                <w:szCs w:val="22"/>
                <w:lang w:eastAsia="sr-Latn-ME"/>
              </w:rPr>
            </w:pPr>
            <w:r w:rsidRPr="0036713A">
              <w:rPr>
                <w:rFonts w:ascii="Garamond" w:hAnsi="Garamond" w:cs="Calibri"/>
                <w:b/>
                <w:bCs/>
                <w:lang w:eastAsia="sr-Latn-ME"/>
              </w:rPr>
              <w:t>IV</w:t>
            </w:r>
          </w:p>
        </w:tc>
        <w:tc>
          <w:tcPr>
            <w:tcW w:w="784" w:type="dxa"/>
            <w:tcBorders>
              <w:top w:val="nil"/>
              <w:left w:val="nil"/>
              <w:bottom w:val="single" w:sz="8" w:space="0" w:color="auto"/>
              <w:right w:val="single" w:sz="8" w:space="0" w:color="auto"/>
            </w:tcBorders>
            <w:shd w:val="clear" w:color="auto" w:fill="FFC000"/>
            <w:noWrap/>
            <w:vAlign w:val="center"/>
            <w:hideMark/>
          </w:tcPr>
          <w:p w:rsidR="008F41A9" w:rsidRPr="0036713A" w:rsidRDefault="008F41A9" w:rsidP="00782C85">
            <w:pPr>
              <w:jc w:val="center"/>
              <w:rPr>
                <w:rFonts w:ascii="Garamond" w:hAnsi="Garamond" w:cs="Calibri"/>
                <w:b/>
                <w:bCs/>
                <w:sz w:val="22"/>
                <w:szCs w:val="22"/>
                <w:lang w:eastAsia="sr-Latn-ME"/>
              </w:rPr>
            </w:pPr>
            <w:r w:rsidRPr="0036713A">
              <w:rPr>
                <w:rFonts w:ascii="Garamond" w:hAnsi="Garamond" w:cs="Calibri"/>
                <w:b/>
                <w:bCs/>
                <w:lang w:eastAsia="sr-Latn-ME"/>
              </w:rPr>
              <w:t>G</w:t>
            </w:r>
          </w:p>
        </w:tc>
        <w:tc>
          <w:tcPr>
            <w:tcW w:w="1068" w:type="dxa"/>
            <w:tcBorders>
              <w:top w:val="nil"/>
              <w:left w:val="nil"/>
              <w:bottom w:val="single" w:sz="8" w:space="0" w:color="auto"/>
              <w:right w:val="single" w:sz="8" w:space="0" w:color="auto"/>
            </w:tcBorders>
            <w:shd w:val="clear" w:color="auto" w:fill="FFC000"/>
            <w:noWrap/>
            <w:vAlign w:val="center"/>
            <w:hideMark/>
          </w:tcPr>
          <w:p w:rsidR="008F41A9" w:rsidRPr="0036713A" w:rsidRDefault="008F41A9" w:rsidP="00782C85">
            <w:pPr>
              <w:jc w:val="center"/>
              <w:rPr>
                <w:rFonts w:ascii="Garamond" w:hAnsi="Garamond" w:cs="Calibri"/>
                <w:b/>
                <w:bCs/>
                <w:sz w:val="22"/>
                <w:szCs w:val="22"/>
                <w:lang w:eastAsia="sr-Latn-ME"/>
              </w:rPr>
            </w:pPr>
            <w:r w:rsidRPr="0036713A">
              <w:rPr>
                <w:rFonts w:ascii="Garamond" w:hAnsi="Garamond" w:cs="Calibri"/>
                <w:b/>
                <w:bCs/>
                <w:lang w:eastAsia="sr-Latn-ME"/>
              </w:rPr>
              <w:t>III</w:t>
            </w:r>
          </w:p>
        </w:tc>
        <w:tc>
          <w:tcPr>
            <w:tcW w:w="975" w:type="dxa"/>
            <w:tcBorders>
              <w:top w:val="nil"/>
              <w:left w:val="nil"/>
              <w:bottom w:val="single" w:sz="8" w:space="0" w:color="auto"/>
              <w:right w:val="single" w:sz="8" w:space="0" w:color="auto"/>
            </w:tcBorders>
            <w:shd w:val="clear" w:color="auto" w:fill="FFC000"/>
            <w:noWrap/>
            <w:vAlign w:val="center"/>
            <w:hideMark/>
          </w:tcPr>
          <w:p w:rsidR="008F41A9" w:rsidRPr="0036713A" w:rsidRDefault="008F41A9" w:rsidP="00782C85">
            <w:pPr>
              <w:jc w:val="center"/>
              <w:rPr>
                <w:rFonts w:ascii="Garamond" w:hAnsi="Garamond" w:cs="Calibri"/>
                <w:b/>
                <w:bCs/>
                <w:sz w:val="22"/>
                <w:szCs w:val="22"/>
                <w:lang w:eastAsia="sr-Latn-ME"/>
              </w:rPr>
            </w:pPr>
            <w:r w:rsidRPr="0036713A">
              <w:rPr>
                <w:rFonts w:ascii="Garamond" w:hAnsi="Garamond" w:cs="Calibri"/>
                <w:b/>
                <w:bCs/>
                <w:lang w:eastAsia="sr-Latn-ME"/>
              </w:rPr>
              <w:t>IV</w:t>
            </w:r>
          </w:p>
        </w:tc>
        <w:tc>
          <w:tcPr>
            <w:tcW w:w="850" w:type="dxa"/>
            <w:tcBorders>
              <w:top w:val="nil"/>
              <w:left w:val="nil"/>
              <w:bottom w:val="single" w:sz="8" w:space="0" w:color="auto"/>
              <w:right w:val="single" w:sz="8" w:space="0" w:color="auto"/>
            </w:tcBorders>
            <w:shd w:val="clear" w:color="auto" w:fill="FFC000"/>
            <w:noWrap/>
            <w:vAlign w:val="center"/>
            <w:hideMark/>
          </w:tcPr>
          <w:p w:rsidR="008F41A9" w:rsidRPr="0036713A" w:rsidRDefault="008F41A9" w:rsidP="00782C85">
            <w:pPr>
              <w:jc w:val="center"/>
              <w:rPr>
                <w:rFonts w:ascii="Garamond" w:hAnsi="Garamond" w:cs="Calibri"/>
                <w:b/>
                <w:bCs/>
                <w:sz w:val="22"/>
                <w:szCs w:val="22"/>
                <w:lang w:eastAsia="sr-Latn-ME"/>
              </w:rPr>
            </w:pPr>
            <w:r w:rsidRPr="0036713A">
              <w:rPr>
                <w:rFonts w:ascii="Garamond" w:hAnsi="Garamond" w:cs="Calibri"/>
                <w:b/>
                <w:bCs/>
                <w:lang w:eastAsia="sr-Latn-ME"/>
              </w:rPr>
              <w:t>G</w:t>
            </w:r>
          </w:p>
        </w:tc>
        <w:tc>
          <w:tcPr>
            <w:tcW w:w="1293" w:type="dxa"/>
            <w:tcBorders>
              <w:top w:val="nil"/>
              <w:left w:val="nil"/>
              <w:bottom w:val="single" w:sz="8" w:space="0" w:color="auto"/>
              <w:right w:val="single" w:sz="8" w:space="0" w:color="auto"/>
            </w:tcBorders>
            <w:shd w:val="clear" w:color="auto" w:fill="FFC000"/>
            <w:noWrap/>
            <w:vAlign w:val="center"/>
            <w:hideMark/>
          </w:tcPr>
          <w:p w:rsidR="008F41A9" w:rsidRPr="0036713A" w:rsidRDefault="008F41A9" w:rsidP="00782C85">
            <w:pPr>
              <w:jc w:val="center"/>
              <w:rPr>
                <w:rFonts w:ascii="Garamond" w:hAnsi="Garamond" w:cs="Calibri"/>
                <w:b/>
                <w:bCs/>
                <w:sz w:val="22"/>
                <w:szCs w:val="22"/>
                <w:lang w:eastAsia="sr-Latn-ME"/>
              </w:rPr>
            </w:pPr>
            <w:r w:rsidRPr="0036713A">
              <w:rPr>
                <w:rFonts w:ascii="Garamond" w:hAnsi="Garamond" w:cs="Calibri"/>
                <w:b/>
                <w:bCs/>
                <w:lang w:eastAsia="sr-Latn-ME"/>
              </w:rPr>
              <w:t>III</w:t>
            </w:r>
          </w:p>
        </w:tc>
        <w:tc>
          <w:tcPr>
            <w:tcW w:w="975" w:type="dxa"/>
            <w:tcBorders>
              <w:top w:val="nil"/>
              <w:left w:val="nil"/>
              <w:bottom w:val="single" w:sz="8" w:space="0" w:color="auto"/>
              <w:right w:val="single" w:sz="8" w:space="0" w:color="auto"/>
            </w:tcBorders>
            <w:shd w:val="clear" w:color="auto" w:fill="FFC000"/>
            <w:noWrap/>
            <w:vAlign w:val="center"/>
            <w:hideMark/>
          </w:tcPr>
          <w:p w:rsidR="008F41A9" w:rsidRPr="0036713A" w:rsidRDefault="008F41A9" w:rsidP="00782C85">
            <w:pPr>
              <w:jc w:val="center"/>
              <w:rPr>
                <w:rFonts w:ascii="Garamond" w:hAnsi="Garamond" w:cs="Calibri"/>
                <w:b/>
                <w:bCs/>
                <w:sz w:val="22"/>
                <w:szCs w:val="22"/>
                <w:lang w:eastAsia="sr-Latn-ME"/>
              </w:rPr>
            </w:pPr>
            <w:r w:rsidRPr="0036713A">
              <w:rPr>
                <w:rFonts w:ascii="Garamond" w:hAnsi="Garamond" w:cs="Calibri"/>
                <w:b/>
                <w:bCs/>
                <w:lang w:eastAsia="sr-Latn-ME"/>
              </w:rPr>
              <w:t>IV</w:t>
            </w:r>
          </w:p>
        </w:tc>
        <w:tc>
          <w:tcPr>
            <w:tcW w:w="784" w:type="dxa"/>
            <w:tcBorders>
              <w:top w:val="nil"/>
              <w:left w:val="nil"/>
              <w:bottom w:val="single" w:sz="8" w:space="0" w:color="auto"/>
              <w:right w:val="single" w:sz="8" w:space="0" w:color="auto"/>
            </w:tcBorders>
            <w:shd w:val="clear" w:color="auto" w:fill="FFC000"/>
            <w:noWrap/>
            <w:vAlign w:val="center"/>
            <w:hideMark/>
          </w:tcPr>
          <w:p w:rsidR="008F41A9" w:rsidRPr="0036713A" w:rsidRDefault="008F41A9" w:rsidP="00782C85">
            <w:pPr>
              <w:jc w:val="center"/>
              <w:rPr>
                <w:rFonts w:ascii="Garamond" w:hAnsi="Garamond" w:cs="Calibri"/>
                <w:b/>
                <w:bCs/>
                <w:sz w:val="22"/>
                <w:szCs w:val="22"/>
                <w:lang w:eastAsia="sr-Latn-ME"/>
              </w:rPr>
            </w:pPr>
            <w:r w:rsidRPr="0036713A">
              <w:rPr>
                <w:rFonts w:ascii="Garamond" w:hAnsi="Garamond" w:cs="Calibri"/>
                <w:b/>
                <w:bCs/>
                <w:lang w:eastAsia="sr-Latn-ME"/>
              </w:rPr>
              <w:t>G</w:t>
            </w:r>
          </w:p>
        </w:tc>
      </w:tr>
      <w:tr w:rsidR="0036713A" w:rsidRPr="0036713A" w:rsidTr="00782C85">
        <w:trPr>
          <w:trHeight w:val="315"/>
        </w:trPr>
        <w:tc>
          <w:tcPr>
            <w:tcW w:w="3544" w:type="dxa"/>
            <w:tcBorders>
              <w:top w:val="nil"/>
              <w:left w:val="single" w:sz="8" w:space="0" w:color="auto"/>
              <w:bottom w:val="single" w:sz="8" w:space="0" w:color="auto"/>
              <w:right w:val="single" w:sz="8" w:space="0" w:color="auto"/>
            </w:tcBorders>
            <w:noWrap/>
            <w:vAlign w:val="center"/>
            <w:hideMark/>
          </w:tcPr>
          <w:p w:rsidR="008F41A9" w:rsidRPr="0036713A" w:rsidRDefault="008F41A9" w:rsidP="00782C85">
            <w:pPr>
              <w:rPr>
                <w:rFonts w:ascii="Garamond" w:hAnsi="Garamond" w:cs="Calibri"/>
                <w:b/>
                <w:bCs/>
                <w:sz w:val="22"/>
                <w:szCs w:val="22"/>
                <w:lang w:eastAsia="sr-Latn-ME"/>
              </w:rPr>
            </w:pPr>
            <w:r w:rsidRPr="0036713A">
              <w:rPr>
                <w:rFonts w:ascii="Garamond" w:hAnsi="Garamond" w:cs="Calibri"/>
                <w:b/>
                <w:bCs/>
                <w:lang w:eastAsia="sr-Latn-ME"/>
              </w:rPr>
              <w:t>Inženjerstvo, proizvodnja i građevinarstvo</w:t>
            </w:r>
          </w:p>
        </w:tc>
        <w:tc>
          <w:tcPr>
            <w:tcW w:w="850"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r w:rsidRPr="0036713A">
              <w:rPr>
                <w:rFonts w:ascii="Garamond" w:hAnsi="Garamond" w:cs="Calibri"/>
                <w:lang w:eastAsia="sr-Latn-ME"/>
              </w:rPr>
              <w:t>430</w:t>
            </w:r>
          </w:p>
        </w:tc>
        <w:tc>
          <w:tcPr>
            <w:tcW w:w="992"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r w:rsidRPr="0036713A">
              <w:rPr>
                <w:rFonts w:ascii="Garamond" w:hAnsi="Garamond" w:cs="Calibri"/>
                <w:lang w:eastAsia="sr-Latn-ME"/>
              </w:rPr>
              <w:t>3</w:t>
            </w:r>
            <w:r w:rsidR="00F236E7">
              <w:rPr>
                <w:rFonts w:ascii="Garamond" w:hAnsi="Garamond" w:cs="Calibri"/>
                <w:lang w:eastAsia="sr-Latn-ME"/>
              </w:rPr>
              <w:t>.</w:t>
            </w:r>
            <w:r w:rsidRPr="0036713A">
              <w:rPr>
                <w:rFonts w:ascii="Garamond" w:hAnsi="Garamond" w:cs="Calibri"/>
                <w:lang w:eastAsia="sr-Latn-ME"/>
              </w:rPr>
              <w:t>769</w:t>
            </w:r>
          </w:p>
        </w:tc>
        <w:tc>
          <w:tcPr>
            <w:tcW w:w="784"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c>
          <w:tcPr>
            <w:tcW w:w="992"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r w:rsidRPr="0036713A">
              <w:rPr>
                <w:rFonts w:ascii="Garamond" w:hAnsi="Garamond" w:cs="Calibri"/>
                <w:lang w:eastAsia="sr-Latn-ME"/>
              </w:rPr>
              <w:t>548</w:t>
            </w:r>
          </w:p>
        </w:tc>
        <w:tc>
          <w:tcPr>
            <w:tcW w:w="926"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r w:rsidRPr="0036713A">
              <w:rPr>
                <w:rFonts w:ascii="Garamond" w:hAnsi="Garamond" w:cs="Calibri"/>
                <w:lang w:eastAsia="sr-Latn-ME"/>
              </w:rPr>
              <w:t>3</w:t>
            </w:r>
            <w:r w:rsidR="00F236E7">
              <w:rPr>
                <w:rFonts w:ascii="Garamond" w:hAnsi="Garamond" w:cs="Calibri"/>
                <w:lang w:eastAsia="sr-Latn-ME"/>
              </w:rPr>
              <w:t>.</w:t>
            </w:r>
            <w:r w:rsidRPr="0036713A">
              <w:rPr>
                <w:rFonts w:ascii="Garamond" w:hAnsi="Garamond" w:cs="Calibri"/>
                <w:lang w:eastAsia="sr-Latn-ME"/>
              </w:rPr>
              <w:t>780</w:t>
            </w:r>
          </w:p>
        </w:tc>
        <w:tc>
          <w:tcPr>
            <w:tcW w:w="784"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c>
          <w:tcPr>
            <w:tcW w:w="1068"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r w:rsidRPr="0036713A">
              <w:rPr>
                <w:rFonts w:ascii="Garamond" w:hAnsi="Garamond" w:cs="Calibri"/>
                <w:lang w:eastAsia="sr-Latn-ME"/>
              </w:rPr>
              <w:t>947</w:t>
            </w:r>
          </w:p>
        </w:tc>
        <w:tc>
          <w:tcPr>
            <w:tcW w:w="975"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r w:rsidRPr="0036713A">
              <w:rPr>
                <w:rFonts w:ascii="Garamond" w:hAnsi="Garamond" w:cs="Calibri"/>
                <w:lang w:eastAsia="sr-Latn-ME"/>
              </w:rPr>
              <w:t>3</w:t>
            </w:r>
            <w:r w:rsidR="00F236E7">
              <w:rPr>
                <w:rFonts w:ascii="Garamond" w:hAnsi="Garamond" w:cs="Calibri"/>
                <w:lang w:eastAsia="sr-Latn-ME"/>
              </w:rPr>
              <w:t>.</w:t>
            </w:r>
            <w:r w:rsidRPr="0036713A">
              <w:rPr>
                <w:rFonts w:ascii="Garamond" w:hAnsi="Garamond" w:cs="Calibri"/>
                <w:lang w:eastAsia="sr-Latn-ME"/>
              </w:rPr>
              <w:t>339</w:t>
            </w:r>
          </w:p>
        </w:tc>
        <w:tc>
          <w:tcPr>
            <w:tcW w:w="850"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c>
          <w:tcPr>
            <w:tcW w:w="1293"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r w:rsidRPr="0036713A">
              <w:rPr>
                <w:rFonts w:ascii="Garamond" w:hAnsi="Garamond" w:cs="Calibri"/>
                <w:lang w:eastAsia="sr-Latn-ME"/>
              </w:rPr>
              <w:t>1345</w:t>
            </w:r>
          </w:p>
        </w:tc>
        <w:tc>
          <w:tcPr>
            <w:tcW w:w="975"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r w:rsidRPr="0036713A">
              <w:rPr>
                <w:rFonts w:ascii="Garamond" w:hAnsi="Garamond" w:cs="Calibri"/>
                <w:lang w:eastAsia="sr-Latn-ME"/>
              </w:rPr>
              <w:t>2</w:t>
            </w:r>
            <w:r w:rsidR="00F236E7">
              <w:rPr>
                <w:rFonts w:ascii="Garamond" w:hAnsi="Garamond" w:cs="Calibri"/>
                <w:lang w:eastAsia="sr-Latn-ME"/>
              </w:rPr>
              <w:t>.</w:t>
            </w:r>
            <w:r w:rsidRPr="0036713A">
              <w:rPr>
                <w:rFonts w:ascii="Garamond" w:hAnsi="Garamond" w:cs="Calibri"/>
                <w:lang w:eastAsia="sr-Latn-ME"/>
              </w:rPr>
              <w:t>860</w:t>
            </w:r>
          </w:p>
        </w:tc>
        <w:tc>
          <w:tcPr>
            <w:tcW w:w="784"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r>
      <w:tr w:rsidR="0036713A" w:rsidRPr="0036713A" w:rsidTr="00782C85">
        <w:trPr>
          <w:trHeight w:val="315"/>
        </w:trPr>
        <w:tc>
          <w:tcPr>
            <w:tcW w:w="3544" w:type="dxa"/>
            <w:tcBorders>
              <w:top w:val="nil"/>
              <w:left w:val="single" w:sz="8" w:space="0" w:color="auto"/>
              <w:bottom w:val="single" w:sz="8" w:space="0" w:color="auto"/>
              <w:right w:val="single" w:sz="8" w:space="0" w:color="auto"/>
            </w:tcBorders>
            <w:noWrap/>
            <w:vAlign w:val="center"/>
            <w:hideMark/>
          </w:tcPr>
          <w:p w:rsidR="008F41A9" w:rsidRPr="0036713A" w:rsidRDefault="008F41A9" w:rsidP="00782C85">
            <w:pPr>
              <w:rPr>
                <w:rFonts w:ascii="Garamond" w:hAnsi="Garamond" w:cs="Calibri"/>
                <w:b/>
                <w:bCs/>
                <w:sz w:val="22"/>
                <w:szCs w:val="22"/>
                <w:lang w:eastAsia="sr-Latn-ME"/>
              </w:rPr>
            </w:pPr>
            <w:r w:rsidRPr="0036713A">
              <w:rPr>
                <w:rFonts w:ascii="Garamond" w:hAnsi="Garamond" w:cs="Calibri"/>
                <w:b/>
                <w:bCs/>
                <w:lang w:eastAsia="sr-Latn-ME"/>
              </w:rPr>
              <w:t>Poslovanje, administracija i pravo</w:t>
            </w:r>
          </w:p>
        </w:tc>
        <w:tc>
          <w:tcPr>
            <w:tcW w:w="850"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r w:rsidRPr="0036713A">
              <w:rPr>
                <w:rFonts w:ascii="Garamond" w:hAnsi="Garamond" w:cs="Calibri"/>
                <w:lang w:eastAsia="sr-Latn-ME"/>
              </w:rPr>
              <w:t>147</w:t>
            </w:r>
          </w:p>
        </w:tc>
        <w:tc>
          <w:tcPr>
            <w:tcW w:w="992"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r w:rsidRPr="0036713A">
              <w:rPr>
                <w:rFonts w:ascii="Garamond" w:hAnsi="Garamond" w:cs="Calibri"/>
                <w:lang w:eastAsia="sr-Latn-ME"/>
              </w:rPr>
              <w:t>4</w:t>
            </w:r>
            <w:r w:rsidR="00F236E7">
              <w:rPr>
                <w:rFonts w:ascii="Garamond" w:hAnsi="Garamond" w:cs="Calibri"/>
                <w:lang w:eastAsia="sr-Latn-ME"/>
              </w:rPr>
              <w:t>.</w:t>
            </w:r>
            <w:r w:rsidRPr="0036713A">
              <w:rPr>
                <w:rFonts w:ascii="Garamond" w:hAnsi="Garamond" w:cs="Calibri"/>
                <w:lang w:eastAsia="sr-Latn-ME"/>
              </w:rPr>
              <w:t>760</w:t>
            </w:r>
          </w:p>
        </w:tc>
        <w:tc>
          <w:tcPr>
            <w:tcW w:w="784"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c>
          <w:tcPr>
            <w:tcW w:w="992"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r w:rsidRPr="0036713A">
              <w:rPr>
                <w:rFonts w:ascii="Garamond" w:hAnsi="Garamond" w:cs="Calibri"/>
                <w:lang w:eastAsia="sr-Latn-ME"/>
              </w:rPr>
              <w:t>124</w:t>
            </w:r>
          </w:p>
        </w:tc>
        <w:tc>
          <w:tcPr>
            <w:tcW w:w="926"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r w:rsidRPr="0036713A">
              <w:rPr>
                <w:rFonts w:ascii="Garamond" w:hAnsi="Garamond" w:cs="Calibri"/>
                <w:lang w:eastAsia="sr-Latn-ME"/>
              </w:rPr>
              <w:t>4</w:t>
            </w:r>
            <w:r w:rsidR="00F236E7">
              <w:rPr>
                <w:rFonts w:ascii="Garamond" w:hAnsi="Garamond" w:cs="Calibri"/>
                <w:lang w:eastAsia="sr-Latn-ME"/>
              </w:rPr>
              <w:t>.</w:t>
            </w:r>
            <w:r w:rsidRPr="0036713A">
              <w:rPr>
                <w:rFonts w:ascii="Garamond" w:hAnsi="Garamond" w:cs="Calibri"/>
                <w:lang w:eastAsia="sr-Latn-ME"/>
              </w:rPr>
              <w:t>551</w:t>
            </w:r>
          </w:p>
        </w:tc>
        <w:tc>
          <w:tcPr>
            <w:tcW w:w="784"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c>
          <w:tcPr>
            <w:tcW w:w="1068"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r w:rsidRPr="0036713A">
              <w:rPr>
                <w:rFonts w:ascii="Garamond" w:hAnsi="Garamond" w:cs="Calibri"/>
                <w:lang w:eastAsia="sr-Latn-ME"/>
              </w:rPr>
              <w:t>193</w:t>
            </w:r>
          </w:p>
        </w:tc>
        <w:tc>
          <w:tcPr>
            <w:tcW w:w="975"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r w:rsidRPr="0036713A">
              <w:rPr>
                <w:rFonts w:ascii="Garamond" w:hAnsi="Garamond" w:cs="Calibri"/>
                <w:lang w:eastAsia="sr-Latn-ME"/>
              </w:rPr>
              <w:t>4</w:t>
            </w:r>
            <w:r w:rsidR="00F236E7">
              <w:rPr>
                <w:rFonts w:ascii="Garamond" w:hAnsi="Garamond" w:cs="Calibri"/>
                <w:lang w:eastAsia="sr-Latn-ME"/>
              </w:rPr>
              <w:t>.</w:t>
            </w:r>
            <w:r w:rsidRPr="0036713A">
              <w:rPr>
                <w:rFonts w:ascii="Garamond" w:hAnsi="Garamond" w:cs="Calibri"/>
                <w:lang w:eastAsia="sr-Latn-ME"/>
              </w:rPr>
              <w:t>239</w:t>
            </w:r>
          </w:p>
        </w:tc>
        <w:tc>
          <w:tcPr>
            <w:tcW w:w="850"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c>
          <w:tcPr>
            <w:tcW w:w="1293"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r w:rsidRPr="0036713A">
              <w:rPr>
                <w:rFonts w:ascii="Garamond" w:hAnsi="Garamond" w:cs="Calibri"/>
                <w:lang w:eastAsia="sr-Latn-ME"/>
              </w:rPr>
              <w:t>298</w:t>
            </w:r>
          </w:p>
        </w:tc>
        <w:tc>
          <w:tcPr>
            <w:tcW w:w="975"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r w:rsidRPr="0036713A">
              <w:rPr>
                <w:rFonts w:ascii="Garamond" w:hAnsi="Garamond" w:cs="Calibri"/>
                <w:lang w:eastAsia="sr-Latn-ME"/>
              </w:rPr>
              <w:t>3</w:t>
            </w:r>
            <w:r w:rsidR="00F236E7">
              <w:rPr>
                <w:rFonts w:ascii="Garamond" w:hAnsi="Garamond" w:cs="Calibri"/>
                <w:lang w:eastAsia="sr-Latn-ME"/>
              </w:rPr>
              <w:t>.</w:t>
            </w:r>
            <w:r w:rsidRPr="0036713A">
              <w:rPr>
                <w:rFonts w:ascii="Garamond" w:hAnsi="Garamond" w:cs="Calibri"/>
                <w:lang w:eastAsia="sr-Latn-ME"/>
              </w:rPr>
              <w:t>975</w:t>
            </w:r>
          </w:p>
        </w:tc>
        <w:tc>
          <w:tcPr>
            <w:tcW w:w="784"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r>
      <w:tr w:rsidR="0036713A" w:rsidRPr="0036713A" w:rsidTr="00782C85">
        <w:trPr>
          <w:trHeight w:val="315"/>
        </w:trPr>
        <w:tc>
          <w:tcPr>
            <w:tcW w:w="3544" w:type="dxa"/>
            <w:tcBorders>
              <w:top w:val="nil"/>
              <w:left w:val="single" w:sz="8" w:space="0" w:color="auto"/>
              <w:bottom w:val="single" w:sz="8" w:space="0" w:color="auto"/>
              <w:right w:val="single" w:sz="8" w:space="0" w:color="auto"/>
            </w:tcBorders>
            <w:noWrap/>
            <w:vAlign w:val="center"/>
            <w:hideMark/>
          </w:tcPr>
          <w:p w:rsidR="008F41A9" w:rsidRPr="0036713A" w:rsidRDefault="008F41A9" w:rsidP="00782C85">
            <w:pPr>
              <w:rPr>
                <w:rFonts w:ascii="Garamond" w:hAnsi="Garamond" w:cs="Calibri"/>
                <w:b/>
                <w:bCs/>
                <w:sz w:val="22"/>
                <w:szCs w:val="22"/>
                <w:lang w:eastAsia="sr-Latn-ME"/>
              </w:rPr>
            </w:pPr>
            <w:r w:rsidRPr="0036713A">
              <w:rPr>
                <w:rFonts w:ascii="Garamond" w:hAnsi="Garamond" w:cs="Calibri"/>
                <w:b/>
                <w:bCs/>
                <w:lang w:eastAsia="sr-Latn-ME"/>
              </w:rPr>
              <w:t>Usluge</w:t>
            </w:r>
          </w:p>
        </w:tc>
        <w:tc>
          <w:tcPr>
            <w:tcW w:w="850"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r w:rsidRPr="0036713A">
              <w:rPr>
                <w:rFonts w:ascii="Garamond" w:hAnsi="Garamond" w:cs="Calibri"/>
                <w:lang w:eastAsia="sr-Latn-ME"/>
              </w:rPr>
              <w:t>1</w:t>
            </w:r>
            <w:r w:rsidR="00751D98">
              <w:rPr>
                <w:rFonts w:ascii="Garamond" w:hAnsi="Garamond" w:cs="Calibri"/>
                <w:lang w:eastAsia="sr-Latn-ME"/>
              </w:rPr>
              <w:t>.</w:t>
            </w:r>
            <w:r w:rsidRPr="0036713A">
              <w:rPr>
                <w:rFonts w:ascii="Garamond" w:hAnsi="Garamond" w:cs="Calibri"/>
                <w:lang w:eastAsia="sr-Latn-ME"/>
              </w:rPr>
              <w:t>040</w:t>
            </w:r>
          </w:p>
        </w:tc>
        <w:tc>
          <w:tcPr>
            <w:tcW w:w="992"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r w:rsidRPr="0036713A">
              <w:rPr>
                <w:rFonts w:ascii="Garamond" w:hAnsi="Garamond" w:cs="Calibri"/>
                <w:lang w:eastAsia="sr-Latn-ME"/>
              </w:rPr>
              <w:t>4</w:t>
            </w:r>
            <w:r w:rsidR="00F236E7">
              <w:rPr>
                <w:rFonts w:ascii="Garamond" w:hAnsi="Garamond" w:cs="Calibri"/>
                <w:lang w:eastAsia="sr-Latn-ME"/>
              </w:rPr>
              <w:t>.</w:t>
            </w:r>
            <w:r w:rsidRPr="0036713A">
              <w:rPr>
                <w:rFonts w:ascii="Garamond" w:hAnsi="Garamond" w:cs="Calibri"/>
                <w:lang w:eastAsia="sr-Latn-ME"/>
              </w:rPr>
              <w:t>291</w:t>
            </w:r>
          </w:p>
        </w:tc>
        <w:tc>
          <w:tcPr>
            <w:tcW w:w="784"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c>
          <w:tcPr>
            <w:tcW w:w="992"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r w:rsidRPr="0036713A">
              <w:rPr>
                <w:rFonts w:ascii="Garamond" w:hAnsi="Garamond" w:cs="Calibri"/>
                <w:lang w:eastAsia="sr-Latn-ME"/>
              </w:rPr>
              <w:t>1</w:t>
            </w:r>
            <w:r w:rsidR="00F236E7">
              <w:rPr>
                <w:rFonts w:ascii="Garamond" w:hAnsi="Garamond" w:cs="Calibri"/>
                <w:lang w:eastAsia="sr-Latn-ME"/>
              </w:rPr>
              <w:t>.</w:t>
            </w:r>
            <w:r w:rsidRPr="0036713A">
              <w:rPr>
                <w:rFonts w:ascii="Garamond" w:hAnsi="Garamond" w:cs="Calibri"/>
                <w:lang w:eastAsia="sr-Latn-ME"/>
              </w:rPr>
              <w:t>125</w:t>
            </w:r>
          </w:p>
        </w:tc>
        <w:tc>
          <w:tcPr>
            <w:tcW w:w="926"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r w:rsidRPr="0036713A">
              <w:rPr>
                <w:rFonts w:ascii="Garamond" w:hAnsi="Garamond" w:cs="Calibri"/>
                <w:lang w:eastAsia="sr-Latn-ME"/>
              </w:rPr>
              <w:t>4</w:t>
            </w:r>
            <w:r w:rsidR="00F236E7">
              <w:rPr>
                <w:rFonts w:ascii="Garamond" w:hAnsi="Garamond" w:cs="Calibri"/>
                <w:lang w:eastAsia="sr-Latn-ME"/>
              </w:rPr>
              <w:t>.</w:t>
            </w:r>
            <w:r w:rsidRPr="0036713A">
              <w:rPr>
                <w:rFonts w:ascii="Garamond" w:hAnsi="Garamond" w:cs="Calibri"/>
                <w:lang w:eastAsia="sr-Latn-ME"/>
              </w:rPr>
              <w:t>366</w:t>
            </w:r>
          </w:p>
        </w:tc>
        <w:tc>
          <w:tcPr>
            <w:tcW w:w="784"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c>
          <w:tcPr>
            <w:tcW w:w="1068"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r w:rsidRPr="0036713A">
              <w:rPr>
                <w:rFonts w:ascii="Garamond" w:hAnsi="Garamond" w:cs="Calibri"/>
                <w:lang w:eastAsia="sr-Latn-ME"/>
              </w:rPr>
              <w:t>1</w:t>
            </w:r>
            <w:r w:rsidR="00F236E7">
              <w:rPr>
                <w:rFonts w:ascii="Garamond" w:hAnsi="Garamond" w:cs="Calibri"/>
                <w:lang w:eastAsia="sr-Latn-ME"/>
              </w:rPr>
              <w:t>.</w:t>
            </w:r>
            <w:r w:rsidRPr="0036713A">
              <w:rPr>
                <w:rFonts w:ascii="Garamond" w:hAnsi="Garamond" w:cs="Calibri"/>
                <w:lang w:eastAsia="sr-Latn-ME"/>
              </w:rPr>
              <w:t>612</w:t>
            </w:r>
          </w:p>
        </w:tc>
        <w:tc>
          <w:tcPr>
            <w:tcW w:w="975"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r w:rsidRPr="0036713A">
              <w:rPr>
                <w:rFonts w:ascii="Garamond" w:hAnsi="Garamond" w:cs="Calibri"/>
                <w:lang w:eastAsia="sr-Latn-ME"/>
              </w:rPr>
              <w:t>4</w:t>
            </w:r>
            <w:r w:rsidR="00F236E7">
              <w:rPr>
                <w:rFonts w:ascii="Garamond" w:hAnsi="Garamond" w:cs="Calibri"/>
                <w:lang w:eastAsia="sr-Latn-ME"/>
              </w:rPr>
              <w:t>.</w:t>
            </w:r>
            <w:r w:rsidRPr="0036713A">
              <w:rPr>
                <w:rFonts w:ascii="Garamond" w:hAnsi="Garamond" w:cs="Calibri"/>
                <w:lang w:eastAsia="sr-Latn-ME"/>
              </w:rPr>
              <w:t>114</w:t>
            </w:r>
          </w:p>
        </w:tc>
        <w:tc>
          <w:tcPr>
            <w:tcW w:w="850"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c>
          <w:tcPr>
            <w:tcW w:w="1293"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r w:rsidRPr="0036713A">
              <w:rPr>
                <w:rFonts w:ascii="Garamond" w:hAnsi="Garamond" w:cs="Calibri"/>
                <w:lang w:eastAsia="sr-Latn-ME"/>
              </w:rPr>
              <w:t>1</w:t>
            </w:r>
            <w:r w:rsidR="00F236E7">
              <w:rPr>
                <w:rFonts w:ascii="Garamond" w:hAnsi="Garamond" w:cs="Calibri"/>
                <w:lang w:eastAsia="sr-Latn-ME"/>
              </w:rPr>
              <w:t>.</w:t>
            </w:r>
            <w:r w:rsidRPr="0036713A">
              <w:rPr>
                <w:rFonts w:ascii="Garamond" w:hAnsi="Garamond" w:cs="Calibri"/>
                <w:lang w:eastAsia="sr-Latn-ME"/>
              </w:rPr>
              <w:t>919</w:t>
            </w:r>
          </w:p>
        </w:tc>
        <w:tc>
          <w:tcPr>
            <w:tcW w:w="975"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r w:rsidRPr="0036713A">
              <w:rPr>
                <w:rFonts w:ascii="Garamond" w:hAnsi="Garamond" w:cs="Calibri"/>
                <w:lang w:eastAsia="sr-Latn-ME"/>
              </w:rPr>
              <w:t>3</w:t>
            </w:r>
            <w:r w:rsidR="00F236E7">
              <w:rPr>
                <w:rFonts w:ascii="Garamond" w:hAnsi="Garamond" w:cs="Calibri"/>
                <w:lang w:eastAsia="sr-Latn-ME"/>
              </w:rPr>
              <w:t>.</w:t>
            </w:r>
            <w:r w:rsidRPr="0036713A">
              <w:rPr>
                <w:rFonts w:ascii="Garamond" w:hAnsi="Garamond" w:cs="Calibri"/>
                <w:lang w:eastAsia="sr-Latn-ME"/>
              </w:rPr>
              <w:t>800</w:t>
            </w:r>
          </w:p>
        </w:tc>
        <w:tc>
          <w:tcPr>
            <w:tcW w:w="784"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r>
      <w:tr w:rsidR="0036713A" w:rsidRPr="0036713A" w:rsidTr="00782C85">
        <w:trPr>
          <w:trHeight w:val="315"/>
        </w:trPr>
        <w:tc>
          <w:tcPr>
            <w:tcW w:w="3544" w:type="dxa"/>
            <w:tcBorders>
              <w:top w:val="nil"/>
              <w:left w:val="single" w:sz="8" w:space="0" w:color="auto"/>
              <w:bottom w:val="single" w:sz="8" w:space="0" w:color="auto"/>
              <w:right w:val="single" w:sz="8" w:space="0" w:color="auto"/>
            </w:tcBorders>
            <w:noWrap/>
            <w:vAlign w:val="center"/>
            <w:hideMark/>
          </w:tcPr>
          <w:p w:rsidR="008F41A9" w:rsidRPr="0036713A" w:rsidRDefault="008F41A9" w:rsidP="00782C85">
            <w:pPr>
              <w:rPr>
                <w:rFonts w:ascii="Garamond" w:hAnsi="Garamond" w:cs="Calibri"/>
                <w:b/>
                <w:bCs/>
                <w:sz w:val="22"/>
                <w:szCs w:val="22"/>
                <w:lang w:eastAsia="sr-Latn-ME"/>
              </w:rPr>
            </w:pPr>
            <w:r w:rsidRPr="0036713A">
              <w:rPr>
                <w:rFonts w:ascii="Garamond" w:hAnsi="Garamond" w:cs="Calibri"/>
                <w:b/>
                <w:bCs/>
                <w:lang w:eastAsia="sr-Latn-ME"/>
              </w:rPr>
              <w:t>Informacione i komunikacione tehnologije</w:t>
            </w:r>
          </w:p>
        </w:tc>
        <w:tc>
          <w:tcPr>
            <w:tcW w:w="850"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c>
          <w:tcPr>
            <w:tcW w:w="992"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r w:rsidRPr="0036713A">
              <w:rPr>
                <w:rFonts w:ascii="Garamond" w:hAnsi="Garamond" w:cs="Calibri"/>
                <w:lang w:eastAsia="sr-Latn-ME"/>
              </w:rPr>
              <w:t>820</w:t>
            </w:r>
          </w:p>
        </w:tc>
        <w:tc>
          <w:tcPr>
            <w:tcW w:w="784"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c>
          <w:tcPr>
            <w:tcW w:w="992"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c>
          <w:tcPr>
            <w:tcW w:w="926"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r w:rsidRPr="0036713A">
              <w:rPr>
                <w:rFonts w:ascii="Garamond" w:hAnsi="Garamond" w:cs="Calibri"/>
                <w:lang w:eastAsia="sr-Latn-ME"/>
              </w:rPr>
              <w:t>843</w:t>
            </w:r>
          </w:p>
        </w:tc>
        <w:tc>
          <w:tcPr>
            <w:tcW w:w="784"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c>
          <w:tcPr>
            <w:tcW w:w="1068"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c>
          <w:tcPr>
            <w:tcW w:w="975"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r w:rsidRPr="0036713A">
              <w:rPr>
                <w:rFonts w:ascii="Garamond" w:hAnsi="Garamond" w:cs="Calibri"/>
                <w:lang w:eastAsia="sr-Latn-ME"/>
              </w:rPr>
              <w:t>972</w:t>
            </w:r>
          </w:p>
        </w:tc>
        <w:tc>
          <w:tcPr>
            <w:tcW w:w="850"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c>
          <w:tcPr>
            <w:tcW w:w="1293"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c>
          <w:tcPr>
            <w:tcW w:w="975"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r w:rsidRPr="0036713A">
              <w:rPr>
                <w:rFonts w:ascii="Garamond" w:hAnsi="Garamond" w:cs="Calibri"/>
                <w:lang w:eastAsia="sr-Latn-ME"/>
              </w:rPr>
              <w:t>1</w:t>
            </w:r>
            <w:r w:rsidR="00F236E7">
              <w:rPr>
                <w:rFonts w:ascii="Garamond" w:hAnsi="Garamond" w:cs="Calibri"/>
                <w:lang w:eastAsia="sr-Latn-ME"/>
              </w:rPr>
              <w:t>.</w:t>
            </w:r>
            <w:r w:rsidRPr="0036713A">
              <w:rPr>
                <w:rFonts w:ascii="Garamond" w:hAnsi="Garamond" w:cs="Calibri"/>
                <w:lang w:eastAsia="sr-Latn-ME"/>
              </w:rPr>
              <w:t>056</w:t>
            </w:r>
          </w:p>
        </w:tc>
        <w:tc>
          <w:tcPr>
            <w:tcW w:w="784"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r>
      <w:tr w:rsidR="0036713A" w:rsidRPr="0036713A" w:rsidTr="00782C85">
        <w:trPr>
          <w:trHeight w:val="315"/>
        </w:trPr>
        <w:tc>
          <w:tcPr>
            <w:tcW w:w="3544" w:type="dxa"/>
            <w:tcBorders>
              <w:top w:val="nil"/>
              <w:left w:val="single" w:sz="8" w:space="0" w:color="auto"/>
              <w:bottom w:val="single" w:sz="8" w:space="0" w:color="auto"/>
              <w:right w:val="single" w:sz="8" w:space="0" w:color="auto"/>
            </w:tcBorders>
            <w:noWrap/>
            <w:vAlign w:val="center"/>
            <w:hideMark/>
          </w:tcPr>
          <w:p w:rsidR="008F41A9" w:rsidRPr="0036713A" w:rsidRDefault="008F41A9" w:rsidP="00782C85">
            <w:pPr>
              <w:rPr>
                <w:rFonts w:ascii="Garamond" w:hAnsi="Garamond" w:cs="Calibri"/>
                <w:b/>
                <w:bCs/>
                <w:sz w:val="22"/>
                <w:szCs w:val="22"/>
                <w:lang w:eastAsia="sr-Latn-ME"/>
              </w:rPr>
            </w:pPr>
            <w:r w:rsidRPr="0036713A">
              <w:rPr>
                <w:rFonts w:ascii="Garamond" w:hAnsi="Garamond" w:cs="Calibri"/>
                <w:b/>
                <w:bCs/>
                <w:lang w:eastAsia="sr-Latn-ME"/>
              </w:rPr>
              <w:t>Opšti programi i kvalifikacije</w:t>
            </w:r>
          </w:p>
        </w:tc>
        <w:tc>
          <w:tcPr>
            <w:tcW w:w="850"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c>
          <w:tcPr>
            <w:tcW w:w="992"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c>
          <w:tcPr>
            <w:tcW w:w="784"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r w:rsidRPr="0036713A">
              <w:rPr>
                <w:rFonts w:ascii="Garamond" w:hAnsi="Garamond" w:cs="Calibri"/>
                <w:lang w:eastAsia="sr-Latn-ME"/>
              </w:rPr>
              <w:t>9</w:t>
            </w:r>
            <w:r w:rsidR="00F236E7">
              <w:rPr>
                <w:rFonts w:ascii="Garamond" w:hAnsi="Garamond" w:cs="Calibri"/>
                <w:lang w:eastAsia="sr-Latn-ME"/>
              </w:rPr>
              <w:t>.</w:t>
            </w:r>
            <w:r w:rsidRPr="0036713A">
              <w:rPr>
                <w:rFonts w:ascii="Garamond" w:hAnsi="Garamond" w:cs="Calibri"/>
                <w:lang w:eastAsia="sr-Latn-ME"/>
              </w:rPr>
              <w:t>090</w:t>
            </w:r>
          </w:p>
        </w:tc>
        <w:tc>
          <w:tcPr>
            <w:tcW w:w="992"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c>
          <w:tcPr>
            <w:tcW w:w="926"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c>
          <w:tcPr>
            <w:tcW w:w="784"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r w:rsidRPr="0036713A">
              <w:rPr>
                <w:rFonts w:ascii="Garamond" w:hAnsi="Garamond" w:cs="Calibri"/>
                <w:lang w:eastAsia="sr-Latn-ME"/>
              </w:rPr>
              <w:t>9</w:t>
            </w:r>
            <w:r w:rsidR="00F236E7">
              <w:rPr>
                <w:rFonts w:ascii="Garamond" w:hAnsi="Garamond" w:cs="Calibri"/>
                <w:lang w:eastAsia="sr-Latn-ME"/>
              </w:rPr>
              <w:t>.</w:t>
            </w:r>
            <w:r w:rsidRPr="0036713A">
              <w:rPr>
                <w:rFonts w:ascii="Garamond" w:hAnsi="Garamond" w:cs="Calibri"/>
                <w:lang w:eastAsia="sr-Latn-ME"/>
              </w:rPr>
              <w:t>103</w:t>
            </w:r>
          </w:p>
        </w:tc>
        <w:tc>
          <w:tcPr>
            <w:tcW w:w="1068"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c>
          <w:tcPr>
            <w:tcW w:w="975"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c>
          <w:tcPr>
            <w:tcW w:w="850"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r w:rsidRPr="0036713A">
              <w:rPr>
                <w:rFonts w:ascii="Garamond" w:hAnsi="Garamond" w:cs="Calibri"/>
                <w:lang w:eastAsia="sr-Latn-ME"/>
              </w:rPr>
              <w:t>8</w:t>
            </w:r>
            <w:r w:rsidR="00F236E7">
              <w:rPr>
                <w:rFonts w:ascii="Garamond" w:hAnsi="Garamond" w:cs="Calibri"/>
                <w:lang w:eastAsia="sr-Latn-ME"/>
              </w:rPr>
              <w:t>.</w:t>
            </w:r>
            <w:r w:rsidRPr="0036713A">
              <w:rPr>
                <w:rFonts w:ascii="Garamond" w:hAnsi="Garamond" w:cs="Calibri"/>
                <w:lang w:eastAsia="sr-Latn-ME"/>
              </w:rPr>
              <w:t>842</w:t>
            </w:r>
          </w:p>
        </w:tc>
        <w:tc>
          <w:tcPr>
            <w:tcW w:w="1293"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c>
          <w:tcPr>
            <w:tcW w:w="975"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c>
          <w:tcPr>
            <w:tcW w:w="784"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r w:rsidRPr="0036713A">
              <w:rPr>
                <w:rFonts w:ascii="Garamond" w:hAnsi="Garamond" w:cs="Calibri"/>
                <w:lang w:eastAsia="sr-Latn-ME"/>
              </w:rPr>
              <w:t>8</w:t>
            </w:r>
            <w:r w:rsidR="00F236E7">
              <w:rPr>
                <w:rFonts w:ascii="Garamond" w:hAnsi="Garamond" w:cs="Calibri"/>
                <w:lang w:eastAsia="sr-Latn-ME"/>
              </w:rPr>
              <w:t>.</w:t>
            </w:r>
            <w:r w:rsidRPr="0036713A">
              <w:rPr>
                <w:rFonts w:ascii="Garamond" w:hAnsi="Garamond" w:cs="Calibri"/>
                <w:lang w:eastAsia="sr-Latn-ME"/>
              </w:rPr>
              <w:t>456</w:t>
            </w:r>
          </w:p>
        </w:tc>
      </w:tr>
      <w:tr w:rsidR="0036713A" w:rsidRPr="0036713A" w:rsidTr="00782C85">
        <w:trPr>
          <w:trHeight w:val="315"/>
        </w:trPr>
        <w:tc>
          <w:tcPr>
            <w:tcW w:w="3544" w:type="dxa"/>
            <w:tcBorders>
              <w:top w:val="nil"/>
              <w:left w:val="single" w:sz="8" w:space="0" w:color="auto"/>
              <w:bottom w:val="single" w:sz="8" w:space="0" w:color="auto"/>
              <w:right w:val="single" w:sz="8" w:space="0" w:color="auto"/>
            </w:tcBorders>
            <w:noWrap/>
            <w:vAlign w:val="center"/>
            <w:hideMark/>
          </w:tcPr>
          <w:p w:rsidR="008F41A9" w:rsidRPr="0036713A" w:rsidRDefault="008F41A9" w:rsidP="00782C85">
            <w:pPr>
              <w:rPr>
                <w:rFonts w:ascii="Garamond" w:hAnsi="Garamond" w:cs="Calibri"/>
                <w:b/>
                <w:bCs/>
                <w:sz w:val="22"/>
                <w:szCs w:val="22"/>
                <w:lang w:eastAsia="sr-Latn-ME"/>
              </w:rPr>
            </w:pPr>
            <w:r w:rsidRPr="0036713A">
              <w:rPr>
                <w:rFonts w:ascii="Garamond" w:hAnsi="Garamond" w:cs="Calibri"/>
                <w:b/>
                <w:bCs/>
                <w:lang w:eastAsia="sr-Latn-ME"/>
              </w:rPr>
              <w:t>Poljoprivreda, šumarstvo, ribarstvo i veterinarstvo</w:t>
            </w:r>
          </w:p>
        </w:tc>
        <w:tc>
          <w:tcPr>
            <w:tcW w:w="850"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c>
          <w:tcPr>
            <w:tcW w:w="992"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r w:rsidRPr="0036713A">
              <w:rPr>
                <w:rFonts w:ascii="Garamond" w:hAnsi="Garamond" w:cs="Calibri"/>
                <w:lang w:eastAsia="sr-Latn-ME"/>
              </w:rPr>
              <w:t>392</w:t>
            </w:r>
          </w:p>
        </w:tc>
        <w:tc>
          <w:tcPr>
            <w:tcW w:w="784"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c>
          <w:tcPr>
            <w:tcW w:w="992"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c>
          <w:tcPr>
            <w:tcW w:w="926"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r w:rsidRPr="0036713A">
              <w:rPr>
                <w:rFonts w:ascii="Garamond" w:hAnsi="Garamond" w:cs="Calibri"/>
                <w:lang w:eastAsia="sr-Latn-ME"/>
              </w:rPr>
              <w:t>437</w:t>
            </w:r>
          </w:p>
        </w:tc>
        <w:tc>
          <w:tcPr>
            <w:tcW w:w="784"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c>
          <w:tcPr>
            <w:tcW w:w="1068"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r w:rsidRPr="0036713A">
              <w:rPr>
                <w:rFonts w:ascii="Garamond" w:hAnsi="Garamond" w:cs="Calibri"/>
                <w:lang w:eastAsia="sr-Latn-ME"/>
              </w:rPr>
              <w:t>13</w:t>
            </w:r>
          </w:p>
        </w:tc>
        <w:tc>
          <w:tcPr>
            <w:tcW w:w="975"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r w:rsidRPr="0036713A">
              <w:rPr>
                <w:rFonts w:ascii="Garamond" w:hAnsi="Garamond" w:cs="Calibri"/>
                <w:lang w:eastAsia="sr-Latn-ME"/>
              </w:rPr>
              <w:t>410</w:t>
            </w:r>
          </w:p>
        </w:tc>
        <w:tc>
          <w:tcPr>
            <w:tcW w:w="850"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c>
          <w:tcPr>
            <w:tcW w:w="1293"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r w:rsidRPr="0036713A">
              <w:rPr>
                <w:rFonts w:ascii="Garamond" w:hAnsi="Garamond" w:cs="Calibri"/>
                <w:lang w:eastAsia="sr-Latn-ME"/>
              </w:rPr>
              <w:t>37</w:t>
            </w:r>
          </w:p>
        </w:tc>
        <w:tc>
          <w:tcPr>
            <w:tcW w:w="975"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r w:rsidRPr="0036713A">
              <w:rPr>
                <w:rFonts w:ascii="Garamond" w:hAnsi="Garamond" w:cs="Calibri"/>
                <w:lang w:eastAsia="sr-Latn-ME"/>
              </w:rPr>
              <w:t>362</w:t>
            </w:r>
          </w:p>
        </w:tc>
        <w:tc>
          <w:tcPr>
            <w:tcW w:w="784"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r>
      <w:tr w:rsidR="0036713A" w:rsidRPr="0036713A" w:rsidTr="00782C85">
        <w:trPr>
          <w:trHeight w:val="315"/>
        </w:trPr>
        <w:tc>
          <w:tcPr>
            <w:tcW w:w="3544" w:type="dxa"/>
            <w:tcBorders>
              <w:top w:val="nil"/>
              <w:left w:val="single" w:sz="8" w:space="0" w:color="auto"/>
              <w:bottom w:val="single" w:sz="8" w:space="0" w:color="auto"/>
              <w:right w:val="single" w:sz="8" w:space="0" w:color="auto"/>
            </w:tcBorders>
            <w:noWrap/>
            <w:vAlign w:val="center"/>
            <w:hideMark/>
          </w:tcPr>
          <w:p w:rsidR="008F41A9" w:rsidRPr="0036713A" w:rsidRDefault="008F41A9" w:rsidP="00782C85">
            <w:pPr>
              <w:rPr>
                <w:rFonts w:ascii="Garamond" w:hAnsi="Garamond" w:cs="Calibri"/>
                <w:b/>
                <w:bCs/>
                <w:sz w:val="22"/>
                <w:szCs w:val="22"/>
                <w:lang w:eastAsia="sr-Latn-ME"/>
              </w:rPr>
            </w:pPr>
            <w:r w:rsidRPr="0036713A">
              <w:rPr>
                <w:rFonts w:ascii="Garamond" w:hAnsi="Garamond" w:cs="Calibri"/>
                <w:b/>
                <w:bCs/>
                <w:lang w:eastAsia="sr-Latn-ME"/>
              </w:rPr>
              <w:t>Umjetnost i humanističke nauka</w:t>
            </w:r>
          </w:p>
        </w:tc>
        <w:tc>
          <w:tcPr>
            <w:tcW w:w="850"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c>
          <w:tcPr>
            <w:tcW w:w="992"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r w:rsidRPr="0036713A">
              <w:rPr>
                <w:rFonts w:ascii="Garamond" w:hAnsi="Garamond" w:cs="Calibri"/>
                <w:lang w:eastAsia="sr-Latn-ME"/>
              </w:rPr>
              <w:t>559</w:t>
            </w:r>
          </w:p>
        </w:tc>
        <w:tc>
          <w:tcPr>
            <w:tcW w:w="784"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c>
          <w:tcPr>
            <w:tcW w:w="992"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c>
          <w:tcPr>
            <w:tcW w:w="926"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r w:rsidRPr="0036713A">
              <w:rPr>
                <w:rFonts w:ascii="Garamond" w:hAnsi="Garamond" w:cs="Calibri"/>
                <w:lang w:eastAsia="sr-Latn-ME"/>
              </w:rPr>
              <w:t>595</w:t>
            </w:r>
          </w:p>
        </w:tc>
        <w:tc>
          <w:tcPr>
            <w:tcW w:w="784"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c>
          <w:tcPr>
            <w:tcW w:w="1068"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c>
          <w:tcPr>
            <w:tcW w:w="975"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r w:rsidRPr="0036713A">
              <w:rPr>
                <w:rFonts w:ascii="Garamond" w:hAnsi="Garamond" w:cs="Calibri"/>
                <w:lang w:eastAsia="sr-Latn-ME"/>
              </w:rPr>
              <w:t>612</w:t>
            </w:r>
          </w:p>
        </w:tc>
        <w:tc>
          <w:tcPr>
            <w:tcW w:w="850"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c>
          <w:tcPr>
            <w:tcW w:w="1293"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c>
          <w:tcPr>
            <w:tcW w:w="975"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r w:rsidRPr="0036713A">
              <w:rPr>
                <w:rFonts w:ascii="Garamond" w:hAnsi="Garamond" w:cs="Calibri"/>
                <w:lang w:eastAsia="sr-Latn-ME"/>
              </w:rPr>
              <w:t>557</w:t>
            </w:r>
          </w:p>
        </w:tc>
        <w:tc>
          <w:tcPr>
            <w:tcW w:w="784"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r>
      <w:tr w:rsidR="0036713A" w:rsidRPr="0036713A" w:rsidTr="00782C85">
        <w:trPr>
          <w:trHeight w:val="315"/>
        </w:trPr>
        <w:tc>
          <w:tcPr>
            <w:tcW w:w="3544" w:type="dxa"/>
            <w:tcBorders>
              <w:top w:val="nil"/>
              <w:left w:val="single" w:sz="8" w:space="0" w:color="auto"/>
              <w:bottom w:val="single" w:sz="8" w:space="0" w:color="auto"/>
              <w:right w:val="single" w:sz="8" w:space="0" w:color="auto"/>
            </w:tcBorders>
            <w:noWrap/>
            <w:vAlign w:val="center"/>
            <w:hideMark/>
          </w:tcPr>
          <w:p w:rsidR="008F41A9" w:rsidRPr="0036713A" w:rsidRDefault="008F41A9" w:rsidP="00782C85">
            <w:pPr>
              <w:rPr>
                <w:rFonts w:ascii="Garamond" w:hAnsi="Garamond" w:cs="Calibri"/>
                <w:b/>
                <w:bCs/>
                <w:sz w:val="22"/>
                <w:szCs w:val="22"/>
                <w:lang w:eastAsia="sr-Latn-ME"/>
              </w:rPr>
            </w:pPr>
            <w:r w:rsidRPr="0036713A">
              <w:rPr>
                <w:rFonts w:ascii="Garamond" w:hAnsi="Garamond" w:cs="Calibri"/>
                <w:b/>
                <w:bCs/>
                <w:lang w:eastAsia="sr-Latn-ME"/>
              </w:rPr>
              <w:t>Zdravstvo i socijalna zaštita</w:t>
            </w:r>
          </w:p>
        </w:tc>
        <w:tc>
          <w:tcPr>
            <w:tcW w:w="850"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c>
          <w:tcPr>
            <w:tcW w:w="992"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r w:rsidRPr="0036713A">
              <w:rPr>
                <w:rFonts w:ascii="Garamond" w:hAnsi="Garamond" w:cs="Calibri"/>
                <w:lang w:eastAsia="sr-Latn-ME"/>
              </w:rPr>
              <w:t>2</w:t>
            </w:r>
            <w:r w:rsidR="00F236E7">
              <w:rPr>
                <w:rFonts w:ascii="Garamond" w:hAnsi="Garamond" w:cs="Calibri"/>
                <w:lang w:eastAsia="sr-Latn-ME"/>
              </w:rPr>
              <w:t>.</w:t>
            </w:r>
            <w:r w:rsidRPr="0036713A">
              <w:rPr>
                <w:rFonts w:ascii="Garamond" w:hAnsi="Garamond" w:cs="Calibri"/>
                <w:lang w:eastAsia="sr-Latn-ME"/>
              </w:rPr>
              <w:t>361</w:t>
            </w:r>
          </w:p>
        </w:tc>
        <w:tc>
          <w:tcPr>
            <w:tcW w:w="784"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c>
          <w:tcPr>
            <w:tcW w:w="992"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c>
          <w:tcPr>
            <w:tcW w:w="926"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r w:rsidRPr="0036713A">
              <w:rPr>
                <w:rFonts w:ascii="Garamond" w:hAnsi="Garamond" w:cs="Calibri"/>
                <w:lang w:eastAsia="sr-Latn-ME"/>
              </w:rPr>
              <w:t>2</w:t>
            </w:r>
            <w:r w:rsidR="00F236E7">
              <w:rPr>
                <w:rFonts w:ascii="Garamond" w:hAnsi="Garamond" w:cs="Calibri"/>
                <w:lang w:eastAsia="sr-Latn-ME"/>
              </w:rPr>
              <w:t>.</w:t>
            </w:r>
            <w:r w:rsidRPr="0036713A">
              <w:rPr>
                <w:rFonts w:ascii="Garamond" w:hAnsi="Garamond" w:cs="Calibri"/>
                <w:lang w:eastAsia="sr-Latn-ME"/>
              </w:rPr>
              <w:t>523</w:t>
            </w:r>
          </w:p>
        </w:tc>
        <w:tc>
          <w:tcPr>
            <w:tcW w:w="784"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c>
          <w:tcPr>
            <w:tcW w:w="1068"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c>
          <w:tcPr>
            <w:tcW w:w="975"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r w:rsidRPr="0036713A">
              <w:rPr>
                <w:rFonts w:ascii="Garamond" w:hAnsi="Garamond" w:cs="Calibri"/>
                <w:lang w:eastAsia="sr-Latn-ME"/>
              </w:rPr>
              <w:t>2605</w:t>
            </w:r>
          </w:p>
        </w:tc>
        <w:tc>
          <w:tcPr>
            <w:tcW w:w="850"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c>
          <w:tcPr>
            <w:tcW w:w="1293"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c>
          <w:tcPr>
            <w:tcW w:w="975"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r w:rsidRPr="0036713A">
              <w:rPr>
                <w:rFonts w:ascii="Garamond" w:hAnsi="Garamond" w:cs="Calibri"/>
                <w:lang w:eastAsia="sr-Latn-ME"/>
              </w:rPr>
              <w:t>2</w:t>
            </w:r>
            <w:r w:rsidR="00F236E7">
              <w:rPr>
                <w:rFonts w:ascii="Garamond" w:hAnsi="Garamond" w:cs="Calibri"/>
                <w:lang w:eastAsia="sr-Latn-ME"/>
              </w:rPr>
              <w:t>.</w:t>
            </w:r>
            <w:r w:rsidRPr="0036713A">
              <w:rPr>
                <w:rFonts w:ascii="Garamond" w:hAnsi="Garamond" w:cs="Calibri"/>
                <w:lang w:eastAsia="sr-Latn-ME"/>
              </w:rPr>
              <w:t>637</w:t>
            </w:r>
          </w:p>
        </w:tc>
        <w:tc>
          <w:tcPr>
            <w:tcW w:w="784" w:type="dxa"/>
            <w:tcBorders>
              <w:top w:val="nil"/>
              <w:left w:val="nil"/>
              <w:bottom w:val="single" w:sz="8" w:space="0" w:color="auto"/>
              <w:right w:val="single" w:sz="8" w:space="0" w:color="auto"/>
            </w:tcBorders>
            <w:noWrap/>
            <w:vAlign w:val="center"/>
            <w:hideMark/>
          </w:tcPr>
          <w:p w:rsidR="008F41A9" w:rsidRPr="0036713A" w:rsidRDefault="008F41A9" w:rsidP="00782C85">
            <w:pPr>
              <w:jc w:val="center"/>
              <w:rPr>
                <w:rFonts w:ascii="Garamond" w:hAnsi="Garamond" w:cs="Calibri"/>
                <w:sz w:val="22"/>
                <w:szCs w:val="22"/>
                <w:lang w:eastAsia="sr-Latn-ME"/>
              </w:rPr>
            </w:pPr>
          </w:p>
        </w:tc>
      </w:tr>
      <w:tr w:rsidR="0036713A" w:rsidRPr="0036713A" w:rsidTr="00782C85">
        <w:trPr>
          <w:trHeight w:val="390"/>
        </w:trPr>
        <w:tc>
          <w:tcPr>
            <w:tcW w:w="3544" w:type="dxa"/>
            <w:vMerge w:val="restart"/>
            <w:tcBorders>
              <w:top w:val="nil"/>
              <w:left w:val="single" w:sz="8" w:space="0" w:color="auto"/>
              <w:bottom w:val="single" w:sz="4" w:space="0" w:color="auto"/>
              <w:right w:val="single" w:sz="8" w:space="0" w:color="auto"/>
            </w:tcBorders>
            <w:shd w:val="clear" w:color="auto" w:fill="FFC000"/>
            <w:noWrap/>
            <w:vAlign w:val="center"/>
            <w:hideMark/>
          </w:tcPr>
          <w:p w:rsidR="008F41A9" w:rsidRPr="0036713A" w:rsidRDefault="008F41A9" w:rsidP="00782C85">
            <w:pPr>
              <w:jc w:val="right"/>
              <w:rPr>
                <w:rFonts w:ascii="Garamond" w:hAnsi="Garamond" w:cs="Calibri"/>
                <w:b/>
                <w:bCs/>
                <w:sz w:val="28"/>
                <w:szCs w:val="28"/>
                <w:lang w:eastAsia="sr-Latn-ME"/>
              </w:rPr>
            </w:pPr>
            <w:r w:rsidRPr="0036713A">
              <w:rPr>
                <w:rFonts w:ascii="Garamond" w:hAnsi="Garamond" w:cs="Calibri"/>
                <w:b/>
                <w:bCs/>
                <w:sz w:val="28"/>
                <w:szCs w:val="28"/>
                <w:lang w:eastAsia="sr-Latn-ME"/>
              </w:rPr>
              <w:t>UKUPNO</w:t>
            </w:r>
          </w:p>
        </w:tc>
        <w:tc>
          <w:tcPr>
            <w:tcW w:w="850" w:type="dxa"/>
            <w:tcBorders>
              <w:top w:val="nil"/>
              <w:left w:val="nil"/>
              <w:bottom w:val="single" w:sz="8" w:space="0" w:color="auto"/>
              <w:right w:val="single" w:sz="8" w:space="0" w:color="auto"/>
            </w:tcBorders>
            <w:shd w:val="clear" w:color="auto" w:fill="FFC000"/>
            <w:noWrap/>
            <w:vAlign w:val="center"/>
            <w:hideMark/>
          </w:tcPr>
          <w:p w:rsidR="008F41A9" w:rsidRPr="0036713A" w:rsidRDefault="008F41A9" w:rsidP="00782C85">
            <w:pPr>
              <w:jc w:val="center"/>
              <w:rPr>
                <w:rFonts w:ascii="Garamond" w:hAnsi="Garamond" w:cs="Calibri"/>
                <w:b/>
                <w:bCs/>
                <w:sz w:val="28"/>
                <w:szCs w:val="28"/>
                <w:lang w:eastAsia="sr-Latn-ME"/>
              </w:rPr>
            </w:pPr>
            <w:r w:rsidRPr="0036713A">
              <w:rPr>
                <w:rFonts w:ascii="Garamond" w:hAnsi="Garamond" w:cs="Calibri"/>
                <w:b/>
                <w:bCs/>
                <w:sz w:val="28"/>
                <w:szCs w:val="28"/>
                <w:lang w:eastAsia="sr-Latn-ME"/>
              </w:rPr>
              <w:t>1</w:t>
            </w:r>
            <w:r w:rsidR="00751D98">
              <w:rPr>
                <w:rFonts w:ascii="Garamond" w:hAnsi="Garamond" w:cs="Calibri"/>
                <w:b/>
                <w:bCs/>
                <w:sz w:val="28"/>
                <w:szCs w:val="28"/>
                <w:lang w:eastAsia="sr-Latn-ME"/>
              </w:rPr>
              <w:t>.</w:t>
            </w:r>
            <w:r w:rsidRPr="0036713A">
              <w:rPr>
                <w:rFonts w:ascii="Garamond" w:hAnsi="Garamond" w:cs="Calibri"/>
                <w:b/>
                <w:bCs/>
                <w:sz w:val="28"/>
                <w:szCs w:val="28"/>
                <w:lang w:eastAsia="sr-Latn-ME"/>
              </w:rPr>
              <w:t>617</w:t>
            </w:r>
          </w:p>
        </w:tc>
        <w:tc>
          <w:tcPr>
            <w:tcW w:w="992" w:type="dxa"/>
            <w:tcBorders>
              <w:top w:val="nil"/>
              <w:left w:val="nil"/>
              <w:bottom w:val="single" w:sz="8" w:space="0" w:color="auto"/>
              <w:right w:val="single" w:sz="8" w:space="0" w:color="auto"/>
            </w:tcBorders>
            <w:shd w:val="clear" w:color="auto" w:fill="FFC000"/>
            <w:noWrap/>
            <w:vAlign w:val="center"/>
            <w:hideMark/>
          </w:tcPr>
          <w:p w:rsidR="008F41A9" w:rsidRPr="0036713A" w:rsidRDefault="008F41A9" w:rsidP="00782C85">
            <w:pPr>
              <w:jc w:val="center"/>
              <w:rPr>
                <w:rFonts w:ascii="Garamond" w:hAnsi="Garamond" w:cs="Calibri"/>
                <w:b/>
                <w:bCs/>
                <w:sz w:val="28"/>
                <w:szCs w:val="28"/>
                <w:lang w:eastAsia="sr-Latn-ME"/>
              </w:rPr>
            </w:pPr>
            <w:r w:rsidRPr="0036713A">
              <w:rPr>
                <w:rFonts w:ascii="Garamond" w:hAnsi="Garamond" w:cs="Calibri"/>
                <w:b/>
                <w:bCs/>
                <w:sz w:val="28"/>
                <w:szCs w:val="28"/>
                <w:lang w:eastAsia="sr-Latn-ME"/>
              </w:rPr>
              <w:t>16</w:t>
            </w:r>
            <w:r w:rsidR="00751D98">
              <w:rPr>
                <w:rFonts w:ascii="Garamond" w:hAnsi="Garamond" w:cs="Calibri"/>
                <w:b/>
                <w:bCs/>
                <w:sz w:val="28"/>
                <w:szCs w:val="28"/>
                <w:lang w:eastAsia="sr-Latn-ME"/>
              </w:rPr>
              <w:t>.</w:t>
            </w:r>
            <w:r w:rsidRPr="0036713A">
              <w:rPr>
                <w:rFonts w:ascii="Garamond" w:hAnsi="Garamond" w:cs="Calibri"/>
                <w:b/>
                <w:bCs/>
                <w:sz w:val="28"/>
                <w:szCs w:val="28"/>
                <w:lang w:eastAsia="sr-Latn-ME"/>
              </w:rPr>
              <w:t>952</w:t>
            </w:r>
          </w:p>
        </w:tc>
        <w:tc>
          <w:tcPr>
            <w:tcW w:w="784" w:type="dxa"/>
            <w:tcBorders>
              <w:top w:val="nil"/>
              <w:left w:val="nil"/>
              <w:bottom w:val="single" w:sz="8" w:space="0" w:color="auto"/>
              <w:right w:val="single" w:sz="8" w:space="0" w:color="auto"/>
            </w:tcBorders>
            <w:shd w:val="clear" w:color="auto" w:fill="FFC000"/>
            <w:noWrap/>
            <w:vAlign w:val="center"/>
            <w:hideMark/>
          </w:tcPr>
          <w:p w:rsidR="008F41A9" w:rsidRPr="0036713A" w:rsidRDefault="008F41A9" w:rsidP="00782C85">
            <w:pPr>
              <w:jc w:val="center"/>
              <w:rPr>
                <w:rFonts w:ascii="Garamond" w:hAnsi="Garamond" w:cs="Calibri"/>
                <w:b/>
                <w:bCs/>
                <w:sz w:val="28"/>
                <w:szCs w:val="28"/>
                <w:lang w:eastAsia="sr-Latn-ME"/>
              </w:rPr>
            </w:pPr>
            <w:r w:rsidRPr="0036713A">
              <w:rPr>
                <w:rFonts w:ascii="Garamond" w:hAnsi="Garamond" w:cs="Calibri"/>
                <w:b/>
                <w:bCs/>
                <w:sz w:val="28"/>
                <w:szCs w:val="28"/>
                <w:lang w:eastAsia="sr-Latn-ME"/>
              </w:rPr>
              <w:t>9</w:t>
            </w:r>
            <w:r w:rsidR="00751D98">
              <w:rPr>
                <w:rFonts w:ascii="Garamond" w:hAnsi="Garamond" w:cs="Calibri"/>
                <w:b/>
                <w:bCs/>
                <w:sz w:val="28"/>
                <w:szCs w:val="28"/>
                <w:lang w:eastAsia="sr-Latn-ME"/>
              </w:rPr>
              <w:t>.</w:t>
            </w:r>
            <w:r w:rsidRPr="0036713A">
              <w:rPr>
                <w:rFonts w:ascii="Garamond" w:hAnsi="Garamond" w:cs="Calibri"/>
                <w:b/>
                <w:bCs/>
                <w:sz w:val="28"/>
                <w:szCs w:val="28"/>
                <w:lang w:eastAsia="sr-Latn-ME"/>
              </w:rPr>
              <w:t>090</w:t>
            </w:r>
          </w:p>
        </w:tc>
        <w:tc>
          <w:tcPr>
            <w:tcW w:w="992" w:type="dxa"/>
            <w:tcBorders>
              <w:top w:val="nil"/>
              <w:left w:val="nil"/>
              <w:bottom w:val="single" w:sz="8" w:space="0" w:color="auto"/>
              <w:right w:val="single" w:sz="8" w:space="0" w:color="auto"/>
            </w:tcBorders>
            <w:shd w:val="clear" w:color="auto" w:fill="FFC000"/>
            <w:noWrap/>
            <w:vAlign w:val="center"/>
            <w:hideMark/>
          </w:tcPr>
          <w:p w:rsidR="008F41A9" w:rsidRPr="0036713A" w:rsidRDefault="008F41A9" w:rsidP="00782C85">
            <w:pPr>
              <w:jc w:val="center"/>
              <w:rPr>
                <w:rFonts w:ascii="Garamond" w:hAnsi="Garamond" w:cs="Calibri"/>
                <w:b/>
                <w:bCs/>
                <w:sz w:val="28"/>
                <w:szCs w:val="28"/>
                <w:lang w:eastAsia="sr-Latn-ME"/>
              </w:rPr>
            </w:pPr>
            <w:r w:rsidRPr="0036713A">
              <w:rPr>
                <w:rFonts w:ascii="Garamond" w:hAnsi="Garamond" w:cs="Calibri"/>
                <w:b/>
                <w:bCs/>
                <w:sz w:val="28"/>
                <w:szCs w:val="28"/>
                <w:lang w:eastAsia="sr-Latn-ME"/>
              </w:rPr>
              <w:t>1</w:t>
            </w:r>
            <w:r w:rsidR="00751D98">
              <w:rPr>
                <w:rFonts w:ascii="Garamond" w:hAnsi="Garamond" w:cs="Calibri"/>
                <w:b/>
                <w:bCs/>
                <w:sz w:val="28"/>
                <w:szCs w:val="28"/>
                <w:lang w:eastAsia="sr-Latn-ME"/>
              </w:rPr>
              <w:t>.</w:t>
            </w:r>
            <w:r w:rsidRPr="0036713A">
              <w:rPr>
                <w:rFonts w:ascii="Garamond" w:hAnsi="Garamond" w:cs="Calibri"/>
                <w:b/>
                <w:bCs/>
                <w:sz w:val="28"/>
                <w:szCs w:val="28"/>
                <w:lang w:eastAsia="sr-Latn-ME"/>
              </w:rPr>
              <w:t>797</w:t>
            </w:r>
          </w:p>
        </w:tc>
        <w:tc>
          <w:tcPr>
            <w:tcW w:w="926" w:type="dxa"/>
            <w:tcBorders>
              <w:top w:val="nil"/>
              <w:left w:val="nil"/>
              <w:bottom w:val="single" w:sz="8" w:space="0" w:color="auto"/>
              <w:right w:val="single" w:sz="8" w:space="0" w:color="auto"/>
            </w:tcBorders>
            <w:shd w:val="clear" w:color="auto" w:fill="FFC000"/>
            <w:noWrap/>
            <w:vAlign w:val="center"/>
            <w:hideMark/>
          </w:tcPr>
          <w:p w:rsidR="008F41A9" w:rsidRPr="0036713A" w:rsidRDefault="008F41A9" w:rsidP="00782C85">
            <w:pPr>
              <w:jc w:val="center"/>
              <w:rPr>
                <w:rFonts w:ascii="Garamond" w:hAnsi="Garamond" w:cs="Calibri"/>
                <w:b/>
                <w:bCs/>
                <w:sz w:val="28"/>
                <w:szCs w:val="28"/>
                <w:lang w:eastAsia="sr-Latn-ME"/>
              </w:rPr>
            </w:pPr>
            <w:r w:rsidRPr="0036713A">
              <w:rPr>
                <w:rFonts w:ascii="Garamond" w:hAnsi="Garamond" w:cs="Calibri"/>
                <w:b/>
                <w:bCs/>
                <w:sz w:val="28"/>
                <w:szCs w:val="28"/>
                <w:lang w:eastAsia="sr-Latn-ME"/>
              </w:rPr>
              <w:t>17</w:t>
            </w:r>
            <w:r w:rsidR="00751D98">
              <w:rPr>
                <w:rFonts w:ascii="Garamond" w:hAnsi="Garamond" w:cs="Calibri"/>
                <w:b/>
                <w:bCs/>
                <w:sz w:val="28"/>
                <w:szCs w:val="28"/>
                <w:lang w:eastAsia="sr-Latn-ME"/>
              </w:rPr>
              <w:t>.</w:t>
            </w:r>
            <w:r w:rsidRPr="0036713A">
              <w:rPr>
                <w:rFonts w:ascii="Garamond" w:hAnsi="Garamond" w:cs="Calibri"/>
                <w:b/>
                <w:bCs/>
                <w:sz w:val="28"/>
                <w:szCs w:val="28"/>
                <w:lang w:eastAsia="sr-Latn-ME"/>
              </w:rPr>
              <w:t>095</w:t>
            </w:r>
          </w:p>
        </w:tc>
        <w:tc>
          <w:tcPr>
            <w:tcW w:w="784" w:type="dxa"/>
            <w:tcBorders>
              <w:top w:val="nil"/>
              <w:left w:val="nil"/>
              <w:bottom w:val="single" w:sz="8" w:space="0" w:color="auto"/>
              <w:right w:val="single" w:sz="8" w:space="0" w:color="auto"/>
            </w:tcBorders>
            <w:shd w:val="clear" w:color="auto" w:fill="FFC000"/>
            <w:noWrap/>
            <w:vAlign w:val="center"/>
            <w:hideMark/>
          </w:tcPr>
          <w:p w:rsidR="008F41A9" w:rsidRPr="0036713A" w:rsidRDefault="008F41A9" w:rsidP="00782C85">
            <w:pPr>
              <w:jc w:val="center"/>
              <w:rPr>
                <w:rFonts w:ascii="Garamond" w:hAnsi="Garamond" w:cs="Calibri"/>
                <w:b/>
                <w:bCs/>
                <w:sz w:val="28"/>
                <w:szCs w:val="28"/>
                <w:lang w:eastAsia="sr-Latn-ME"/>
              </w:rPr>
            </w:pPr>
            <w:r w:rsidRPr="0036713A">
              <w:rPr>
                <w:rFonts w:ascii="Garamond" w:hAnsi="Garamond" w:cs="Calibri"/>
                <w:b/>
                <w:bCs/>
                <w:sz w:val="28"/>
                <w:szCs w:val="28"/>
                <w:lang w:eastAsia="sr-Latn-ME"/>
              </w:rPr>
              <w:t>9</w:t>
            </w:r>
            <w:r w:rsidR="00751D98">
              <w:rPr>
                <w:rFonts w:ascii="Garamond" w:hAnsi="Garamond" w:cs="Calibri"/>
                <w:b/>
                <w:bCs/>
                <w:sz w:val="28"/>
                <w:szCs w:val="28"/>
                <w:lang w:eastAsia="sr-Latn-ME"/>
              </w:rPr>
              <w:t>.</w:t>
            </w:r>
            <w:r w:rsidRPr="0036713A">
              <w:rPr>
                <w:rFonts w:ascii="Garamond" w:hAnsi="Garamond" w:cs="Calibri"/>
                <w:b/>
                <w:bCs/>
                <w:sz w:val="28"/>
                <w:szCs w:val="28"/>
                <w:lang w:eastAsia="sr-Latn-ME"/>
              </w:rPr>
              <w:t>103</w:t>
            </w:r>
          </w:p>
        </w:tc>
        <w:tc>
          <w:tcPr>
            <w:tcW w:w="1068" w:type="dxa"/>
            <w:tcBorders>
              <w:top w:val="nil"/>
              <w:left w:val="nil"/>
              <w:bottom w:val="single" w:sz="8" w:space="0" w:color="auto"/>
              <w:right w:val="single" w:sz="8" w:space="0" w:color="auto"/>
            </w:tcBorders>
            <w:shd w:val="clear" w:color="auto" w:fill="FFC000"/>
            <w:noWrap/>
            <w:vAlign w:val="center"/>
            <w:hideMark/>
          </w:tcPr>
          <w:p w:rsidR="008F41A9" w:rsidRPr="0036713A" w:rsidRDefault="008F41A9" w:rsidP="00782C85">
            <w:pPr>
              <w:jc w:val="center"/>
              <w:rPr>
                <w:rFonts w:ascii="Garamond" w:hAnsi="Garamond" w:cs="Calibri"/>
                <w:b/>
                <w:bCs/>
                <w:sz w:val="28"/>
                <w:szCs w:val="28"/>
                <w:lang w:eastAsia="sr-Latn-ME"/>
              </w:rPr>
            </w:pPr>
            <w:r w:rsidRPr="0036713A">
              <w:rPr>
                <w:rFonts w:ascii="Garamond" w:hAnsi="Garamond" w:cs="Calibri"/>
                <w:b/>
                <w:bCs/>
                <w:sz w:val="28"/>
                <w:szCs w:val="28"/>
                <w:lang w:eastAsia="sr-Latn-ME"/>
              </w:rPr>
              <w:t>2</w:t>
            </w:r>
            <w:r w:rsidR="00751D98">
              <w:rPr>
                <w:rFonts w:ascii="Garamond" w:hAnsi="Garamond" w:cs="Calibri"/>
                <w:b/>
                <w:bCs/>
                <w:sz w:val="28"/>
                <w:szCs w:val="28"/>
                <w:lang w:eastAsia="sr-Latn-ME"/>
              </w:rPr>
              <w:t>.</w:t>
            </w:r>
            <w:r w:rsidRPr="0036713A">
              <w:rPr>
                <w:rFonts w:ascii="Garamond" w:hAnsi="Garamond" w:cs="Calibri"/>
                <w:b/>
                <w:bCs/>
                <w:sz w:val="28"/>
                <w:szCs w:val="28"/>
                <w:lang w:eastAsia="sr-Latn-ME"/>
              </w:rPr>
              <w:t>765</w:t>
            </w:r>
          </w:p>
        </w:tc>
        <w:tc>
          <w:tcPr>
            <w:tcW w:w="975" w:type="dxa"/>
            <w:tcBorders>
              <w:top w:val="nil"/>
              <w:left w:val="nil"/>
              <w:bottom w:val="single" w:sz="8" w:space="0" w:color="auto"/>
              <w:right w:val="single" w:sz="8" w:space="0" w:color="auto"/>
            </w:tcBorders>
            <w:shd w:val="clear" w:color="auto" w:fill="FFC000"/>
            <w:noWrap/>
            <w:vAlign w:val="center"/>
            <w:hideMark/>
          </w:tcPr>
          <w:p w:rsidR="008F41A9" w:rsidRPr="0036713A" w:rsidRDefault="008F41A9" w:rsidP="00782C85">
            <w:pPr>
              <w:jc w:val="center"/>
              <w:rPr>
                <w:rFonts w:ascii="Garamond" w:hAnsi="Garamond" w:cs="Calibri"/>
                <w:b/>
                <w:bCs/>
                <w:sz w:val="28"/>
                <w:szCs w:val="28"/>
                <w:lang w:eastAsia="sr-Latn-ME"/>
              </w:rPr>
            </w:pPr>
            <w:r w:rsidRPr="0036713A">
              <w:rPr>
                <w:rFonts w:ascii="Garamond" w:hAnsi="Garamond" w:cs="Calibri"/>
                <w:b/>
                <w:bCs/>
                <w:sz w:val="28"/>
                <w:szCs w:val="28"/>
                <w:lang w:eastAsia="sr-Latn-ME"/>
              </w:rPr>
              <w:t>16</w:t>
            </w:r>
            <w:r w:rsidR="00751D98">
              <w:rPr>
                <w:rFonts w:ascii="Garamond" w:hAnsi="Garamond" w:cs="Calibri"/>
                <w:b/>
                <w:bCs/>
                <w:sz w:val="28"/>
                <w:szCs w:val="28"/>
                <w:lang w:eastAsia="sr-Latn-ME"/>
              </w:rPr>
              <w:t>.</w:t>
            </w:r>
            <w:r w:rsidRPr="0036713A">
              <w:rPr>
                <w:rFonts w:ascii="Garamond" w:hAnsi="Garamond" w:cs="Calibri"/>
                <w:b/>
                <w:bCs/>
                <w:sz w:val="28"/>
                <w:szCs w:val="28"/>
                <w:lang w:eastAsia="sr-Latn-ME"/>
              </w:rPr>
              <w:t>291</w:t>
            </w:r>
          </w:p>
        </w:tc>
        <w:tc>
          <w:tcPr>
            <w:tcW w:w="850" w:type="dxa"/>
            <w:tcBorders>
              <w:top w:val="nil"/>
              <w:left w:val="nil"/>
              <w:bottom w:val="single" w:sz="8" w:space="0" w:color="auto"/>
              <w:right w:val="single" w:sz="8" w:space="0" w:color="auto"/>
            </w:tcBorders>
            <w:shd w:val="clear" w:color="auto" w:fill="FFC000"/>
            <w:noWrap/>
            <w:vAlign w:val="center"/>
            <w:hideMark/>
          </w:tcPr>
          <w:p w:rsidR="008F41A9" w:rsidRPr="0036713A" w:rsidRDefault="008F41A9" w:rsidP="00782C85">
            <w:pPr>
              <w:jc w:val="center"/>
              <w:rPr>
                <w:rFonts w:ascii="Garamond" w:hAnsi="Garamond" w:cs="Calibri"/>
                <w:b/>
                <w:bCs/>
                <w:sz w:val="28"/>
                <w:szCs w:val="28"/>
                <w:lang w:eastAsia="sr-Latn-ME"/>
              </w:rPr>
            </w:pPr>
            <w:r w:rsidRPr="0036713A">
              <w:rPr>
                <w:rFonts w:ascii="Garamond" w:hAnsi="Garamond" w:cs="Calibri"/>
                <w:b/>
                <w:bCs/>
                <w:sz w:val="28"/>
                <w:szCs w:val="28"/>
                <w:lang w:eastAsia="sr-Latn-ME"/>
              </w:rPr>
              <w:t>8</w:t>
            </w:r>
            <w:r w:rsidR="00751D98">
              <w:rPr>
                <w:rFonts w:ascii="Garamond" w:hAnsi="Garamond" w:cs="Calibri"/>
                <w:b/>
                <w:bCs/>
                <w:sz w:val="28"/>
                <w:szCs w:val="28"/>
                <w:lang w:eastAsia="sr-Latn-ME"/>
              </w:rPr>
              <w:t>.</w:t>
            </w:r>
            <w:r w:rsidRPr="0036713A">
              <w:rPr>
                <w:rFonts w:ascii="Garamond" w:hAnsi="Garamond" w:cs="Calibri"/>
                <w:b/>
                <w:bCs/>
                <w:sz w:val="28"/>
                <w:szCs w:val="28"/>
                <w:lang w:eastAsia="sr-Latn-ME"/>
              </w:rPr>
              <w:t>842</w:t>
            </w:r>
          </w:p>
        </w:tc>
        <w:tc>
          <w:tcPr>
            <w:tcW w:w="1293" w:type="dxa"/>
            <w:tcBorders>
              <w:top w:val="nil"/>
              <w:left w:val="nil"/>
              <w:bottom w:val="single" w:sz="8" w:space="0" w:color="auto"/>
              <w:right w:val="single" w:sz="8" w:space="0" w:color="auto"/>
            </w:tcBorders>
            <w:shd w:val="clear" w:color="auto" w:fill="FFC000"/>
            <w:noWrap/>
            <w:vAlign w:val="center"/>
            <w:hideMark/>
          </w:tcPr>
          <w:p w:rsidR="008F41A9" w:rsidRPr="0036713A" w:rsidRDefault="008F41A9" w:rsidP="00782C85">
            <w:pPr>
              <w:jc w:val="center"/>
              <w:rPr>
                <w:rFonts w:ascii="Garamond" w:hAnsi="Garamond" w:cs="Calibri"/>
                <w:b/>
                <w:bCs/>
                <w:sz w:val="28"/>
                <w:szCs w:val="28"/>
                <w:lang w:eastAsia="sr-Latn-ME"/>
              </w:rPr>
            </w:pPr>
            <w:r w:rsidRPr="0036713A">
              <w:rPr>
                <w:rFonts w:ascii="Garamond" w:hAnsi="Garamond" w:cs="Calibri"/>
                <w:b/>
                <w:bCs/>
                <w:sz w:val="28"/>
                <w:szCs w:val="28"/>
                <w:lang w:eastAsia="sr-Latn-ME"/>
              </w:rPr>
              <w:t>3</w:t>
            </w:r>
            <w:r w:rsidR="00751D98">
              <w:rPr>
                <w:rFonts w:ascii="Garamond" w:hAnsi="Garamond" w:cs="Calibri"/>
                <w:b/>
                <w:bCs/>
                <w:sz w:val="28"/>
                <w:szCs w:val="28"/>
                <w:lang w:eastAsia="sr-Latn-ME"/>
              </w:rPr>
              <w:t>.</w:t>
            </w:r>
            <w:r w:rsidRPr="0036713A">
              <w:rPr>
                <w:rFonts w:ascii="Garamond" w:hAnsi="Garamond" w:cs="Calibri"/>
                <w:b/>
                <w:bCs/>
                <w:sz w:val="28"/>
                <w:szCs w:val="28"/>
                <w:lang w:eastAsia="sr-Latn-ME"/>
              </w:rPr>
              <w:t>599</w:t>
            </w:r>
          </w:p>
        </w:tc>
        <w:tc>
          <w:tcPr>
            <w:tcW w:w="975" w:type="dxa"/>
            <w:tcBorders>
              <w:top w:val="nil"/>
              <w:left w:val="nil"/>
              <w:bottom w:val="single" w:sz="8" w:space="0" w:color="auto"/>
              <w:right w:val="single" w:sz="8" w:space="0" w:color="auto"/>
            </w:tcBorders>
            <w:shd w:val="clear" w:color="auto" w:fill="FFC000"/>
            <w:noWrap/>
            <w:vAlign w:val="center"/>
            <w:hideMark/>
          </w:tcPr>
          <w:p w:rsidR="008F41A9" w:rsidRPr="0036713A" w:rsidRDefault="008F41A9" w:rsidP="00782C85">
            <w:pPr>
              <w:jc w:val="center"/>
              <w:rPr>
                <w:rFonts w:ascii="Garamond" w:hAnsi="Garamond" w:cs="Calibri"/>
                <w:b/>
                <w:bCs/>
                <w:sz w:val="28"/>
                <w:szCs w:val="28"/>
                <w:lang w:eastAsia="sr-Latn-ME"/>
              </w:rPr>
            </w:pPr>
            <w:r w:rsidRPr="0036713A">
              <w:rPr>
                <w:rFonts w:ascii="Garamond" w:hAnsi="Garamond" w:cs="Calibri"/>
                <w:b/>
                <w:bCs/>
                <w:sz w:val="28"/>
                <w:szCs w:val="28"/>
                <w:lang w:eastAsia="sr-Latn-ME"/>
              </w:rPr>
              <w:t>15</w:t>
            </w:r>
            <w:r w:rsidR="00751D98">
              <w:rPr>
                <w:rFonts w:ascii="Garamond" w:hAnsi="Garamond" w:cs="Calibri"/>
                <w:b/>
                <w:bCs/>
                <w:sz w:val="28"/>
                <w:szCs w:val="28"/>
                <w:lang w:eastAsia="sr-Latn-ME"/>
              </w:rPr>
              <w:t>.</w:t>
            </w:r>
            <w:r w:rsidRPr="0036713A">
              <w:rPr>
                <w:rFonts w:ascii="Garamond" w:hAnsi="Garamond" w:cs="Calibri"/>
                <w:b/>
                <w:bCs/>
                <w:sz w:val="28"/>
                <w:szCs w:val="28"/>
                <w:lang w:eastAsia="sr-Latn-ME"/>
              </w:rPr>
              <w:t>247</w:t>
            </w:r>
          </w:p>
        </w:tc>
        <w:tc>
          <w:tcPr>
            <w:tcW w:w="784" w:type="dxa"/>
            <w:tcBorders>
              <w:top w:val="nil"/>
              <w:left w:val="nil"/>
              <w:bottom w:val="single" w:sz="8" w:space="0" w:color="auto"/>
              <w:right w:val="single" w:sz="8" w:space="0" w:color="auto"/>
            </w:tcBorders>
            <w:shd w:val="clear" w:color="auto" w:fill="FFC000"/>
            <w:noWrap/>
            <w:vAlign w:val="center"/>
            <w:hideMark/>
          </w:tcPr>
          <w:p w:rsidR="008F41A9" w:rsidRPr="0036713A" w:rsidRDefault="008F41A9" w:rsidP="00782C85">
            <w:pPr>
              <w:jc w:val="center"/>
              <w:rPr>
                <w:rFonts w:ascii="Garamond" w:hAnsi="Garamond" w:cs="Calibri"/>
                <w:b/>
                <w:bCs/>
                <w:sz w:val="28"/>
                <w:szCs w:val="28"/>
                <w:lang w:eastAsia="sr-Latn-ME"/>
              </w:rPr>
            </w:pPr>
            <w:r w:rsidRPr="0036713A">
              <w:rPr>
                <w:rFonts w:ascii="Garamond" w:hAnsi="Garamond" w:cs="Calibri"/>
                <w:b/>
                <w:bCs/>
                <w:sz w:val="28"/>
                <w:szCs w:val="28"/>
                <w:lang w:eastAsia="sr-Latn-ME"/>
              </w:rPr>
              <w:t>8456</w:t>
            </w:r>
          </w:p>
        </w:tc>
      </w:tr>
      <w:tr w:rsidR="0036713A" w:rsidRPr="0036713A" w:rsidTr="00782C85">
        <w:trPr>
          <w:trHeight w:val="390"/>
        </w:trPr>
        <w:tc>
          <w:tcPr>
            <w:tcW w:w="3544" w:type="dxa"/>
            <w:vMerge/>
            <w:tcBorders>
              <w:top w:val="nil"/>
              <w:left w:val="single" w:sz="8" w:space="0" w:color="auto"/>
              <w:bottom w:val="single" w:sz="4" w:space="0" w:color="auto"/>
              <w:right w:val="single" w:sz="8" w:space="0" w:color="auto"/>
            </w:tcBorders>
            <w:vAlign w:val="center"/>
            <w:hideMark/>
          </w:tcPr>
          <w:p w:rsidR="008F41A9" w:rsidRPr="0036713A" w:rsidRDefault="008F41A9" w:rsidP="00782C85">
            <w:pPr>
              <w:rPr>
                <w:rFonts w:ascii="Garamond" w:hAnsi="Garamond" w:cs="Calibri"/>
                <w:b/>
                <w:bCs/>
                <w:sz w:val="28"/>
                <w:szCs w:val="28"/>
                <w:lang w:eastAsia="sr-Latn-ME"/>
              </w:rPr>
            </w:pPr>
          </w:p>
        </w:tc>
        <w:tc>
          <w:tcPr>
            <w:tcW w:w="2626" w:type="dxa"/>
            <w:gridSpan w:val="3"/>
            <w:tcBorders>
              <w:top w:val="single" w:sz="8" w:space="0" w:color="auto"/>
              <w:left w:val="nil"/>
              <w:bottom w:val="single" w:sz="4" w:space="0" w:color="auto"/>
              <w:right w:val="single" w:sz="8" w:space="0" w:color="000000"/>
            </w:tcBorders>
            <w:shd w:val="clear" w:color="auto" w:fill="FFC000"/>
            <w:noWrap/>
            <w:vAlign w:val="center"/>
            <w:hideMark/>
          </w:tcPr>
          <w:p w:rsidR="008F41A9" w:rsidRPr="0036713A" w:rsidRDefault="008F41A9" w:rsidP="00782C85">
            <w:pPr>
              <w:jc w:val="center"/>
              <w:rPr>
                <w:rFonts w:ascii="Garamond" w:hAnsi="Garamond" w:cs="Calibri"/>
                <w:b/>
                <w:bCs/>
                <w:sz w:val="28"/>
                <w:szCs w:val="28"/>
                <w:lang w:eastAsia="sr-Latn-ME"/>
              </w:rPr>
            </w:pPr>
            <w:r w:rsidRPr="0036713A">
              <w:rPr>
                <w:rFonts w:ascii="Garamond" w:hAnsi="Garamond" w:cs="Calibri"/>
                <w:b/>
                <w:bCs/>
                <w:sz w:val="28"/>
                <w:szCs w:val="28"/>
                <w:lang w:eastAsia="sr-Latn-ME"/>
              </w:rPr>
              <w:t>27</w:t>
            </w:r>
            <w:r w:rsidR="00751D98">
              <w:rPr>
                <w:rFonts w:ascii="Garamond" w:hAnsi="Garamond" w:cs="Calibri"/>
                <w:b/>
                <w:bCs/>
                <w:sz w:val="28"/>
                <w:szCs w:val="28"/>
                <w:lang w:eastAsia="sr-Latn-ME"/>
              </w:rPr>
              <w:t>.</w:t>
            </w:r>
            <w:r w:rsidRPr="0036713A">
              <w:rPr>
                <w:rFonts w:ascii="Garamond" w:hAnsi="Garamond" w:cs="Calibri"/>
                <w:b/>
                <w:bCs/>
                <w:sz w:val="28"/>
                <w:szCs w:val="28"/>
                <w:lang w:eastAsia="sr-Latn-ME"/>
              </w:rPr>
              <w:t>659</w:t>
            </w:r>
          </w:p>
        </w:tc>
        <w:tc>
          <w:tcPr>
            <w:tcW w:w="2702" w:type="dxa"/>
            <w:gridSpan w:val="3"/>
            <w:tcBorders>
              <w:top w:val="single" w:sz="8" w:space="0" w:color="auto"/>
              <w:left w:val="nil"/>
              <w:bottom w:val="single" w:sz="4" w:space="0" w:color="auto"/>
              <w:right w:val="single" w:sz="8" w:space="0" w:color="000000"/>
            </w:tcBorders>
            <w:shd w:val="clear" w:color="auto" w:fill="FFC000"/>
            <w:noWrap/>
            <w:vAlign w:val="center"/>
            <w:hideMark/>
          </w:tcPr>
          <w:p w:rsidR="008F41A9" w:rsidRPr="0036713A" w:rsidRDefault="008F41A9" w:rsidP="00782C85">
            <w:pPr>
              <w:jc w:val="center"/>
              <w:rPr>
                <w:rFonts w:ascii="Garamond" w:hAnsi="Garamond" w:cs="Calibri"/>
                <w:b/>
                <w:bCs/>
                <w:sz w:val="28"/>
                <w:szCs w:val="28"/>
                <w:lang w:eastAsia="sr-Latn-ME"/>
              </w:rPr>
            </w:pPr>
            <w:r w:rsidRPr="0036713A">
              <w:rPr>
                <w:rFonts w:ascii="Garamond" w:hAnsi="Garamond" w:cs="Calibri"/>
                <w:b/>
                <w:bCs/>
                <w:sz w:val="28"/>
                <w:szCs w:val="28"/>
                <w:lang w:eastAsia="sr-Latn-ME"/>
              </w:rPr>
              <w:t>27</w:t>
            </w:r>
            <w:r w:rsidR="00751D98">
              <w:rPr>
                <w:rFonts w:ascii="Garamond" w:hAnsi="Garamond" w:cs="Calibri"/>
                <w:b/>
                <w:bCs/>
                <w:sz w:val="28"/>
                <w:szCs w:val="28"/>
                <w:lang w:eastAsia="sr-Latn-ME"/>
              </w:rPr>
              <w:t>.</w:t>
            </w:r>
            <w:r w:rsidRPr="0036713A">
              <w:rPr>
                <w:rFonts w:ascii="Garamond" w:hAnsi="Garamond" w:cs="Calibri"/>
                <w:b/>
                <w:bCs/>
                <w:sz w:val="28"/>
                <w:szCs w:val="28"/>
                <w:lang w:eastAsia="sr-Latn-ME"/>
              </w:rPr>
              <w:t>995</w:t>
            </w:r>
          </w:p>
        </w:tc>
        <w:tc>
          <w:tcPr>
            <w:tcW w:w="2893" w:type="dxa"/>
            <w:gridSpan w:val="3"/>
            <w:tcBorders>
              <w:top w:val="single" w:sz="8" w:space="0" w:color="auto"/>
              <w:left w:val="nil"/>
              <w:bottom w:val="single" w:sz="4" w:space="0" w:color="auto"/>
              <w:right w:val="single" w:sz="8" w:space="0" w:color="000000"/>
            </w:tcBorders>
            <w:shd w:val="clear" w:color="auto" w:fill="FFC000"/>
            <w:noWrap/>
            <w:vAlign w:val="center"/>
            <w:hideMark/>
          </w:tcPr>
          <w:p w:rsidR="008F41A9" w:rsidRPr="0036713A" w:rsidRDefault="008F41A9" w:rsidP="00782C85">
            <w:pPr>
              <w:jc w:val="center"/>
              <w:rPr>
                <w:rFonts w:ascii="Garamond" w:hAnsi="Garamond" w:cs="Calibri"/>
                <w:b/>
                <w:bCs/>
                <w:sz w:val="28"/>
                <w:szCs w:val="28"/>
                <w:lang w:eastAsia="sr-Latn-ME"/>
              </w:rPr>
            </w:pPr>
            <w:r w:rsidRPr="0036713A">
              <w:rPr>
                <w:rFonts w:ascii="Garamond" w:hAnsi="Garamond" w:cs="Calibri"/>
                <w:b/>
                <w:bCs/>
                <w:sz w:val="28"/>
                <w:szCs w:val="28"/>
                <w:lang w:eastAsia="sr-Latn-ME"/>
              </w:rPr>
              <w:t>27</w:t>
            </w:r>
            <w:r w:rsidR="00751D98">
              <w:rPr>
                <w:rFonts w:ascii="Garamond" w:hAnsi="Garamond" w:cs="Calibri"/>
                <w:b/>
                <w:bCs/>
                <w:sz w:val="28"/>
                <w:szCs w:val="28"/>
                <w:lang w:eastAsia="sr-Latn-ME"/>
              </w:rPr>
              <w:t>.</w:t>
            </w:r>
            <w:r w:rsidRPr="0036713A">
              <w:rPr>
                <w:rFonts w:ascii="Garamond" w:hAnsi="Garamond" w:cs="Calibri"/>
                <w:b/>
                <w:bCs/>
                <w:sz w:val="28"/>
                <w:szCs w:val="28"/>
                <w:lang w:eastAsia="sr-Latn-ME"/>
              </w:rPr>
              <w:t>898</w:t>
            </w:r>
          </w:p>
        </w:tc>
        <w:tc>
          <w:tcPr>
            <w:tcW w:w="3052" w:type="dxa"/>
            <w:gridSpan w:val="3"/>
            <w:tcBorders>
              <w:top w:val="single" w:sz="8" w:space="0" w:color="auto"/>
              <w:left w:val="nil"/>
              <w:bottom w:val="single" w:sz="4" w:space="0" w:color="auto"/>
              <w:right w:val="single" w:sz="8" w:space="0" w:color="000000"/>
            </w:tcBorders>
            <w:shd w:val="clear" w:color="auto" w:fill="FFC000"/>
            <w:noWrap/>
            <w:vAlign w:val="center"/>
            <w:hideMark/>
          </w:tcPr>
          <w:p w:rsidR="008F41A9" w:rsidRPr="0036713A" w:rsidRDefault="008F41A9" w:rsidP="00782C85">
            <w:pPr>
              <w:jc w:val="center"/>
              <w:rPr>
                <w:rFonts w:ascii="Garamond" w:hAnsi="Garamond" w:cs="Calibri"/>
                <w:b/>
                <w:bCs/>
                <w:sz w:val="28"/>
                <w:szCs w:val="28"/>
                <w:lang w:eastAsia="sr-Latn-ME"/>
              </w:rPr>
            </w:pPr>
            <w:r w:rsidRPr="0036713A">
              <w:rPr>
                <w:rFonts w:ascii="Garamond" w:hAnsi="Garamond" w:cs="Calibri"/>
                <w:b/>
                <w:bCs/>
                <w:sz w:val="28"/>
                <w:szCs w:val="28"/>
                <w:lang w:eastAsia="sr-Latn-ME"/>
              </w:rPr>
              <w:t>27</w:t>
            </w:r>
            <w:r w:rsidR="00751D98">
              <w:rPr>
                <w:rFonts w:ascii="Garamond" w:hAnsi="Garamond" w:cs="Calibri"/>
                <w:b/>
                <w:bCs/>
                <w:sz w:val="28"/>
                <w:szCs w:val="28"/>
                <w:lang w:eastAsia="sr-Latn-ME"/>
              </w:rPr>
              <w:t>.</w:t>
            </w:r>
            <w:r w:rsidRPr="0036713A">
              <w:rPr>
                <w:rFonts w:ascii="Garamond" w:hAnsi="Garamond" w:cs="Calibri"/>
                <w:b/>
                <w:bCs/>
                <w:sz w:val="28"/>
                <w:szCs w:val="28"/>
                <w:lang w:eastAsia="sr-Latn-ME"/>
              </w:rPr>
              <w:t>302</w:t>
            </w:r>
          </w:p>
        </w:tc>
      </w:tr>
    </w:tbl>
    <w:p w:rsidR="008F41A9" w:rsidRPr="0036713A" w:rsidRDefault="008F41A9" w:rsidP="00EF15CA">
      <w:pPr>
        <w:ind w:firstLine="709"/>
      </w:pPr>
    </w:p>
    <w:p w:rsidR="00BF050B" w:rsidRPr="00450E78" w:rsidRDefault="00BF050B" w:rsidP="00EF15CA">
      <w:pPr>
        <w:pStyle w:val="ListParagraph"/>
        <w:ind w:left="0" w:firstLine="709"/>
        <w:contextualSpacing/>
        <w:rPr>
          <w:rFonts w:ascii="Garamond" w:hAnsi="Garamond"/>
          <w:bCs/>
          <w:sz w:val="28"/>
          <w:szCs w:val="28"/>
          <w:lang w:val="sr-Latn-ME"/>
        </w:rPr>
      </w:pPr>
    </w:p>
    <w:p w:rsidR="00BF050B" w:rsidRPr="00450E78" w:rsidRDefault="00D9557E" w:rsidP="00EF15CA">
      <w:pPr>
        <w:pStyle w:val="ListParagraph"/>
        <w:ind w:left="0" w:firstLine="709"/>
        <w:contextualSpacing/>
        <w:rPr>
          <w:rFonts w:ascii="Garamond" w:hAnsi="Garamond"/>
          <w:bCs/>
          <w:lang w:val="sr-Latn-ME"/>
        </w:rPr>
        <w:sectPr w:rsidR="00BF050B" w:rsidRPr="00450E78" w:rsidSect="009660A4">
          <w:pgSz w:w="15840" w:h="12240" w:orient="landscape"/>
          <w:pgMar w:top="1800" w:right="1440" w:bottom="1260" w:left="1258" w:header="720" w:footer="720" w:gutter="0"/>
          <w:cols w:space="720"/>
          <w:titlePg/>
          <w:docGrid w:linePitch="360"/>
        </w:sectPr>
      </w:pPr>
      <w:r w:rsidRPr="00450E78">
        <w:rPr>
          <w:rFonts w:ascii="Garamond" w:hAnsi="Garamond"/>
          <w:bCs/>
          <w:sz w:val="28"/>
          <w:szCs w:val="28"/>
          <w:lang w:val="sr-Latn-ME"/>
        </w:rPr>
        <w:t>Tabela</w:t>
      </w:r>
      <w:r w:rsidR="00BF050B" w:rsidRPr="00450E78">
        <w:rPr>
          <w:rFonts w:ascii="Garamond" w:hAnsi="Garamond"/>
          <w:bCs/>
          <w:sz w:val="28"/>
          <w:szCs w:val="28"/>
          <w:lang w:val="sr-Latn-ME"/>
        </w:rPr>
        <w:t xml:space="preserve"> </w:t>
      </w:r>
      <w:r w:rsidRPr="00450E78">
        <w:rPr>
          <w:rFonts w:ascii="Garamond" w:hAnsi="Garamond"/>
          <w:bCs/>
          <w:lang w:val="sr-Latn-ME"/>
        </w:rPr>
        <w:t>2</w:t>
      </w:r>
      <w:r w:rsidR="00BF050B" w:rsidRPr="00450E78">
        <w:rPr>
          <w:rFonts w:ascii="Garamond" w:hAnsi="Garamond"/>
          <w:bCs/>
        </w:rPr>
        <w:t xml:space="preserve">: </w:t>
      </w:r>
      <w:r w:rsidR="00BF050B" w:rsidRPr="00450E78">
        <w:rPr>
          <w:rFonts w:ascii="Garamond" w:hAnsi="Garamond"/>
          <w:bCs/>
          <w:lang w:val="sr-Latn-ME"/>
        </w:rPr>
        <w:t xml:space="preserve">Ukupan broj </w:t>
      </w:r>
      <w:r w:rsidR="00BF050B" w:rsidRPr="00450E78">
        <w:rPr>
          <w:rFonts w:ascii="Garamond" w:hAnsi="Garamond"/>
          <w:bCs/>
        </w:rPr>
        <w:t xml:space="preserve">učenika </w:t>
      </w:r>
      <w:r w:rsidR="00BF050B" w:rsidRPr="00450E78">
        <w:rPr>
          <w:rFonts w:ascii="Garamond" w:hAnsi="Garamond"/>
          <w:bCs/>
          <w:lang w:val="sr-Latn-ME"/>
        </w:rPr>
        <w:t>po nivoima i ISCED sektorima</w:t>
      </w:r>
    </w:p>
    <w:p w:rsidR="00BF050B" w:rsidRPr="0036713A" w:rsidRDefault="00BF050B" w:rsidP="00EF15CA">
      <w:pPr>
        <w:ind w:firstLine="709"/>
        <w:jc w:val="both"/>
        <w:rPr>
          <w:rFonts w:ascii="Garamond" w:hAnsi="Garamond" w:cs="Arial"/>
          <w:b/>
          <w:bCs/>
          <w:szCs w:val="26"/>
        </w:rPr>
      </w:pPr>
      <w:r w:rsidRPr="0036713A">
        <w:rPr>
          <w:rFonts w:ascii="Garamond" w:hAnsi="Garamond" w:cs="Arial"/>
          <w:b/>
          <w:bCs/>
          <w:szCs w:val="26"/>
        </w:rPr>
        <w:lastRenderedPageBreak/>
        <w:t>Kvalifikacije i obrazovni programi</w:t>
      </w:r>
    </w:p>
    <w:p w:rsidR="00BF050B" w:rsidRPr="0036713A" w:rsidRDefault="00BF050B" w:rsidP="00EF15CA">
      <w:pPr>
        <w:ind w:firstLine="709"/>
        <w:jc w:val="both"/>
        <w:rPr>
          <w:rFonts w:ascii="Garamond" w:hAnsi="Garamond" w:cs="Arial"/>
          <w:sz w:val="26"/>
          <w:szCs w:val="26"/>
          <w:lang w:val="sr-Latn-ME"/>
        </w:rPr>
      </w:pPr>
    </w:p>
    <w:p w:rsidR="00BF050B" w:rsidRPr="0036713A" w:rsidRDefault="00BF050B" w:rsidP="00886F52">
      <w:pPr>
        <w:ind w:right="-120" w:firstLine="709"/>
        <w:jc w:val="both"/>
        <w:rPr>
          <w:rFonts w:ascii="Garamond" w:hAnsi="Garamond" w:cs="Arial"/>
          <w:bCs/>
          <w:lang w:val="sr-Latn-ME"/>
        </w:rPr>
      </w:pPr>
      <w:bookmarkStart w:id="3" w:name="SADRZAJ_068"/>
      <w:r w:rsidRPr="0036713A">
        <w:rPr>
          <w:rFonts w:ascii="Garamond" w:hAnsi="Garamond" w:cs="Arial"/>
          <w:lang w:val="sr-Latn-CS"/>
        </w:rPr>
        <w:t xml:space="preserve">Obrazovni programi stručnog obrazovanja na osnovu kojih se stiče javno važeće obrazovanje formiraju se na osnovu više standarda zanimanja. Na osnovu standarda zanimanja pripremaju se standardi stručnih kvalifikacija, na osnovu njih se pripremaju kvalifikacije nivoa obrazovanja. </w:t>
      </w:r>
      <w:r w:rsidRPr="0036713A">
        <w:rPr>
          <w:rFonts w:ascii="Garamond" w:hAnsi="Garamond" w:cs="Arial"/>
          <w:lang w:val="sr-Latn-ME"/>
        </w:rPr>
        <w:t xml:space="preserve">Standard zanimanja priprema se u saradnji sa poslodavcima i predstavlja vezu sa potrebama tržišta rada. Kompetencije i ključni poslovi iz standarda zanimanja se objedinjavaju i metodološkim „prevode“ u ishode učenja i jedinice kvalifikacije u standardu kvalifikacije i predstavlja osnov za izradu obrazovnog programa. Standard kvalifikacije nivoa obrazovanja nastaje grupisanjem više standarda stručnih kvalifikacija, tako što od jedinica kvalifikacija nastaju moduli i predstavlja osnov za izradu obrazovnog programa. Ovi dokumenti sadrži: </w:t>
      </w:r>
      <w:r w:rsidRPr="0036713A">
        <w:rPr>
          <w:rFonts w:ascii="Garamond" w:hAnsi="Garamond" w:cs="Arial"/>
          <w:bCs/>
          <w:lang w:val="sr-Latn-ME"/>
        </w:rPr>
        <w:t>opšte informacije o kvalifikaciji,</w:t>
      </w:r>
      <w:r w:rsidRPr="0036713A">
        <w:rPr>
          <w:rFonts w:ascii="Garamond" w:hAnsi="Garamond" w:cs="Arial"/>
          <w:b/>
          <w:bCs/>
          <w:lang w:val="sr-Latn-ME"/>
        </w:rPr>
        <w:t xml:space="preserve"> </w:t>
      </w:r>
      <w:r w:rsidRPr="0036713A">
        <w:rPr>
          <w:rFonts w:ascii="Garamond" w:hAnsi="Garamond" w:cs="Arial"/>
          <w:bCs/>
          <w:lang w:val="sr-Latn-ME"/>
        </w:rPr>
        <w:t>strukturu kvalifikacije,</w:t>
      </w:r>
      <w:r w:rsidRPr="0036713A">
        <w:rPr>
          <w:rFonts w:ascii="Garamond" w:hAnsi="Garamond" w:cs="Arial"/>
          <w:b/>
          <w:bCs/>
          <w:lang w:val="sr-Latn-ME"/>
        </w:rPr>
        <w:t xml:space="preserve"> </w:t>
      </w:r>
      <w:r w:rsidRPr="0036713A">
        <w:rPr>
          <w:rFonts w:ascii="Garamond" w:hAnsi="Garamond" w:cs="Arial"/>
          <w:bCs/>
          <w:lang w:val="sr-Latn-ME"/>
        </w:rPr>
        <w:t xml:space="preserve">jedinice kvalifikacije, ostale informacije o kvalifikaciji,  referentne podatke. </w:t>
      </w:r>
    </w:p>
    <w:p w:rsidR="00BF050B" w:rsidRPr="0036713A" w:rsidRDefault="00BF050B" w:rsidP="00886F52">
      <w:pPr>
        <w:ind w:firstLine="709"/>
        <w:jc w:val="both"/>
        <w:rPr>
          <w:rFonts w:ascii="Garamond" w:hAnsi="Garamond" w:cs="Arial"/>
          <w:lang w:val="sr-Latn-CS"/>
        </w:rPr>
      </w:pPr>
      <w:r w:rsidRPr="0036713A">
        <w:rPr>
          <w:rFonts w:ascii="Garamond" w:hAnsi="Garamond" w:cs="Arial"/>
          <w:lang w:val="sr-Latn-CS"/>
        </w:rPr>
        <w:t>Obrazovni programi vrednuju se kreditnim tačkama i sadrže predmete i module.</w:t>
      </w:r>
      <w:bookmarkEnd w:id="3"/>
    </w:p>
    <w:p w:rsidR="00BF050B" w:rsidRPr="0036713A" w:rsidRDefault="00BF050B" w:rsidP="00EF15CA">
      <w:pPr>
        <w:ind w:firstLine="709"/>
        <w:jc w:val="both"/>
        <w:rPr>
          <w:rFonts w:ascii="Garamond" w:hAnsi="Garamond" w:cs="Arial"/>
        </w:rPr>
      </w:pPr>
      <w:r w:rsidRPr="0036713A">
        <w:rPr>
          <w:rFonts w:ascii="Garamond" w:hAnsi="Garamond" w:cs="Arial"/>
        </w:rPr>
        <w:t>U periodu od 2003.</w:t>
      </w:r>
      <w:r w:rsidR="00581BDA" w:rsidRPr="0036713A">
        <w:rPr>
          <w:rFonts w:ascii="Garamond" w:hAnsi="Garamond" w:cs="Arial"/>
        </w:rPr>
        <w:t xml:space="preserve"> </w:t>
      </w:r>
      <w:r w:rsidRPr="0036713A">
        <w:rPr>
          <w:rFonts w:ascii="Garamond" w:hAnsi="Garamond" w:cs="Arial"/>
        </w:rPr>
        <w:t xml:space="preserve">godine do 2012. godine urađena su </w:t>
      </w:r>
      <w:r w:rsidRPr="0036713A">
        <w:rPr>
          <w:rFonts w:ascii="Garamond" w:hAnsi="Garamond" w:cs="Arial"/>
          <w:lang w:val="hr-HR"/>
        </w:rPr>
        <w:t xml:space="preserve">102 </w:t>
      </w:r>
      <w:r w:rsidRPr="0036713A">
        <w:rPr>
          <w:rFonts w:ascii="Garamond" w:hAnsi="Garamond" w:cs="Arial"/>
        </w:rPr>
        <w:t>obrazovna</w:t>
      </w:r>
      <w:r w:rsidRPr="0036713A">
        <w:rPr>
          <w:rFonts w:ascii="Garamond" w:hAnsi="Garamond" w:cs="Arial"/>
          <w:lang w:val="hr-HR"/>
        </w:rPr>
        <w:t xml:space="preserve"> </w:t>
      </w:r>
      <w:r w:rsidRPr="0036713A">
        <w:rPr>
          <w:rFonts w:ascii="Garamond" w:hAnsi="Garamond" w:cs="Arial"/>
        </w:rPr>
        <w:t>programa</w:t>
      </w:r>
      <w:r w:rsidRPr="0036713A">
        <w:rPr>
          <w:rFonts w:ascii="Garamond" w:hAnsi="Garamond" w:cs="Arial"/>
          <w:lang w:val="hr-HR"/>
        </w:rPr>
        <w:t xml:space="preserve"> </w:t>
      </w:r>
      <w:r w:rsidRPr="0036713A">
        <w:rPr>
          <w:rFonts w:ascii="Garamond" w:hAnsi="Garamond" w:cs="Arial"/>
        </w:rPr>
        <w:t>ni</w:t>
      </w:r>
      <w:r w:rsidRPr="0036713A">
        <w:rPr>
          <w:rFonts w:ascii="Garamond" w:hAnsi="Garamond" w:cs="Arial"/>
          <w:lang w:val="hr-HR"/>
        </w:rPr>
        <w:t>ž</w:t>
      </w:r>
      <w:r w:rsidRPr="0036713A">
        <w:rPr>
          <w:rFonts w:ascii="Garamond" w:hAnsi="Garamond" w:cs="Arial"/>
        </w:rPr>
        <w:t>eg</w:t>
      </w:r>
      <w:r w:rsidRPr="0036713A">
        <w:rPr>
          <w:rFonts w:ascii="Garamond" w:hAnsi="Garamond" w:cs="Arial"/>
          <w:lang w:val="hr-HR"/>
        </w:rPr>
        <w:t xml:space="preserve">, </w:t>
      </w:r>
      <w:r w:rsidRPr="0036713A">
        <w:rPr>
          <w:rFonts w:ascii="Garamond" w:hAnsi="Garamond" w:cs="Arial"/>
        </w:rPr>
        <w:t>srednjeg</w:t>
      </w:r>
      <w:r w:rsidRPr="0036713A">
        <w:rPr>
          <w:rFonts w:ascii="Garamond" w:hAnsi="Garamond" w:cs="Arial"/>
          <w:lang w:val="hr-HR"/>
        </w:rPr>
        <w:t xml:space="preserve"> </w:t>
      </w:r>
      <w:r w:rsidRPr="0036713A">
        <w:rPr>
          <w:rFonts w:ascii="Garamond" w:hAnsi="Garamond" w:cs="Arial"/>
        </w:rPr>
        <w:t>i</w:t>
      </w:r>
      <w:r w:rsidRPr="0036713A">
        <w:rPr>
          <w:rFonts w:ascii="Garamond" w:hAnsi="Garamond" w:cs="Arial"/>
          <w:lang w:val="hr-HR"/>
        </w:rPr>
        <w:t xml:space="preserve"> </w:t>
      </w:r>
      <w:r w:rsidRPr="0036713A">
        <w:rPr>
          <w:rFonts w:ascii="Garamond" w:hAnsi="Garamond" w:cs="Arial"/>
        </w:rPr>
        <w:t>vi</w:t>
      </w:r>
      <w:r w:rsidRPr="0036713A">
        <w:rPr>
          <w:rFonts w:ascii="Garamond" w:hAnsi="Garamond" w:cs="Arial"/>
          <w:lang w:val="hr-HR"/>
        </w:rPr>
        <w:t>š</w:t>
      </w:r>
      <w:r w:rsidRPr="0036713A">
        <w:rPr>
          <w:rFonts w:ascii="Garamond" w:hAnsi="Garamond" w:cs="Arial"/>
        </w:rPr>
        <w:t>eg</w:t>
      </w:r>
      <w:r w:rsidRPr="0036713A">
        <w:rPr>
          <w:rFonts w:ascii="Garamond" w:hAnsi="Garamond" w:cs="Arial"/>
          <w:lang w:val="hr-HR"/>
        </w:rPr>
        <w:t xml:space="preserve"> </w:t>
      </w:r>
      <w:r w:rsidRPr="0036713A">
        <w:rPr>
          <w:rFonts w:ascii="Garamond" w:hAnsi="Garamond" w:cs="Arial"/>
        </w:rPr>
        <w:t>stru</w:t>
      </w:r>
      <w:r w:rsidRPr="0036713A">
        <w:rPr>
          <w:rFonts w:ascii="Garamond" w:hAnsi="Garamond" w:cs="Arial"/>
          <w:lang w:val="hr-HR"/>
        </w:rPr>
        <w:t>č</w:t>
      </w:r>
      <w:r w:rsidRPr="0036713A">
        <w:rPr>
          <w:rFonts w:ascii="Garamond" w:hAnsi="Garamond" w:cs="Arial"/>
        </w:rPr>
        <w:t>nog</w:t>
      </w:r>
      <w:r w:rsidRPr="0036713A">
        <w:rPr>
          <w:rFonts w:ascii="Garamond" w:hAnsi="Garamond" w:cs="Arial"/>
          <w:lang w:val="hr-HR"/>
        </w:rPr>
        <w:t xml:space="preserve"> </w:t>
      </w:r>
      <w:r w:rsidRPr="0036713A">
        <w:rPr>
          <w:rFonts w:ascii="Garamond" w:hAnsi="Garamond" w:cs="Arial"/>
        </w:rPr>
        <w:t xml:space="preserve">obrazovanja sa sadržajima i formativnim i socijalizacijskim ciljevima. </w:t>
      </w:r>
      <w:r w:rsidRPr="0036713A">
        <w:rPr>
          <w:rFonts w:ascii="Garamond" w:hAnsi="Garamond" w:cs="Arial"/>
          <w:lang w:val="hr-HR"/>
        </w:rPr>
        <w:t xml:space="preserve">U periodu od 2013. do 2016. godine urađeno je osam modularizovanih i kreditno vrednovanih obrazovnih programa. U okviru Projekta </w:t>
      </w:r>
      <w:r w:rsidRPr="0036713A">
        <w:rPr>
          <w:rFonts w:ascii="Garamond" w:hAnsi="Garamond" w:cs="Arial"/>
        </w:rPr>
        <w:t xml:space="preserve">IPA </w:t>
      </w:r>
      <w:r w:rsidR="00581BDA" w:rsidRPr="0036713A">
        <w:rPr>
          <w:rFonts w:ascii="Garamond" w:hAnsi="Garamond" w:cs="Arial"/>
          <w:lang w:val="sr-Latn-ME"/>
        </w:rPr>
        <w:t xml:space="preserve"> „</w:t>
      </w:r>
      <w:r w:rsidRPr="0036713A">
        <w:rPr>
          <w:rFonts w:ascii="Garamond" w:hAnsi="Garamond" w:cs="Arial"/>
        </w:rPr>
        <w:t xml:space="preserve">Modernizacija obrazovnih programa u stručnom obrazovanju i obuka nastavnika”, uz učešće predstavnika obrazovnih ustanova I institucija I podršku međunarodnih eksperata, izvršene su izmjene metodoloških dokumenata koji se odnose na strukturu standarda zanimanja, standarda kvalifikacija, standarda kvalifikacije nivoa obrazovanja, ispitnih kataloga i izradu obrazovnih programa koji se baziraju na ishodima učenja. Ova dokumenta su usvojena od strane Nacionalnog savjeta za obrazovanje u decembru 2016. godine. </w:t>
      </w:r>
    </w:p>
    <w:p w:rsidR="00BF050B" w:rsidRPr="0036713A" w:rsidRDefault="00BF050B" w:rsidP="00EF15CA">
      <w:pPr>
        <w:ind w:firstLine="709"/>
        <w:jc w:val="both"/>
        <w:rPr>
          <w:rFonts w:ascii="Garamond" w:hAnsi="Garamond" w:cs="Arial"/>
        </w:rPr>
      </w:pPr>
      <w:r w:rsidRPr="0036713A">
        <w:rPr>
          <w:rFonts w:ascii="Garamond" w:hAnsi="Garamond" w:cs="Arial"/>
        </w:rPr>
        <w:t xml:space="preserve">Na osnovu unaprijeđenih metodolopkih dokumenata, za školsku 2017/2018. godinu pripremljeno je 10 modularizovanih programa, u školskoj 2018/2019. godini pripremljeno je 16 obrazovnih programa. Za školsku 2019/2020. godinu pripremljeno je 13 novih obrazovnih programa od čega je 8 programa u četvorogodišnjem trajanju, 5 u trogodišnjem. Pored toga, pripremljena su i tri obrazovna programa za učenike sa posebnim obrazovnim potrebama. </w:t>
      </w:r>
    </w:p>
    <w:p w:rsidR="00BF050B" w:rsidRPr="0036713A" w:rsidRDefault="00BF050B" w:rsidP="00EF15CA">
      <w:pPr>
        <w:ind w:firstLine="709"/>
        <w:jc w:val="both"/>
        <w:rPr>
          <w:rFonts w:ascii="Garamond" w:hAnsi="Garamond"/>
          <w:lang w:val="pl-PL"/>
        </w:rPr>
      </w:pPr>
      <w:r w:rsidRPr="0036713A">
        <w:rPr>
          <w:rFonts w:ascii="Garamond" w:hAnsi="Garamond" w:cs="Trebuchet MS"/>
          <w:bCs/>
          <w:lang w:val="pl-PL"/>
        </w:rPr>
        <w:t>Obrazovni program omogućava sticanje kvalifikacije nivoa obrazovanja, sa mogućnošću sticanja više stručnih kvalifikacija različitog i/ili istog nivoa. Sticanje kvalifikacija nivoa obrazovanja i stručnih kvalifikacija omogućava modularna organizovanost obrazovnih programa. Moduli se definišu na osnovu analize standarda zanimanja i standarda kvalifikacije. Na osnovu analize standarda zanimanja i standarda kvalifikacije određuje se koje module učenik odnosno polaznik mora savladati da bi dobio odgovarajuću stručnu kvalifikaciju i kvalifikaciju nivoa obrazovanja, što se definiše obrazovnim programom.</w:t>
      </w:r>
    </w:p>
    <w:p w:rsidR="00BF050B" w:rsidRPr="0036713A" w:rsidRDefault="00BF050B" w:rsidP="00EF15CA">
      <w:pPr>
        <w:ind w:firstLine="709"/>
        <w:jc w:val="both"/>
        <w:rPr>
          <w:rFonts w:ascii="Garamond" w:hAnsi="Garamond" w:cs="Arial"/>
          <w:lang w:val="hr-HR"/>
        </w:rPr>
      </w:pPr>
      <w:r w:rsidRPr="0036713A">
        <w:rPr>
          <w:rFonts w:ascii="Garamond" w:hAnsi="Garamond" w:cs="Arial"/>
          <w:lang w:val="hr-HR"/>
        </w:rPr>
        <w:t xml:space="preserve">U periodu od 2016. do 2019. godine urađeno je: 131 standard zanimanja, 128 standarda stručnih kvalifikacija, 38 standarda kvalifikacije nivoa obrazovanja, 29 ispitnih kataloga za provjeru radi sticanja stručnih kvalifikacija, 42 modularizovana i kreditno vrednovana obrazovna programa, uključujući tri prilagođena modularizovana i kreditno vrednovana obrazovna programa za učenike s posebnim obrazovnim potrebama. </w:t>
      </w:r>
    </w:p>
    <w:p w:rsidR="00886F52" w:rsidRPr="0036713A" w:rsidRDefault="00886F52" w:rsidP="00EF15CA">
      <w:pPr>
        <w:ind w:firstLine="709"/>
        <w:jc w:val="both"/>
        <w:rPr>
          <w:rFonts w:ascii="Garamond" w:hAnsi="Garamond" w:cs="Arial"/>
          <w:bCs/>
          <w:lang w:val="hr-HR"/>
        </w:rPr>
      </w:pPr>
    </w:p>
    <w:p w:rsidR="00BF050B" w:rsidRPr="0036713A" w:rsidRDefault="00BF050B" w:rsidP="00EF15CA">
      <w:pPr>
        <w:ind w:firstLine="709"/>
        <w:jc w:val="both"/>
        <w:rPr>
          <w:rFonts w:ascii="Garamond" w:hAnsi="Garamond" w:cs="Arial"/>
          <w:bCs/>
          <w:lang w:val="hr-HR"/>
        </w:rPr>
      </w:pPr>
      <w:r w:rsidRPr="0036713A">
        <w:rPr>
          <w:rFonts w:ascii="Garamond" w:hAnsi="Garamond" w:cs="Arial"/>
          <w:bCs/>
          <w:lang w:val="hr-HR"/>
        </w:rPr>
        <w:t>Preporuke</w:t>
      </w:r>
      <w:r w:rsidR="00581BDA" w:rsidRPr="0036713A">
        <w:rPr>
          <w:rFonts w:ascii="Garamond" w:hAnsi="Garamond" w:cs="Arial"/>
          <w:bCs/>
          <w:lang w:val="hr-HR"/>
        </w:rPr>
        <w:t>:</w:t>
      </w:r>
    </w:p>
    <w:p w:rsidR="00BF050B" w:rsidRPr="0036713A" w:rsidRDefault="00BF050B" w:rsidP="008F41A9">
      <w:pPr>
        <w:numPr>
          <w:ilvl w:val="0"/>
          <w:numId w:val="32"/>
        </w:numPr>
        <w:jc w:val="both"/>
        <w:rPr>
          <w:rFonts w:ascii="Garamond" w:hAnsi="Garamond" w:cs="Arial"/>
          <w:lang w:val="hr-HR"/>
        </w:rPr>
      </w:pPr>
      <w:r w:rsidRPr="0036713A">
        <w:rPr>
          <w:rFonts w:ascii="Garamond" w:hAnsi="Garamond" w:cs="Arial"/>
          <w:lang w:val="hr-HR"/>
        </w:rPr>
        <w:t>Unapređenje mehanizmama za istraživanje potreba tržišta rada.</w:t>
      </w:r>
    </w:p>
    <w:p w:rsidR="00BF050B" w:rsidRPr="0036713A" w:rsidRDefault="00BF050B" w:rsidP="008F41A9">
      <w:pPr>
        <w:numPr>
          <w:ilvl w:val="0"/>
          <w:numId w:val="32"/>
        </w:numPr>
        <w:jc w:val="both"/>
        <w:rPr>
          <w:rFonts w:ascii="Garamond" w:hAnsi="Garamond" w:cs="Arial"/>
          <w:lang w:val="hr-HR"/>
        </w:rPr>
      </w:pPr>
      <w:r w:rsidRPr="0036713A">
        <w:rPr>
          <w:rFonts w:ascii="Garamond" w:hAnsi="Garamond" w:cs="Arial"/>
          <w:lang w:val="hr-HR"/>
        </w:rPr>
        <w:t>Obezbjeđivanje relevantnih informacija o potrebama poslodavaca i pravcima razvoja djelatnosti na osnovu kojih se kreira obrazovna ponuda</w:t>
      </w:r>
      <w:r w:rsidR="00581BDA" w:rsidRPr="0036713A">
        <w:rPr>
          <w:rFonts w:ascii="Garamond" w:hAnsi="Garamond" w:cs="Arial"/>
          <w:lang w:val="hr-HR"/>
        </w:rPr>
        <w:t>.</w:t>
      </w:r>
    </w:p>
    <w:p w:rsidR="00BF050B" w:rsidRPr="0036713A" w:rsidRDefault="00BF050B" w:rsidP="008F41A9">
      <w:pPr>
        <w:numPr>
          <w:ilvl w:val="0"/>
          <w:numId w:val="32"/>
        </w:numPr>
        <w:jc w:val="both"/>
        <w:rPr>
          <w:rFonts w:ascii="Garamond" w:hAnsi="Garamond" w:cs="Arial"/>
          <w:lang w:val="hr-HR"/>
        </w:rPr>
      </w:pPr>
      <w:r w:rsidRPr="0036713A">
        <w:rPr>
          <w:rFonts w:ascii="Garamond" w:hAnsi="Garamond" w:cs="Arial"/>
          <w:lang w:val="hr-HR"/>
        </w:rPr>
        <w:t>Povećanje interesovanja poslodavaca za aktivno uključivanje u razvoj kvalifikacija.</w:t>
      </w:r>
    </w:p>
    <w:p w:rsidR="00BF050B" w:rsidRPr="0036713A" w:rsidRDefault="00BF050B" w:rsidP="008F41A9">
      <w:pPr>
        <w:numPr>
          <w:ilvl w:val="0"/>
          <w:numId w:val="32"/>
        </w:numPr>
        <w:jc w:val="both"/>
        <w:rPr>
          <w:rFonts w:ascii="Garamond" w:hAnsi="Garamond" w:cs="Arial"/>
          <w:lang w:val="hr-HR"/>
        </w:rPr>
      </w:pPr>
      <w:r w:rsidRPr="0036713A">
        <w:rPr>
          <w:rFonts w:ascii="Garamond" w:hAnsi="Garamond" w:cs="Arial"/>
          <w:lang w:val="hr-HR"/>
        </w:rPr>
        <w:t>Karijerno vođenje i savjetovanje učenika osnovnih škola.</w:t>
      </w:r>
    </w:p>
    <w:p w:rsidR="00F236E7" w:rsidRDefault="00F236E7">
      <w:pPr>
        <w:spacing w:after="200" w:line="276" w:lineRule="auto"/>
        <w:rPr>
          <w:rFonts w:ascii="Garamond" w:hAnsi="Garamond" w:cs="Arial"/>
          <w:b/>
          <w:lang w:val="hr-HR"/>
        </w:rPr>
      </w:pPr>
      <w:r>
        <w:rPr>
          <w:rFonts w:ascii="Garamond" w:hAnsi="Garamond" w:cs="Arial"/>
          <w:b/>
          <w:lang w:val="hr-HR"/>
        </w:rPr>
        <w:br w:type="page"/>
      </w:r>
    </w:p>
    <w:p w:rsidR="00BF050B" w:rsidRPr="0036713A" w:rsidRDefault="00BF050B" w:rsidP="00EF15CA">
      <w:pPr>
        <w:ind w:firstLine="709"/>
        <w:jc w:val="both"/>
        <w:rPr>
          <w:rFonts w:ascii="Garamond" w:hAnsi="Garamond" w:cs="Arial"/>
          <w:b/>
          <w:lang w:val="hr-HR"/>
        </w:rPr>
      </w:pPr>
      <w:r w:rsidRPr="0036713A">
        <w:rPr>
          <w:rFonts w:ascii="Garamond" w:hAnsi="Garamond" w:cs="Arial"/>
          <w:b/>
          <w:lang w:val="hr-HR"/>
        </w:rPr>
        <w:lastRenderedPageBreak/>
        <w:t xml:space="preserve">Ispiti na završetku obrazovanja </w:t>
      </w:r>
    </w:p>
    <w:p w:rsidR="00BF050B" w:rsidRPr="0036713A" w:rsidRDefault="00BF050B" w:rsidP="00EF15CA">
      <w:pPr>
        <w:ind w:firstLine="709"/>
        <w:jc w:val="both"/>
        <w:rPr>
          <w:rFonts w:ascii="Garamond" w:hAnsi="Garamond" w:cs="Arial"/>
          <w:lang w:val="hr-HR"/>
        </w:rPr>
      </w:pPr>
    </w:p>
    <w:p w:rsidR="00BF050B" w:rsidRPr="0036713A" w:rsidRDefault="00BF050B" w:rsidP="00EF15CA">
      <w:pPr>
        <w:ind w:firstLine="709"/>
        <w:jc w:val="both"/>
        <w:rPr>
          <w:rFonts w:ascii="Garamond" w:hAnsi="Garamond" w:cs="Arial"/>
          <w:lang w:val="hr-HR"/>
        </w:rPr>
      </w:pPr>
      <w:r w:rsidRPr="0036713A">
        <w:rPr>
          <w:rFonts w:ascii="Garamond" w:hAnsi="Garamond" w:cs="Arial"/>
          <w:lang w:val="hr-HR"/>
        </w:rPr>
        <w:t>U školskoj 2018/2019. godini maturski ispit je položilo 1</w:t>
      </w:r>
      <w:r w:rsidR="00581BDA" w:rsidRPr="0036713A">
        <w:rPr>
          <w:rFonts w:ascii="Garamond" w:hAnsi="Garamond" w:cs="Arial"/>
          <w:lang w:val="hr-HR"/>
        </w:rPr>
        <w:t>.</w:t>
      </w:r>
      <w:r w:rsidRPr="0036713A">
        <w:rPr>
          <w:rFonts w:ascii="Garamond" w:hAnsi="Garamond" w:cs="Arial"/>
          <w:lang w:val="hr-HR"/>
        </w:rPr>
        <w:t>847 učenika, eksterni stručni ispit je položilo 3</w:t>
      </w:r>
      <w:r w:rsidR="005F0B35" w:rsidRPr="0036713A">
        <w:rPr>
          <w:rFonts w:ascii="Garamond" w:hAnsi="Garamond" w:cs="Arial"/>
          <w:lang w:val="hr-HR"/>
        </w:rPr>
        <w:t>.</w:t>
      </w:r>
      <w:r w:rsidRPr="0036713A">
        <w:rPr>
          <w:rFonts w:ascii="Garamond" w:hAnsi="Garamond" w:cs="Arial"/>
          <w:lang w:val="hr-HR"/>
        </w:rPr>
        <w:t>145 učenika i interni stručni ispit je položilo 1</w:t>
      </w:r>
      <w:r w:rsidR="00581BDA" w:rsidRPr="0036713A">
        <w:rPr>
          <w:rFonts w:ascii="Garamond" w:hAnsi="Garamond" w:cs="Arial"/>
          <w:lang w:val="hr-HR"/>
        </w:rPr>
        <w:t>.</w:t>
      </w:r>
      <w:r w:rsidRPr="0036713A">
        <w:rPr>
          <w:rFonts w:ascii="Garamond" w:hAnsi="Garamond" w:cs="Arial"/>
          <w:lang w:val="hr-HR"/>
        </w:rPr>
        <w:t>760 učenika.</w:t>
      </w:r>
    </w:p>
    <w:p w:rsidR="00BF050B" w:rsidRPr="0036713A" w:rsidRDefault="00BF050B" w:rsidP="00EF15CA">
      <w:pPr>
        <w:ind w:firstLine="709"/>
        <w:jc w:val="both"/>
        <w:rPr>
          <w:rFonts w:ascii="Garamond" w:hAnsi="Garamond" w:cs="Arial"/>
          <w:b/>
          <w:bCs/>
          <w:lang w:val="hr-HR"/>
        </w:rPr>
      </w:pPr>
    </w:p>
    <w:p w:rsidR="00BF050B" w:rsidRPr="0036713A" w:rsidRDefault="00BF050B" w:rsidP="00EF15CA">
      <w:pPr>
        <w:ind w:firstLine="709"/>
        <w:jc w:val="both"/>
        <w:rPr>
          <w:rFonts w:ascii="Garamond" w:hAnsi="Garamond" w:cs="Arial"/>
          <w:b/>
          <w:bCs/>
          <w:lang w:val="hr-HR"/>
        </w:rPr>
      </w:pPr>
      <w:r w:rsidRPr="0036713A">
        <w:rPr>
          <w:rFonts w:ascii="Garamond" w:hAnsi="Garamond" w:cs="Arial"/>
          <w:b/>
          <w:bCs/>
          <w:lang w:val="hr-HR"/>
        </w:rPr>
        <w:t xml:space="preserve">Vještine i tržište rada </w:t>
      </w:r>
    </w:p>
    <w:p w:rsidR="00BF050B" w:rsidRPr="0036713A" w:rsidRDefault="00BF050B" w:rsidP="00EF15CA">
      <w:pPr>
        <w:ind w:firstLine="709"/>
        <w:jc w:val="both"/>
        <w:rPr>
          <w:rFonts w:ascii="Garamond" w:hAnsi="Garamond" w:cs="Arial"/>
          <w:lang w:val="hr-HR"/>
        </w:rPr>
      </w:pPr>
    </w:p>
    <w:p w:rsidR="00BF050B" w:rsidRPr="0036713A" w:rsidRDefault="00BF050B" w:rsidP="00EF15CA">
      <w:pPr>
        <w:ind w:firstLine="709"/>
        <w:jc w:val="both"/>
        <w:rPr>
          <w:rFonts w:ascii="Garamond" w:hAnsi="Garamond" w:cs="Arial"/>
          <w:lang w:val="hr-HR"/>
        </w:rPr>
      </w:pPr>
      <w:r w:rsidRPr="0036713A">
        <w:rPr>
          <w:rFonts w:ascii="Garamond" w:hAnsi="Garamond" w:cs="Arial"/>
          <w:lang w:val="hr-HR"/>
        </w:rPr>
        <w:t xml:space="preserve">U skladu s principima Nacionalnog okvira kvalifikacija, do sada je, od donošenja Zakona, urađeno i usvojeno na Savjetu za kvalifikacije 226 standarda kvalifikacija, baziranih na ishodina učenja i to 50 standarda kvalifikacija nivoa obrazovanja i 176 standarda stručnih kvalifikacija. U 2019. godini usvojeno je ukupno 65 standarda kvalifikacija i to 50 standarda stručnih kvalifikacija i 15 standarda kvalifikacije nivoa. </w:t>
      </w:r>
    </w:p>
    <w:p w:rsidR="00BF050B" w:rsidRPr="0036713A" w:rsidRDefault="00BF050B" w:rsidP="00EF15CA">
      <w:pPr>
        <w:ind w:firstLine="709"/>
        <w:jc w:val="both"/>
        <w:rPr>
          <w:rFonts w:ascii="Garamond" w:hAnsi="Garamond" w:cs="Arial"/>
          <w:lang w:val="hr-HR"/>
        </w:rPr>
      </w:pPr>
      <w:r w:rsidRPr="0036713A">
        <w:rPr>
          <w:rFonts w:ascii="Garamond" w:hAnsi="Garamond" w:cs="Arial"/>
          <w:lang w:val="hr-HR"/>
        </w:rPr>
        <w:t>Po sektorima usvojeno je:</w:t>
      </w:r>
    </w:p>
    <w:p w:rsidR="00BF050B" w:rsidRPr="0036713A" w:rsidRDefault="00BF050B" w:rsidP="008F41A9">
      <w:pPr>
        <w:numPr>
          <w:ilvl w:val="0"/>
          <w:numId w:val="30"/>
        </w:numPr>
        <w:jc w:val="both"/>
        <w:rPr>
          <w:rFonts w:ascii="Garamond" w:hAnsi="Garamond" w:cs="Arial"/>
          <w:lang w:val="hr-HR"/>
        </w:rPr>
      </w:pPr>
      <w:r w:rsidRPr="0036713A">
        <w:rPr>
          <w:rFonts w:ascii="Garamond" w:hAnsi="Garamond" w:cs="Arial"/>
          <w:lang w:val="hr-HR"/>
        </w:rPr>
        <w:t>Sektor Građevinarstvo i uređenje prostora: 10 standarda stručnih kvalifikacija, 3 standarda kvalifikacija nivoa obrazovanja</w:t>
      </w:r>
    </w:p>
    <w:p w:rsidR="00BF050B" w:rsidRPr="0036713A" w:rsidRDefault="00BF050B" w:rsidP="008F41A9">
      <w:pPr>
        <w:numPr>
          <w:ilvl w:val="0"/>
          <w:numId w:val="30"/>
        </w:numPr>
        <w:jc w:val="both"/>
        <w:rPr>
          <w:rFonts w:ascii="Garamond" w:hAnsi="Garamond" w:cs="Arial"/>
          <w:lang w:val="hr-HR"/>
        </w:rPr>
      </w:pPr>
      <w:r w:rsidRPr="0036713A">
        <w:rPr>
          <w:rFonts w:ascii="Garamond" w:hAnsi="Garamond" w:cs="Arial"/>
          <w:lang w:val="hr-HR"/>
        </w:rPr>
        <w:t>Sektor Poljoprivreda, prehrana i veterina: 6 standarda stručnih kvalifikacija, 2 standarda kvalifikacija nivoa obrazovanja</w:t>
      </w:r>
    </w:p>
    <w:p w:rsidR="00BF050B" w:rsidRPr="0036713A" w:rsidRDefault="00BF050B" w:rsidP="008F41A9">
      <w:pPr>
        <w:numPr>
          <w:ilvl w:val="0"/>
          <w:numId w:val="30"/>
        </w:numPr>
        <w:jc w:val="both"/>
        <w:rPr>
          <w:rFonts w:ascii="Garamond" w:hAnsi="Garamond" w:cs="Arial"/>
          <w:lang w:val="hr-HR"/>
        </w:rPr>
      </w:pPr>
      <w:r w:rsidRPr="0036713A">
        <w:rPr>
          <w:rFonts w:ascii="Garamond" w:hAnsi="Garamond" w:cs="Arial"/>
          <w:lang w:val="hr-HR"/>
        </w:rPr>
        <w:t>Sektor Rudarstvo, metalurgija i hemijska industrija: 5 standarda stručnih kvalifikacija, 2 standarda kvalifikacija nivoa obrazovanja</w:t>
      </w:r>
    </w:p>
    <w:p w:rsidR="00BF050B" w:rsidRPr="0036713A" w:rsidRDefault="00BF050B" w:rsidP="008F41A9">
      <w:pPr>
        <w:numPr>
          <w:ilvl w:val="0"/>
          <w:numId w:val="30"/>
        </w:numPr>
        <w:jc w:val="both"/>
        <w:rPr>
          <w:rFonts w:ascii="Garamond" w:hAnsi="Garamond" w:cs="Arial"/>
          <w:lang w:val="hr-HR"/>
        </w:rPr>
      </w:pPr>
      <w:r w:rsidRPr="0036713A">
        <w:rPr>
          <w:rFonts w:ascii="Garamond" w:hAnsi="Garamond" w:cs="Arial"/>
          <w:lang w:val="hr-HR"/>
        </w:rPr>
        <w:t>Sektor Zdravstvo i socijana zaštita: 4 standarda stručnih kvalifikacija, 2 standarda kvalifikacija nivoa obrazovanja</w:t>
      </w:r>
    </w:p>
    <w:p w:rsidR="00BF050B" w:rsidRPr="0036713A" w:rsidRDefault="00BF050B" w:rsidP="008F41A9">
      <w:pPr>
        <w:numPr>
          <w:ilvl w:val="0"/>
          <w:numId w:val="30"/>
        </w:numPr>
        <w:jc w:val="both"/>
        <w:rPr>
          <w:rFonts w:ascii="Garamond" w:hAnsi="Garamond" w:cs="Arial"/>
          <w:lang w:val="hr-HR"/>
        </w:rPr>
      </w:pPr>
      <w:r w:rsidRPr="0036713A">
        <w:rPr>
          <w:rFonts w:ascii="Garamond" w:hAnsi="Garamond" w:cs="Arial"/>
          <w:lang w:val="hr-HR"/>
        </w:rPr>
        <w:t>Sektor Usluge: 1 standard stručne kvalifikacije, 2 standarda kvalifikacija nivoa obrazovanja</w:t>
      </w:r>
    </w:p>
    <w:p w:rsidR="00BF050B" w:rsidRPr="0036713A" w:rsidRDefault="00BF050B" w:rsidP="008F41A9">
      <w:pPr>
        <w:numPr>
          <w:ilvl w:val="0"/>
          <w:numId w:val="30"/>
        </w:numPr>
        <w:jc w:val="both"/>
        <w:rPr>
          <w:rFonts w:ascii="Garamond" w:hAnsi="Garamond" w:cs="Arial"/>
          <w:lang w:val="hr-HR"/>
        </w:rPr>
      </w:pPr>
      <w:r w:rsidRPr="0036713A">
        <w:rPr>
          <w:rFonts w:ascii="Garamond" w:hAnsi="Garamond" w:cs="Arial"/>
          <w:lang w:val="hr-HR"/>
        </w:rPr>
        <w:t>Sektor Humanistika i umjetnost: 21 standard stručne kvalifikacije, 2 standarda kvalifikacija nivoa obrazovanja</w:t>
      </w:r>
    </w:p>
    <w:p w:rsidR="00BF050B" w:rsidRPr="0036713A" w:rsidRDefault="00BF050B" w:rsidP="008F41A9">
      <w:pPr>
        <w:numPr>
          <w:ilvl w:val="0"/>
          <w:numId w:val="30"/>
        </w:numPr>
        <w:jc w:val="both"/>
        <w:rPr>
          <w:rFonts w:ascii="Garamond" w:hAnsi="Garamond" w:cs="Arial"/>
          <w:lang w:val="hr-HR"/>
        </w:rPr>
      </w:pPr>
      <w:r w:rsidRPr="0036713A">
        <w:rPr>
          <w:rFonts w:ascii="Garamond" w:hAnsi="Garamond" w:cs="Arial"/>
          <w:lang w:val="hr-HR"/>
        </w:rPr>
        <w:t>Sektor Interdisciplinarna područja: 3 standarda stručnih kvalifikacija, 1 standard kvalifikacije nivoa obrazovanja</w:t>
      </w:r>
    </w:p>
    <w:p w:rsidR="00BF050B" w:rsidRPr="0036713A" w:rsidRDefault="00BF050B" w:rsidP="008F41A9">
      <w:pPr>
        <w:numPr>
          <w:ilvl w:val="0"/>
          <w:numId w:val="31"/>
        </w:numPr>
        <w:jc w:val="both"/>
        <w:rPr>
          <w:rFonts w:ascii="Garamond" w:hAnsi="Garamond" w:cs="Arial"/>
          <w:lang w:val="hr-HR"/>
        </w:rPr>
      </w:pPr>
      <w:r w:rsidRPr="0036713A">
        <w:rPr>
          <w:rFonts w:ascii="Garamond" w:hAnsi="Garamond" w:cs="Arial"/>
          <w:lang w:val="hr-HR"/>
        </w:rPr>
        <w:t>Sektor Turizam, trgovina i ugostiteljstvo: 1 standard kvalifikacije nivoa obrazovanja</w:t>
      </w:r>
    </w:p>
    <w:p w:rsidR="00BF050B" w:rsidRPr="0036713A" w:rsidRDefault="00BF050B" w:rsidP="00EF15CA">
      <w:pPr>
        <w:ind w:firstLine="709"/>
        <w:jc w:val="both"/>
        <w:rPr>
          <w:rFonts w:ascii="Garamond" w:hAnsi="Garamond"/>
        </w:rPr>
      </w:pPr>
      <w:r w:rsidRPr="0036713A">
        <w:rPr>
          <w:rFonts w:ascii="Garamond" w:hAnsi="Garamond"/>
        </w:rPr>
        <w:t>U dokumentu Mjerenje neusklađenosti tržišta rada i sistema obrazovanja u partnerskim državama</w:t>
      </w:r>
      <w:r w:rsidRPr="0036713A">
        <w:rPr>
          <w:rStyle w:val="FootnoteReference"/>
          <w:rFonts w:ascii="Garamond" w:hAnsi="Garamond"/>
        </w:rPr>
        <w:footnoteReference w:id="7"/>
      </w:r>
      <w:r w:rsidRPr="0036713A">
        <w:rPr>
          <w:rFonts w:ascii="Garamond" w:hAnsi="Garamond"/>
        </w:rPr>
        <w:t xml:space="preserve"> koje je uradila European Training Foundation (ETF), navedeno je da analiza dosadašnjih kretanja na tržištu rada ukazuje na to da je tranzicija imala presudan uticaj na isti s obzirom na strukturne promjene koje je uzrokovala u mnogim segmentima ekonomije. Sve manji udio zapošljavanja u industriji u odnosu na sve veće učešće uslužnog sektora u bruto domaćem proizvodu doveli su do pada tražnje za određenim zanimanjima u industriji; generalno, </w:t>
      </w:r>
      <w:r w:rsidR="009A42A6" w:rsidRPr="0036713A">
        <w:rPr>
          <w:rFonts w:ascii="Garamond" w:hAnsi="Garamond"/>
        </w:rPr>
        <w:t xml:space="preserve">navedeno </w:t>
      </w:r>
      <w:r w:rsidRPr="0036713A">
        <w:rPr>
          <w:rFonts w:ascii="Garamond" w:hAnsi="Garamond"/>
        </w:rPr>
        <w:t>je produžilo vrijeme traženja posla, dugoročna nezaposlenost sa tipičnim odlikama strukturne nezaposlenosti, u kombinaciji sa povećanom tražnjom za vještinama i kompetencijama u uslužnom sektoru. Niska stopa aktivnosti radne snage ukazuje na još nedovoljno korišćen ljudski potencijal. S druge strane, nedovoljna aktivnost, mobilnost, stručnost i motivisanost domaće radne snage uzroci su značajnog zapošljavanja stranih radnika što, zajedno sa neformalnim radom, ukazuje na još uvijek nedovoljnu fleksibilnost tržišta rada. Iako je prošle godine bilo pozitivnih trendova, učinkovitost tržišta rada još uvijek odlikuju visoka nezaposlenost među mladima, slabo učešće žena i izražena dugoročna nezaposlenost. Tipične manifestacije strukturne neusklađenosti ponude i tražnje mogu da se opišu na sljedeći način:</w:t>
      </w:r>
    </w:p>
    <w:p w:rsidR="00BF050B" w:rsidRPr="0036713A" w:rsidRDefault="00BF050B" w:rsidP="00F236E7">
      <w:pPr>
        <w:numPr>
          <w:ilvl w:val="0"/>
          <w:numId w:val="11"/>
        </w:numPr>
        <w:ind w:firstLine="709"/>
        <w:rPr>
          <w:rFonts w:ascii="Garamond" w:hAnsi="Garamond"/>
        </w:rPr>
      </w:pPr>
      <w:r w:rsidRPr="0036713A">
        <w:rPr>
          <w:rFonts w:ascii="Garamond" w:hAnsi="Garamond"/>
        </w:rPr>
        <w:t>postoji tražnja za radnicima određenih profila, ali obrazovni sistem ne produkuje dovoljan broj takvih profila, prvenstveno zbog nezainteresovanosti učenika/studenata za sticanje obrazovanja za te profile;</w:t>
      </w:r>
    </w:p>
    <w:p w:rsidR="00BF050B" w:rsidRPr="0036713A" w:rsidRDefault="00BF050B" w:rsidP="00EF15CA">
      <w:pPr>
        <w:numPr>
          <w:ilvl w:val="0"/>
          <w:numId w:val="11"/>
        </w:numPr>
        <w:ind w:firstLine="709"/>
        <w:jc w:val="both"/>
        <w:rPr>
          <w:rFonts w:ascii="Garamond" w:hAnsi="Garamond"/>
        </w:rPr>
      </w:pPr>
      <w:r w:rsidRPr="0036713A">
        <w:rPr>
          <w:rFonts w:ascii="Garamond" w:hAnsi="Garamond"/>
        </w:rPr>
        <w:t>postoji tražnja za radnicima određenih profila, i postoji dovoljna ponuda tih profila na tržištu rada, ali se radna mjesta ne popunjavaju - postoji ponuda određenih profila, ali tražnja za radnicima tih profila nije dovoljna.</w:t>
      </w:r>
    </w:p>
    <w:p w:rsidR="00BF050B" w:rsidRPr="0036713A" w:rsidRDefault="00BF050B" w:rsidP="00EF15CA">
      <w:pPr>
        <w:ind w:firstLine="709"/>
        <w:jc w:val="both"/>
        <w:rPr>
          <w:rFonts w:ascii="Garamond" w:hAnsi="Garamond"/>
        </w:rPr>
      </w:pPr>
      <w:r w:rsidRPr="0036713A">
        <w:rPr>
          <w:rFonts w:ascii="Garamond" w:hAnsi="Garamond"/>
        </w:rPr>
        <w:lastRenderedPageBreak/>
        <w:t xml:space="preserve">U </w:t>
      </w:r>
      <w:r w:rsidR="009A42A6" w:rsidRPr="0036713A">
        <w:rPr>
          <w:rFonts w:ascii="Garamond" w:hAnsi="Garamond"/>
        </w:rPr>
        <w:t>ovom d</w:t>
      </w:r>
      <w:r w:rsidRPr="0036713A">
        <w:rPr>
          <w:rFonts w:ascii="Garamond" w:hAnsi="Garamond"/>
        </w:rPr>
        <w:t>okumentu je dalje navedeno da regionalna strukturna nezaposlenost i visoka stopa dugoročne nezaposlenosti i dalje predstavljaju dominantne probleme. Neusklađenost obrazovnog sistema i tržišta rada ispoljena je na nivou srednjeg i visokog obrazovanja, a proističe iz prevelike tranzicije iz srednjeg stručnog obrazovanja u visoko obrazovanje i na programe koji su manje relevantni za potrebe tržišta rada. Čini se da je višak ponude visokoškolaca, posebno u slabo traženim stručnim oblastima na tržištu rada kao što su pravo, ekonomija i humanističke nauke, razlog za visok udio nezaposlenosti među diplomcima. Skoro jedna trećina novijih diplomaca obavlja posao koji nije dobro povezan s njihovom strukom. Uz to, blizu polovine novijih diplomaca izloženo je vertikalnoj neusklađenosti, pri čemu jedna trećina posjeduje kvalifikacije koje nadmašuju potrebe datog radnog mjesta</w:t>
      </w:r>
      <w:r w:rsidRPr="0036713A">
        <w:rPr>
          <w:rStyle w:val="FootnoteReference"/>
          <w:rFonts w:ascii="Garamond" w:hAnsi="Garamond" w:cs="Arial"/>
          <w:lang w:val="hr-HR"/>
        </w:rPr>
        <w:footnoteReference w:id="8"/>
      </w:r>
      <w:r w:rsidRPr="0036713A">
        <w:rPr>
          <w:rFonts w:ascii="Garamond" w:hAnsi="Garamond"/>
        </w:rPr>
        <w:t>.</w:t>
      </w:r>
    </w:p>
    <w:p w:rsidR="00BF050B" w:rsidRPr="0036713A" w:rsidRDefault="00BF050B" w:rsidP="00EF15CA">
      <w:pPr>
        <w:ind w:firstLine="709"/>
        <w:jc w:val="both"/>
        <w:rPr>
          <w:rFonts w:ascii="Garamond" w:hAnsi="Garamond" w:cs="Arial"/>
          <w:b/>
          <w:lang w:val="hr-HR"/>
        </w:rPr>
      </w:pPr>
    </w:p>
    <w:p w:rsidR="00BF050B" w:rsidRPr="0036713A" w:rsidRDefault="00BF050B" w:rsidP="00EF15CA">
      <w:pPr>
        <w:ind w:firstLine="709"/>
        <w:jc w:val="both"/>
        <w:rPr>
          <w:rFonts w:ascii="Garamond" w:hAnsi="Garamond" w:cs="Arial"/>
          <w:bCs/>
          <w:lang w:val="hr-HR"/>
        </w:rPr>
      </w:pPr>
      <w:r w:rsidRPr="0036713A">
        <w:rPr>
          <w:rFonts w:ascii="Garamond" w:hAnsi="Garamond" w:cs="Arial"/>
          <w:bCs/>
          <w:lang w:val="hr-HR"/>
        </w:rPr>
        <w:t>Preporuke</w:t>
      </w:r>
    </w:p>
    <w:p w:rsidR="00BF050B" w:rsidRPr="0036713A" w:rsidRDefault="00BF050B" w:rsidP="00EF15CA">
      <w:pPr>
        <w:ind w:firstLine="709"/>
        <w:jc w:val="both"/>
        <w:rPr>
          <w:rFonts w:ascii="Garamond" w:hAnsi="Garamond" w:cs="Arial"/>
          <w:lang w:val="hr-HR"/>
        </w:rPr>
      </w:pPr>
    </w:p>
    <w:p w:rsidR="00BF050B" w:rsidRPr="0036713A" w:rsidRDefault="00BF050B" w:rsidP="00782C85">
      <w:pPr>
        <w:pStyle w:val="ListParagraph"/>
        <w:numPr>
          <w:ilvl w:val="0"/>
          <w:numId w:val="34"/>
        </w:numPr>
        <w:jc w:val="both"/>
        <w:rPr>
          <w:rFonts w:ascii="Garamond" w:hAnsi="Garamond" w:cs="Arial"/>
          <w:lang w:val="hr-HR"/>
        </w:rPr>
      </w:pPr>
      <w:r w:rsidRPr="0036713A">
        <w:rPr>
          <w:rFonts w:ascii="Garamond" w:hAnsi="Garamond" w:cs="Arial"/>
          <w:lang w:val="hr-HR"/>
        </w:rPr>
        <w:t xml:space="preserve">Potrebno je raditi na jačanju kapaciteta sektorskih komisija, sprovoditi istraživanja i analize kojima bi se predviđale buduće potrebe za kvalifikacijama, utvrđivale nedostajuće vještine i kvalifikacije i na taj način omogućio brži odgovor obrazovanja na potrebe tršišta rada i društva u cjelini. </w:t>
      </w:r>
    </w:p>
    <w:p w:rsidR="00BF050B" w:rsidRPr="0036713A" w:rsidRDefault="00BF050B" w:rsidP="00886F52">
      <w:pPr>
        <w:jc w:val="both"/>
        <w:rPr>
          <w:rFonts w:ascii="Garamond" w:hAnsi="Garamond" w:cs="Arial"/>
          <w:lang w:val="hr-HR"/>
        </w:rPr>
      </w:pPr>
    </w:p>
    <w:p w:rsidR="00BF050B" w:rsidRPr="0036713A" w:rsidRDefault="00BF050B" w:rsidP="00EF15CA">
      <w:pPr>
        <w:ind w:firstLine="709"/>
        <w:jc w:val="both"/>
        <w:rPr>
          <w:rFonts w:ascii="Garamond" w:hAnsi="Garamond" w:cs="Arial"/>
          <w:b/>
          <w:lang w:val="hr-HR"/>
        </w:rPr>
      </w:pPr>
      <w:r w:rsidRPr="0036713A">
        <w:rPr>
          <w:rFonts w:ascii="Garamond" w:hAnsi="Garamond" w:cs="Arial"/>
          <w:b/>
          <w:lang w:val="hr-HR"/>
        </w:rPr>
        <w:t>Praktično obrazovanje / Učenje uz rad</w:t>
      </w:r>
    </w:p>
    <w:p w:rsidR="00BF050B" w:rsidRPr="0036713A" w:rsidRDefault="00BF050B" w:rsidP="00EF15CA">
      <w:pPr>
        <w:tabs>
          <w:tab w:val="left" w:pos="0"/>
        </w:tabs>
        <w:autoSpaceDE w:val="0"/>
        <w:autoSpaceDN w:val="0"/>
        <w:adjustRightInd w:val="0"/>
        <w:ind w:firstLine="709"/>
        <w:jc w:val="both"/>
        <w:rPr>
          <w:rFonts w:ascii="Garamond" w:hAnsi="Garamond" w:cs="Arial"/>
          <w:lang w:val="hr-HR" w:eastAsia="sr-Latn-CS"/>
        </w:rPr>
      </w:pPr>
    </w:p>
    <w:p w:rsidR="00BF050B" w:rsidRPr="0036713A" w:rsidRDefault="00BF050B" w:rsidP="00EF15CA">
      <w:pPr>
        <w:ind w:left="-23" w:firstLine="709"/>
        <w:jc w:val="both"/>
        <w:rPr>
          <w:rFonts w:ascii="Garamond" w:eastAsia="Calibri" w:hAnsi="Garamond"/>
          <w:lang w:val="pl-PL"/>
        </w:rPr>
      </w:pPr>
      <w:r w:rsidRPr="0036713A">
        <w:rPr>
          <w:rFonts w:ascii="Garamond" w:eastAsia="Calibri" w:hAnsi="Garamond" w:cs="Arial"/>
        </w:rPr>
        <w:t>Zakonom</w:t>
      </w:r>
      <w:r w:rsidRPr="0036713A">
        <w:rPr>
          <w:rFonts w:ascii="Garamond" w:eastAsia="Calibri" w:hAnsi="Garamond" w:cs="Arial"/>
          <w:lang w:val="hr-HR"/>
        </w:rPr>
        <w:t xml:space="preserve"> </w:t>
      </w:r>
      <w:r w:rsidRPr="0036713A">
        <w:rPr>
          <w:rFonts w:ascii="Garamond" w:eastAsia="Calibri" w:hAnsi="Garamond" w:cs="Arial"/>
        </w:rPr>
        <w:t>o</w:t>
      </w:r>
      <w:r w:rsidRPr="0036713A">
        <w:rPr>
          <w:rFonts w:ascii="Garamond" w:eastAsia="Calibri" w:hAnsi="Garamond" w:cs="Arial"/>
          <w:lang w:val="hr-HR"/>
        </w:rPr>
        <w:t xml:space="preserve"> </w:t>
      </w:r>
      <w:r w:rsidRPr="0036713A">
        <w:rPr>
          <w:rFonts w:ascii="Garamond" w:eastAsia="Calibri" w:hAnsi="Garamond" w:cs="Arial"/>
        </w:rPr>
        <w:t>stru</w:t>
      </w:r>
      <w:r w:rsidRPr="0036713A">
        <w:rPr>
          <w:rFonts w:ascii="Garamond" w:eastAsia="Calibri" w:hAnsi="Garamond" w:cs="Arial"/>
          <w:lang w:val="hr-HR"/>
        </w:rPr>
        <w:t>č</w:t>
      </w:r>
      <w:r w:rsidRPr="0036713A">
        <w:rPr>
          <w:rFonts w:ascii="Garamond" w:eastAsia="Calibri" w:hAnsi="Garamond" w:cs="Arial"/>
        </w:rPr>
        <w:t>nom</w:t>
      </w:r>
      <w:r w:rsidRPr="0036713A">
        <w:rPr>
          <w:rFonts w:ascii="Garamond" w:eastAsia="Calibri" w:hAnsi="Garamond" w:cs="Arial"/>
          <w:lang w:val="hr-HR"/>
        </w:rPr>
        <w:t xml:space="preserve"> </w:t>
      </w:r>
      <w:r w:rsidRPr="0036713A">
        <w:rPr>
          <w:rFonts w:ascii="Garamond" w:eastAsia="Calibri" w:hAnsi="Garamond" w:cs="Arial"/>
        </w:rPr>
        <w:t>obrazovanju</w:t>
      </w:r>
      <w:r w:rsidRPr="0036713A">
        <w:rPr>
          <w:rFonts w:ascii="Garamond" w:eastAsia="Calibri" w:hAnsi="Garamond" w:cs="Arial"/>
          <w:lang w:val="hr-HR"/>
        </w:rPr>
        <w:t xml:space="preserve"> </w:t>
      </w:r>
      <w:r w:rsidRPr="0036713A">
        <w:rPr>
          <w:rFonts w:ascii="Garamond" w:eastAsia="Calibri" w:hAnsi="Garamond" w:cs="Arial"/>
        </w:rPr>
        <w:t>definisano</w:t>
      </w:r>
      <w:r w:rsidRPr="0036713A">
        <w:rPr>
          <w:rFonts w:ascii="Garamond" w:eastAsia="Calibri" w:hAnsi="Garamond" w:cs="Arial"/>
          <w:lang w:val="hr-HR"/>
        </w:rPr>
        <w:t xml:space="preserve"> </w:t>
      </w:r>
      <w:r w:rsidRPr="0036713A">
        <w:rPr>
          <w:rFonts w:ascii="Garamond" w:eastAsia="Calibri" w:hAnsi="Garamond" w:cs="Arial"/>
        </w:rPr>
        <w:t>je</w:t>
      </w:r>
      <w:r w:rsidRPr="0036713A">
        <w:rPr>
          <w:rFonts w:ascii="Garamond" w:eastAsia="Calibri" w:hAnsi="Garamond" w:cs="Arial"/>
          <w:lang w:val="hr-HR"/>
        </w:rPr>
        <w:t xml:space="preserve"> </w:t>
      </w:r>
      <w:r w:rsidRPr="0036713A">
        <w:rPr>
          <w:rFonts w:ascii="Garamond" w:eastAsia="Calibri" w:hAnsi="Garamond" w:cs="Arial"/>
        </w:rPr>
        <w:t>da</w:t>
      </w:r>
      <w:r w:rsidRPr="0036713A">
        <w:rPr>
          <w:rFonts w:ascii="Garamond" w:eastAsia="Calibri" w:hAnsi="Garamond" w:cs="Arial"/>
          <w:lang w:val="hr-HR"/>
        </w:rPr>
        <w:t xml:space="preserve"> </w:t>
      </w:r>
      <w:r w:rsidRPr="0036713A">
        <w:rPr>
          <w:rFonts w:ascii="Garamond" w:eastAsia="Calibri" w:hAnsi="Garamond" w:cs="Arial"/>
        </w:rPr>
        <w:t>stru</w:t>
      </w:r>
      <w:r w:rsidRPr="0036713A">
        <w:rPr>
          <w:rFonts w:ascii="Garamond" w:eastAsia="Calibri" w:hAnsi="Garamond" w:cs="Arial"/>
          <w:lang w:val="hr-HR"/>
        </w:rPr>
        <w:t>č</w:t>
      </w:r>
      <w:r w:rsidRPr="0036713A">
        <w:rPr>
          <w:rFonts w:ascii="Garamond" w:eastAsia="Calibri" w:hAnsi="Garamond" w:cs="Arial"/>
        </w:rPr>
        <w:t>no</w:t>
      </w:r>
      <w:r w:rsidRPr="0036713A">
        <w:rPr>
          <w:rFonts w:ascii="Garamond" w:eastAsia="Calibri" w:hAnsi="Garamond" w:cs="Arial"/>
          <w:lang w:val="hr-HR"/>
        </w:rPr>
        <w:t xml:space="preserve"> </w:t>
      </w:r>
      <w:r w:rsidRPr="0036713A">
        <w:rPr>
          <w:rFonts w:ascii="Garamond" w:eastAsia="Calibri" w:hAnsi="Garamond" w:cs="Arial"/>
        </w:rPr>
        <w:t>obrazovanje</w:t>
      </w:r>
      <w:r w:rsidRPr="0036713A">
        <w:rPr>
          <w:rFonts w:ascii="Garamond" w:eastAsia="Calibri" w:hAnsi="Garamond" w:cs="Arial"/>
          <w:lang w:val="hr-HR"/>
        </w:rPr>
        <w:t xml:space="preserve"> </w:t>
      </w:r>
      <w:r w:rsidRPr="0036713A">
        <w:rPr>
          <w:rFonts w:ascii="Garamond" w:eastAsia="Calibri" w:hAnsi="Garamond" w:cs="Arial"/>
        </w:rPr>
        <w:t>obavljaju</w:t>
      </w:r>
      <w:r w:rsidRPr="0036713A">
        <w:rPr>
          <w:rFonts w:ascii="Garamond" w:eastAsia="Calibri" w:hAnsi="Garamond" w:cs="Arial"/>
          <w:lang w:val="hr-HR"/>
        </w:rPr>
        <w:t xml:space="preserve"> š</w:t>
      </w:r>
      <w:r w:rsidRPr="0036713A">
        <w:rPr>
          <w:rFonts w:ascii="Garamond" w:eastAsia="Calibri" w:hAnsi="Garamond" w:cs="Arial"/>
        </w:rPr>
        <w:t>kole</w:t>
      </w:r>
      <w:r w:rsidRPr="0036713A">
        <w:rPr>
          <w:rFonts w:ascii="Garamond" w:eastAsia="Calibri" w:hAnsi="Garamond" w:cs="Arial"/>
          <w:lang w:val="hr-HR"/>
        </w:rPr>
        <w:t xml:space="preserve"> (š</w:t>
      </w:r>
      <w:r w:rsidRPr="0036713A">
        <w:rPr>
          <w:rFonts w:ascii="Garamond" w:eastAsia="Calibri" w:hAnsi="Garamond" w:cs="Arial"/>
        </w:rPr>
        <w:t>kolski</w:t>
      </w:r>
      <w:r w:rsidRPr="0036713A">
        <w:rPr>
          <w:rFonts w:ascii="Garamond" w:eastAsia="Calibri" w:hAnsi="Garamond" w:cs="Arial"/>
          <w:lang w:val="hr-HR"/>
        </w:rPr>
        <w:t xml:space="preserve"> </w:t>
      </w:r>
      <w:r w:rsidRPr="0036713A">
        <w:rPr>
          <w:rFonts w:ascii="Garamond" w:eastAsia="Calibri" w:hAnsi="Garamond" w:cs="Arial"/>
        </w:rPr>
        <w:t>oblik</w:t>
      </w:r>
      <w:r w:rsidRPr="0036713A">
        <w:rPr>
          <w:rFonts w:ascii="Garamond" w:eastAsia="Calibri" w:hAnsi="Garamond" w:cs="Arial"/>
          <w:lang w:val="hr-HR"/>
        </w:rPr>
        <w:t xml:space="preserve">) </w:t>
      </w:r>
      <w:r w:rsidRPr="0036713A">
        <w:rPr>
          <w:rFonts w:ascii="Garamond" w:eastAsia="Calibri" w:hAnsi="Garamond" w:cs="Arial"/>
        </w:rPr>
        <w:t>ili</w:t>
      </w:r>
      <w:r w:rsidRPr="0036713A">
        <w:rPr>
          <w:rFonts w:ascii="Garamond" w:eastAsia="Calibri" w:hAnsi="Garamond" w:cs="Arial"/>
          <w:lang w:val="hr-HR"/>
        </w:rPr>
        <w:t xml:space="preserve"> </w:t>
      </w:r>
      <w:r w:rsidRPr="0036713A">
        <w:rPr>
          <w:rFonts w:ascii="Garamond" w:eastAsia="Calibri" w:hAnsi="Garamond" w:cs="Arial"/>
        </w:rPr>
        <w:t>poslodavac</w:t>
      </w:r>
      <w:r w:rsidRPr="0036713A">
        <w:rPr>
          <w:rFonts w:ascii="Garamond" w:eastAsia="Calibri" w:hAnsi="Garamond" w:cs="Arial"/>
          <w:lang w:val="hr-HR"/>
        </w:rPr>
        <w:t xml:space="preserve"> </w:t>
      </w:r>
      <w:r w:rsidRPr="0036713A">
        <w:rPr>
          <w:rFonts w:ascii="Garamond" w:eastAsia="Calibri" w:hAnsi="Garamond" w:cs="Arial"/>
        </w:rPr>
        <w:t>zajedno</w:t>
      </w:r>
      <w:r w:rsidRPr="0036713A">
        <w:rPr>
          <w:rFonts w:ascii="Garamond" w:eastAsia="Calibri" w:hAnsi="Garamond" w:cs="Arial"/>
          <w:lang w:val="hr-HR"/>
        </w:rPr>
        <w:t xml:space="preserve"> </w:t>
      </w:r>
      <w:r w:rsidRPr="0036713A">
        <w:rPr>
          <w:rFonts w:ascii="Garamond" w:eastAsia="Calibri" w:hAnsi="Garamond" w:cs="Arial"/>
        </w:rPr>
        <w:t>sa</w:t>
      </w:r>
      <w:r w:rsidRPr="0036713A">
        <w:rPr>
          <w:rFonts w:ascii="Garamond" w:eastAsia="Calibri" w:hAnsi="Garamond" w:cs="Arial"/>
          <w:lang w:val="hr-HR"/>
        </w:rPr>
        <w:t xml:space="preserve"> š</w:t>
      </w:r>
      <w:r w:rsidRPr="0036713A">
        <w:rPr>
          <w:rFonts w:ascii="Garamond" w:eastAsia="Calibri" w:hAnsi="Garamond" w:cs="Arial"/>
        </w:rPr>
        <w:t>kolom</w:t>
      </w:r>
      <w:r w:rsidRPr="0036713A">
        <w:rPr>
          <w:rFonts w:ascii="Garamond" w:eastAsia="Calibri" w:hAnsi="Garamond" w:cs="Arial"/>
          <w:lang w:val="hr-HR"/>
        </w:rPr>
        <w:t xml:space="preserve"> (</w:t>
      </w:r>
      <w:r w:rsidRPr="0036713A">
        <w:rPr>
          <w:rFonts w:ascii="Garamond" w:eastAsia="Calibri" w:hAnsi="Garamond" w:cs="Arial"/>
        </w:rPr>
        <w:t>obrazovanje</w:t>
      </w:r>
      <w:r w:rsidRPr="0036713A">
        <w:rPr>
          <w:rFonts w:ascii="Garamond" w:eastAsia="Calibri" w:hAnsi="Garamond" w:cs="Arial"/>
          <w:lang w:val="hr-HR"/>
        </w:rPr>
        <w:t xml:space="preserve"> </w:t>
      </w:r>
      <w:r w:rsidRPr="0036713A">
        <w:rPr>
          <w:rFonts w:ascii="Garamond" w:eastAsia="Calibri" w:hAnsi="Garamond" w:cs="Arial"/>
        </w:rPr>
        <w:t>kod</w:t>
      </w:r>
      <w:r w:rsidRPr="0036713A">
        <w:rPr>
          <w:rFonts w:ascii="Garamond" w:eastAsia="Calibri" w:hAnsi="Garamond" w:cs="Arial"/>
          <w:lang w:val="hr-HR"/>
        </w:rPr>
        <w:t xml:space="preserve"> </w:t>
      </w:r>
      <w:r w:rsidRPr="0036713A">
        <w:rPr>
          <w:rFonts w:ascii="Garamond" w:eastAsia="Calibri" w:hAnsi="Garamond" w:cs="Arial"/>
        </w:rPr>
        <w:t>poslodavca</w:t>
      </w:r>
      <w:r w:rsidRPr="0036713A">
        <w:rPr>
          <w:rFonts w:ascii="Garamond" w:eastAsia="Calibri" w:hAnsi="Garamond" w:cs="Arial"/>
          <w:lang w:val="hr-HR"/>
        </w:rPr>
        <w:t xml:space="preserve">, </w:t>
      </w:r>
      <w:r w:rsidRPr="0036713A">
        <w:rPr>
          <w:rFonts w:ascii="Garamond" w:eastAsia="Calibri" w:hAnsi="Garamond" w:cs="Arial"/>
        </w:rPr>
        <w:t>tzv</w:t>
      </w:r>
      <w:r w:rsidRPr="0036713A">
        <w:rPr>
          <w:rFonts w:ascii="Garamond" w:eastAsia="Calibri" w:hAnsi="Garamond" w:cs="Arial"/>
          <w:lang w:val="hr-HR"/>
        </w:rPr>
        <w:t xml:space="preserve">. </w:t>
      </w:r>
      <w:r w:rsidRPr="0036713A">
        <w:rPr>
          <w:rFonts w:ascii="Garamond" w:eastAsia="Calibri" w:hAnsi="Garamond" w:cs="Arial"/>
        </w:rPr>
        <w:t>dualni</w:t>
      </w:r>
      <w:r w:rsidRPr="0036713A">
        <w:rPr>
          <w:rFonts w:ascii="Garamond" w:eastAsia="Calibri" w:hAnsi="Garamond" w:cs="Arial"/>
          <w:lang w:val="hr-HR"/>
        </w:rPr>
        <w:t xml:space="preserve"> </w:t>
      </w:r>
      <w:r w:rsidRPr="0036713A">
        <w:rPr>
          <w:rFonts w:ascii="Garamond" w:eastAsia="Calibri" w:hAnsi="Garamond" w:cs="Arial"/>
        </w:rPr>
        <w:t>oblik</w:t>
      </w:r>
      <w:r w:rsidRPr="0036713A">
        <w:rPr>
          <w:rFonts w:ascii="Garamond" w:eastAsia="Calibri" w:hAnsi="Garamond" w:cs="Arial"/>
          <w:lang w:val="hr-HR"/>
        </w:rPr>
        <w:t xml:space="preserve">). </w:t>
      </w:r>
      <w:r w:rsidRPr="0036713A">
        <w:rPr>
          <w:rFonts w:ascii="Garamond" w:eastAsia="Calibri" w:hAnsi="Garamond"/>
        </w:rPr>
        <w:t>U</w:t>
      </w:r>
      <w:r w:rsidRPr="0036713A">
        <w:rPr>
          <w:rFonts w:ascii="Garamond" w:eastAsia="Calibri" w:hAnsi="Garamond"/>
          <w:lang w:val="hr-HR"/>
        </w:rPr>
        <w:t xml:space="preserve"> š</w:t>
      </w:r>
      <w:r w:rsidRPr="0036713A">
        <w:rPr>
          <w:rFonts w:ascii="Garamond" w:eastAsia="Calibri" w:hAnsi="Garamond"/>
        </w:rPr>
        <w:t>kolskom</w:t>
      </w:r>
      <w:r w:rsidRPr="0036713A">
        <w:rPr>
          <w:rFonts w:ascii="Garamond" w:eastAsia="Calibri" w:hAnsi="Garamond"/>
          <w:lang w:val="hr-HR"/>
        </w:rPr>
        <w:t xml:space="preserve"> </w:t>
      </w:r>
      <w:r w:rsidRPr="0036713A">
        <w:rPr>
          <w:rFonts w:ascii="Garamond" w:eastAsia="Calibri" w:hAnsi="Garamond"/>
        </w:rPr>
        <w:t>obliku</w:t>
      </w:r>
      <w:r w:rsidRPr="0036713A">
        <w:rPr>
          <w:rFonts w:ascii="Garamond" w:eastAsia="Calibri" w:hAnsi="Garamond"/>
          <w:lang w:val="hr-HR"/>
        </w:rPr>
        <w:t xml:space="preserve"> </w:t>
      </w:r>
      <w:r w:rsidRPr="0036713A">
        <w:rPr>
          <w:rFonts w:ascii="Garamond" w:eastAsia="Calibri" w:hAnsi="Garamond"/>
        </w:rPr>
        <w:t>prakti</w:t>
      </w:r>
      <w:r w:rsidRPr="0036713A">
        <w:rPr>
          <w:rFonts w:ascii="Garamond" w:eastAsia="Calibri" w:hAnsi="Garamond"/>
          <w:lang w:val="hr-HR"/>
        </w:rPr>
        <w:t>č</w:t>
      </w:r>
      <w:r w:rsidRPr="0036713A">
        <w:rPr>
          <w:rFonts w:ascii="Garamond" w:eastAsia="Calibri" w:hAnsi="Garamond"/>
        </w:rPr>
        <w:t>na</w:t>
      </w:r>
      <w:r w:rsidRPr="0036713A">
        <w:rPr>
          <w:rFonts w:ascii="Garamond" w:eastAsia="Calibri" w:hAnsi="Garamond"/>
          <w:lang w:val="hr-HR"/>
        </w:rPr>
        <w:t xml:space="preserve"> </w:t>
      </w:r>
      <w:r w:rsidRPr="0036713A">
        <w:rPr>
          <w:rFonts w:ascii="Garamond" w:eastAsia="Calibri" w:hAnsi="Garamond"/>
        </w:rPr>
        <w:t>nastava</w:t>
      </w:r>
      <w:r w:rsidRPr="0036713A">
        <w:rPr>
          <w:rFonts w:ascii="Garamond" w:eastAsia="Calibri" w:hAnsi="Garamond"/>
          <w:lang w:val="hr-HR"/>
        </w:rPr>
        <w:t xml:space="preserve"> </w:t>
      </w:r>
      <w:r w:rsidRPr="0036713A">
        <w:rPr>
          <w:rFonts w:ascii="Garamond" w:eastAsia="Calibri" w:hAnsi="Garamond"/>
        </w:rPr>
        <w:t>se</w:t>
      </w:r>
      <w:r w:rsidRPr="0036713A">
        <w:rPr>
          <w:rFonts w:ascii="Garamond" w:eastAsia="Calibri" w:hAnsi="Garamond"/>
          <w:lang w:val="hr-HR"/>
        </w:rPr>
        <w:t xml:space="preserve"> </w:t>
      </w:r>
      <w:r w:rsidRPr="0036713A">
        <w:rPr>
          <w:rFonts w:ascii="Garamond" w:eastAsia="Calibri" w:hAnsi="Garamond"/>
        </w:rPr>
        <w:t>realizuje</w:t>
      </w:r>
      <w:r w:rsidRPr="0036713A">
        <w:rPr>
          <w:rFonts w:ascii="Garamond" w:eastAsia="Calibri" w:hAnsi="Garamond"/>
          <w:lang w:val="hr-HR"/>
        </w:rPr>
        <w:t xml:space="preserve"> </w:t>
      </w:r>
      <w:r w:rsidRPr="0036713A">
        <w:rPr>
          <w:rFonts w:ascii="Garamond" w:eastAsia="Calibri" w:hAnsi="Garamond"/>
        </w:rPr>
        <w:t>u</w:t>
      </w:r>
      <w:r w:rsidRPr="0036713A">
        <w:rPr>
          <w:rFonts w:ascii="Garamond" w:eastAsia="Calibri" w:hAnsi="Garamond"/>
          <w:lang w:val="hr-HR"/>
        </w:rPr>
        <w:t xml:space="preserve"> </w:t>
      </w:r>
      <w:r w:rsidRPr="0036713A">
        <w:rPr>
          <w:rFonts w:ascii="Garamond" w:eastAsia="Calibri" w:hAnsi="Garamond"/>
        </w:rPr>
        <w:t>objektima</w:t>
      </w:r>
      <w:r w:rsidRPr="0036713A">
        <w:rPr>
          <w:rFonts w:ascii="Garamond" w:eastAsia="Calibri" w:hAnsi="Garamond"/>
          <w:lang w:val="hr-HR"/>
        </w:rPr>
        <w:t xml:space="preserve"> š</w:t>
      </w:r>
      <w:r w:rsidRPr="0036713A">
        <w:rPr>
          <w:rFonts w:ascii="Garamond" w:eastAsia="Calibri" w:hAnsi="Garamond"/>
        </w:rPr>
        <w:t>kole</w:t>
      </w:r>
      <w:r w:rsidRPr="0036713A">
        <w:rPr>
          <w:rFonts w:ascii="Garamond" w:eastAsia="Calibri" w:hAnsi="Garamond"/>
          <w:lang w:val="hr-HR"/>
        </w:rPr>
        <w:t xml:space="preserve"> (š</w:t>
      </w:r>
      <w:r w:rsidRPr="0036713A">
        <w:rPr>
          <w:rFonts w:ascii="Garamond" w:eastAsia="Calibri" w:hAnsi="Garamond"/>
        </w:rPr>
        <w:t>kolska</w:t>
      </w:r>
      <w:r w:rsidRPr="0036713A">
        <w:rPr>
          <w:rFonts w:ascii="Garamond" w:eastAsia="Calibri" w:hAnsi="Garamond"/>
          <w:lang w:val="hr-HR"/>
        </w:rPr>
        <w:t xml:space="preserve"> </w:t>
      </w:r>
      <w:r w:rsidRPr="0036713A">
        <w:rPr>
          <w:rFonts w:ascii="Garamond" w:eastAsia="Calibri" w:hAnsi="Garamond"/>
        </w:rPr>
        <w:t>radionica</w:t>
      </w:r>
      <w:r w:rsidRPr="0036713A">
        <w:rPr>
          <w:rFonts w:ascii="Garamond" w:eastAsia="Calibri" w:hAnsi="Garamond"/>
          <w:lang w:val="hr-HR"/>
        </w:rPr>
        <w:t xml:space="preserve">, </w:t>
      </w:r>
      <w:r w:rsidRPr="0036713A">
        <w:rPr>
          <w:rFonts w:ascii="Garamond" w:eastAsia="Calibri" w:hAnsi="Garamond"/>
        </w:rPr>
        <w:t>kabinet</w:t>
      </w:r>
      <w:r w:rsidRPr="0036713A">
        <w:rPr>
          <w:rFonts w:ascii="Garamond" w:eastAsia="Calibri" w:hAnsi="Garamond"/>
          <w:lang w:val="hr-HR"/>
        </w:rPr>
        <w:t xml:space="preserve">, </w:t>
      </w:r>
      <w:r w:rsidRPr="0036713A">
        <w:rPr>
          <w:rFonts w:ascii="Garamond" w:eastAsia="Calibri" w:hAnsi="Garamond"/>
        </w:rPr>
        <w:t>laboratorija</w:t>
      </w:r>
      <w:r w:rsidRPr="0036713A">
        <w:rPr>
          <w:rFonts w:ascii="Garamond" w:eastAsia="Calibri" w:hAnsi="Garamond"/>
          <w:lang w:val="hr-HR"/>
        </w:rPr>
        <w:t>, š</w:t>
      </w:r>
      <w:r w:rsidRPr="0036713A">
        <w:rPr>
          <w:rFonts w:ascii="Garamond" w:eastAsia="Calibri" w:hAnsi="Garamond"/>
        </w:rPr>
        <w:t>kolska</w:t>
      </w:r>
      <w:r w:rsidRPr="0036713A">
        <w:rPr>
          <w:rFonts w:ascii="Garamond" w:eastAsia="Calibri" w:hAnsi="Garamond"/>
          <w:lang w:val="hr-HR"/>
        </w:rPr>
        <w:t xml:space="preserve"> </w:t>
      </w:r>
      <w:r w:rsidRPr="0036713A">
        <w:rPr>
          <w:rFonts w:ascii="Garamond" w:eastAsia="Calibri" w:hAnsi="Garamond"/>
        </w:rPr>
        <w:t>ekonomija</w:t>
      </w:r>
      <w:r w:rsidRPr="0036713A">
        <w:rPr>
          <w:rFonts w:ascii="Garamond" w:eastAsia="Calibri" w:hAnsi="Garamond"/>
          <w:lang w:val="hr-HR"/>
        </w:rPr>
        <w:t xml:space="preserve">, </w:t>
      </w:r>
      <w:r w:rsidRPr="0036713A">
        <w:rPr>
          <w:rFonts w:ascii="Garamond" w:eastAsia="Calibri" w:hAnsi="Garamond"/>
        </w:rPr>
        <w:t>u</w:t>
      </w:r>
      <w:r w:rsidRPr="0036713A">
        <w:rPr>
          <w:rFonts w:ascii="Garamond" w:eastAsia="Calibri" w:hAnsi="Garamond"/>
          <w:lang w:val="hr-HR"/>
        </w:rPr>
        <w:t>č</w:t>
      </w:r>
      <w:r w:rsidRPr="0036713A">
        <w:rPr>
          <w:rFonts w:ascii="Garamond" w:eastAsia="Calibri" w:hAnsi="Garamond"/>
        </w:rPr>
        <w:t>eni</w:t>
      </w:r>
      <w:r w:rsidRPr="0036713A">
        <w:rPr>
          <w:rFonts w:ascii="Garamond" w:eastAsia="Calibri" w:hAnsi="Garamond"/>
          <w:lang w:val="hr-HR"/>
        </w:rPr>
        <w:t>č</w:t>
      </w:r>
      <w:r w:rsidRPr="0036713A">
        <w:rPr>
          <w:rFonts w:ascii="Garamond" w:eastAsia="Calibri" w:hAnsi="Garamond"/>
        </w:rPr>
        <w:t>ka</w:t>
      </w:r>
      <w:r w:rsidRPr="0036713A">
        <w:rPr>
          <w:rFonts w:ascii="Garamond" w:eastAsia="Calibri" w:hAnsi="Garamond"/>
          <w:lang w:val="hr-HR"/>
        </w:rPr>
        <w:t xml:space="preserve"> </w:t>
      </w:r>
      <w:r w:rsidRPr="0036713A">
        <w:rPr>
          <w:rFonts w:ascii="Garamond" w:eastAsia="Calibri" w:hAnsi="Garamond"/>
        </w:rPr>
        <w:t>zadruga</w:t>
      </w:r>
      <w:r w:rsidRPr="0036713A">
        <w:rPr>
          <w:rFonts w:ascii="Garamond" w:eastAsia="Calibri" w:hAnsi="Garamond"/>
          <w:lang w:val="hr-HR"/>
        </w:rPr>
        <w:t xml:space="preserve">) </w:t>
      </w:r>
      <w:r w:rsidRPr="0036713A">
        <w:rPr>
          <w:rFonts w:ascii="Garamond" w:eastAsia="Calibri" w:hAnsi="Garamond"/>
        </w:rPr>
        <w:t>ili</w:t>
      </w:r>
      <w:r w:rsidRPr="0036713A">
        <w:rPr>
          <w:rFonts w:ascii="Garamond" w:eastAsia="Calibri" w:hAnsi="Garamond"/>
          <w:lang w:val="hr-HR"/>
        </w:rPr>
        <w:t xml:space="preserve"> </w:t>
      </w:r>
      <w:r w:rsidRPr="0036713A">
        <w:rPr>
          <w:rFonts w:ascii="Garamond" w:eastAsia="Calibri" w:hAnsi="Garamond"/>
        </w:rPr>
        <w:t>i</w:t>
      </w:r>
      <w:r w:rsidRPr="0036713A">
        <w:rPr>
          <w:rFonts w:ascii="Garamond" w:eastAsia="Calibri" w:hAnsi="Garamond"/>
          <w:lang w:val="hr-HR"/>
        </w:rPr>
        <w:t xml:space="preserve"> </w:t>
      </w:r>
      <w:r w:rsidRPr="0036713A">
        <w:rPr>
          <w:rFonts w:ascii="Garamond" w:eastAsia="Calibri" w:hAnsi="Garamond"/>
        </w:rPr>
        <w:t>u</w:t>
      </w:r>
      <w:r w:rsidRPr="0036713A">
        <w:rPr>
          <w:rFonts w:ascii="Garamond" w:eastAsia="Calibri" w:hAnsi="Garamond"/>
          <w:lang w:val="hr-HR"/>
        </w:rPr>
        <w:t xml:space="preserve"> </w:t>
      </w:r>
      <w:r w:rsidRPr="0036713A">
        <w:rPr>
          <w:rFonts w:ascii="Garamond" w:eastAsia="Calibri" w:hAnsi="Garamond"/>
        </w:rPr>
        <w:t>objektima</w:t>
      </w:r>
      <w:r w:rsidRPr="0036713A">
        <w:rPr>
          <w:rFonts w:ascii="Garamond" w:eastAsia="Calibri" w:hAnsi="Garamond"/>
          <w:lang w:val="hr-HR"/>
        </w:rPr>
        <w:t xml:space="preserve"> š</w:t>
      </w:r>
      <w:r w:rsidRPr="0036713A">
        <w:rPr>
          <w:rFonts w:ascii="Garamond" w:eastAsia="Calibri" w:hAnsi="Garamond"/>
        </w:rPr>
        <w:t>kole</w:t>
      </w:r>
      <w:r w:rsidRPr="0036713A">
        <w:rPr>
          <w:rFonts w:ascii="Garamond" w:eastAsia="Calibri" w:hAnsi="Garamond"/>
          <w:lang w:val="hr-HR"/>
        </w:rPr>
        <w:t xml:space="preserve"> </w:t>
      </w:r>
      <w:r w:rsidRPr="0036713A">
        <w:rPr>
          <w:rFonts w:ascii="Garamond" w:eastAsia="Calibri" w:hAnsi="Garamond"/>
        </w:rPr>
        <w:t>i</w:t>
      </w:r>
      <w:r w:rsidRPr="0036713A">
        <w:rPr>
          <w:rFonts w:ascii="Garamond" w:eastAsia="Calibri" w:hAnsi="Garamond"/>
          <w:lang w:val="hr-HR"/>
        </w:rPr>
        <w:t xml:space="preserve"> </w:t>
      </w:r>
      <w:r w:rsidRPr="0036713A">
        <w:rPr>
          <w:rFonts w:ascii="Garamond" w:eastAsia="Calibri" w:hAnsi="Garamond"/>
        </w:rPr>
        <w:t>izvan</w:t>
      </w:r>
      <w:r w:rsidRPr="0036713A">
        <w:rPr>
          <w:rFonts w:ascii="Garamond" w:eastAsia="Calibri" w:hAnsi="Garamond"/>
          <w:lang w:val="hr-HR"/>
        </w:rPr>
        <w:t xml:space="preserve"> š</w:t>
      </w:r>
      <w:r w:rsidRPr="0036713A">
        <w:rPr>
          <w:rFonts w:ascii="Garamond" w:eastAsia="Calibri" w:hAnsi="Garamond"/>
        </w:rPr>
        <w:t>kole</w:t>
      </w:r>
      <w:r w:rsidRPr="0036713A">
        <w:rPr>
          <w:rFonts w:ascii="Garamond" w:eastAsia="Calibri" w:hAnsi="Garamond"/>
          <w:lang w:val="hr-HR"/>
        </w:rPr>
        <w:t xml:space="preserve"> (</w:t>
      </w:r>
      <w:r w:rsidRPr="0036713A">
        <w:rPr>
          <w:rFonts w:ascii="Garamond" w:eastAsia="Calibri" w:hAnsi="Garamond"/>
        </w:rPr>
        <w:t>preduze</w:t>
      </w:r>
      <w:r w:rsidRPr="0036713A">
        <w:rPr>
          <w:rFonts w:ascii="Garamond" w:eastAsia="Calibri" w:hAnsi="Garamond"/>
          <w:lang w:val="hr-HR"/>
        </w:rPr>
        <w:t>ć</w:t>
      </w:r>
      <w:r w:rsidRPr="0036713A">
        <w:rPr>
          <w:rFonts w:ascii="Garamond" w:eastAsia="Calibri" w:hAnsi="Garamond"/>
        </w:rPr>
        <w:t>e</w:t>
      </w:r>
      <w:r w:rsidRPr="0036713A">
        <w:rPr>
          <w:rFonts w:ascii="Garamond" w:eastAsia="Calibri" w:hAnsi="Garamond"/>
          <w:lang w:val="hr-HR"/>
        </w:rPr>
        <w:t xml:space="preserve">, </w:t>
      </w:r>
      <w:r w:rsidRPr="0036713A">
        <w:rPr>
          <w:rFonts w:ascii="Garamond" w:eastAsia="Calibri" w:hAnsi="Garamond"/>
        </w:rPr>
        <w:t>ustanova</w:t>
      </w:r>
      <w:r w:rsidRPr="0036713A">
        <w:rPr>
          <w:rFonts w:ascii="Garamond" w:eastAsia="Calibri" w:hAnsi="Garamond"/>
          <w:lang w:val="hr-HR"/>
        </w:rPr>
        <w:t xml:space="preserve"> </w:t>
      </w:r>
      <w:r w:rsidRPr="0036713A">
        <w:rPr>
          <w:rFonts w:ascii="Garamond" w:eastAsia="Calibri" w:hAnsi="Garamond"/>
        </w:rPr>
        <w:t>i</w:t>
      </w:r>
      <w:r w:rsidRPr="0036713A">
        <w:rPr>
          <w:rFonts w:ascii="Garamond" w:eastAsia="Calibri" w:hAnsi="Garamond"/>
          <w:lang w:val="hr-HR"/>
        </w:rPr>
        <w:t xml:space="preserve"> </w:t>
      </w:r>
      <w:r w:rsidRPr="0036713A">
        <w:rPr>
          <w:rFonts w:ascii="Garamond" w:eastAsia="Calibri" w:hAnsi="Garamond"/>
        </w:rPr>
        <w:t>samostalna</w:t>
      </w:r>
      <w:r w:rsidRPr="0036713A">
        <w:rPr>
          <w:rFonts w:ascii="Garamond" w:eastAsia="Calibri" w:hAnsi="Garamond"/>
          <w:lang w:val="hr-HR"/>
        </w:rPr>
        <w:t xml:space="preserve"> </w:t>
      </w:r>
      <w:r w:rsidRPr="0036713A">
        <w:rPr>
          <w:rFonts w:ascii="Garamond" w:eastAsia="Calibri" w:hAnsi="Garamond"/>
        </w:rPr>
        <w:t>radnja</w:t>
      </w:r>
      <w:r w:rsidRPr="0036713A">
        <w:rPr>
          <w:rFonts w:ascii="Garamond" w:eastAsia="Calibri" w:hAnsi="Garamond"/>
          <w:lang w:val="hr-HR"/>
        </w:rPr>
        <w:t xml:space="preserve">). </w:t>
      </w:r>
      <w:r w:rsidRPr="0036713A">
        <w:rPr>
          <w:rFonts w:ascii="Garamond" w:eastAsia="Calibri" w:hAnsi="Garamond"/>
          <w:lang w:val="pl-PL"/>
        </w:rPr>
        <w:t xml:space="preserve">Za obrazovanje i provjeru postignuća učenika na praktičnoj nastavi u školskom obliku zadužena je škola. </w:t>
      </w:r>
    </w:p>
    <w:p w:rsidR="00BF050B" w:rsidRPr="0036713A" w:rsidRDefault="00BF050B" w:rsidP="00EF15CA">
      <w:pPr>
        <w:ind w:left="-23" w:firstLine="709"/>
        <w:jc w:val="both"/>
        <w:rPr>
          <w:rFonts w:ascii="Garamond" w:eastAsia="Calibri" w:hAnsi="Garamond"/>
          <w:lang w:val="pl-PL"/>
        </w:rPr>
      </w:pPr>
      <w:r w:rsidRPr="0036713A">
        <w:rPr>
          <w:rFonts w:ascii="Garamond" w:eastAsia="Calibri" w:hAnsi="Garamond"/>
          <w:lang w:val="pl-PL"/>
        </w:rPr>
        <w:t xml:space="preserve">Ukoliko stručno obrazovanje obavljaju poslodavci i škole zajedno, uslove koje poslodavac mora da ispunjava za obavljanje praktičnog obrazovanja u pogledu obrazovanja lica koja obrazuju učenike i opreme utvrđuje komisija koju obrazuje Centar za stručno obrazovanje u skladu sa zakonom. Nivo postignuća praktičnog obrazovanja učenika koji se obrazuje kod poslodavca provjeravaju poslodavac i škola, na kraju svake nastavne godine. </w:t>
      </w:r>
    </w:p>
    <w:p w:rsidR="00BF050B" w:rsidRPr="0036713A" w:rsidRDefault="00BF050B" w:rsidP="00EF15CA">
      <w:pPr>
        <w:ind w:left="-23" w:firstLine="709"/>
        <w:jc w:val="both"/>
        <w:rPr>
          <w:rFonts w:ascii="Garamond" w:eastAsia="Calibri" w:hAnsi="Garamond"/>
          <w:lang w:val="pl-PL"/>
        </w:rPr>
      </w:pPr>
      <w:r w:rsidRPr="0036713A">
        <w:rPr>
          <w:rFonts w:ascii="Garamond" w:eastAsia="Calibri" w:hAnsi="Garamond"/>
          <w:lang w:val="pl-PL"/>
        </w:rPr>
        <w:t>Interesovanje za stručne škole, za programe u trogodišnjem trajanju je u porastu poslednjih godina. Broj učenika na programima u trogodišnjem trajanju u u školskoj 2015/2016. godini bio je 1</w:t>
      </w:r>
      <w:r w:rsidR="009A42A6" w:rsidRPr="0036713A">
        <w:rPr>
          <w:rFonts w:ascii="Garamond" w:eastAsia="Calibri" w:hAnsi="Garamond"/>
          <w:lang w:val="pl-PL"/>
        </w:rPr>
        <w:t>.</w:t>
      </w:r>
      <w:r w:rsidRPr="0036713A">
        <w:rPr>
          <w:rFonts w:ascii="Garamond" w:eastAsia="Calibri" w:hAnsi="Garamond"/>
          <w:lang w:val="pl-PL"/>
        </w:rPr>
        <w:t>654, školske 2018/2019. godine 2</w:t>
      </w:r>
      <w:r w:rsidR="009A42A6" w:rsidRPr="0036713A">
        <w:rPr>
          <w:rFonts w:ascii="Garamond" w:eastAsia="Calibri" w:hAnsi="Garamond"/>
          <w:lang w:val="pl-PL"/>
        </w:rPr>
        <w:t>.</w:t>
      </w:r>
      <w:r w:rsidRPr="0036713A">
        <w:rPr>
          <w:rFonts w:ascii="Garamond" w:eastAsia="Calibri" w:hAnsi="Garamond"/>
          <w:lang w:val="pl-PL"/>
        </w:rPr>
        <w:t xml:space="preserve">765 učenika. </w:t>
      </w:r>
    </w:p>
    <w:p w:rsidR="00BF050B" w:rsidRPr="0036713A" w:rsidRDefault="00BF050B" w:rsidP="00EF15CA">
      <w:pPr>
        <w:ind w:left="-23" w:firstLine="709"/>
        <w:jc w:val="both"/>
        <w:rPr>
          <w:rFonts w:ascii="Garamond" w:eastAsia="Calibri" w:hAnsi="Garamond"/>
          <w:lang w:val="pl-PL"/>
        </w:rPr>
      </w:pPr>
      <w:r w:rsidRPr="0036713A">
        <w:rPr>
          <w:rFonts w:ascii="Garamond" w:eastAsia="Calibri" w:hAnsi="Garamond"/>
          <w:lang w:val="pl-PL"/>
        </w:rPr>
        <w:t>U školskoj 2016/2017. godini upisano je u prvi razred u programe u trogodišnjem trajanju 566 učenika, školske 2017/2018 - 727 učenika i školske 2018/2019. godine upisan 1</w:t>
      </w:r>
      <w:r w:rsidR="009A42A6" w:rsidRPr="0036713A">
        <w:rPr>
          <w:rFonts w:ascii="Garamond" w:eastAsia="Calibri" w:hAnsi="Garamond"/>
          <w:lang w:val="pl-PL"/>
        </w:rPr>
        <w:t>.</w:t>
      </w:r>
      <w:r w:rsidRPr="0036713A">
        <w:rPr>
          <w:rFonts w:ascii="Garamond" w:eastAsia="Calibri" w:hAnsi="Garamond"/>
          <w:lang w:val="pl-PL"/>
        </w:rPr>
        <w:t>561 učenik.</w:t>
      </w:r>
    </w:p>
    <w:p w:rsidR="00BF050B" w:rsidRPr="0036713A" w:rsidRDefault="00BF050B" w:rsidP="00EF15CA">
      <w:pPr>
        <w:ind w:firstLine="709"/>
        <w:jc w:val="both"/>
        <w:rPr>
          <w:rFonts w:ascii="Garamond" w:eastAsia="Calibri" w:hAnsi="Garamond"/>
          <w:lang w:val="pl-PL"/>
        </w:rPr>
      </w:pPr>
      <w:r w:rsidRPr="0036713A">
        <w:rPr>
          <w:rFonts w:ascii="Garamond" w:eastAsia="Calibri" w:hAnsi="Garamond"/>
          <w:lang w:val="pl-PL"/>
        </w:rPr>
        <w:t xml:space="preserve">U školskoj 2016/2017. godini 277 učenika se obrazuje u dualnom obliku obrazovanja kod oko 100 poslodavca. U školskoj 2017/2018. godini u dualnom obliku obrazovanja bilo je  570 učenika i oko 200 poslodavaca. Od 79 učenika koji su u 2017. godini bili učenici drugog razreda, njih 53 je nastavilo obrazovanje kroz dualni oblik u trećem razredu. Prema raspoloživim podacima, oko 50% učenika trećeg razreda nastavilo je radni angažman kod poslodavca. Tekuće školske godine u dualnom obrazovanju je preko 800 učenika i oko 270 poslodavaca. Od 193 učenika koji su u školskoj 2018/1019. godini bili učenici drugog razreda, njih 134 je nastavilo obrazovanje kroz dualni oblik u trećem razredu.   </w:t>
      </w:r>
    </w:p>
    <w:p w:rsidR="00BF050B" w:rsidRPr="0036713A" w:rsidRDefault="00BF050B" w:rsidP="00EF15CA">
      <w:pPr>
        <w:ind w:firstLine="709"/>
        <w:jc w:val="both"/>
        <w:rPr>
          <w:rFonts w:ascii="Garamond" w:hAnsi="Garamond" w:cs="Arial"/>
          <w:lang w:val="hr-HR"/>
        </w:rPr>
      </w:pPr>
      <w:r w:rsidRPr="0036713A">
        <w:rPr>
          <w:rFonts w:ascii="Garamond" w:hAnsi="Garamond" w:cs="Arial"/>
          <w:lang w:val="hr-HR"/>
        </w:rPr>
        <w:t>U periodu od školske godine 2016. do 2019.</w:t>
      </w:r>
      <w:r w:rsidR="009A42A6" w:rsidRPr="0036713A">
        <w:rPr>
          <w:rFonts w:ascii="Garamond" w:hAnsi="Garamond" w:cs="Arial"/>
          <w:lang w:val="hr-HR"/>
        </w:rPr>
        <w:t xml:space="preserve"> </w:t>
      </w:r>
      <w:r w:rsidRPr="0036713A">
        <w:rPr>
          <w:rFonts w:ascii="Garamond" w:hAnsi="Garamond" w:cs="Arial"/>
          <w:lang w:val="hr-HR"/>
        </w:rPr>
        <w:t xml:space="preserve">godine, u dualno obrazovanje je uključeno 26 srednjih stručnih i mješovitih škola u Crnoj Gori. </w:t>
      </w:r>
    </w:p>
    <w:p w:rsidR="00BF050B" w:rsidRPr="0036713A" w:rsidRDefault="00BF050B" w:rsidP="00EF15CA">
      <w:pPr>
        <w:ind w:firstLine="709"/>
        <w:jc w:val="both"/>
        <w:rPr>
          <w:rFonts w:ascii="Garamond" w:eastAsia="Calibri" w:hAnsi="Garamond"/>
          <w:lang w:val="pl-PL"/>
        </w:rPr>
      </w:pPr>
      <w:r w:rsidRPr="0036713A">
        <w:rPr>
          <w:rFonts w:ascii="Garamond" w:eastAsia="Calibri" w:hAnsi="Garamond"/>
          <w:lang w:val="pl-PL"/>
        </w:rPr>
        <w:t xml:space="preserve">U školskoj 2017/2018. dodijeljeno je 119 stipendija učenicima prvih razreda koji se obrazuju po obrazovnim programima za deficitarne kvalifikacije. U školskoj 2018/2019. dodijeljeno je 285 stipendija od čega je sredstva za 30 stipendija dodijelila Privredna komora. </w:t>
      </w:r>
      <w:r w:rsidRPr="0036713A">
        <w:rPr>
          <w:rFonts w:ascii="Garamond" w:eastAsia="Calibri" w:hAnsi="Garamond"/>
          <w:lang w:val="pl-PL"/>
        </w:rPr>
        <w:lastRenderedPageBreak/>
        <w:t>Stipendije su dodijeljene učenicima iz 27 stručnih i mješovitih škola, iz 19 opština i za 16 obrazovnih programa. Za školsku 2019/2020. godinu dodijeljeno je 266 stipendija učenicima  stručnih i mješovitih škola iz 20 opština i za 20 obrazovnih programa. Privredna komora obezbjeđuje sredstva za 30 stipendija.</w:t>
      </w:r>
    </w:p>
    <w:p w:rsidR="00BF050B" w:rsidRPr="0036713A" w:rsidRDefault="00BF050B" w:rsidP="00EF15CA">
      <w:pPr>
        <w:ind w:firstLine="709"/>
        <w:jc w:val="both"/>
        <w:rPr>
          <w:rFonts w:ascii="Garamond" w:hAnsi="Garamond"/>
          <w:lang w:val="pl-PL"/>
        </w:rPr>
      </w:pPr>
      <w:r w:rsidRPr="0036713A">
        <w:rPr>
          <w:rFonts w:ascii="Garamond" w:hAnsi="Garamond"/>
          <w:lang w:val="pl-PL"/>
        </w:rPr>
        <w:t xml:space="preserve">U realizaciju dualnog obrazovanja su uključeni samo oni poslodavci koji ispunjavaju materijalne i kadrovske uslove za realizaciju praktičnog obrazovanja konkretnog obrazovnog programa. Ispunjenost uslova utvrđuje Centar za stručno obrazovanje koji vodi registar licenciranih poslodavaca. Instruktor praktičnog obrazovanja kod poslodavca mora imati najmanje 5 godina u struci i nivo obrazovanja najmanje kao onaj za koji se obrazuje učenik. Prava i obaveze učenika u dualnom obrazovanju utvrđeni su Zakonom o stručnom obrazovanju. Učenik odnosno njegov roditelj, poslodavac i škola. Za praćenje učenika na dualnom obrazovanju i kontakte između škole i poslodavca zadužen je organizator praktičnog obrazovanja iz škole. Za instruktore praktičnog obrazovanja i organizatore stručnog obrazovanja organizuje se obuka, u skladu sa programima, akreditovanih od strane Nacionalnog savjeta. </w:t>
      </w:r>
    </w:p>
    <w:p w:rsidR="00BF050B" w:rsidRPr="0036713A" w:rsidRDefault="00BF050B" w:rsidP="00EF15CA">
      <w:pPr>
        <w:ind w:firstLine="709"/>
        <w:jc w:val="both"/>
        <w:rPr>
          <w:rFonts w:ascii="Garamond" w:hAnsi="Garamond"/>
          <w:lang w:val="pl-PL"/>
        </w:rPr>
      </w:pPr>
      <w:r w:rsidRPr="0036713A">
        <w:rPr>
          <w:rFonts w:ascii="Garamond" w:hAnsi="Garamond"/>
          <w:lang w:val="pl-PL"/>
        </w:rPr>
        <w:t>Realizaciju dualnog obrazovanja prati Koordinaciono tijelo za praćenje dualnog obrazovanja. Čine ga predstavnici Privredne komore, Unije poslodavaca, Centra za stručno obrazovanje i Ministarstva prosvjete.  Aktivnosti koje se odvijaju u školama i kod poslodavaca, vezano za dualno obrazovanje prate se u kontinuitetu. Za obuku instruktora akreditovan je na Nacionalnom savjetu za obrazovanje odgovarajući progra</w:t>
      </w:r>
      <w:r w:rsidR="009A42A6" w:rsidRPr="0036713A">
        <w:rPr>
          <w:rFonts w:ascii="Garamond" w:hAnsi="Garamond"/>
          <w:lang w:val="pl-PL"/>
        </w:rPr>
        <w:t>m</w:t>
      </w:r>
      <w:r w:rsidRPr="0036713A">
        <w:rPr>
          <w:rFonts w:ascii="Garamond" w:hAnsi="Garamond"/>
          <w:lang w:val="pl-PL"/>
        </w:rPr>
        <w:t xml:space="preserve">, obuka je organizovana za 88 instruktora praktičnog obrazovanja. </w:t>
      </w:r>
    </w:p>
    <w:p w:rsidR="00886F52" w:rsidRPr="0036713A" w:rsidRDefault="00886F52" w:rsidP="00EF15CA">
      <w:pPr>
        <w:ind w:firstLine="709"/>
        <w:jc w:val="both"/>
        <w:rPr>
          <w:rFonts w:ascii="Garamond" w:hAnsi="Garamond" w:cs="Arial"/>
          <w:lang w:val="hr-HR"/>
        </w:rPr>
      </w:pPr>
    </w:p>
    <w:p w:rsidR="00BF050B" w:rsidRPr="0036713A" w:rsidRDefault="00BF050B" w:rsidP="00EF15CA">
      <w:pPr>
        <w:ind w:firstLine="709"/>
        <w:jc w:val="both"/>
        <w:rPr>
          <w:rFonts w:ascii="Garamond" w:hAnsi="Garamond" w:cs="Arial"/>
          <w:lang w:val="hr-HR"/>
        </w:rPr>
      </w:pPr>
      <w:r w:rsidRPr="0036713A">
        <w:rPr>
          <w:rFonts w:ascii="Garamond" w:hAnsi="Garamond" w:cs="Arial"/>
          <w:lang w:val="hr-HR"/>
        </w:rPr>
        <w:t>Preporuke</w:t>
      </w:r>
      <w:r w:rsidR="009A42A6" w:rsidRPr="0036713A">
        <w:rPr>
          <w:rFonts w:ascii="Garamond" w:hAnsi="Garamond" w:cs="Arial"/>
          <w:lang w:val="hr-HR"/>
        </w:rPr>
        <w:t>:</w:t>
      </w:r>
    </w:p>
    <w:p w:rsidR="00BF050B" w:rsidRPr="0036713A" w:rsidRDefault="00BF050B" w:rsidP="00F236E7">
      <w:pPr>
        <w:numPr>
          <w:ilvl w:val="0"/>
          <w:numId w:val="20"/>
        </w:numPr>
        <w:tabs>
          <w:tab w:val="left" w:pos="993"/>
        </w:tabs>
        <w:ind w:left="709" w:firstLine="0"/>
        <w:jc w:val="both"/>
        <w:rPr>
          <w:rFonts w:ascii="Garamond" w:hAnsi="Garamond"/>
          <w:lang w:val="pl-PL"/>
        </w:rPr>
      </w:pPr>
      <w:r w:rsidRPr="0036713A">
        <w:rPr>
          <w:rFonts w:ascii="Garamond" w:hAnsi="Garamond"/>
          <w:lang w:val="pl-PL"/>
        </w:rPr>
        <w:t xml:space="preserve">Podsticanje poslodavaca za aktivno uključivanje u rad škole, posebno u dijelu obrazovanja kod poslodavaca. </w:t>
      </w:r>
    </w:p>
    <w:p w:rsidR="00BF050B" w:rsidRPr="0036713A" w:rsidRDefault="00BF050B" w:rsidP="00F236E7">
      <w:pPr>
        <w:numPr>
          <w:ilvl w:val="0"/>
          <w:numId w:val="20"/>
        </w:numPr>
        <w:tabs>
          <w:tab w:val="left" w:pos="993"/>
        </w:tabs>
        <w:ind w:left="709" w:firstLine="0"/>
        <w:jc w:val="both"/>
        <w:rPr>
          <w:rFonts w:ascii="Garamond" w:hAnsi="Garamond"/>
          <w:lang w:val="pl-PL"/>
        </w:rPr>
      </w:pPr>
      <w:r w:rsidRPr="0036713A">
        <w:rPr>
          <w:rFonts w:ascii="Garamond" w:hAnsi="Garamond"/>
          <w:lang w:val="pl-PL"/>
        </w:rPr>
        <w:t>Stvaranje uslova za veću uključenost udruženja poslodavaca u utvrđivanje uslova kod poslodavca kod kojih je moguće realizivati praktično obrazovanje učenika.</w:t>
      </w:r>
    </w:p>
    <w:p w:rsidR="00BF050B" w:rsidRPr="0036713A" w:rsidRDefault="00BF050B" w:rsidP="00F236E7">
      <w:pPr>
        <w:numPr>
          <w:ilvl w:val="0"/>
          <w:numId w:val="20"/>
        </w:numPr>
        <w:tabs>
          <w:tab w:val="left" w:pos="993"/>
        </w:tabs>
        <w:ind w:left="709" w:firstLine="0"/>
        <w:jc w:val="both"/>
        <w:rPr>
          <w:rFonts w:ascii="Garamond" w:hAnsi="Garamond"/>
          <w:lang w:val="pl-PL"/>
        </w:rPr>
      </w:pPr>
      <w:r w:rsidRPr="0036713A">
        <w:rPr>
          <w:rFonts w:ascii="Garamond" w:hAnsi="Garamond"/>
          <w:lang w:val="pl-PL"/>
        </w:rPr>
        <w:t xml:space="preserve">Definisati jasne procedure </w:t>
      </w:r>
      <w:r w:rsidR="009A42A6" w:rsidRPr="0036713A">
        <w:rPr>
          <w:rFonts w:ascii="Garamond" w:hAnsi="Garamond"/>
          <w:lang w:val="pl-PL"/>
        </w:rPr>
        <w:t>za</w:t>
      </w:r>
      <w:r w:rsidRPr="0036713A">
        <w:rPr>
          <w:rFonts w:ascii="Garamond" w:hAnsi="Garamond"/>
          <w:lang w:val="pl-PL"/>
        </w:rPr>
        <w:t xml:space="preserve"> licenciranje poslodavaca koji mogu realizovati praktično obrazovanje učenika</w:t>
      </w:r>
      <w:r w:rsidR="009A42A6" w:rsidRPr="0036713A">
        <w:rPr>
          <w:rFonts w:ascii="Garamond" w:hAnsi="Garamond"/>
          <w:lang w:val="pl-PL"/>
        </w:rPr>
        <w:t>.</w:t>
      </w:r>
    </w:p>
    <w:p w:rsidR="00BF050B" w:rsidRPr="0036713A" w:rsidRDefault="00BF050B" w:rsidP="00F236E7">
      <w:pPr>
        <w:numPr>
          <w:ilvl w:val="0"/>
          <w:numId w:val="20"/>
        </w:numPr>
        <w:tabs>
          <w:tab w:val="left" w:pos="993"/>
        </w:tabs>
        <w:ind w:left="709" w:firstLine="0"/>
        <w:jc w:val="both"/>
        <w:rPr>
          <w:rFonts w:ascii="Garamond" w:hAnsi="Garamond"/>
          <w:lang w:val="pl-PL"/>
        </w:rPr>
      </w:pPr>
      <w:r w:rsidRPr="0036713A">
        <w:rPr>
          <w:rFonts w:ascii="Garamond" w:hAnsi="Garamond"/>
          <w:lang w:val="pl-PL"/>
        </w:rPr>
        <w:t>Obezbjeđivanje kontinuirane obuke instruktora praktičnog obrazovanja.</w:t>
      </w:r>
    </w:p>
    <w:p w:rsidR="00BF050B" w:rsidRPr="0036713A" w:rsidRDefault="00BF050B" w:rsidP="00F236E7">
      <w:pPr>
        <w:numPr>
          <w:ilvl w:val="0"/>
          <w:numId w:val="20"/>
        </w:numPr>
        <w:tabs>
          <w:tab w:val="left" w:pos="993"/>
        </w:tabs>
        <w:ind w:left="709" w:firstLine="0"/>
        <w:jc w:val="both"/>
        <w:rPr>
          <w:rFonts w:ascii="Garamond" w:hAnsi="Garamond"/>
          <w:lang w:val="pl-PL"/>
        </w:rPr>
      </w:pPr>
      <w:r w:rsidRPr="0036713A">
        <w:rPr>
          <w:rFonts w:ascii="Garamond" w:hAnsi="Garamond"/>
          <w:lang w:val="pl-PL"/>
        </w:rPr>
        <w:t>Obezbjeđenje podsticaja (materijalne i nematerijalne) za poslodavce koji zapošljavaju učenike nakon završetka obrazovanja.</w:t>
      </w:r>
    </w:p>
    <w:p w:rsidR="00BF050B" w:rsidRPr="0036713A" w:rsidRDefault="00BF050B" w:rsidP="00F236E7">
      <w:pPr>
        <w:numPr>
          <w:ilvl w:val="0"/>
          <w:numId w:val="20"/>
        </w:numPr>
        <w:tabs>
          <w:tab w:val="left" w:pos="993"/>
        </w:tabs>
        <w:ind w:left="709" w:firstLine="0"/>
        <w:jc w:val="both"/>
        <w:rPr>
          <w:rFonts w:ascii="Garamond" w:hAnsi="Garamond"/>
          <w:lang w:val="pl-PL"/>
        </w:rPr>
      </w:pPr>
      <w:r w:rsidRPr="0036713A">
        <w:rPr>
          <w:rFonts w:ascii="Garamond" w:hAnsi="Garamond"/>
          <w:lang w:val="pl-PL"/>
        </w:rPr>
        <w:t>Riješavanje pitanja naknada učenicima za prevoz, radnu opremu, osiguranje, ishranu i dr.</w:t>
      </w:r>
    </w:p>
    <w:p w:rsidR="00BF050B" w:rsidRPr="0036713A" w:rsidRDefault="00BF050B" w:rsidP="00F236E7">
      <w:pPr>
        <w:numPr>
          <w:ilvl w:val="0"/>
          <w:numId w:val="20"/>
        </w:numPr>
        <w:tabs>
          <w:tab w:val="left" w:pos="993"/>
        </w:tabs>
        <w:ind w:left="709" w:firstLine="0"/>
        <w:jc w:val="both"/>
        <w:rPr>
          <w:rFonts w:ascii="Garamond" w:hAnsi="Garamond"/>
          <w:lang w:val="pl-PL"/>
        </w:rPr>
      </w:pPr>
      <w:r w:rsidRPr="0036713A">
        <w:rPr>
          <w:rFonts w:ascii="Garamond" w:hAnsi="Garamond"/>
          <w:lang w:val="pl-PL"/>
        </w:rPr>
        <w:t xml:space="preserve">Uspostaviti mehanizam monitoringa i evaluacije praktičnog obrazovanja kod poslodavca kao osnovnih elemenata kvaliteta praktičnog obrazovanja.   </w:t>
      </w:r>
    </w:p>
    <w:p w:rsidR="00BF050B" w:rsidRPr="0036713A" w:rsidRDefault="00BF050B" w:rsidP="00F236E7">
      <w:pPr>
        <w:tabs>
          <w:tab w:val="left" w:pos="993"/>
        </w:tabs>
        <w:ind w:firstLine="709"/>
        <w:jc w:val="both"/>
        <w:rPr>
          <w:rFonts w:ascii="Garamond" w:hAnsi="Garamond" w:cs="Arial"/>
          <w:b/>
          <w:lang w:val="hr-HR"/>
        </w:rPr>
      </w:pPr>
    </w:p>
    <w:p w:rsidR="00BF050B" w:rsidRPr="0036713A" w:rsidRDefault="00BF050B" w:rsidP="00F236E7">
      <w:pPr>
        <w:tabs>
          <w:tab w:val="left" w:pos="993"/>
        </w:tabs>
        <w:ind w:firstLine="709"/>
        <w:jc w:val="both"/>
        <w:rPr>
          <w:rFonts w:ascii="Garamond" w:hAnsi="Garamond" w:cs="Arial"/>
          <w:b/>
          <w:lang w:val="hr-HR"/>
        </w:rPr>
      </w:pPr>
    </w:p>
    <w:p w:rsidR="00BF050B" w:rsidRPr="0036713A" w:rsidRDefault="00BF050B" w:rsidP="00EF15CA">
      <w:pPr>
        <w:ind w:firstLine="709"/>
        <w:jc w:val="both"/>
        <w:rPr>
          <w:rFonts w:ascii="Garamond" w:hAnsi="Garamond" w:cs="Arial"/>
          <w:b/>
        </w:rPr>
      </w:pPr>
      <w:r w:rsidRPr="0036713A">
        <w:rPr>
          <w:rFonts w:ascii="Garamond" w:hAnsi="Garamond" w:cs="Arial"/>
          <w:b/>
        </w:rPr>
        <w:t>Ključne kompetencije u stručnom obrazovanju</w:t>
      </w:r>
    </w:p>
    <w:p w:rsidR="00BF050B" w:rsidRPr="0036713A" w:rsidRDefault="00BF050B" w:rsidP="00EF15CA">
      <w:pPr>
        <w:ind w:firstLine="709"/>
        <w:jc w:val="both"/>
        <w:rPr>
          <w:rFonts w:ascii="Garamond" w:hAnsi="Garamond" w:cs="Arial"/>
          <w:b/>
        </w:rPr>
      </w:pPr>
    </w:p>
    <w:p w:rsidR="00BF050B" w:rsidRPr="0036713A" w:rsidRDefault="00BF050B" w:rsidP="00EF15CA">
      <w:pPr>
        <w:ind w:firstLine="709"/>
        <w:jc w:val="both"/>
        <w:rPr>
          <w:rFonts w:ascii="Garamond" w:hAnsi="Garamond" w:cs="Arial"/>
          <w:bCs/>
          <w:lang w:val="sr-Latn-ME"/>
        </w:rPr>
      </w:pPr>
      <w:r w:rsidRPr="0036713A">
        <w:rPr>
          <w:rFonts w:ascii="Garamond" w:hAnsi="Garamond" w:cs="Arial"/>
          <w:bCs/>
          <w:lang w:val="hr-HR"/>
        </w:rPr>
        <w:t>U stručnom obrazovanju ključne kompetencije d</w:t>
      </w:r>
      <w:r w:rsidRPr="0036713A">
        <w:rPr>
          <w:rFonts w:ascii="Garamond" w:hAnsi="Garamond" w:cs="Arial"/>
          <w:bCs/>
          <w:lang w:val="sr-Latn-ME"/>
        </w:rPr>
        <w:t xml:space="preserve">ostižu se kroz: </w:t>
      </w:r>
    </w:p>
    <w:p w:rsidR="00BF050B" w:rsidRPr="0036713A" w:rsidRDefault="00BF050B" w:rsidP="003A331C">
      <w:pPr>
        <w:numPr>
          <w:ilvl w:val="0"/>
          <w:numId w:val="21"/>
        </w:numPr>
        <w:jc w:val="both"/>
        <w:rPr>
          <w:rFonts w:ascii="Garamond" w:hAnsi="Garamond" w:cs="Arial"/>
          <w:bCs/>
          <w:lang w:val="sr-Latn-ME"/>
        </w:rPr>
      </w:pPr>
      <w:r w:rsidRPr="0036713A">
        <w:rPr>
          <w:rFonts w:ascii="Garamond" w:hAnsi="Garamond" w:cs="Arial"/>
          <w:bCs/>
          <w:lang w:val="sr-Latn-ME"/>
        </w:rPr>
        <w:t xml:space="preserve">opšteobrazovne predmete </w:t>
      </w:r>
    </w:p>
    <w:p w:rsidR="00BF050B" w:rsidRPr="0036713A" w:rsidRDefault="00BF050B" w:rsidP="003A331C">
      <w:pPr>
        <w:numPr>
          <w:ilvl w:val="0"/>
          <w:numId w:val="21"/>
        </w:numPr>
        <w:jc w:val="both"/>
        <w:rPr>
          <w:rFonts w:ascii="Garamond" w:hAnsi="Garamond" w:cs="Arial"/>
          <w:bCs/>
          <w:lang w:val="sr-Latn-ME"/>
        </w:rPr>
      </w:pPr>
      <w:r w:rsidRPr="0036713A">
        <w:rPr>
          <w:rFonts w:ascii="Garamond" w:hAnsi="Garamond" w:cs="Arial"/>
          <w:bCs/>
          <w:lang w:val="sr-Latn-ME"/>
        </w:rPr>
        <w:t xml:space="preserve">stručno-teorijske predmete odnosno stručne i izborne module </w:t>
      </w:r>
    </w:p>
    <w:p w:rsidR="00BF050B" w:rsidRPr="0036713A" w:rsidRDefault="00BF050B" w:rsidP="003A331C">
      <w:pPr>
        <w:numPr>
          <w:ilvl w:val="0"/>
          <w:numId w:val="21"/>
        </w:numPr>
        <w:jc w:val="both"/>
        <w:rPr>
          <w:rFonts w:ascii="Garamond" w:hAnsi="Garamond" w:cs="Arial"/>
          <w:bCs/>
          <w:lang w:val="sr-Latn-ME"/>
        </w:rPr>
      </w:pPr>
      <w:r w:rsidRPr="0036713A">
        <w:rPr>
          <w:rFonts w:ascii="Garamond" w:hAnsi="Garamond" w:cs="Arial"/>
          <w:bCs/>
          <w:lang w:val="sr-Latn-ME"/>
        </w:rPr>
        <w:t xml:space="preserve">vannastavne aktivnosti. </w:t>
      </w:r>
    </w:p>
    <w:p w:rsidR="00BF050B" w:rsidRPr="0036713A" w:rsidRDefault="00BF050B" w:rsidP="00EF15CA">
      <w:pPr>
        <w:ind w:firstLine="709"/>
        <w:jc w:val="both"/>
        <w:rPr>
          <w:rFonts w:ascii="Garamond" w:hAnsi="Garamond" w:cs="Arial"/>
          <w:bCs/>
          <w:lang w:val="sr-Latn-ME"/>
        </w:rPr>
      </w:pPr>
    </w:p>
    <w:p w:rsidR="00BF050B" w:rsidRPr="0036713A" w:rsidRDefault="00BF050B" w:rsidP="00EF15CA">
      <w:pPr>
        <w:ind w:firstLine="709"/>
        <w:jc w:val="both"/>
        <w:rPr>
          <w:rFonts w:ascii="Garamond" w:hAnsi="Garamond" w:cs="Arial"/>
          <w:bCs/>
          <w:lang w:val="hr-HR"/>
        </w:rPr>
      </w:pPr>
      <w:r w:rsidRPr="0036713A">
        <w:rPr>
          <w:rFonts w:ascii="Garamond" w:hAnsi="Garamond" w:cs="Arial"/>
          <w:bCs/>
          <w:lang w:val="sr-Latn-ME"/>
        </w:rPr>
        <w:t xml:space="preserve">U svim obrazovnim programima postoje obavezni opšteobrazovni predmeti kojima se dostižu odgovarajuće ključne kompetencije: </w:t>
      </w:r>
      <w:r w:rsidR="009A42A6" w:rsidRPr="0036713A">
        <w:rPr>
          <w:rFonts w:ascii="Garamond" w:hAnsi="Garamond" w:cs="Arial"/>
          <w:bCs/>
          <w:lang w:val="sr-Latn-ME"/>
        </w:rPr>
        <w:t>C</w:t>
      </w:r>
      <w:r w:rsidRPr="0036713A">
        <w:rPr>
          <w:rFonts w:ascii="Garamond" w:hAnsi="Garamond" w:cs="Arial"/>
          <w:bCs/>
          <w:lang w:val="sr-Latn-ME"/>
        </w:rPr>
        <w:t>rnogorski</w:t>
      </w:r>
      <w:r w:rsidR="009A42A6" w:rsidRPr="0036713A">
        <w:rPr>
          <w:rFonts w:ascii="Garamond" w:hAnsi="Garamond" w:cs="Arial"/>
          <w:bCs/>
          <w:lang w:val="sr-Latn-ME"/>
        </w:rPr>
        <w:t xml:space="preserve"> </w:t>
      </w:r>
      <w:r w:rsidRPr="0036713A">
        <w:rPr>
          <w:rFonts w:ascii="Garamond" w:hAnsi="Garamond" w:cs="Arial"/>
          <w:bCs/>
          <w:lang w:val="sr-Latn-ME"/>
        </w:rPr>
        <w:t xml:space="preserve">- srpski, hrvatski, bosanski jezik i književnost ili </w:t>
      </w:r>
      <w:r w:rsidR="009A42A6" w:rsidRPr="0036713A">
        <w:rPr>
          <w:rFonts w:ascii="Garamond" w:hAnsi="Garamond" w:cs="Arial"/>
          <w:bCs/>
          <w:lang w:val="sr-Latn-ME"/>
        </w:rPr>
        <w:t>A</w:t>
      </w:r>
      <w:r w:rsidRPr="0036713A">
        <w:rPr>
          <w:rFonts w:ascii="Garamond" w:hAnsi="Garamond" w:cs="Arial"/>
          <w:bCs/>
          <w:lang w:val="sr-Latn-ME"/>
        </w:rPr>
        <w:t xml:space="preserve">lbanski jezik i književnost, </w:t>
      </w:r>
      <w:r w:rsidR="009A42A6" w:rsidRPr="0036713A">
        <w:rPr>
          <w:rFonts w:ascii="Garamond" w:hAnsi="Garamond" w:cs="Arial"/>
          <w:bCs/>
          <w:lang w:val="sr-Latn-ME"/>
        </w:rPr>
        <w:t>E</w:t>
      </w:r>
      <w:r w:rsidRPr="0036713A">
        <w:rPr>
          <w:rFonts w:ascii="Garamond" w:hAnsi="Garamond" w:cs="Arial"/>
          <w:bCs/>
          <w:lang w:val="sr-Latn-ME"/>
        </w:rPr>
        <w:t xml:space="preserve">ngleski/strani jezik, </w:t>
      </w:r>
      <w:r w:rsidR="009A42A6" w:rsidRPr="0036713A">
        <w:rPr>
          <w:rFonts w:ascii="Garamond" w:hAnsi="Garamond" w:cs="Arial"/>
          <w:bCs/>
          <w:lang w:val="sr-Latn-ME"/>
        </w:rPr>
        <w:t>M</w:t>
      </w:r>
      <w:r w:rsidRPr="0036713A">
        <w:rPr>
          <w:rFonts w:ascii="Garamond" w:hAnsi="Garamond" w:cs="Arial"/>
          <w:bCs/>
          <w:lang w:val="sr-Latn-ME"/>
        </w:rPr>
        <w:t xml:space="preserve">atematika, </w:t>
      </w:r>
      <w:r w:rsidR="009A42A6" w:rsidRPr="0036713A">
        <w:rPr>
          <w:rFonts w:ascii="Garamond" w:hAnsi="Garamond" w:cs="Arial"/>
          <w:bCs/>
          <w:lang w:val="sr-Latn-ME"/>
        </w:rPr>
        <w:t>I</w:t>
      </w:r>
      <w:r w:rsidRPr="0036713A">
        <w:rPr>
          <w:rFonts w:ascii="Garamond" w:hAnsi="Garamond" w:cs="Arial"/>
          <w:bCs/>
          <w:lang w:val="sr-Latn-ME"/>
        </w:rPr>
        <w:t xml:space="preserve">nformatika. Zastupljenost i fond časova predmeta </w:t>
      </w:r>
      <w:r w:rsidR="009A42A6" w:rsidRPr="0036713A">
        <w:rPr>
          <w:rFonts w:ascii="Garamond" w:hAnsi="Garamond" w:cs="Arial"/>
          <w:bCs/>
          <w:lang w:val="sr-Latn-ME"/>
        </w:rPr>
        <w:t>F</w:t>
      </w:r>
      <w:r w:rsidRPr="0036713A">
        <w:rPr>
          <w:rFonts w:ascii="Garamond" w:hAnsi="Garamond" w:cs="Arial"/>
          <w:bCs/>
          <w:lang w:val="sr-Latn-ME"/>
        </w:rPr>
        <w:t xml:space="preserve">izika, </w:t>
      </w:r>
      <w:r w:rsidR="009A42A6" w:rsidRPr="0036713A">
        <w:rPr>
          <w:rFonts w:ascii="Garamond" w:hAnsi="Garamond" w:cs="Arial"/>
          <w:bCs/>
          <w:lang w:val="sr-Latn-ME"/>
        </w:rPr>
        <w:t>H</w:t>
      </w:r>
      <w:r w:rsidRPr="0036713A">
        <w:rPr>
          <w:rFonts w:ascii="Garamond" w:hAnsi="Garamond" w:cs="Arial"/>
          <w:bCs/>
          <w:lang w:val="sr-Latn-ME"/>
        </w:rPr>
        <w:t xml:space="preserve">emija, </w:t>
      </w:r>
      <w:r w:rsidR="009A42A6" w:rsidRPr="0036713A">
        <w:rPr>
          <w:rFonts w:ascii="Garamond" w:hAnsi="Garamond" w:cs="Arial"/>
          <w:bCs/>
          <w:lang w:val="sr-Latn-ME"/>
        </w:rPr>
        <w:t>B</w:t>
      </w:r>
      <w:r w:rsidRPr="0036713A">
        <w:rPr>
          <w:rFonts w:ascii="Garamond" w:hAnsi="Garamond" w:cs="Arial"/>
          <w:bCs/>
          <w:lang w:val="sr-Latn-ME"/>
        </w:rPr>
        <w:t xml:space="preserve">iologija, </w:t>
      </w:r>
      <w:r w:rsidR="009A42A6" w:rsidRPr="0036713A">
        <w:rPr>
          <w:rFonts w:ascii="Garamond" w:hAnsi="Garamond" w:cs="Arial"/>
          <w:bCs/>
          <w:lang w:val="sr-Latn-ME"/>
        </w:rPr>
        <w:t>G</w:t>
      </w:r>
      <w:r w:rsidRPr="0036713A">
        <w:rPr>
          <w:rFonts w:ascii="Garamond" w:hAnsi="Garamond" w:cs="Arial"/>
          <w:bCs/>
          <w:lang w:val="sr-Latn-ME"/>
        </w:rPr>
        <w:t xml:space="preserve">eografija i </w:t>
      </w:r>
      <w:r w:rsidR="009A42A6" w:rsidRPr="0036713A">
        <w:rPr>
          <w:rFonts w:ascii="Garamond" w:hAnsi="Garamond" w:cs="Arial"/>
          <w:bCs/>
          <w:lang w:val="sr-Latn-ME"/>
        </w:rPr>
        <w:t>S</w:t>
      </w:r>
      <w:r w:rsidRPr="0036713A">
        <w:rPr>
          <w:rFonts w:ascii="Garamond" w:hAnsi="Garamond" w:cs="Arial"/>
          <w:bCs/>
          <w:lang w:val="sr-Latn-ME"/>
        </w:rPr>
        <w:t xml:space="preserve">ociologija zavisi od oblasti. </w:t>
      </w:r>
      <w:r w:rsidRPr="0036713A">
        <w:rPr>
          <w:rFonts w:ascii="Garamond" w:hAnsi="Garamond" w:cs="Arial"/>
          <w:bCs/>
          <w:lang w:val="hr-HR"/>
        </w:rPr>
        <w:t>Obuku nastavnika za realizaciju programa i korišćenje modernih nastavnih metoda i novih tehnologija u nas</w:t>
      </w:r>
      <w:r w:rsidRPr="0036713A">
        <w:rPr>
          <w:rFonts w:ascii="Garamond" w:hAnsi="Garamond" w:cs="Arial"/>
          <w:bCs/>
        </w:rPr>
        <w:t>t</w:t>
      </w:r>
      <w:r w:rsidRPr="0036713A">
        <w:rPr>
          <w:rFonts w:ascii="Garamond" w:hAnsi="Garamond" w:cs="Arial"/>
          <w:bCs/>
          <w:lang w:val="hr-HR"/>
        </w:rPr>
        <w:t>avi i učenju sprovodi Zavod za školstvo.</w:t>
      </w:r>
    </w:p>
    <w:p w:rsidR="00BF050B" w:rsidRPr="0036713A" w:rsidRDefault="00BF050B" w:rsidP="00EF15CA">
      <w:pPr>
        <w:ind w:firstLine="709"/>
        <w:jc w:val="both"/>
        <w:rPr>
          <w:rFonts w:ascii="Garamond" w:hAnsi="Garamond" w:cs="Arial"/>
          <w:bCs/>
          <w:lang w:val="sr-Latn-ME"/>
        </w:rPr>
      </w:pPr>
      <w:r w:rsidRPr="0036713A">
        <w:rPr>
          <w:rFonts w:ascii="Garamond" w:hAnsi="Garamond" w:cs="Arial"/>
          <w:bCs/>
          <w:lang w:val="sr-Latn-ME"/>
        </w:rPr>
        <w:lastRenderedPageBreak/>
        <w:t>Standard stručne kvalifikacije sadrži listu ključnih kompetencija koje se dostižu u svakoj jedinici kvalifikacije posebno. Obrazovni program na početku dokumenta, kao obaveznu tačku, sadrži opis kvalifikacije nivoa obrazovanja tj.</w:t>
      </w:r>
      <w:r w:rsidR="00E705E9" w:rsidRPr="0036713A">
        <w:rPr>
          <w:rFonts w:ascii="Garamond" w:hAnsi="Garamond" w:cs="Arial"/>
          <w:bCs/>
          <w:lang w:val="sr-Latn-ME"/>
        </w:rPr>
        <w:t xml:space="preserve"> </w:t>
      </w:r>
      <w:r w:rsidRPr="0036713A">
        <w:rPr>
          <w:rFonts w:ascii="Garamond" w:hAnsi="Garamond" w:cs="Arial"/>
          <w:bCs/>
          <w:lang w:val="sr-Latn-ME"/>
        </w:rPr>
        <w:t xml:space="preserve">ishode učenja koji se odnose na dostizanje stručnih i ključnih kompetencija. </w:t>
      </w:r>
    </w:p>
    <w:p w:rsidR="00BF050B" w:rsidRPr="0036713A" w:rsidRDefault="00BF050B" w:rsidP="00EF15CA">
      <w:pPr>
        <w:ind w:firstLine="709"/>
        <w:jc w:val="both"/>
        <w:rPr>
          <w:rFonts w:ascii="Garamond" w:hAnsi="Garamond" w:cs="Arial"/>
          <w:bCs/>
          <w:lang w:val="sr-Latn-ME"/>
        </w:rPr>
      </w:pPr>
      <w:r w:rsidRPr="0036713A">
        <w:rPr>
          <w:rFonts w:ascii="Garamond" w:hAnsi="Garamond" w:cs="Arial"/>
          <w:bCs/>
          <w:lang w:val="sr-Latn-ME"/>
        </w:rPr>
        <w:t>U obrazovnom programu, u okviru razrade stručnih i izbornih modula, nalazi se tačka 10, koja se odnosi na način dostizanja ključnih kompetencija u okviru tih modula. Ne moraju se u svim modulima dostići sve ključne kompetencije ukoliko to nije moguće, ali u okviru obrazovnog programa se dostiže svih 8.</w:t>
      </w:r>
    </w:p>
    <w:p w:rsidR="00BF050B" w:rsidRPr="0036713A" w:rsidRDefault="00BF050B" w:rsidP="00EF15CA">
      <w:pPr>
        <w:tabs>
          <w:tab w:val="num" w:pos="720"/>
        </w:tabs>
        <w:ind w:firstLine="709"/>
        <w:jc w:val="both"/>
        <w:rPr>
          <w:rFonts w:ascii="Garamond" w:hAnsi="Garamond" w:cs="Arial"/>
          <w:bCs/>
          <w:lang w:val="sr-Latn-ME"/>
        </w:rPr>
      </w:pPr>
      <w:r w:rsidRPr="0036713A">
        <w:rPr>
          <w:rFonts w:ascii="Garamond" w:hAnsi="Garamond" w:cs="Arial"/>
          <w:bCs/>
          <w:lang w:val="pl-PL"/>
        </w:rPr>
        <w:t xml:space="preserve">Realizovan </w:t>
      </w:r>
      <w:r w:rsidR="00E705E9" w:rsidRPr="0036713A">
        <w:rPr>
          <w:rFonts w:ascii="Garamond" w:hAnsi="Garamond" w:cs="Arial"/>
          <w:bCs/>
          <w:lang w:val="pl-PL"/>
        </w:rPr>
        <w:t xml:space="preserve">je </w:t>
      </w:r>
      <w:r w:rsidRPr="0036713A">
        <w:rPr>
          <w:rFonts w:ascii="Garamond" w:hAnsi="Garamond" w:cs="Arial"/>
          <w:bCs/>
          <w:lang w:val="pl-PL"/>
        </w:rPr>
        <w:t>projekat Umrežavanje nastavnika srednjih stručnih škola u Crnoj Gori kroz uspo</w:t>
      </w:r>
      <w:r w:rsidR="00E705E9" w:rsidRPr="0036713A">
        <w:rPr>
          <w:rFonts w:ascii="Garamond" w:hAnsi="Garamond" w:cs="Arial"/>
          <w:bCs/>
          <w:lang w:val="pl-PL"/>
        </w:rPr>
        <w:t>s</w:t>
      </w:r>
      <w:r w:rsidRPr="0036713A">
        <w:rPr>
          <w:rFonts w:ascii="Garamond" w:hAnsi="Garamond" w:cs="Arial"/>
          <w:bCs/>
          <w:lang w:val="pl-PL"/>
        </w:rPr>
        <w:t xml:space="preserve">tavljanje zajedničke internet platforme, </w:t>
      </w:r>
      <w:r w:rsidR="00E705E9" w:rsidRPr="0036713A">
        <w:rPr>
          <w:rFonts w:ascii="Garamond" w:hAnsi="Garamond" w:cs="Arial"/>
          <w:bCs/>
          <w:lang w:val="pl-PL"/>
        </w:rPr>
        <w:t xml:space="preserve">kao </w:t>
      </w:r>
      <w:r w:rsidRPr="0036713A">
        <w:rPr>
          <w:rFonts w:ascii="Garamond" w:hAnsi="Garamond" w:cs="Arial"/>
          <w:bCs/>
          <w:lang w:val="pl-PL"/>
        </w:rPr>
        <w:t>podrška ETF-a. Cilj projekta je razvoj materijala i resursa za učenje putem kolaboracije nastavnika koji su objavljeni na školskom portal</w:t>
      </w:r>
      <w:r w:rsidR="00E705E9" w:rsidRPr="0036713A">
        <w:rPr>
          <w:rFonts w:ascii="Garamond" w:hAnsi="Garamond" w:cs="Arial"/>
          <w:bCs/>
          <w:lang w:val="pl-PL"/>
        </w:rPr>
        <w:t>u</w:t>
      </w:r>
      <w:r w:rsidRPr="0036713A">
        <w:rPr>
          <w:rFonts w:ascii="Garamond" w:hAnsi="Garamond" w:cs="Arial"/>
          <w:bCs/>
          <w:lang w:val="pl-PL"/>
        </w:rPr>
        <w:t xml:space="preserve"> i dostupni svim nastavnicima (</w:t>
      </w:r>
      <w:hyperlink r:id="rId13" w:history="1">
        <w:r w:rsidRPr="0036713A">
          <w:rPr>
            <w:rStyle w:val="Hyperlink"/>
            <w:rFonts w:ascii="Garamond" w:hAnsi="Garamond" w:cs="Arial"/>
            <w:bCs/>
            <w:color w:val="auto"/>
            <w:lang w:val="pl-PL"/>
          </w:rPr>
          <w:t>www.skolskiportal.edu.me</w:t>
        </w:r>
      </w:hyperlink>
      <w:r w:rsidRPr="0036713A">
        <w:rPr>
          <w:rFonts w:ascii="Garamond" w:hAnsi="Garamond" w:cs="Arial"/>
          <w:bCs/>
          <w:lang w:val="pl-PL"/>
        </w:rPr>
        <w:t xml:space="preserve">). Trenutno </w:t>
      </w:r>
      <w:r w:rsidR="003A331C" w:rsidRPr="0036713A">
        <w:rPr>
          <w:rFonts w:ascii="Garamond" w:hAnsi="Garamond" w:cs="Arial"/>
          <w:bCs/>
          <w:lang w:val="pl-PL"/>
        </w:rPr>
        <w:t xml:space="preserve">projekat obuhvata </w:t>
      </w:r>
      <w:r w:rsidRPr="0036713A">
        <w:rPr>
          <w:rFonts w:ascii="Garamond" w:hAnsi="Garamond" w:cs="Arial"/>
          <w:bCs/>
          <w:lang w:val="pl-PL"/>
        </w:rPr>
        <w:t xml:space="preserve">3 sektora, </w:t>
      </w:r>
      <w:r w:rsidR="003A331C" w:rsidRPr="0036713A">
        <w:rPr>
          <w:rFonts w:ascii="Garamond" w:hAnsi="Garamond" w:cs="Arial"/>
          <w:bCs/>
          <w:lang w:val="pl-PL"/>
        </w:rPr>
        <w:t xml:space="preserve">uključeno je </w:t>
      </w:r>
      <w:r w:rsidRPr="0036713A">
        <w:rPr>
          <w:rFonts w:ascii="Garamond" w:hAnsi="Garamond" w:cs="Arial"/>
          <w:bCs/>
          <w:lang w:val="pl-PL"/>
        </w:rPr>
        <w:t>50 nastavnika</w:t>
      </w:r>
      <w:r w:rsidR="003A331C" w:rsidRPr="0036713A">
        <w:rPr>
          <w:rFonts w:ascii="Garamond" w:hAnsi="Garamond" w:cs="Arial"/>
          <w:bCs/>
          <w:lang w:val="pl-PL"/>
        </w:rPr>
        <w:t xml:space="preserve">. Plan je </w:t>
      </w:r>
      <w:r w:rsidRPr="0036713A">
        <w:rPr>
          <w:rFonts w:ascii="Garamond" w:hAnsi="Garamond" w:cs="Arial"/>
          <w:bCs/>
          <w:lang w:val="pl-PL"/>
        </w:rPr>
        <w:t>- uključiti sve nastavnike</w:t>
      </w:r>
      <w:r w:rsidR="003A331C" w:rsidRPr="0036713A">
        <w:rPr>
          <w:rFonts w:ascii="Garamond" w:hAnsi="Garamond" w:cs="Arial"/>
          <w:bCs/>
          <w:lang w:val="pl-PL"/>
        </w:rPr>
        <w:t xml:space="preserve"> jer su </w:t>
      </w:r>
      <w:r w:rsidRPr="0036713A">
        <w:rPr>
          <w:rFonts w:ascii="Garamond" w:hAnsi="Garamond" w:cs="Arial"/>
          <w:bCs/>
          <w:lang w:val="pl-PL"/>
        </w:rPr>
        <w:t>obezbijeđeni tehnički uslovi za rad</w:t>
      </w:r>
      <w:r w:rsidR="003A331C" w:rsidRPr="0036713A">
        <w:rPr>
          <w:rFonts w:ascii="Garamond" w:hAnsi="Garamond" w:cs="Arial"/>
          <w:bCs/>
          <w:lang w:val="pl-PL"/>
        </w:rPr>
        <w:t xml:space="preserve">, obezbijeđeno je </w:t>
      </w:r>
      <w:r w:rsidRPr="0036713A">
        <w:rPr>
          <w:rFonts w:ascii="Garamond" w:hAnsi="Garamond" w:cs="Arial"/>
          <w:bCs/>
          <w:lang w:val="pl-PL"/>
        </w:rPr>
        <w:t>besplatno korišćenje Microsoft 365.</w:t>
      </w:r>
    </w:p>
    <w:p w:rsidR="00BF050B" w:rsidRPr="0036713A" w:rsidRDefault="00BF050B" w:rsidP="00EF15CA">
      <w:pPr>
        <w:ind w:firstLine="709"/>
        <w:jc w:val="both"/>
        <w:rPr>
          <w:rFonts w:ascii="Garamond" w:hAnsi="Garamond" w:cs="Arial"/>
          <w:bCs/>
          <w:lang w:val="sr-Latn-ME"/>
        </w:rPr>
      </w:pPr>
      <w:r w:rsidRPr="0036713A">
        <w:rPr>
          <w:rFonts w:ascii="Garamond" w:hAnsi="Garamond" w:cs="Arial"/>
          <w:bCs/>
          <w:lang w:val="hr-HR"/>
        </w:rPr>
        <w:t>Uz podršku ETF-a počinje pilotiranje SELFIE alata za samoprocjenu (Self-reflection on Effective Learning by Fostering the use of Innovative Educational Technologies) kako bi se školama pomoglo da uključe digitalne tehnologije u nastavu, učenje i vrednovanje postignuća učenika.</w:t>
      </w:r>
    </w:p>
    <w:p w:rsidR="00E705E9" w:rsidRPr="0036713A" w:rsidRDefault="00BF050B" w:rsidP="00EF15CA">
      <w:pPr>
        <w:ind w:firstLine="709"/>
        <w:jc w:val="both"/>
        <w:rPr>
          <w:rFonts w:ascii="Garamond" w:hAnsi="Garamond" w:cs="Arial"/>
          <w:bCs/>
          <w:lang w:val="hr-HR"/>
        </w:rPr>
      </w:pPr>
      <w:r w:rsidRPr="0036713A">
        <w:rPr>
          <w:rFonts w:ascii="Garamond" w:hAnsi="Garamond" w:cs="Arial"/>
          <w:bCs/>
          <w:lang w:val="hr-HR"/>
        </w:rPr>
        <w:t xml:space="preserve">Metodičke preporuke u obrazovnim programima upućuju nastavnike kako realizovati proces nastave i učenja, osnov </w:t>
      </w:r>
      <w:r w:rsidR="00CC009E" w:rsidRPr="0036713A">
        <w:rPr>
          <w:rFonts w:ascii="Garamond" w:hAnsi="Garamond" w:cs="Arial"/>
          <w:bCs/>
          <w:lang w:val="hr-HR"/>
        </w:rPr>
        <w:t xml:space="preserve">je </w:t>
      </w:r>
      <w:r w:rsidRPr="0036713A">
        <w:rPr>
          <w:rFonts w:ascii="Garamond" w:hAnsi="Garamond" w:cs="Arial"/>
          <w:bCs/>
          <w:lang w:val="hr-HR"/>
        </w:rPr>
        <w:t>nastav</w:t>
      </w:r>
      <w:r w:rsidR="00CC009E" w:rsidRPr="0036713A">
        <w:rPr>
          <w:rFonts w:ascii="Garamond" w:hAnsi="Garamond" w:cs="Arial"/>
          <w:bCs/>
          <w:lang w:val="hr-HR"/>
        </w:rPr>
        <w:t>ni proces</w:t>
      </w:r>
      <w:r w:rsidR="00413842" w:rsidRPr="0036713A">
        <w:rPr>
          <w:rFonts w:ascii="Garamond" w:hAnsi="Garamond" w:cs="Arial"/>
          <w:bCs/>
          <w:lang w:val="hr-HR"/>
        </w:rPr>
        <w:t xml:space="preserve"> kroz </w:t>
      </w:r>
      <w:r w:rsidRPr="0036713A">
        <w:rPr>
          <w:rFonts w:ascii="Garamond" w:hAnsi="Garamond" w:cs="Arial"/>
          <w:bCs/>
          <w:lang w:val="hr-HR"/>
        </w:rPr>
        <w:t>koj</w:t>
      </w:r>
      <w:r w:rsidR="00413842" w:rsidRPr="0036713A">
        <w:rPr>
          <w:rFonts w:ascii="Garamond" w:hAnsi="Garamond" w:cs="Arial"/>
          <w:bCs/>
          <w:lang w:val="hr-HR"/>
        </w:rPr>
        <w:t>i</w:t>
      </w:r>
      <w:r w:rsidRPr="0036713A">
        <w:rPr>
          <w:rFonts w:ascii="Garamond" w:hAnsi="Garamond" w:cs="Arial"/>
          <w:bCs/>
          <w:lang w:val="hr-HR"/>
        </w:rPr>
        <w:t xml:space="preserve"> </w:t>
      </w:r>
      <w:r w:rsidR="00413842" w:rsidRPr="0036713A">
        <w:rPr>
          <w:rFonts w:ascii="Garamond" w:hAnsi="Garamond" w:cs="Arial"/>
          <w:bCs/>
          <w:lang w:val="hr-HR"/>
        </w:rPr>
        <w:t xml:space="preserve">se </w:t>
      </w:r>
      <w:r w:rsidRPr="0036713A">
        <w:rPr>
          <w:rFonts w:ascii="Garamond" w:hAnsi="Garamond" w:cs="Arial"/>
          <w:bCs/>
          <w:lang w:val="hr-HR"/>
        </w:rPr>
        <w:t>podstič</w:t>
      </w:r>
      <w:r w:rsidR="00413842" w:rsidRPr="0036713A">
        <w:rPr>
          <w:rFonts w:ascii="Garamond" w:hAnsi="Garamond" w:cs="Arial"/>
          <w:bCs/>
          <w:lang w:val="hr-HR"/>
        </w:rPr>
        <w:t xml:space="preserve">u </w:t>
      </w:r>
      <w:r w:rsidRPr="0036713A">
        <w:rPr>
          <w:rFonts w:ascii="Garamond" w:hAnsi="Garamond" w:cs="Arial"/>
          <w:bCs/>
          <w:lang w:val="hr-HR"/>
        </w:rPr>
        <w:t xml:space="preserve">aktivnosti učenika. </w:t>
      </w:r>
    </w:p>
    <w:p w:rsidR="00BF050B" w:rsidRPr="0036713A" w:rsidRDefault="00BF050B" w:rsidP="00EF15CA">
      <w:pPr>
        <w:ind w:firstLine="709"/>
        <w:jc w:val="both"/>
        <w:rPr>
          <w:rFonts w:ascii="Garamond" w:hAnsi="Garamond" w:cs="Arial"/>
          <w:bCs/>
          <w:lang w:val="sr-Latn-ME"/>
        </w:rPr>
      </w:pPr>
      <w:r w:rsidRPr="0036713A">
        <w:rPr>
          <w:rFonts w:ascii="Garamond" w:hAnsi="Garamond" w:cs="Arial"/>
          <w:bCs/>
          <w:lang w:val="hr-HR"/>
        </w:rPr>
        <w:t xml:space="preserve">Ključne kompetencije, akcentovane </w:t>
      </w:r>
      <w:r w:rsidR="00782C85" w:rsidRPr="0036713A">
        <w:rPr>
          <w:rFonts w:ascii="Garamond" w:hAnsi="Garamond" w:cs="Arial"/>
          <w:bCs/>
          <w:lang w:val="hr-HR"/>
        </w:rPr>
        <w:t xml:space="preserve">su </w:t>
      </w:r>
      <w:r w:rsidRPr="0036713A">
        <w:rPr>
          <w:rFonts w:ascii="Garamond" w:hAnsi="Garamond" w:cs="Arial"/>
          <w:bCs/>
          <w:lang w:val="hr-HR"/>
        </w:rPr>
        <w:t>u ciljevima procesa kroz:</w:t>
      </w:r>
    </w:p>
    <w:p w:rsidR="00BF050B" w:rsidRPr="0036713A" w:rsidRDefault="00BF050B" w:rsidP="003A331C">
      <w:pPr>
        <w:numPr>
          <w:ilvl w:val="0"/>
          <w:numId w:val="22"/>
        </w:numPr>
        <w:jc w:val="both"/>
        <w:rPr>
          <w:rFonts w:ascii="Garamond" w:hAnsi="Garamond" w:cs="Arial"/>
          <w:bCs/>
          <w:lang w:val="sr-Latn-ME"/>
        </w:rPr>
      </w:pPr>
      <w:r w:rsidRPr="0036713A">
        <w:rPr>
          <w:rFonts w:ascii="Garamond" w:hAnsi="Garamond" w:cs="Arial"/>
          <w:bCs/>
          <w:lang w:val="hr-HR"/>
        </w:rPr>
        <w:t xml:space="preserve">razvoj strategije razumijevanja i kontinuiranog učenja, </w:t>
      </w:r>
    </w:p>
    <w:p w:rsidR="00BF050B" w:rsidRPr="0036713A" w:rsidRDefault="00BF050B" w:rsidP="003A331C">
      <w:pPr>
        <w:numPr>
          <w:ilvl w:val="0"/>
          <w:numId w:val="22"/>
        </w:numPr>
        <w:jc w:val="both"/>
        <w:rPr>
          <w:rFonts w:ascii="Garamond" w:hAnsi="Garamond" w:cs="Arial"/>
          <w:bCs/>
          <w:lang w:val="sr-Latn-ME"/>
        </w:rPr>
      </w:pPr>
      <w:r w:rsidRPr="0036713A">
        <w:rPr>
          <w:rFonts w:ascii="Garamond" w:hAnsi="Garamond" w:cs="Arial"/>
          <w:bCs/>
          <w:lang w:val="hr-HR"/>
        </w:rPr>
        <w:t xml:space="preserve">razvoj radnih navika, planiranje sopstvenih aktivnosti, </w:t>
      </w:r>
    </w:p>
    <w:p w:rsidR="00BF050B" w:rsidRPr="0036713A" w:rsidRDefault="00BF050B" w:rsidP="003A331C">
      <w:pPr>
        <w:numPr>
          <w:ilvl w:val="0"/>
          <w:numId w:val="22"/>
        </w:numPr>
        <w:jc w:val="both"/>
        <w:rPr>
          <w:rFonts w:ascii="Garamond" w:hAnsi="Garamond" w:cs="Arial"/>
          <w:bCs/>
          <w:lang w:val="sr-Latn-ME"/>
        </w:rPr>
      </w:pPr>
      <w:r w:rsidRPr="0036713A">
        <w:rPr>
          <w:rFonts w:ascii="Garamond" w:hAnsi="Garamond" w:cs="Arial"/>
          <w:bCs/>
          <w:lang w:val="hr-HR"/>
        </w:rPr>
        <w:t xml:space="preserve">pronalaženje resursa uz pomoć </w:t>
      </w:r>
      <w:r w:rsidR="00D9557E" w:rsidRPr="0036713A">
        <w:rPr>
          <w:rFonts w:ascii="Garamond" w:hAnsi="Garamond" w:cs="Arial"/>
          <w:bCs/>
          <w:lang w:val="hr-HR"/>
        </w:rPr>
        <w:t>informacionih i digitalnih sadržaja</w:t>
      </w:r>
      <w:r w:rsidRPr="0036713A">
        <w:rPr>
          <w:rFonts w:ascii="Garamond" w:hAnsi="Garamond" w:cs="Arial"/>
          <w:bCs/>
          <w:lang w:val="hr-HR"/>
        </w:rPr>
        <w:t xml:space="preserve"> i selektovanje sadr</w:t>
      </w:r>
      <w:r w:rsidRPr="0036713A">
        <w:rPr>
          <w:rFonts w:ascii="Garamond" w:hAnsi="Garamond" w:cs="Garamond"/>
          <w:bCs/>
          <w:lang w:val="hr-HR"/>
        </w:rPr>
        <w:t>ž</w:t>
      </w:r>
      <w:r w:rsidRPr="0036713A">
        <w:rPr>
          <w:rFonts w:ascii="Garamond" w:hAnsi="Garamond" w:cs="Arial"/>
          <w:bCs/>
          <w:lang w:val="hr-HR"/>
        </w:rPr>
        <w:t xml:space="preserve">aja, </w:t>
      </w:r>
    </w:p>
    <w:p w:rsidR="00BF050B" w:rsidRPr="0036713A" w:rsidRDefault="00BF050B" w:rsidP="003A331C">
      <w:pPr>
        <w:numPr>
          <w:ilvl w:val="0"/>
          <w:numId w:val="22"/>
        </w:numPr>
        <w:jc w:val="both"/>
        <w:rPr>
          <w:rFonts w:ascii="Garamond" w:hAnsi="Garamond" w:cs="Arial"/>
          <w:bCs/>
          <w:lang w:val="sr-Latn-ME"/>
        </w:rPr>
      </w:pPr>
      <w:r w:rsidRPr="0036713A">
        <w:rPr>
          <w:rFonts w:ascii="Garamond" w:hAnsi="Garamond" w:cs="Arial"/>
          <w:bCs/>
          <w:lang w:val="hr-HR"/>
        </w:rPr>
        <w:t>jačanje odgovornosti za sopstveno znanje, sposobnost objektivne samoproc</w:t>
      </w:r>
      <w:r w:rsidR="00E705E9" w:rsidRPr="0036713A">
        <w:rPr>
          <w:rFonts w:ascii="Garamond" w:hAnsi="Garamond" w:cs="Arial"/>
          <w:bCs/>
          <w:lang w:val="hr-HR"/>
        </w:rPr>
        <w:t>j</w:t>
      </w:r>
      <w:r w:rsidRPr="0036713A">
        <w:rPr>
          <w:rFonts w:ascii="Garamond" w:hAnsi="Garamond" w:cs="Arial"/>
          <w:bCs/>
          <w:lang w:val="hr-HR"/>
        </w:rPr>
        <w:t xml:space="preserve">ene znanja i dr.  </w:t>
      </w:r>
    </w:p>
    <w:p w:rsidR="00BF050B" w:rsidRPr="0036713A" w:rsidRDefault="00CC009E" w:rsidP="00D9557E">
      <w:pPr>
        <w:ind w:left="708"/>
        <w:jc w:val="both"/>
        <w:rPr>
          <w:rFonts w:ascii="Garamond" w:hAnsi="Garamond" w:cs="Arial"/>
          <w:bCs/>
          <w:lang w:val="sr-Latn-ME"/>
        </w:rPr>
      </w:pPr>
      <w:r w:rsidRPr="0036713A">
        <w:rPr>
          <w:rFonts w:ascii="Garamond" w:hAnsi="Garamond" w:cs="Arial"/>
          <w:bCs/>
          <w:lang w:val="hr-HR"/>
        </w:rPr>
        <w:t>Preporuke</w:t>
      </w:r>
      <w:r w:rsidR="00782C85" w:rsidRPr="0036713A">
        <w:rPr>
          <w:rFonts w:ascii="Garamond" w:hAnsi="Garamond" w:cs="Arial"/>
          <w:bCs/>
          <w:lang w:val="hr-HR"/>
        </w:rPr>
        <w:t>, i</w:t>
      </w:r>
      <w:r w:rsidR="00BF050B" w:rsidRPr="0036713A">
        <w:rPr>
          <w:rFonts w:ascii="Garamond" w:hAnsi="Garamond" w:cs="Arial"/>
          <w:bCs/>
          <w:lang w:val="hr-HR"/>
        </w:rPr>
        <w:t>ntegrisan</w:t>
      </w:r>
      <w:r w:rsidRPr="0036713A">
        <w:rPr>
          <w:rFonts w:ascii="Garamond" w:hAnsi="Garamond" w:cs="Arial"/>
          <w:bCs/>
          <w:lang w:val="hr-HR"/>
        </w:rPr>
        <w:t xml:space="preserve"> u</w:t>
      </w:r>
      <w:r w:rsidR="00BF050B" w:rsidRPr="0036713A">
        <w:rPr>
          <w:rFonts w:ascii="Garamond" w:hAnsi="Garamond" w:cs="Arial"/>
          <w:bCs/>
          <w:lang w:val="hr-HR"/>
        </w:rPr>
        <w:t xml:space="preserve"> program</w:t>
      </w:r>
      <w:r w:rsidRPr="0036713A">
        <w:rPr>
          <w:rFonts w:ascii="Garamond" w:hAnsi="Garamond" w:cs="Arial"/>
          <w:bCs/>
          <w:lang w:val="hr-HR"/>
        </w:rPr>
        <w:t>e, upućuju nastavnika kako:</w:t>
      </w:r>
    </w:p>
    <w:p w:rsidR="00BF050B" w:rsidRPr="0036713A" w:rsidRDefault="00BF050B" w:rsidP="003A331C">
      <w:pPr>
        <w:numPr>
          <w:ilvl w:val="0"/>
          <w:numId w:val="23"/>
        </w:numPr>
        <w:jc w:val="both"/>
        <w:rPr>
          <w:rFonts w:ascii="Garamond" w:hAnsi="Garamond" w:cs="Arial"/>
          <w:bCs/>
          <w:lang w:val="sr-Latn-ME"/>
        </w:rPr>
      </w:pPr>
      <w:r w:rsidRPr="0036713A">
        <w:rPr>
          <w:rFonts w:ascii="Garamond" w:hAnsi="Garamond" w:cs="Arial"/>
          <w:bCs/>
          <w:lang w:val="sr-Latn-ME"/>
        </w:rPr>
        <w:t>razviti kod učenika sposobnosti da razmišlja o sopstvenom društvenom položaju i formulisanju stavova, vjerovanja i dr</w:t>
      </w:r>
      <w:r w:rsidR="00E705E9" w:rsidRPr="0036713A">
        <w:rPr>
          <w:rFonts w:ascii="Garamond" w:hAnsi="Garamond" w:cs="Arial"/>
          <w:bCs/>
          <w:lang w:val="sr-Latn-ME"/>
        </w:rPr>
        <w:t>ugo</w:t>
      </w:r>
      <w:r w:rsidRPr="0036713A">
        <w:rPr>
          <w:rFonts w:ascii="Garamond" w:hAnsi="Garamond" w:cs="Arial"/>
          <w:bCs/>
          <w:lang w:val="sr-Latn-ME"/>
        </w:rPr>
        <w:t>, kao osnovi za učešće u dru</w:t>
      </w:r>
      <w:r w:rsidRPr="0036713A">
        <w:rPr>
          <w:rFonts w:ascii="Garamond" w:hAnsi="Garamond" w:cs="Garamond"/>
          <w:bCs/>
          <w:lang w:val="sr-Latn-ME"/>
        </w:rPr>
        <w:t>š</w:t>
      </w:r>
      <w:r w:rsidRPr="0036713A">
        <w:rPr>
          <w:rFonts w:ascii="Garamond" w:hAnsi="Garamond" w:cs="Arial"/>
          <w:bCs/>
          <w:lang w:val="sr-Latn-ME"/>
        </w:rPr>
        <w:t xml:space="preserve">tvenom </w:t>
      </w:r>
      <w:r w:rsidRPr="0036713A">
        <w:rPr>
          <w:rFonts w:ascii="Garamond" w:hAnsi="Garamond" w:cs="Garamond"/>
          <w:bCs/>
          <w:lang w:val="sr-Latn-ME"/>
        </w:rPr>
        <w:t>ž</w:t>
      </w:r>
      <w:r w:rsidRPr="0036713A">
        <w:rPr>
          <w:rFonts w:ascii="Garamond" w:hAnsi="Garamond" w:cs="Arial"/>
          <w:bCs/>
          <w:lang w:val="sr-Latn-ME"/>
        </w:rPr>
        <w:t>ivotu i tolerantnom i odgovornom pona</w:t>
      </w:r>
      <w:r w:rsidRPr="0036713A">
        <w:rPr>
          <w:rFonts w:ascii="Garamond" w:hAnsi="Garamond" w:cs="Garamond"/>
          <w:bCs/>
          <w:lang w:val="sr-Latn-ME"/>
        </w:rPr>
        <w:t>š</w:t>
      </w:r>
      <w:r w:rsidRPr="0036713A">
        <w:rPr>
          <w:rFonts w:ascii="Garamond" w:hAnsi="Garamond" w:cs="Arial"/>
          <w:bCs/>
          <w:lang w:val="sr-Latn-ME"/>
        </w:rPr>
        <w:t xml:space="preserve">anju; </w:t>
      </w:r>
    </w:p>
    <w:p w:rsidR="00BF050B" w:rsidRPr="0036713A" w:rsidRDefault="00BF050B" w:rsidP="003A331C">
      <w:pPr>
        <w:numPr>
          <w:ilvl w:val="0"/>
          <w:numId w:val="23"/>
        </w:numPr>
        <w:jc w:val="both"/>
        <w:rPr>
          <w:rFonts w:ascii="Garamond" w:hAnsi="Garamond" w:cs="Arial"/>
          <w:bCs/>
          <w:lang w:val="sr-Latn-ME"/>
        </w:rPr>
      </w:pPr>
      <w:r w:rsidRPr="0036713A">
        <w:rPr>
          <w:rFonts w:ascii="Garamond" w:hAnsi="Garamond" w:cs="Arial"/>
          <w:bCs/>
          <w:lang w:val="sr-Latn-ME"/>
        </w:rPr>
        <w:t xml:space="preserve">osposobiti učenika da razumije svoj lični i društveni identitet; </w:t>
      </w:r>
    </w:p>
    <w:p w:rsidR="00BF050B" w:rsidRPr="0036713A" w:rsidRDefault="00BF050B" w:rsidP="003A331C">
      <w:pPr>
        <w:numPr>
          <w:ilvl w:val="0"/>
          <w:numId w:val="23"/>
        </w:numPr>
        <w:jc w:val="both"/>
        <w:rPr>
          <w:rFonts w:ascii="Garamond" w:hAnsi="Garamond" w:cs="Arial"/>
          <w:bCs/>
          <w:lang w:val="sr-Latn-ME"/>
        </w:rPr>
      </w:pPr>
      <w:r w:rsidRPr="0036713A">
        <w:rPr>
          <w:rFonts w:ascii="Garamond" w:hAnsi="Garamond" w:cs="Arial"/>
          <w:bCs/>
          <w:lang w:val="sr-Latn-ME"/>
        </w:rPr>
        <w:t>razviti kod učenika  spremnost za saradnju i timski rad, efikasne komunikacijske vještine, poštovanje drugog i drugačijeg i dr.</w:t>
      </w:r>
    </w:p>
    <w:p w:rsidR="00BF050B" w:rsidRPr="0036713A" w:rsidRDefault="00BF050B" w:rsidP="003A331C">
      <w:pPr>
        <w:numPr>
          <w:ilvl w:val="0"/>
          <w:numId w:val="23"/>
        </w:numPr>
        <w:jc w:val="both"/>
        <w:rPr>
          <w:rFonts w:ascii="Garamond" w:hAnsi="Garamond" w:cs="Arial"/>
          <w:bCs/>
          <w:lang w:val="sr-Latn-ME"/>
        </w:rPr>
      </w:pPr>
      <w:r w:rsidRPr="0036713A">
        <w:rPr>
          <w:rFonts w:ascii="Garamond" w:hAnsi="Garamond" w:cs="Arial"/>
          <w:bCs/>
          <w:lang w:val="sr-Latn-ME"/>
        </w:rPr>
        <w:t>razviti kod učenika sposobnosti da razmišlja o sopstvenom društvenom položaju i formulisanju stavova, vjerovanja i dr</w:t>
      </w:r>
      <w:r w:rsidR="00E705E9" w:rsidRPr="0036713A">
        <w:rPr>
          <w:rFonts w:ascii="Garamond" w:hAnsi="Garamond" w:cs="Arial"/>
          <w:bCs/>
          <w:lang w:val="sr-Latn-ME"/>
        </w:rPr>
        <w:t>ugo</w:t>
      </w:r>
      <w:r w:rsidRPr="0036713A">
        <w:rPr>
          <w:rFonts w:ascii="Garamond" w:hAnsi="Garamond" w:cs="Arial"/>
          <w:bCs/>
          <w:lang w:val="sr-Latn-ME"/>
        </w:rPr>
        <w:t>, kao osnovi za učešće u dru</w:t>
      </w:r>
      <w:r w:rsidRPr="0036713A">
        <w:rPr>
          <w:rFonts w:ascii="Garamond" w:hAnsi="Garamond" w:cs="Garamond"/>
          <w:bCs/>
          <w:lang w:val="sr-Latn-ME"/>
        </w:rPr>
        <w:t>š</w:t>
      </w:r>
      <w:r w:rsidRPr="0036713A">
        <w:rPr>
          <w:rFonts w:ascii="Garamond" w:hAnsi="Garamond" w:cs="Arial"/>
          <w:bCs/>
          <w:lang w:val="sr-Latn-ME"/>
        </w:rPr>
        <w:t xml:space="preserve">tvenom </w:t>
      </w:r>
      <w:r w:rsidRPr="0036713A">
        <w:rPr>
          <w:rFonts w:ascii="Garamond" w:hAnsi="Garamond" w:cs="Garamond"/>
          <w:bCs/>
          <w:lang w:val="sr-Latn-ME"/>
        </w:rPr>
        <w:t>ž</w:t>
      </w:r>
      <w:r w:rsidRPr="0036713A">
        <w:rPr>
          <w:rFonts w:ascii="Garamond" w:hAnsi="Garamond" w:cs="Arial"/>
          <w:bCs/>
          <w:lang w:val="sr-Latn-ME"/>
        </w:rPr>
        <w:t>ivotu i tolerantnom i odgovornom pona</w:t>
      </w:r>
      <w:r w:rsidRPr="0036713A">
        <w:rPr>
          <w:rFonts w:ascii="Garamond" w:hAnsi="Garamond" w:cs="Garamond"/>
          <w:bCs/>
          <w:lang w:val="sr-Latn-ME"/>
        </w:rPr>
        <w:t>š</w:t>
      </w:r>
      <w:r w:rsidRPr="0036713A">
        <w:rPr>
          <w:rFonts w:ascii="Garamond" w:hAnsi="Garamond" w:cs="Arial"/>
          <w:bCs/>
          <w:lang w:val="sr-Latn-ME"/>
        </w:rPr>
        <w:t xml:space="preserve">anju; </w:t>
      </w:r>
    </w:p>
    <w:p w:rsidR="00BF050B" w:rsidRPr="0036713A" w:rsidRDefault="00BF050B" w:rsidP="003A331C">
      <w:pPr>
        <w:numPr>
          <w:ilvl w:val="0"/>
          <w:numId w:val="23"/>
        </w:numPr>
        <w:jc w:val="both"/>
        <w:rPr>
          <w:rFonts w:ascii="Garamond" w:hAnsi="Garamond" w:cs="Arial"/>
          <w:bCs/>
          <w:lang w:val="sr-Latn-ME"/>
        </w:rPr>
      </w:pPr>
      <w:r w:rsidRPr="0036713A">
        <w:rPr>
          <w:rFonts w:ascii="Garamond" w:hAnsi="Garamond" w:cs="Arial"/>
          <w:bCs/>
          <w:lang w:val="sr-Latn-ME"/>
        </w:rPr>
        <w:t xml:space="preserve">osposobiti učenika da razumije svoj lični i društveni identitet; </w:t>
      </w:r>
    </w:p>
    <w:p w:rsidR="00BF050B" w:rsidRPr="0036713A" w:rsidRDefault="00BF050B" w:rsidP="003A331C">
      <w:pPr>
        <w:numPr>
          <w:ilvl w:val="0"/>
          <w:numId w:val="23"/>
        </w:numPr>
        <w:jc w:val="both"/>
        <w:rPr>
          <w:rFonts w:ascii="Garamond" w:hAnsi="Garamond" w:cs="Arial"/>
          <w:bCs/>
          <w:lang w:val="sr-Latn-ME"/>
        </w:rPr>
      </w:pPr>
      <w:r w:rsidRPr="0036713A">
        <w:rPr>
          <w:rFonts w:ascii="Garamond" w:hAnsi="Garamond" w:cs="Arial"/>
          <w:bCs/>
          <w:lang w:val="sr-Latn-ME"/>
        </w:rPr>
        <w:t xml:space="preserve">razviti kod učenika spremnost za saradnju i timski rad, efikasne komunikacijske vještine, poštovanje drugog i drugačijeg i </w:t>
      </w:r>
      <w:r w:rsidR="00E705E9" w:rsidRPr="0036713A">
        <w:rPr>
          <w:rFonts w:ascii="Garamond" w:hAnsi="Garamond" w:cs="Arial"/>
          <w:bCs/>
          <w:lang w:val="sr-Latn-ME"/>
        </w:rPr>
        <w:t>sl</w:t>
      </w:r>
      <w:r w:rsidRPr="0036713A">
        <w:rPr>
          <w:rFonts w:ascii="Garamond" w:hAnsi="Garamond" w:cs="Arial"/>
          <w:bCs/>
          <w:lang w:val="sr-Latn-ME"/>
        </w:rPr>
        <w:t>.</w:t>
      </w:r>
    </w:p>
    <w:p w:rsidR="00BF050B" w:rsidRPr="00F236E7" w:rsidRDefault="00BF050B" w:rsidP="00EF15CA">
      <w:pPr>
        <w:ind w:left="720" w:firstLine="709"/>
        <w:jc w:val="both"/>
        <w:rPr>
          <w:rFonts w:ascii="Garamond" w:hAnsi="Garamond" w:cs="Arial"/>
          <w:bCs/>
          <w:sz w:val="16"/>
          <w:szCs w:val="16"/>
          <w:lang w:val="sr-Latn-ME"/>
        </w:rPr>
      </w:pPr>
    </w:p>
    <w:p w:rsidR="00BF050B" w:rsidRPr="0036713A" w:rsidRDefault="00BF050B" w:rsidP="00EF15CA">
      <w:pPr>
        <w:ind w:firstLine="709"/>
        <w:jc w:val="both"/>
        <w:rPr>
          <w:rFonts w:ascii="Garamond" w:hAnsi="Garamond" w:cs="Calibri"/>
          <w:bCs/>
          <w:lang w:val="sr-Latn-RS"/>
        </w:rPr>
      </w:pPr>
      <w:r w:rsidRPr="0036713A">
        <w:rPr>
          <w:rFonts w:ascii="Garamond" w:hAnsi="Garamond" w:cs="Calibri"/>
          <w:bCs/>
          <w:lang w:val="sr-Latn-RS"/>
        </w:rPr>
        <w:t xml:space="preserve">Sprovedeno je istraživanje „Analiza socio-emocionalnih i ključnih kompetencija u kurikulumima za osnovnu i srednju školu i nastavničke fakultete u Crnoj Gori. </w:t>
      </w:r>
      <w:r w:rsidRPr="0036713A">
        <w:rPr>
          <w:rFonts w:ascii="Garamond" w:hAnsi="Garamond" w:cs="Calibri"/>
          <w:bCs/>
          <w:lang w:val="pl-PL"/>
        </w:rPr>
        <w:t xml:space="preserve">Istraživanje je, pored ostalog, pokazalo: </w:t>
      </w:r>
      <w:r w:rsidRPr="0036713A">
        <w:rPr>
          <w:rFonts w:ascii="Garamond" w:hAnsi="Garamond" w:cs="Calibri"/>
          <w:bCs/>
          <w:lang w:val="sr-Latn-RS"/>
        </w:rPr>
        <w:t xml:space="preserve">„U kurikulumima svih nastavničnih fakulteta veoma su zanemarene socio-emocionalne i ključne kompetencije i to u oba vida: i kao razvoj socio-emocionalnih i ključnih kompetencija kod studenata (razvoj vlastitih kompetencija) i kao osposobljavanje studenata - budućih nastavnika da razvijaju socio-emocionalne i ključne kompetencije kod svojih učenika (priprema za profesiju).“ </w:t>
      </w:r>
    </w:p>
    <w:p w:rsidR="00BF050B" w:rsidRPr="0036713A" w:rsidRDefault="00BF050B" w:rsidP="00EF15CA">
      <w:pPr>
        <w:ind w:firstLine="709"/>
        <w:jc w:val="both"/>
        <w:rPr>
          <w:rFonts w:ascii="Garamond" w:hAnsi="Garamond" w:cs="Calibri"/>
          <w:bCs/>
          <w:lang w:val="sr-Latn-RS"/>
        </w:rPr>
      </w:pPr>
      <w:r w:rsidRPr="0036713A">
        <w:rPr>
          <w:rFonts w:ascii="Garamond" w:hAnsi="Garamond" w:cs="Calibri"/>
          <w:bCs/>
          <w:lang w:val="sr-Latn-RS"/>
        </w:rPr>
        <w:t xml:space="preserve">U Strategiji obrazovanja nastavnika definisana je Ključna aktivnost: Utvrđivanje minimalne zastupljenosti ključnih kompetencija u studijskim programima po kojima se obrazuju nastavnici i aktivnost: Propisati obim zastupljenosti ključnih kompetencija u studijskim programima na kojima se obrazuju nastavnici u obrazovno-vaspitnim ustanovama douniverzitetskog obrazovanja.  </w:t>
      </w:r>
    </w:p>
    <w:p w:rsidR="00BF050B" w:rsidRPr="0036713A" w:rsidRDefault="00BF050B" w:rsidP="00EF15CA">
      <w:pPr>
        <w:ind w:firstLine="709"/>
        <w:jc w:val="both"/>
        <w:rPr>
          <w:rFonts w:ascii="Garamond" w:hAnsi="Garamond" w:cs="Calibri"/>
          <w:bCs/>
          <w:lang w:val="sr-Latn-ME"/>
        </w:rPr>
      </w:pPr>
      <w:r w:rsidRPr="0036713A">
        <w:rPr>
          <w:rFonts w:ascii="Garamond" w:hAnsi="Garamond" w:cs="Calibri"/>
          <w:bCs/>
          <w:lang w:val="sr-Latn-ME"/>
        </w:rPr>
        <w:lastRenderedPageBreak/>
        <w:t>Razvoju ključnih kompetencija u stručnom obrazovanju (inicijalnom i kontinuiranom) treba posvetiti posebnu pažnju zbog značaja koji one podrazumijevaju u razvoju ličnosti i cjeloživotnom učenju, postavljanju temelja za zapošljivost, potrebi za uključivim i održivim razvojem, socijalnom kohezijom i daljnjim razvojem demokratske kulture. Obuka nastavnika koji treba da razumiju koncept ključnih kompetencija i da, kroz proces nastave i učenja, omoguće njihov razvoj kod učenika, je jedan od najvažnijih zadataka.</w:t>
      </w:r>
    </w:p>
    <w:p w:rsidR="00BF050B" w:rsidRPr="0036713A" w:rsidRDefault="00BF050B" w:rsidP="00EF15CA">
      <w:pPr>
        <w:ind w:firstLine="709"/>
        <w:jc w:val="both"/>
        <w:rPr>
          <w:rFonts w:ascii="Garamond" w:hAnsi="Garamond" w:cs="Calibri"/>
        </w:rPr>
      </w:pPr>
      <w:r w:rsidRPr="0036713A">
        <w:rPr>
          <w:rFonts w:ascii="Garamond" w:hAnsi="Garamond" w:cs="Calibri"/>
        </w:rPr>
        <w:t>U novim obrazovnim programima koji se pripremaju u skladu sa odgovarajućom metodologijom iz 2016. godine uveden je modul Preduzetništvo kao obavezni modul u svim obrazovnim programima. Modul je zastupljen sa godišnjim fondom od 72 časa. Izvršena je obuka svih nastavnika koji realizuju ovaj modul. Urađeni su priručnici o preduzet</w:t>
      </w:r>
      <w:r w:rsidR="00E705E9" w:rsidRPr="0036713A">
        <w:rPr>
          <w:rFonts w:ascii="Garamond" w:hAnsi="Garamond" w:cs="Calibri"/>
        </w:rPr>
        <w:t>n</w:t>
      </w:r>
      <w:r w:rsidRPr="0036713A">
        <w:rPr>
          <w:rFonts w:ascii="Garamond" w:hAnsi="Garamond" w:cs="Calibri"/>
        </w:rPr>
        <w:t xml:space="preserve">ištvu za učenike i nastavnike stručnih škola. Pored toga, Preduzeće za vježbu je uvedeno u programe iz oblasti ekonomije školske 2009/2010. godine i realizuje se kao obavezan modul </w:t>
      </w:r>
      <w:r w:rsidR="00E705E9" w:rsidRPr="0036713A">
        <w:rPr>
          <w:rFonts w:ascii="Garamond" w:hAnsi="Garamond" w:cs="Calibri"/>
        </w:rPr>
        <w:t>u</w:t>
      </w:r>
      <w:r w:rsidRPr="0036713A">
        <w:rPr>
          <w:rFonts w:ascii="Garamond" w:hAnsi="Garamond" w:cs="Calibri"/>
        </w:rPr>
        <w:t xml:space="preserve"> trećem razredu sa godišnjim fondom od 144 časa. Kroz rad u virtuelnim preduzećima u toku svake školske godine uključeno je oko 1.200 učenika i 60 nastavnika. U cilju boljeg funkcionisanja rada virtuelnih preduzeća, osnovan je Servis centar preduzeća za vježbu, u okviru Centra za stručno obrazovanje. Učenici i nastavnici iz crnogorskih preduzeća za vježbu osvojili su preko 30 nagrada na međunarodnim sajmovima.</w:t>
      </w:r>
    </w:p>
    <w:p w:rsidR="00BF050B" w:rsidRPr="0036713A" w:rsidRDefault="00BF050B" w:rsidP="00EF15CA">
      <w:pPr>
        <w:ind w:firstLine="709"/>
        <w:jc w:val="both"/>
        <w:rPr>
          <w:rFonts w:ascii="Garamond" w:hAnsi="Garamond" w:cs="Calibri"/>
        </w:rPr>
      </w:pPr>
      <w:r w:rsidRPr="0036713A">
        <w:rPr>
          <w:rFonts w:ascii="Garamond" w:hAnsi="Garamond" w:cs="Calibri"/>
        </w:rPr>
        <w:t xml:space="preserve">Urađen je koncept </w:t>
      </w:r>
      <w:r w:rsidR="00E705E9" w:rsidRPr="0036713A">
        <w:rPr>
          <w:rFonts w:ascii="Garamond" w:hAnsi="Garamond" w:cs="Calibri"/>
          <w:bCs/>
          <w:lang w:val="sr-Latn-RS"/>
        </w:rPr>
        <w:t>„</w:t>
      </w:r>
      <w:r w:rsidRPr="0036713A">
        <w:rPr>
          <w:rFonts w:ascii="Garamond" w:hAnsi="Garamond" w:cs="Calibri"/>
        </w:rPr>
        <w:t>Preduzetnički klubovi u s</w:t>
      </w:r>
      <w:r w:rsidR="00F236E7">
        <w:rPr>
          <w:rFonts w:ascii="Garamond" w:hAnsi="Garamond" w:cs="Calibri"/>
        </w:rPr>
        <w:t>rednjim školama” koji je usvojila Vlada</w:t>
      </w:r>
      <w:r w:rsidRPr="0036713A">
        <w:rPr>
          <w:rFonts w:ascii="Garamond" w:hAnsi="Garamond" w:cs="Calibri"/>
        </w:rPr>
        <w:t xml:space="preserve"> Crne Gore, kao model za unapređenje preduzetništva u sredn</w:t>
      </w:r>
      <w:r w:rsidR="00F236E7">
        <w:rPr>
          <w:rFonts w:ascii="Garamond" w:hAnsi="Garamond" w:cs="Calibri"/>
        </w:rPr>
        <w:t>jem stručnom obrazovanju. Ovaj k</w:t>
      </w:r>
      <w:r w:rsidRPr="0036713A">
        <w:rPr>
          <w:rFonts w:ascii="Garamond" w:hAnsi="Garamond" w:cs="Calibri"/>
        </w:rPr>
        <w:t xml:space="preserve">oncept se realizuje kao vannastavna aktivnost u stručnim školama, i svake školske godine osnuje se oko 20 preduzetničkih klubova u više srednjih stručnih škola. Učenici </w:t>
      </w:r>
      <w:r w:rsidR="00E705E9" w:rsidRPr="0036713A">
        <w:rPr>
          <w:rFonts w:ascii="Garamond" w:hAnsi="Garamond" w:cs="Calibri"/>
        </w:rPr>
        <w:t xml:space="preserve">su </w:t>
      </w:r>
      <w:r w:rsidRPr="0036713A">
        <w:rPr>
          <w:rFonts w:ascii="Garamond" w:hAnsi="Garamond" w:cs="Calibri"/>
        </w:rPr>
        <w:t xml:space="preserve">sa svojim preduzetničkim klubovima učestvovali na 10 međunarodnih sajmova i takmičenja i osvojili brojne nagrade. Urađen je koncept </w:t>
      </w:r>
      <w:r w:rsidR="00E705E9" w:rsidRPr="0036713A">
        <w:rPr>
          <w:rFonts w:ascii="Garamond" w:hAnsi="Garamond" w:cs="Calibri"/>
          <w:bCs/>
          <w:lang w:val="sr-Latn-RS"/>
        </w:rPr>
        <w:t>„</w:t>
      </w:r>
      <w:r w:rsidRPr="0036713A">
        <w:rPr>
          <w:rFonts w:ascii="Garamond" w:hAnsi="Garamond" w:cs="Calibri"/>
        </w:rPr>
        <w:t xml:space="preserve">Razvoj preduzetničkog znanja i vještina kroz slobodne aktivnosti” koji je usvojen od strane Vlade Crne Gore. Organizovana su predavanja u stručnim školama na temu iz oblasti preduzetništva. U opšteobrazovne </w:t>
      </w:r>
      <w:r w:rsidR="00F236E7">
        <w:rPr>
          <w:rFonts w:ascii="Garamond" w:hAnsi="Garamond" w:cs="Calibri"/>
        </w:rPr>
        <w:t xml:space="preserve">nastavne </w:t>
      </w:r>
      <w:r w:rsidRPr="0036713A">
        <w:rPr>
          <w:rFonts w:ascii="Garamond" w:hAnsi="Garamond" w:cs="Calibri"/>
        </w:rPr>
        <w:t>predmete u stručnom obrazovanju uvedeni su sadržaji iz oblasti preduzetništva. Izvršena je obuka nastavnika koji realizuju ove predmete u stručnim školama.</w:t>
      </w:r>
    </w:p>
    <w:p w:rsidR="00BF050B" w:rsidRPr="0036713A" w:rsidRDefault="00BF050B" w:rsidP="00EF15CA">
      <w:pPr>
        <w:ind w:firstLine="709"/>
        <w:jc w:val="both"/>
        <w:rPr>
          <w:rFonts w:ascii="Garamond" w:hAnsi="Garamond" w:cs="Calibri"/>
        </w:rPr>
      </w:pPr>
      <w:r w:rsidRPr="0036713A">
        <w:rPr>
          <w:rFonts w:ascii="Garamond" w:hAnsi="Garamond" w:cs="Calibri"/>
        </w:rPr>
        <w:t xml:space="preserve">Pored značajnog napretka koje ostvaruje sektor malih </w:t>
      </w:r>
      <w:r w:rsidR="00E705E9" w:rsidRPr="0036713A">
        <w:rPr>
          <w:rFonts w:ascii="Garamond" w:hAnsi="Garamond" w:cs="Calibri"/>
        </w:rPr>
        <w:t>i</w:t>
      </w:r>
      <w:r w:rsidRPr="0036713A">
        <w:rPr>
          <w:rFonts w:ascii="Garamond" w:hAnsi="Garamond" w:cs="Calibri"/>
        </w:rPr>
        <w:t xml:space="preserve"> srednjih preduzeća</w:t>
      </w:r>
      <w:r w:rsidRPr="0036713A">
        <w:rPr>
          <w:rStyle w:val="FootnoteReference"/>
          <w:rFonts w:ascii="Garamond" w:hAnsi="Garamond" w:cs="Calibri"/>
        </w:rPr>
        <w:footnoteReference w:id="9"/>
      </w:r>
      <w:r w:rsidRPr="0036713A">
        <w:rPr>
          <w:rFonts w:ascii="Garamond" w:hAnsi="Garamond" w:cs="Calibri"/>
        </w:rPr>
        <w:t xml:space="preserve">, preduzetništvo i dalje ne predstavlja ključnu opciju kojoj teži mladi ljudi u Crnoj Gori. Prema anketi </w:t>
      </w:r>
      <w:r w:rsidR="00285C8A" w:rsidRPr="0036713A">
        <w:rPr>
          <w:rFonts w:ascii="Garamond" w:hAnsi="Garamond" w:cs="Calibri"/>
        </w:rPr>
        <w:t>Međunarodne organizacije rada (ILO)</w:t>
      </w:r>
      <w:r w:rsidRPr="0036713A">
        <w:rPr>
          <w:rFonts w:ascii="Garamond" w:hAnsi="Garamond" w:cs="Calibri"/>
        </w:rPr>
        <w:t xml:space="preserve"> sprovedenoj tokom 2016. godine, u Crnoj Gori većina svih zaposlenih mladih je zaposleno za platu (zaposleni) - 90.0% (92.7% među ženama i 87.6% među muškarcima). Samozaposleni mladi čine ukupno 9.9% ukupno zaposlenih, 1.5% su poslodavci, 5.1% su zaposleni za sopstveni račun i 3.3% su pomažući članovi porodice. Veći procenat manje obrazovanih mladih je samozaposleno nego što su radnici za platu, ali veći procenat mladih sa završenim visokim stepenom obrazovanja su radnici za platu u odnosu na samozaposlene. U urbanim sredinama mladi samozaposleni uglavnom biraju ovaj tip zapošljavanja da bi sebi omogućili visočija primanja (27.6% u poređenju sa 7.2% u ruralnim sredinama). U oba regiona, skoro trećina mladih je izabrala samozapošljavanje zbog nemogućnosti pronalaska posla u nekom preduzeću (30.6% u ruralnim i 27.9% u urbanim područjima).</w:t>
      </w:r>
    </w:p>
    <w:p w:rsidR="00BF050B" w:rsidRPr="0036713A" w:rsidRDefault="00BF050B" w:rsidP="00EF15CA">
      <w:pPr>
        <w:autoSpaceDE w:val="0"/>
        <w:autoSpaceDN w:val="0"/>
        <w:adjustRightInd w:val="0"/>
        <w:ind w:firstLine="709"/>
        <w:jc w:val="both"/>
        <w:rPr>
          <w:rFonts w:ascii="Garamond" w:hAnsi="Garamond" w:cs="Calibri"/>
        </w:rPr>
      </w:pPr>
      <w:r w:rsidRPr="0036713A">
        <w:rPr>
          <w:rFonts w:ascii="Garamond" w:hAnsi="Garamond" w:cs="Calibri"/>
        </w:rPr>
        <w:t xml:space="preserve">Prema </w:t>
      </w:r>
      <w:r w:rsidR="00E705E9" w:rsidRPr="0036713A">
        <w:rPr>
          <w:rFonts w:ascii="Garamond" w:hAnsi="Garamond" w:cs="Calibri"/>
        </w:rPr>
        <w:t xml:space="preserve">ovoj </w:t>
      </w:r>
      <w:r w:rsidRPr="0036713A">
        <w:rPr>
          <w:rFonts w:ascii="Garamond" w:hAnsi="Garamond" w:cs="Calibri"/>
        </w:rPr>
        <w:t xml:space="preserve">anketi, više od pola (51.8%) mladih ispitanika je još uvijek u sistemu obrazovanja (45.4% je završilo školovanje i 2.8% je napustilo prije završetka ili je bez škole). Među trenutnim učenicima/studentima, tri najpoželjnije oblasti obrazovanja su društvene nauke, biznis i pravo (33.1%), tehnika, tehnologija i građevinarstvo (14.9%) i ostale usluge (14.2%). Iako je poljoprivreda jedan od četiri glavna razvojna prioriteta Vlade, broj učenika koji su uključeni u programe, vezane za poljoprivredu i veterinu je samo 1.8%. </w:t>
      </w:r>
      <w:r w:rsidR="008F41A9" w:rsidRPr="0036713A">
        <w:rPr>
          <w:rFonts w:ascii="Garamond" w:hAnsi="Garamond" w:cs="Calibri"/>
        </w:rPr>
        <w:t>K</w:t>
      </w:r>
      <w:r w:rsidRPr="0036713A">
        <w:rPr>
          <w:rFonts w:ascii="Garamond" w:hAnsi="Garamond" w:cs="Calibri"/>
        </w:rPr>
        <w:t xml:space="preserve">ada je riječ o </w:t>
      </w:r>
      <w:r w:rsidR="008F41A9" w:rsidRPr="0036713A">
        <w:rPr>
          <w:rFonts w:ascii="Garamond" w:hAnsi="Garamond" w:cs="Calibri"/>
        </w:rPr>
        <w:t>mladim</w:t>
      </w:r>
      <w:r w:rsidRPr="0036713A">
        <w:rPr>
          <w:rFonts w:ascii="Garamond" w:hAnsi="Garamond" w:cs="Calibri"/>
        </w:rPr>
        <w:t xml:space="preserve"> od 29 godina, jedna polovina (49.2%) je zaposlena. Oko 17% devetnaestogodišnjaka je nezaposleno i ne obrazuje se, a 29.5% među mladima koji imaju 27 godina. </w:t>
      </w:r>
    </w:p>
    <w:p w:rsidR="00BF050B" w:rsidRPr="0036713A" w:rsidRDefault="00BF050B" w:rsidP="00EF15CA">
      <w:pPr>
        <w:autoSpaceDE w:val="0"/>
        <w:autoSpaceDN w:val="0"/>
        <w:adjustRightInd w:val="0"/>
        <w:ind w:firstLine="709"/>
        <w:jc w:val="both"/>
        <w:rPr>
          <w:rFonts w:ascii="Garamond" w:hAnsi="Garamond"/>
        </w:rPr>
      </w:pPr>
      <w:r w:rsidRPr="0036713A">
        <w:rPr>
          <w:rFonts w:ascii="Garamond" w:hAnsi="Garamond" w:cs="Calibri"/>
        </w:rPr>
        <w:t>U Crnoj Gori je 25.5% mladih zaposleno, (87.7% radi u sektoru usluga). Podaci iz 2015</w:t>
      </w:r>
      <w:r w:rsidR="00E705E9" w:rsidRPr="0036713A">
        <w:rPr>
          <w:rFonts w:ascii="Garamond" w:hAnsi="Garamond" w:cs="Calibri"/>
        </w:rPr>
        <w:t>.</w:t>
      </w:r>
      <w:r w:rsidRPr="0036713A">
        <w:rPr>
          <w:rFonts w:ascii="Garamond" w:hAnsi="Garamond" w:cs="Calibri"/>
        </w:rPr>
        <w:t xml:space="preserve"> godine pokazuju da je stopa nezaposlenosti mladih (15-24 godina) bila 34.5%, a u 2018</w:t>
      </w:r>
      <w:r w:rsidR="00E705E9" w:rsidRPr="0036713A">
        <w:rPr>
          <w:rFonts w:ascii="Garamond" w:hAnsi="Garamond" w:cs="Calibri"/>
        </w:rPr>
        <w:t>. godini</w:t>
      </w:r>
      <w:r w:rsidRPr="0036713A">
        <w:rPr>
          <w:rFonts w:ascii="Garamond" w:hAnsi="Garamond" w:cs="Calibri"/>
        </w:rPr>
        <w:t xml:space="preserve"> </w:t>
      </w:r>
      <w:r w:rsidRPr="0036713A">
        <w:rPr>
          <w:rFonts w:ascii="Garamond" w:hAnsi="Garamond" w:cs="Calibri"/>
        </w:rPr>
        <w:lastRenderedPageBreak/>
        <w:t>29,4% dok je ukupna stopa nezaposlenosti bila 16.5% (15-64 godina), a u 2018</w:t>
      </w:r>
      <w:r w:rsidR="00E705E9" w:rsidRPr="0036713A">
        <w:rPr>
          <w:rFonts w:ascii="Garamond" w:hAnsi="Garamond" w:cs="Calibri"/>
        </w:rPr>
        <w:t>. godini</w:t>
      </w:r>
      <w:r w:rsidRPr="0036713A">
        <w:rPr>
          <w:rFonts w:ascii="Garamond" w:hAnsi="Garamond" w:cs="Calibri"/>
        </w:rPr>
        <w:t xml:space="preserve"> 15,5%. Stopa nezaposlenosti mladih je iznad pros</w:t>
      </w:r>
      <w:r w:rsidR="00E705E9" w:rsidRPr="0036713A">
        <w:rPr>
          <w:rFonts w:ascii="Garamond" w:hAnsi="Garamond" w:cs="Calibri"/>
        </w:rPr>
        <w:t>j</w:t>
      </w:r>
      <w:r w:rsidRPr="0036713A">
        <w:rPr>
          <w:rFonts w:ascii="Garamond" w:hAnsi="Garamond" w:cs="Calibri"/>
        </w:rPr>
        <w:t>eka EU-28 (20.7% u 2015. godini, oko 15% u 2018. godini), ali je niža od stope nezaposlenosti mladih u zemljama regiona.</w:t>
      </w:r>
      <w:r w:rsidRPr="0036713A">
        <w:rPr>
          <w:rFonts w:ascii="Garamond" w:hAnsi="Garamond"/>
        </w:rPr>
        <w:t xml:space="preserve"> </w:t>
      </w:r>
    </w:p>
    <w:p w:rsidR="00BF050B" w:rsidRPr="0036713A" w:rsidRDefault="00BF050B" w:rsidP="00EF15CA">
      <w:pPr>
        <w:autoSpaceDE w:val="0"/>
        <w:autoSpaceDN w:val="0"/>
        <w:adjustRightInd w:val="0"/>
        <w:ind w:firstLine="709"/>
        <w:jc w:val="both"/>
        <w:rPr>
          <w:rFonts w:ascii="Garamond" w:hAnsi="Garamond" w:cs="ArialMT"/>
        </w:rPr>
      </w:pPr>
      <w:r w:rsidRPr="0036713A">
        <w:rPr>
          <w:rFonts w:ascii="Garamond" w:hAnsi="Garamond"/>
        </w:rPr>
        <w:t xml:space="preserve">Na osnovu raspoloživih podataka može se zaključiti da je neophodno i dalje snažno promovisati i podsticati preduzetničko učenje i preduzetničku orijentaciju kao profesionalnu mogućnost kod mladih ljudi. </w:t>
      </w:r>
    </w:p>
    <w:p w:rsidR="00BF050B" w:rsidRPr="0036713A" w:rsidRDefault="00BF050B" w:rsidP="00EF15CA">
      <w:pPr>
        <w:ind w:firstLine="709"/>
        <w:jc w:val="both"/>
        <w:rPr>
          <w:rFonts w:ascii="Garamond" w:hAnsi="Garamond" w:cs="Calibri"/>
          <w:b/>
        </w:rPr>
      </w:pPr>
    </w:p>
    <w:p w:rsidR="00BF050B" w:rsidRPr="0036713A" w:rsidRDefault="00BF050B" w:rsidP="00EF15CA">
      <w:pPr>
        <w:ind w:firstLine="709"/>
        <w:jc w:val="both"/>
        <w:rPr>
          <w:rFonts w:ascii="Garamond" w:hAnsi="Garamond" w:cs="Calibri"/>
        </w:rPr>
      </w:pPr>
      <w:r w:rsidRPr="0036713A">
        <w:rPr>
          <w:rFonts w:ascii="Garamond" w:hAnsi="Garamond" w:cs="Calibri"/>
        </w:rPr>
        <w:t>Preporuke</w:t>
      </w:r>
      <w:r w:rsidR="00E705E9" w:rsidRPr="0036713A">
        <w:rPr>
          <w:rFonts w:ascii="Garamond" w:hAnsi="Garamond" w:cs="Calibri"/>
        </w:rPr>
        <w:t>:</w:t>
      </w:r>
      <w:r w:rsidRPr="0036713A">
        <w:rPr>
          <w:rFonts w:ascii="Garamond" w:hAnsi="Garamond" w:cs="Calibri"/>
        </w:rPr>
        <w:t xml:space="preserve"> </w:t>
      </w:r>
    </w:p>
    <w:p w:rsidR="00BF050B" w:rsidRPr="0036713A" w:rsidRDefault="00BF050B" w:rsidP="00F236E7">
      <w:pPr>
        <w:numPr>
          <w:ilvl w:val="0"/>
          <w:numId w:val="33"/>
        </w:numPr>
        <w:tabs>
          <w:tab w:val="left" w:pos="1134"/>
        </w:tabs>
        <w:ind w:left="709" w:firstLine="142"/>
        <w:rPr>
          <w:rFonts w:ascii="Garamond" w:hAnsi="Garamond" w:cs="Calibri"/>
        </w:rPr>
      </w:pPr>
      <w:r w:rsidRPr="0036713A">
        <w:rPr>
          <w:rFonts w:ascii="Garamond" w:hAnsi="Garamond" w:cs="Calibri"/>
        </w:rPr>
        <w:t>Promocija preduzetničkog učenja i preduzetničkih ideja kroz formalno obrazovanje, učešće na nacionalnim i međunarodnim takmičenjima.</w:t>
      </w:r>
    </w:p>
    <w:p w:rsidR="00BF050B" w:rsidRPr="0036713A" w:rsidRDefault="00BF050B" w:rsidP="00F236E7">
      <w:pPr>
        <w:numPr>
          <w:ilvl w:val="0"/>
          <w:numId w:val="33"/>
        </w:numPr>
        <w:tabs>
          <w:tab w:val="left" w:pos="1134"/>
        </w:tabs>
        <w:ind w:left="709" w:firstLine="142"/>
        <w:rPr>
          <w:rFonts w:ascii="Garamond" w:hAnsi="Garamond" w:cs="Calibri"/>
        </w:rPr>
      </w:pPr>
      <w:r w:rsidRPr="0036713A">
        <w:rPr>
          <w:rFonts w:ascii="Garamond" w:hAnsi="Garamond" w:cs="Calibri"/>
        </w:rPr>
        <w:t xml:space="preserve">Kontinuirano sprovođenje obuka nastavnika radi sticanja preduzetničke kompetencije  u cilju pune implementacije preduzetničkog učenja. </w:t>
      </w:r>
    </w:p>
    <w:p w:rsidR="00BF050B" w:rsidRPr="0036713A" w:rsidRDefault="00BF050B" w:rsidP="00F236E7">
      <w:pPr>
        <w:numPr>
          <w:ilvl w:val="0"/>
          <w:numId w:val="33"/>
        </w:numPr>
        <w:tabs>
          <w:tab w:val="left" w:pos="1134"/>
        </w:tabs>
        <w:ind w:left="709" w:firstLine="142"/>
        <w:rPr>
          <w:rFonts w:ascii="Garamond" w:hAnsi="Garamond" w:cs="Calibri"/>
        </w:rPr>
      </w:pPr>
      <w:r w:rsidRPr="0036713A">
        <w:rPr>
          <w:rFonts w:ascii="Garamond" w:hAnsi="Garamond" w:cs="Calibri"/>
        </w:rPr>
        <w:t>Animiranje učenika radi osnivanja novih i unapređenje rada postojećih preduzetničkih klubova u stručnim školama.</w:t>
      </w:r>
    </w:p>
    <w:p w:rsidR="00BF050B" w:rsidRPr="0036713A" w:rsidRDefault="00BF050B" w:rsidP="00F236E7">
      <w:pPr>
        <w:numPr>
          <w:ilvl w:val="0"/>
          <w:numId w:val="33"/>
        </w:numPr>
        <w:tabs>
          <w:tab w:val="left" w:pos="1134"/>
        </w:tabs>
        <w:ind w:left="709" w:firstLine="142"/>
        <w:rPr>
          <w:rFonts w:ascii="Garamond" w:hAnsi="Garamond" w:cs="Calibri"/>
        </w:rPr>
      </w:pPr>
      <w:r w:rsidRPr="0036713A">
        <w:rPr>
          <w:rFonts w:ascii="Garamond" w:hAnsi="Garamond" w:cs="Calibri"/>
        </w:rPr>
        <w:t>Uključivanje poslodavaca u realizaciju praktičnog obrazovanja uz rad, u realnom rad</w:t>
      </w:r>
      <w:r w:rsidR="00377F4B" w:rsidRPr="0036713A">
        <w:rPr>
          <w:rFonts w:ascii="Garamond" w:hAnsi="Garamond" w:cs="Calibri"/>
        </w:rPr>
        <w:t>n</w:t>
      </w:r>
      <w:r w:rsidRPr="0036713A">
        <w:rPr>
          <w:rFonts w:ascii="Garamond" w:hAnsi="Garamond" w:cs="Calibri"/>
        </w:rPr>
        <w:t>om okruženju.</w:t>
      </w:r>
    </w:p>
    <w:p w:rsidR="00BF050B" w:rsidRPr="0036713A" w:rsidRDefault="00BF050B" w:rsidP="00EF15CA">
      <w:pPr>
        <w:ind w:firstLine="709"/>
        <w:rPr>
          <w:rFonts w:ascii="Garamond" w:hAnsi="Garamond"/>
          <w:b/>
          <w:kern w:val="32"/>
          <w:lang w:val="sr-Latn-CS" w:eastAsia="sl-SI"/>
        </w:rPr>
      </w:pPr>
    </w:p>
    <w:p w:rsidR="00BF050B" w:rsidRPr="00F236E7" w:rsidRDefault="00BF050B" w:rsidP="00EF15CA">
      <w:pPr>
        <w:ind w:firstLine="709"/>
        <w:jc w:val="both"/>
        <w:rPr>
          <w:rFonts w:ascii="Garamond" w:hAnsi="Garamond" w:cs="Arial"/>
          <w:b/>
          <w:sz w:val="16"/>
          <w:szCs w:val="16"/>
          <w:lang w:val="hr-HR"/>
        </w:rPr>
      </w:pPr>
    </w:p>
    <w:p w:rsidR="00BF050B" w:rsidRPr="0036713A" w:rsidRDefault="00BF050B" w:rsidP="00EF15CA">
      <w:pPr>
        <w:ind w:firstLine="709"/>
        <w:jc w:val="both"/>
        <w:rPr>
          <w:rFonts w:ascii="Garamond" w:hAnsi="Garamond" w:cs="Arial"/>
          <w:b/>
          <w:lang w:val="hr-HR"/>
        </w:rPr>
      </w:pPr>
      <w:r w:rsidRPr="0036713A">
        <w:rPr>
          <w:rFonts w:ascii="Garamond" w:hAnsi="Garamond" w:cs="Arial"/>
          <w:b/>
          <w:lang w:val="hr-HR"/>
        </w:rPr>
        <w:t>Profesionalni razvoj nastavnika</w:t>
      </w:r>
    </w:p>
    <w:p w:rsidR="00BF050B" w:rsidRPr="0036713A" w:rsidRDefault="00BF050B" w:rsidP="00EF15CA">
      <w:pPr>
        <w:ind w:firstLine="709"/>
        <w:jc w:val="both"/>
        <w:rPr>
          <w:rFonts w:ascii="Garamond" w:hAnsi="Garamond"/>
        </w:rPr>
      </w:pPr>
    </w:p>
    <w:p w:rsidR="00BF050B" w:rsidRPr="0036713A" w:rsidRDefault="00BF050B" w:rsidP="00EF15CA">
      <w:pPr>
        <w:ind w:firstLine="709"/>
        <w:jc w:val="both"/>
        <w:rPr>
          <w:rFonts w:ascii="Garamond" w:hAnsi="Garamond"/>
          <w:lang w:val="sr-Latn-CS"/>
        </w:rPr>
      </w:pPr>
      <w:r w:rsidRPr="0036713A">
        <w:rPr>
          <w:rFonts w:ascii="Garamond" w:hAnsi="Garamond"/>
          <w:lang w:val="sr-Latn-CS"/>
        </w:rPr>
        <w:t>Zakonom o stručnom obrazo</w:t>
      </w:r>
      <w:r w:rsidR="00AF22D5" w:rsidRPr="0036713A">
        <w:rPr>
          <w:rFonts w:ascii="Garamond" w:hAnsi="Garamond"/>
          <w:lang w:val="sr-Latn-CS"/>
        </w:rPr>
        <w:t>v</w:t>
      </w:r>
      <w:r w:rsidRPr="0036713A">
        <w:rPr>
          <w:rFonts w:ascii="Garamond" w:hAnsi="Garamond"/>
          <w:lang w:val="sr-Latn-CS"/>
        </w:rPr>
        <w:t>anju je definisano da obrazovno-vaspitni rad u stručnom obrazovanju obavljaju: nastavnici</w:t>
      </w:r>
      <w:r w:rsidR="00440ECF" w:rsidRPr="0036713A">
        <w:rPr>
          <w:rFonts w:ascii="Garamond" w:hAnsi="Garamond"/>
          <w:lang w:val="sr-Latn-CS"/>
        </w:rPr>
        <w:t xml:space="preserve">, </w:t>
      </w:r>
      <w:r w:rsidRPr="0036713A">
        <w:rPr>
          <w:rFonts w:ascii="Garamond" w:hAnsi="Garamond"/>
          <w:lang w:val="sr-Latn-CS"/>
        </w:rPr>
        <w:t>stručni saradnici</w:t>
      </w:r>
      <w:r w:rsidR="00440ECF" w:rsidRPr="0036713A">
        <w:rPr>
          <w:rFonts w:ascii="Garamond" w:hAnsi="Garamond"/>
          <w:lang w:val="sr-Latn-CS"/>
        </w:rPr>
        <w:t xml:space="preserve"> </w:t>
      </w:r>
      <w:r w:rsidRPr="0036713A">
        <w:rPr>
          <w:rFonts w:ascii="Garamond" w:hAnsi="Garamond"/>
          <w:lang w:val="sr-Latn-CS"/>
        </w:rPr>
        <w:t xml:space="preserve">i instruktori praktičnog obrazovanja. Centar za stručno obrazovanje i Zavod za školstvo, u skladu sa zakonom predviđenim nadležnostima, realizuju osposobljavanje i usavršavanje nastavnika i direktora stručnih škola. </w:t>
      </w:r>
    </w:p>
    <w:p w:rsidR="00BF050B" w:rsidRPr="0036713A" w:rsidRDefault="00BF050B" w:rsidP="00EF15CA">
      <w:pPr>
        <w:ind w:firstLine="709"/>
        <w:jc w:val="both"/>
        <w:rPr>
          <w:rFonts w:ascii="Garamond" w:hAnsi="Garamond"/>
          <w:bCs/>
          <w:lang w:val="sl-SI"/>
        </w:rPr>
      </w:pPr>
      <w:r w:rsidRPr="0036713A">
        <w:rPr>
          <w:rFonts w:ascii="Garamond" w:hAnsi="Garamond"/>
          <w:bCs/>
        </w:rPr>
        <w:t>Kontinuirani profesionalni razvoj nastavnika se vrši kroz programe stručnog usavršavanja. Oblici i vrste programa stručnog usavršavanja definisane su Pravilnikom o programu i organizaciji oblika stručnog usavršavanja nastavnika</w:t>
      </w:r>
      <w:r w:rsidRPr="0036713A">
        <w:rPr>
          <w:rStyle w:val="FootnoteReference"/>
          <w:rFonts w:ascii="Garamond" w:hAnsi="Garamond"/>
          <w:bCs/>
        </w:rPr>
        <w:footnoteReference w:id="10"/>
      </w:r>
      <w:r w:rsidRPr="0036713A">
        <w:rPr>
          <w:rFonts w:ascii="Garamond" w:hAnsi="Garamond"/>
          <w:bCs/>
        </w:rPr>
        <w:t xml:space="preserve">. </w:t>
      </w:r>
      <w:r w:rsidRPr="0036713A">
        <w:rPr>
          <w:rFonts w:ascii="Garamond" w:hAnsi="Garamond"/>
          <w:lang w:val="sr-Latn-CS"/>
        </w:rPr>
        <w:t xml:space="preserve">Osposobljavanje i usavršavanje nastavnika u stručnom obrazovanju izvodi se u dva pravca: osposobljavanje nastavnika za unapređenje pedagoških znanja i korišćenja savremenih metoda za prenošenje znanja i osposobljavanje nastavnika za unapređenje didaktičko-metodičkih znanja iz stručno-teorijskih predmeta. Osposobljavanje i usavršavanje direktora se izvodi kroz pohađanje sedam obaveznih modula i izradom završnog rada na izabranu temu. </w:t>
      </w:r>
      <w:r w:rsidRPr="0036713A">
        <w:rPr>
          <w:rFonts w:ascii="Garamond" w:hAnsi="Garamond"/>
          <w:bCs/>
          <w:lang w:val="sl-SI"/>
        </w:rPr>
        <w:t xml:space="preserve">Definisane su procedure organizacije, dinamika,  realizacija i nadležnosti u sprovođenju profesionalnog razvoja nastavnika u stručnom obrazovanju, kao i izvođača programa kod organizatora obrazovanja odraslih. </w:t>
      </w:r>
      <w:r w:rsidRPr="0036713A">
        <w:rPr>
          <w:rFonts w:ascii="Garamond" w:hAnsi="Garamond"/>
          <w:bCs/>
        </w:rPr>
        <w:t>Katalog programa stručnog usavršavanja nastavnika za period od dvije godine predlaž</w:t>
      </w:r>
      <w:r w:rsidR="00AF22D5" w:rsidRPr="0036713A">
        <w:rPr>
          <w:rFonts w:ascii="Garamond" w:hAnsi="Garamond"/>
          <w:bCs/>
        </w:rPr>
        <w:t>e</w:t>
      </w:r>
      <w:r w:rsidRPr="0036713A">
        <w:rPr>
          <w:rFonts w:ascii="Garamond" w:hAnsi="Garamond"/>
          <w:bCs/>
        </w:rPr>
        <w:t xml:space="preserve"> Zavod za školstvo, </w:t>
      </w:r>
      <w:r w:rsidR="00AF22D5" w:rsidRPr="0036713A">
        <w:rPr>
          <w:rFonts w:ascii="Garamond" w:hAnsi="Garamond"/>
          <w:bCs/>
        </w:rPr>
        <w:t xml:space="preserve">a </w:t>
      </w:r>
      <w:r w:rsidRPr="0036713A">
        <w:rPr>
          <w:rFonts w:ascii="Garamond" w:hAnsi="Garamond"/>
          <w:bCs/>
        </w:rPr>
        <w:t xml:space="preserve">donosi Nacionalni savjet za obrazovanje. </w:t>
      </w:r>
    </w:p>
    <w:p w:rsidR="00BF050B" w:rsidRPr="0036713A" w:rsidRDefault="00BF050B" w:rsidP="00EF15CA">
      <w:pPr>
        <w:ind w:firstLine="709"/>
        <w:jc w:val="both"/>
        <w:rPr>
          <w:rFonts w:ascii="Garamond" w:hAnsi="Garamond"/>
          <w:bCs/>
          <w:lang w:val="sl-SI"/>
        </w:rPr>
      </w:pPr>
      <w:r w:rsidRPr="0036713A">
        <w:rPr>
          <w:rFonts w:ascii="Garamond" w:hAnsi="Garamond"/>
          <w:bCs/>
          <w:lang w:val="sl-SI"/>
        </w:rPr>
        <w:t>U Strategiji obrazovanja nastavnika (2017-2024)</w:t>
      </w:r>
      <w:r w:rsidRPr="0036713A">
        <w:rPr>
          <w:rStyle w:val="FootnoteReference"/>
          <w:rFonts w:ascii="Garamond" w:hAnsi="Garamond"/>
          <w:bCs/>
          <w:lang w:val="sl-SI"/>
        </w:rPr>
        <w:footnoteReference w:id="11"/>
      </w:r>
      <w:r w:rsidRPr="0036713A">
        <w:rPr>
          <w:rFonts w:ascii="Garamond" w:hAnsi="Garamond"/>
          <w:bCs/>
          <w:lang w:val="sl-SI"/>
        </w:rPr>
        <w:t xml:space="preserve">, na osnovu analize postojećeg stanja i dostignutog nivoa razvoja obrazovnog sistema i obrazovanja nastavnika, tradicije obrazovnog sistema, </w:t>
      </w:r>
      <w:r w:rsidR="00440ECF" w:rsidRPr="0036713A">
        <w:rPr>
          <w:rFonts w:ascii="Garamond" w:hAnsi="Garamond"/>
          <w:bCs/>
          <w:lang w:val="sl-SI"/>
        </w:rPr>
        <w:t xml:space="preserve">primjera </w:t>
      </w:r>
      <w:r w:rsidRPr="0036713A">
        <w:rPr>
          <w:rFonts w:ascii="Garamond" w:hAnsi="Garamond"/>
          <w:bCs/>
          <w:lang w:val="sl-SI"/>
        </w:rPr>
        <w:t>dobre prakse i međunarodnog upoređenja, date su prioritetne oblasti i odgovarajuće mjere kako bi se njihovim sprovođenjem unaprijedilo inicijalno i kontinuirano obrazovanje nastavnika, u skladu sa potrebom cjeloživotnog učenja.</w:t>
      </w:r>
    </w:p>
    <w:p w:rsidR="00BF050B" w:rsidRPr="0036713A" w:rsidRDefault="00BF050B" w:rsidP="00EF15CA">
      <w:pPr>
        <w:ind w:firstLine="709"/>
        <w:jc w:val="both"/>
        <w:rPr>
          <w:rFonts w:ascii="Garamond" w:hAnsi="Garamond" w:cs="Arial"/>
          <w:lang w:val="hr-HR"/>
        </w:rPr>
      </w:pPr>
      <w:r w:rsidRPr="0036713A">
        <w:rPr>
          <w:rFonts w:ascii="Garamond" w:hAnsi="Garamond" w:cs="Arial"/>
          <w:lang w:val="hr-HR"/>
        </w:rPr>
        <w:t>Za izradu standarda zanimanja, standarda kvalifikacija i obrazovnih programa u periodu od 2016. do 2019. godine obučeno je oko 400 članova radnih grupa, sastavljenih od predstavnika poslodavaca, fakulteta, relevantnih ministarstava i stručnih škola. U tom periodu je izvršena obuka oko 600 nastavnika srednjih stručnih škola koji realizuju stručne i izborne module u novim modularizovanim programima, kao i obuka oko 90 direktora, pomoćnika direktora, pedagoga i psihologa, u vezi planiranja vaspitno-obrazovnog rada, vođenja nove odjeljenjske knjige i ocjenjivanja. Od školske 2017/2018. do 2019/2020. godine, obučeno je oko 120 nastavnika</w:t>
      </w:r>
      <w:r w:rsidR="006850D8" w:rsidRPr="0036713A">
        <w:rPr>
          <w:rFonts w:ascii="Garamond" w:hAnsi="Garamond" w:cs="Arial"/>
          <w:lang w:val="hr-HR"/>
        </w:rPr>
        <w:t xml:space="preserve"> </w:t>
      </w:r>
      <w:r w:rsidRPr="0036713A">
        <w:rPr>
          <w:rFonts w:ascii="Garamond" w:hAnsi="Garamond" w:cs="Arial"/>
          <w:lang w:val="hr-HR"/>
        </w:rPr>
        <w:t>-koordinatora, za praćenje implementacije obrazovnih programa.</w:t>
      </w:r>
    </w:p>
    <w:p w:rsidR="00BF050B" w:rsidRPr="0036713A" w:rsidRDefault="00BF050B" w:rsidP="00EF15CA">
      <w:pPr>
        <w:ind w:firstLine="709"/>
        <w:jc w:val="both"/>
        <w:rPr>
          <w:rFonts w:ascii="Garamond" w:hAnsi="Garamond" w:cs="Arial"/>
          <w:lang w:val="hr-HR"/>
        </w:rPr>
      </w:pPr>
      <w:r w:rsidRPr="0036713A">
        <w:rPr>
          <w:rFonts w:ascii="Garamond" w:hAnsi="Garamond" w:cs="Arial"/>
          <w:lang w:val="hr-HR"/>
        </w:rPr>
        <w:lastRenderedPageBreak/>
        <w:t>U prvih šest mjeseci 2019. godine realizovano je 12 sesija obuka po programima, akreditovanim u Katalogu stručnog usavršavanja nastavnika. Obukama je prisustvovalo ukupno 270 nastavnika. Obuke su realizovane u okviru područja rada: mašinstvo, elektrotehnika, građevina, ekonomija, zdravstvo, saobraćaj i dr. Stručno usavršavanje kod poslodavaca zav</w:t>
      </w:r>
      <w:r w:rsidR="00450E78">
        <w:rPr>
          <w:rFonts w:ascii="Garamond" w:hAnsi="Garamond" w:cs="Arial"/>
          <w:lang w:val="hr-HR"/>
        </w:rPr>
        <w:t>ršilo je 136 nastavnika, takođe</w:t>
      </w:r>
      <w:r w:rsidRPr="0036713A">
        <w:rPr>
          <w:rFonts w:ascii="Garamond" w:hAnsi="Garamond" w:cs="Arial"/>
          <w:lang w:val="hr-HR"/>
        </w:rPr>
        <w:t xml:space="preserve"> po akreditovanom programu Obuka nastavnika kod poslodavac</w:t>
      </w:r>
      <w:r w:rsidR="00AF22D5" w:rsidRPr="0036713A">
        <w:rPr>
          <w:rFonts w:ascii="Garamond" w:hAnsi="Garamond" w:cs="Arial"/>
          <w:lang w:val="hr-HR"/>
        </w:rPr>
        <w:t>a</w:t>
      </w:r>
      <w:r w:rsidRPr="0036713A">
        <w:rPr>
          <w:rFonts w:ascii="Garamond" w:hAnsi="Garamond" w:cs="Arial"/>
          <w:lang w:val="hr-HR"/>
        </w:rPr>
        <w:t xml:space="preserve">. </w:t>
      </w:r>
      <w:r w:rsidR="00440ECF" w:rsidRPr="0036713A">
        <w:rPr>
          <w:rFonts w:ascii="Garamond" w:hAnsi="Garamond" w:cs="Arial"/>
          <w:lang w:val="hr-HR"/>
        </w:rPr>
        <w:t xml:space="preserve">Aktivnosti </w:t>
      </w:r>
      <w:r w:rsidRPr="0036713A">
        <w:rPr>
          <w:rFonts w:ascii="Garamond" w:hAnsi="Garamond" w:cs="Arial"/>
          <w:lang w:val="hr-HR"/>
        </w:rPr>
        <w:t xml:space="preserve"> će se nastaviti u 2020. godini.</w:t>
      </w:r>
    </w:p>
    <w:p w:rsidR="00BF050B" w:rsidRPr="0036713A" w:rsidRDefault="00BF050B" w:rsidP="00EF15CA">
      <w:pPr>
        <w:ind w:firstLine="709"/>
        <w:jc w:val="both"/>
        <w:rPr>
          <w:rFonts w:ascii="Garamond" w:hAnsi="Garamond" w:cs="Arial"/>
          <w:lang w:val="hr-HR"/>
        </w:rPr>
      </w:pPr>
      <w:r w:rsidRPr="0036713A">
        <w:rPr>
          <w:rFonts w:ascii="Garamond" w:hAnsi="Garamond" w:cs="Arial"/>
          <w:lang w:val="hr-HR"/>
        </w:rPr>
        <w:t xml:space="preserve">Licenciranje i relicenciranje nastavnika u Crnoj Gori uvedeno je izmjenama Opšteg zakona o obrazovanju i vaspitanju. </w:t>
      </w:r>
      <w:r w:rsidRPr="0036713A">
        <w:rPr>
          <w:rFonts w:ascii="Garamond" w:hAnsi="Garamond"/>
          <w:bCs/>
        </w:rPr>
        <w:t xml:space="preserve">Način i postupak izdavanja i obnavljanja dozvole za rad (licence) propisan je Pravilnikom o bližim uslovima, načinu i postupku izdavanja i obnavljanja dozvole za rad nastavniku, direktoru i pomoćniku direktora obrazovno-vaspitne ustanove.  </w:t>
      </w:r>
    </w:p>
    <w:p w:rsidR="00BF050B" w:rsidRPr="0036713A" w:rsidRDefault="00BF050B" w:rsidP="00EF15CA">
      <w:pPr>
        <w:jc w:val="both"/>
        <w:rPr>
          <w:rFonts w:ascii="Garamond" w:hAnsi="Garamond" w:cs="Arial"/>
          <w:b/>
          <w:lang w:val="hr-HR"/>
        </w:rPr>
      </w:pPr>
    </w:p>
    <w:p w:rsidR="00BF050B" w:rsidRPr="0036713A" w:rsidRDefault="00BF050B" w:rsidP="00EF15CA">
      <w:pPr>
        <w:ind w:firstLine="709"/>
        <w:jc w:val="both"/>
        <w:rPr>
          <w:rFonts w:ascii="Garamond" w:hAnsi="Garamond"/>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126"/>
      </w:tblGrid>
      <w:tr w:rsidR="0036713A" w:rsidRPr="0036713A" w:rsidTr="009660A4">
        <w:tc>
          <w:tcPr>
            <w:tcW w:w="3369" w:type="dxa"/>
            <w:shd w:val="clear" w:color="auto" w:fill="FFC000"/>
          </w:tcPr>
          <w:p w:rsidR="00BF050B" w:rsidRPr="0036713A" w:rsidRDefault="00BF050B" w:rsidP="00EF15CA">
            <w:pPr>
              <w:ind w:firstLine="709"/>
              <w:jc w:val="center"/>
              <w:rPr>
                <w:rFonts w:ascii="Garamond" w:hAnsi="Garamond"/>
                <w:b/>
                <w:sz w:val="22"/>
                <w:szCs w:val="22"/>
              </w:rPr>
            </w:pPr>
            <w:r w:rsidRPr="0036713A">
              <w:rPr>
                <w:rFonts w:ascii="Garamond" w:hAnsi="Garamond"/>
                <w:b/>
                <w:sz w:val="22"/>
                <w:szCs w:val="22"/>
              </w:rPr>
              <w:t>Oblast</w:t>
            </w:r>
          </w:p>
        </w:tc>
        <w:tc>
          <w:tcPr>
            <w:tcW w:w="2126" w:type="dxa"/>
            <w:shd w:val="clear" w:color="auto" w:fill="FFC000"/>
          </w:tcPr>
          <w:p w:rsidR="00BF050B" w:rsidRPr="0036713A" w:rsidRDefault="00BF050B" w:rsidP="00EF15CA">
            <w:pPr>
              <w:ind w:firstLine="317"/>
              <w:jc w:val="center"/>
              <w:rPr>
                <w:rFonts w:ascii="Garamond" w:hAnsi="Garamond"/>
                <w:b/>
                <w:sz w:val="22"/>
                <w:szCs w:val="22"/>
              </w:rPr>
            </w:pPr>
            <w:r w:rsidRPr="0036713A">
              <w:rPr>
                <w:rFonts w:ascii="Garamond" w:hAnsi="Garamond"/>
                <w:b/>
                <w:sz w:val="22"/>
                <w:szCs w:val="22"/>
              </w:rPr>
              <w:t>Broj nastavnika</w:t>
            </w:r>
          </w:p>
        </w:tc>
      </w:tr>
      <w:tr w:rsidR="0036713A" w:rsidRPr="0036713A" w:rsidTr="009660A4">
        <w:tc>
          <w:tcPr>
            <w:tcW w:w="3369" w:type="dxa"/>
            <w:shd w:val="clear" w:color="auto" w:fill="auto"/>
          </w:tcPr>
          <w:p w:rsidR="00BF050B" w:rsidRPr="0036713A" w:rsidRDefault="00BF050B" w:rsidP="00EF15CA">
            <w:pPr>
              <w:ind w:firstLine="709"/>
              <w:rPr>
                <w:rFonts w:ascii="Garamond" w:hAnsi="Garamond"/>
                <w:sz w:val="22"/>
                <w:szCs w:val="22"/>
              </w:rPr>
            </w:pPr>
            <w:r w:rsidRPr="0036713A">
              <w:rPr>
                <w:rFonts w:ascii="Garamond" w:hAnsi="Garamond"/>
                <w:sz w:val="22"/>
                <w:szCs w:val="22"/>
              </w:rPr>
              <w:t>Arhitektura</w:t>
            </w:r>
          </w:p>
        </w:tc>
        <w:tc>
          <w:tcPr>
            <w:tcW w:w="2126" w:type="dxa"/>
            <w:shd w:val="clear" w:color="auto" w:fill="auto"/>
          </w:tcPr>
          <w:p w:rsidR="00BF050B" w:rsidRPr="0036713A" w:rsidRDefault="00BF050B" w:rsidP="00EF15CA">
            <w:pPr>
              <w:ind w:firstLine="709"/>
              <w:jc w:val="center"/>
              <w:rPr>
                <w:rFonts w:ascii="Garamond" w:hAnsi="Garamond"/>
                <w:sz w:val="22"/>
                <w:szCs w:val="22"/>
              </w:rPr>
            </w:pPr>
            <w:r w:rsidRPr="0036713A">
              <w:rPr>
                <w:rFonts w:ascii="Garamond" w:hAnsi="Garamond"/>
                <w:sz w:val="22"/>
                <w:szCs w:val="22"/>
              </w:rPr>
              <w:t>4</w:t>
            </w:r>
          </w:p>
        </w:tc>
      </w:tr>
      <w:tr w:rsidR="0036713A" w:rsidRPr="0036713A" w:rsidTr="009660A4">
        <w:tc>
          <w:tcPr>
            <w:tcW w:w="3369" w:type="dxa"/>
            <w:shd w:val="clear" w:color="auto" w:fill="auto"/>
          </w:tcPr>
          <w:p w:rsidR="00BF050B" w:rsidRPr="0036713A" w:rsidRDefault="00BF050B" w:rsidP="00EF15CA">
            <w:pPr>
              <w:ind w:firstLine="709"/>
              <w:rPr>
                <w:rFonts w:ascii="Garamond" w:hAnsi="Garamond"/>
                <w:sz w:val="22"/>
                <w:szCs w:val="22"/>
              </w:rPr>
            </w:pPr>
            <w:r w:rsidRPr="0036713A">
              <w:rPr>
                <w:rFonts w:ascii="Garamond" w:hAnsi="Garamond"/>
                <w:sz w:val="22"/>
                <w:szCs w:val="22"/>
              </w:rPr>
              <w:t xml:space="preserve">Drugo </w:t>
            </w:r>
          </w:p>
        </w:tc>
        <w:tc>
          <w:tcPr>
            <w:tcW w:w="2126" w:type="dxa"/>
            <w:shd w:val="clear" w:color="auto" w:fill="auto"/>
          </w:tcPr>
          <w:p w:rsidR="00BF050B" w:rsidRPr="0036713A" w:rsidRDefault="00BF050B" w:rsidP="00EF15CA">
            <w:pPr>
              <w:ind w:firstLine="709"/>
              <w:jc w:val="center"/>
              <w:rPr>
                <w:rFonts w:ascii="Garamond" w:hAnsi="Garamond"/>
                <w:sz w:val="22"/>
                <w:szCs w:val="22"/>
              </w:rPr>
            </w:pPr>
            <w:r w:rsidRPr="0036713A">
              <w:rPr>
                <w:rFonts w:ascii="Garamond" w:hAnsi="Garamond"/>
                <w:sz w:val="22"/>
                <w:szCs w:val="22"/>
              </w:rPr>
              <w:t>15</w:t>
            </w:r>
          </w:p>
        </w:tc>
      </w:tr>
      <w:tr w:rsidR="0036713A" w:rsidRPr="0036713A" w:rsidTr="009660A4">
        <w:tc>
          <w:tcPr>
            <w:tcW w:w="3369" w:type="dxa"/>
            <w:shd w:val="clear" w:color="auto" w:fill="auto"/>
          </w:tcPr>
          <w:p w:rsidR="00BF050B" w:rsidRPr="0036713A" w:rsidRDefault="00BF050B" w:rsidP="00EF15CA">
            <w:pPr>
              <w:ind w:firstLine="709"/>
              <w:rPr>
                <w:rFonts w:ascii="Garamond" w:hAnsi="Garamond"/>
                <w:sz w:val="22"/>
                <w:szCs w:val="22"/>
              </w:rPr>
            </w:pPr>
            <w:r w:rsidRPr="0036713A">
              <w:rPr>
                <w:rFonts w:ascii="Garamond" w:hAnsi="Garamond"/>
                <w:sz w:val="22"/>
                <w:szCs w:val="22"/>
              </w:rPr>
              <w:t>Ekonomija</w:t>
            </w:r>
          </w:p>
        </w:tc>
        <w:tc>
          <w:tcPr>
            <w:tcW w:w="2126" w:type="dxa"/>
            <w:shd w:val="clear" w:color="auto" w:fill="auto"/>
          </w:tcPr>
          <w:p w:rsidR="00BF050B" w:rsidRPr="0036713A" w:rsidRDefault="00BF050B" w:rsidP="00EF15CA">
            <w:pPr>
              <w:ind w:firstLine="709"/>
              <w:jc w:val="center"/>
              <w:rPr>
                <w:rFonts w:ascii="Garamond" w:hAnsi="Garamond"/>
                <w:sz w:val="22"/>
                <w:szCs w:val="22"/>
              </w:rPr>
            </w:pPr>
            <w:r w:rsidRPr="0036713A">
              <w:rPr>
                <w:rFonts w:ascii="Garamond" w:hAnsi="Garamond"/>
                <w:sz w:val="22"/>
                <w:szCs w:val="22"/>
              </w:rPr>
              <w:t>154</w:t>
            </w:r>
          </w:p>
        </w:tc>
      </w:tr>
      <w:tr w:rsidR="0036713A" w:rsidRPr="0036713A" w:rsidTr="009660A4">
        <w:tc>
          <w:tcPr>
            <w:tcW w:w="3369" w:type="dxa"/>
            <w:shd w:val="clear" w:color="auto" w:fill="auto"/>
          </w:tcPr>
          <w:p w:rsidR="00BF050B" w:rsidRPr="0036713A" w:rsidRDefault="00BF050B" w:rsidP="00EF15CA">
            <w:pPr>
              <w:ind w:firstLine="709"/>
              <w:rPr>
                <w:rFonts w:ascii="Garamond" w:hAnsi="Garamond"/>
                <w:sz w:val="22"/>
                <w:szCs w:val="22"/>
              </w:rPr>
            </w:pPr>
            <w:r w:rsidRPr="0036713A">
              <w:rPr>
                <w:rFonts w:ascii="Garamond" w:hAnsi="Garamond"/>
                <w:sz w:val="22"/>
                <w:szCs w:val="22"/>
              </w:rPr>
              <w:t>Elektrotehnika</w:t>
            </w:r>
          </w:p>
        </w:tc>
        <w:tc>
          <w:tcPr>
            <w:tcW w:w="2126" w:type="dxa"/>
            <w:shd w:val="clear" w:color="auto" w:fill="auto"/>
          </w:tcPr>
          <w:p w:rsidR="00BF050B" w:rsidRPr="0036713A" w:rsidRDefault="00BF050B" w:rsidP="00EF15CA">
            <w:pPr>
              <w:ind w:firstLine="709"/>
              <w:jc w:val="center"/>
              <w:rPr>
                <w:rFonts w:ascii="Garamond" w:hAnsi="Garamond"/>
                <w:sz w:val="22"/>
                <w:szCs w:val="22"/>
              </w:rPr>
            </w:pPr>
            <w:r w:rsidRPr="0036713A">
              <w:rPr>
                <w:rFonts w:ascii="Garamond" w:hAnsi="Garamond"/>
                <w:sz w:val="22"/>
                <w:szCs w:val="22"/>
              </w:rPr>
              <w:t>89</w:t>
            </w:r>
          </w:p>
        </w:tc>
      </w:tr>
      <w:tr w:rsidR="0036713A" w:rsidRPr="0036713A" w:rsidTr="009660A4">
        <w:tc>
          <w:tcPr>
            <w:tcW w:w="3369" w:type="dxa"/>
            <w:shd w:val="clear" w:color="auto" w:fill="auto"/>
          </w:tcPr>
          <w:p w:rsidR="00BF050B" w:rsidRPr="0036713A" w:rsidRDefault="00BF050B" w:rsidP="00EF15CA">
            <w:pPr>
              <w:ind w:firstLine="709"/>
              <w:rPr>
                <w:rFonts w:ascii="Garamond" w:hAnsi="Garamond"/>
                <w:sz w:val="22"/>
                <w:szCs w:val="22"/>
              </w:rPr>
            </w:pPr>
            <w:r w:rsidRPr="0036713A">
              <w:rPr>
                <w:rFonts w:ascii="Garamond" w:hAnsi="Garamond"/>
                <w:sz w:val="22"/>
                <w:szCs w:val="22"/>
              </w:rPr>
              <w:t>Građevina</w:t>
            </w:r>
          </w:p>
        </w:tc>
        <w:tc>
          <w:tcPr>
            <w:tcW w:w="2126" w:type="dxa"/>
            <w:shd w:val="clear" w:color="auto" w:fill="auto"/>
          </w:tcPr>
          <w:p w:rsidR="00BF050B" w:rsidRPr="0036713A" w:rsidRDefault="00BF050B" w:rsidP="00EF15CA">
            <w:pPr>
              <w:ind w:firstLine="709"/>
              <w:jc w:val="center"/>
              <w:rPr>
                <w:rFonts w:ascii="Garamond" w:hAnsi="Garamond"/>
                <w:sz w:val="22"/>
                <w:szCs w:val="22"/>
              </w:rPr>
            </w:pPr>
            <w:r w:rsidRPr="0036713A">
              <w:rPr>
                <w:rFonts w:ascii="Garamond" w:hAnsi="Garamond"/>
                <w:sz w:val="22"/>
                <w:szCs w:val="22"/>
              </w:rPr>
              <w:t>27</w:t>
            </w:r>
          </w:p>
        </w:tc>
      </w:tr>
      <w:tr w:rsidR="0036713A" w:rsidRPr="0036713A" w:rsidTr="009660A4">
        <w:tc>
          <w:tcPr>
            <w:tcW w:w="3369" w:type="dxa"/>
            <w:shd w:val="clear" w:color="auto" w:fill="auto"/>
          </w:tcPr>
          <w:p w:rsidR="00BF050B" w:rsidRPr="0036713A" w:rsidRDefault="00BF050B" w:rsidP="00EF15CA">
            <w:pPr>
              <w:ind w:firstLine="709"/>
              <w:rPr>
                <w:rFonts w:ascii="Garamond" w:hAnsi="Garamond"/>
                <w:sz w:val="22"/>
                <w:szCs w:val="22"/>
              </w:rPr>
            </w:pPr>
            <w:r w:rsidRPr="0036713A">
              <w:rPr>
                <w:rFonts w:ascii="Garamond" w:hAnsi="Garamond"/>
                <w:sz w:val="22"/>
                <w:szCs w:val="22"/>
              </w:rPr>
              <w:t>Hemijska tehnologija</w:t>
            </w:r>
          </w:p>
        </w:tc>
        <w:tc>
          <w:tcPr>
            <w:tcW w:w="2126" w:type="dxa"/>
            <w:shd w:val="clear" w:color="auto" w:fill="auto"/>
          </w:tcPr>
          <w:p w:rsidR="00BF050B" w:rsidRPr="0036713A" w:rsidRDefault="00BF050B" w:rsidP="00EF15CA">
            <w:pPr>
              <w:ind w:firstLine="709"/>
              <w:jc w:val="center"/>
              <w:rPr>
                <w:rFonts w:ascii="Garamond" w:hAnsi="Garamond"/>
                <w:sz w:val="22"/>
                <w:szCs w:val="22"/>
              </w:rPr>
            </w:pPr>
            <w:r w:rsidRPr="0036713A">
              <w:rPr>
                <w:rFonts w:ascii="Garamond" w:hAnsi="Garamond"/>
                <w:sz w:val="22"/>
                <w:szCs w:val="22"/>
              </w:rPr>
              <w:t>18</w:t>
            </w:r>
          </w:p>
        </w:tc>
      </w:tr>
      <w:tr w:rsidR="0036713A" w:rsidRPr="0036713A" w:rsidTr="009660A4">
        <w:tc>
          <w:tcPr>
            <w:tcW w:w="3369" w:type="dxa"/>
            <w:shd w:val="clear" w:color="auto" w:fill="auto"/>
          </w:tcPr>
          <w:p w:rsidR="00BF050B" w:rsidRPr="0036713A" w:rsidRDefault="00BF050B" w:rsidP="00EF15CA">
            <w:pPr>
              <w:ind w:firstLine="709"/>
              <w:rPr>
                <w:rFonts w:ascii="Garamond" w:hAnsi="Garamond"/>
                <w:sz w:val="22"/>
                <w:szCs w:val="22"/>
              </w:rPr>
            </w:pPr>
            <w:r w:rsidRPr="0036713A">
              <w:rPr>
                <w:rFonts w:ascii="Garamond" w:hAnsi="Garamond"/>
                <w:sz w:val="22"/>
                <w:szCs w:val="22"/>
              </w:rPr>
              <w:t>Informacione tehnologije</w:t>
            </w:r>
          </w:p>
        </w:tc>
        <w:tc>
          <w:tcPr>
            <w:tcW w:w="2126" w:type="dxa"/>
            <w:shd w:val="clear" w:color="auto" w:fill="auto"/>
          </w:tcPr>
          <w:p w:rsidR="00BF050B" w:rsidRPr="0036713A" w:rsidRDefault="00BF050B" w:rsidP="00EF15CA">
            <w:pPr>
              <w:ind w:firstLine="709"/>
              <w:jc w:val="center"/>
              <w:rPr>
                <w:rFonts w:ascii="Garamond" w:hAnsi="Garamond"/>
                <w:sz w:val="22"/>
                <w:szCs w:val="22"/>
              </w:rPr>
            </w:pPr>
            <w:r w:rsidRPr="0036713A">
              <w:rPr>
                <w:rFonts w:ascii="Garamond" w:hAnsi="Garamond"/>
                <w:sz w:val="22"/>
                <w:szCs w:val="22"/>
              </w:rPr>
              <w:t>4</w:t>
            </w:r>
          </w:p>
        </w:tc>
      </w:tr>
      <w:tr w:rsidR="0036713A" w:rsidRPr="0036713A" w:rsidTr="009660A4">
        <w:tc>
          <w:tcPr>
            <w:tcW w:w="3369" w:type="dxa"/>
            <w:shd w:val="clear" w:color="auto" w:fill="auto"/>
          </w:tcPr>
          <w:p w:rsidR="00BF050B" w:rsidRPr="0036713A" w:rsidRDefault="00BF050B" w:rsidP="00EF15CA">
            <w:pPr>
              <w:ind w:firstLine="709"/>
              <w:rPr>
                <w:rFonts w:ascii="Garamond" w:hAnsi="Garamond"/>
                <w:sz w:val="22"/>
                <w:szCs w:val="22"/>
              </w:rPr>
            </w:pPr>
            <w:r w:rsidRPr="0036713A">
              <w:rPr>
                <w:rFonts w:ascii="Garamond" w:hAnsi="Garamond"/>
                <w:sz w:val="22"/>
                <w:szCs w:val="22"/>
              </w:rPr>
              <w:t>Likovna umjetnost</w:t>
            </w:r>
          </w:p>
        </w:tc>
        <w:tc>
          <w:tcPr>
            <w:tcW w:w="2126" w:type="dxa"/>
            <w:shd w:val="clear" w:color="auto" w:fill="auto"/>
          </w:tcPr>
          <w:p w:rsidR="00BF050B" w:rsidRPr="0036713A" w:rsidRDefault="00BF050B" w:rsidP="00EF15CA">
            <w:pPr>
              <w:ind w:firstLine="709"/>
              <w:jc w:val="center"/>
              <w:rPr>
                <w:rFonts w:ascii="Garamond" w:hAnsi="Garamond"/>
                <w:sz w:val="22"/>
                <w:szCs w:val="22"/>
              </w:rPr>
            </w:pPr>
            <w:r w:rsidRPr="0036713A">
              <w:rPr>
                <w:rFonts w:ascii="Garamond" w:hAnsi="Garamond"/>
                <w:sz w:val="22"/>
                <w:szCs w:val="22"/>
              </w:rPr>
              <w:t>8</w:t>
            </w:r>
          </w:p>
        </w:tc>
      </w:tr>
      <w:tr w:rsidR="0036713A" w:rsidRPr="0036713A" w:rsidTr="009660A4">
        <w:tc>
          <w:tcPr>
            <w:tcW w:w="3369" w:type="dxa"/>
            <w:shd w:val="clear" w:color="auto" w:fill="auto"/>
          </w:tcPr>
          <w:p w:rsidR="00BF050B" w:rsidRPr="0036713A" w:rsidRDefault="00BF050B" w:rsidP="00EF15CA">
            <w:pPr>
              <w:ind w:firstLine="709"/>
              <w:rPr>
                <w:rFonts w:ascii="Garamond" w:hAnsi="Garamond"/>
                <w:sz w:val="22"/>
                <w:szCs w:val="22"/>
              </w:rPr>
            </w:pPr>
            <w:r w:rsidRPr="0036713A">
              <w:rPr>
                <w:rFonts w:ascii="Garamond" w:hAnsi="Garamond"/>
                <w:sz w:val="22"/>
                <w:szCs w:val="22"/>
              </w:rPr>
              <w:t>Mašinstvo</w:t>
            </w:r>
          </w:p>
        </w:tc>
        <w:tc>
          <w:tcPr>
            <w:tcW w:w="2126" w:type="dxa"/>
            <w:shd w:val="clear" w:color="auto" w:fill="auto"/>
          </w:tcPr>
          <w:p w:rsidR="00BF050B" w:rsidRPr="0036713A" w:rsidRDefault="00BF050B" w:rsidP="00EF15CA">
            <w:pPr>
              <w:ind w:firstLine="709"/>
              <w:jc w:val="center"/>
              <w:rPr>
                <w:rFonts w:ascii="Garamond" w:hAnsi="Garamond"/>
                <w:sz w:val="22"/>
                <w:szCs w:val="22"/>
              </w:rPr>
            </w:pPr>
            <w:r w:rsidRPr="0036713A">
              <w:rPr>
                <w:rFonts w:ascii="Garamond" w:hAnsi="Garamond"/>
                <w:sz w:val="22"/>
                <w:szCs w:val="22"/>
              </w:rPr>
              <w:t>80</w:t>
            </w:r>
          </w:p>
        </w:tc>
      </w:tr>
      <w:tr w:rsidR="0036713A" w:rsidRPr="0036713A" w:rsidTr="009660A4">
        <w:tc>
          <w:tcPr>
            <w:tcW w:w="3369" w:type="dxa"/>
            <w:shd w:val="clear" w:color="auto" w:fill="auto"/>
          </w:tcPr>
          <w:p w:rsidR="00BF050B" w:rsidRPr="0036713A" w:rsidRDefault="00BF050B" w:rsidP="00EF15CA">
            <w:pPr>
              <w:ind w:firstLine="709"/>
              <w:rPr>
                <w:rFonts w:ascii="Garamond" w:hAnsi="Garamond"/>
                <w:sz w:val="22"/>
                <w:szCs w:val="22"/>
              </w:rPr>
            </w:pPr>
            <w:r w:rsidRPr="0036713A">
              <w:rPr>
                <w:rFonts w:ascii="Garamond" w:hAnsi="Garamond"/>
                <w:sz w:val="22"/>
                <w:szCs w:val="22"/>
              </w:rPr>
              <w:t>Metalurgija</w:t>
            </w:r>
          </w:p>
        </w:tc>
        <w:tc>
          <w:tcPr>
            <w:tcW w:w="2126" w:type="dxa"/>
            <w:shd w:val="clear" w:color="auto" w:fill="auto"/>
          </w:tcPr>
          <w:p w:rsidR="00BF050B" w:rsidRPr="0036713A" w:rsidRDefault="00BF050B" w:rsidP="00EF15CA">
            <w:pPr>
              <w:ind w:firstLine="709"/>
              <w:jc w:val="center"/>
              <w:rPr>
                <w:rFonts w:ascii="Garamond" w:hAnsi="Garamond"/>
                <w:sz w:val="22"/>
                <w:szCs w:val="22"/>
              </w:rPr>
            </w:pPr>
            <w:r w:rsidRPr="0036713A">
              <w:rPr>
                <w:rFonts w:ascii="Garamond" w:hAnsi="Garamond"/>
                <w:sz w:val="22"/>
                <w:szCs w:val="22"/>
              </w:rPr>
              <w:t>9</w:t>
            </w:r>
          </w:p>
        </w:tc>
      </w:tr>
      <w:tr w:rsidR="0036713A" w:rsidRPr="0036713A" w:rsidTr="009660A4">
        <w:tc>
          <w:tcPr>
            <w:tcW w:w="3369" w:type="dxa"/>
            <w:shd w:val="clear" w:color="auto" w:fill="auto"/>
          </w:tcPr>
          <w:p w:rsidR="00BF050B" w:rsidRPr="0036713A" w:rsidRDefault="00BF050B" w:rsidP="00EF15CA">
            <w:pPr>
              <w:ind w:firstLine="709"/>
              <w:rPr>
                <w:rFonts w:ascii="Garamond" w:hAnsi="Garamond"/>
                <w:sz w:val="22"/>
                <w:szCs w:val="22"/>
              </w:rPr>
            </w:pPr>
            <w:r w:rsidRPr="0036713A">
              <w:rPr>
                <w:rFonts w:ascii="Garamond" w:hAnsi="Garamond"/>
                <w:sz w:val="22"/>
                <w:szCs w:val="22"/>
              </w:rPr>
              <w:t>Muzička umjetnost</w:t>
            </w:r>
          </w:p>
        </w:tc>
        <w:tc>
          <w:tcPr>
            <w:tcW w:w="2126" w:type="dxa"/>
            <w:shd w:val="clear" w:color="auto" w:fill="auto"/>
          </w:tcPr>
          <w:p w:rsidR="00BF050B" w:rsidRPr="0036713A" w:rsidRDefault="00BF050B" w:rsidP="00EF15CA">
            <w:pPr>
              <w:ind w:firstLine="709"/>
              <w:jc w:val="center"/>
              <w:rPr>
                <w:rFonts w:ascii="Garamond" w:hAnsi="Garamond"/>
                <w:sz w:val="22"/>
                <w:szCs w:val="22"/>
              </w:rPr>
            </w:pPr>
            <w:r w:rsidRPr="0036713A">
              <w:rPr>
                <w:rFonts w:ascii="Garamond" w:hAnsi="Garamond"/>
                <w:sz w:val="22"/>
                <w:szCs w:val="22"/>
              </w:rPr>
              <w:t>113</w:t>
            </w:r>
          </w:p>
        </w:tc>
      </w:tr>
      <w:tr w:rsidR="0036713A" w:rsidRPr="0036713A" w:rsidTr="009660A4">
        <w:tc>
          <w:tcPr>
            <w:tcW w:w="3369" w:type="dxa"/>
            <w:shd w:val="clear" w:color="auto" w:fill="auto"/>
          </w:tcPr>
          <w:p w:rsidR="00BF050B" w:rsidRPr="0036713A" w:rsidRDefault="00BF050B" w:rsidP="00EF15CA">
            <w:pPr>
              <w:ind w:firstLine="709"/>
              <w:rPr>
                <w:rFonts w:ascii="Garamond" w:hAnsi="Garamond"/>
                <w:sz w:val="22"/>
                <w:szCs w:val="22"/>
              </w:rPr>
            </w:pPr>
            <w:r w:rsidRPr="0036713A">
              <w:rPr>
                <w:rFonts w:ascii="Garamond" w:hAnsi="Garamond"/>
                <w:sz w:val="22"/>
                <w:szCs w:val="22"/>
              </w:rPr>
              <w:t>Poljoprivreda</w:t>
            </w:r>
          </w:p>
        </w:tc>
        <w:tc>
          <w:tcPr>
            <w:tcW w:w="2126" w:type="dxa"/>
            <w:shd w:val="clear" w:color="auto" w:fill="auto"/>
          </w:tcPr>
          <w:p w:rsidR="00BF050B" w:rsidRPr="0036713A" w:rsidRDefault="00BF050B" w:rsidP="00EF15CA">
            <w:pPr>
              <w:ind w:firstLine="709"/>
              <w:jc w:val="center"/>
              <w:rPr>
                <w:rFonts w:ascii="Garamond" w:hAnsi="Garamond"/>
                <w:sz w:val="22"/>
                <w:szCs w:val="22"/>
              </w:rPr>
            </w:pPr>
            <w:r w:rsidRPr="0036713A">
              <w:rPr>
                <w:rFonts w:ascii="Garamond" w:hAnsi="Garamond"/>
                <w:sz w:val="22"/>
                <w:szCs w:val="22"/>
              </w:rPr>
              <w:t>30</w:t>
            </w:r>
          </w:p>
        </w:tc>
      </w:tr>
      <w:tr w:rsidR="0036713A" w:rsidRPr="0036713A" w:rsidTr="009660A4">
        <w:tc>
          <w:tcPr>
            <w:tcW w:w="3369" w:type="dxa"/>
            <w:shd w:val="clear" w:color="auto" w:fill="auto"/>
          </w:tcPr>
          <w:p w:rsidR="00BF050B" w:rsidRPr="0036713A" w:rsidRDefault="00BF050B" w:rsidP="00EF15CA">
            <w:pPr>
              <w:ind w:firstLine="709"/>
              <w:rPr>
                <w:rFonts w:ascii="Garamond" w:hAnsi="Garamond"/>
                <w:sz w:val="22"/>
                <w:szCs w:val="22"/>
              </w:rPr>
            </w:pPr>
            <w:r w:rsidRPr="0036713A">
              <w:rPr>
                <w:rFonts w:ascii="Garamond" w:hAnsi="Garamond"/>
                <w:sz w:val="22"/>
                <w:szCs w:val="22"/>
              </w:rPr>
              <w:t>Pomorstvo</w:t>
            </w:r>
          </w:p>
        </w:tc>
        <w:tc>
          <w:tcPr>
            <w:tcW w:w="2126" w:type="dxa"/>
            <w:shd w:val="clear" w:color="auto" w:fill="auto"/>
          </w:tcPr>
          <w:p w:rsidR="00BF050B" w:rsidRPr="0036713A" w:rsidRDefault="00BF050B" w:rsidP="00EF15CA">
            <w:pPr>
              <w:ind w:firstLine="709"/>
              <w:jc w:val="center"/>
              <w:rPr>
                <w:rFonts w:ascii="Garamond" w:hAnsi="Garamond"/>
                <w:sz w:val="22"/>
                <w:szCs w:val="22"/>
              </w:rPr>
            </w:pPr>
            <w:r w:rsidRPr="0036713A">
              <w:rPr>
                <w:rFonts w:ascii="Garamond" w:hAnsi="Garamond"/>
                <w:sz w:val="22"/>
                <w:szCs w:val="22"/>
              </w:rPr>
              <w:t>18</w:t>
            </w:r>
          </w:p>
        </w:tc>
      </w:tr>
      <w:tr w:rsidR="0036713A" w:rsidRPr="0036713A" w:rsidTr="009660A4">
        <w:tc>
          <w:tcPr>
            <w:tcW w:w="3369" w:type="dxa"/>
            <w:shd w:val="clear" w:color="auto" w:fill="auto"/>
          </w:tcPr>
          <w:p w:rsidR="00BF050B" w:rsidRPr="0036713A" w:rsidRDefault="00BF050B" w:rsidP="00EF15CA">
            <w:pPr>
              <w:ind w:firstLine="709"/>
              <w:rPr>
                <w:rFonts w:ascii="Garamond" w:hAnsi="Garamond"/>
                <w:sz w:val="22"/>
                <w:szCs w:val="22"/>
              </w:rPr>
            </w:pPr>
            <w:r w:rsidRPr="0036713A">
              <w:rPr>
                <w:rFonts w:ascii="Garamond" w:hAnsi="Garamond"/>
                <w:sz w:val="22"/>
                <w:szCs w:val="22"/>
              </w:rPr>
              <w:t>Pravo</w:t>
            </w:r>
          </w:p>
        </w:tc>
        <w:tc>
          <w:tcPr>
            <w:tcW w:w="2126" w:type="dxa"/>
            <w:shd w:val="clear" w:color="auto" w:fill="auto"/>
          </w:tcPr>
          <w:p w:rsidR="00BF050B" w:rsidRPr="0036713A" w:rsidRDefault="00BF050B" w:rsidP="00EF15CA">
            <w:pPr>
              <w:ind w:firstLine="709"/>
              <w:jc w:val="center"/>
              <w:rPr>
                <w:rFonts w:ascii="Garamond" w:hAnsi="Garamond"/>
                <w:sz w:val="22"/>
                <w:szCs w:val="22"/>
              </w:rPr>
            </w:pPr>
            <w:r w:rsidRPr="0036713A">
              <w:rPr>
                <w:rFonts w:ascii="Garamond" w:hAnsi="Garamond"/>
                <w:sz w:val="22"/>
                <w:szCs w:val="22"/>
              </w:rPr>
              <w:t>24</w:t>
            </w:r>
          </w:p>
        </w:tc>
      </w:tr>
      <w:tr w:rsidR="0036713A" w:rsidRPr="0036713A" w:rsidTr="009660A4">
        <w:tc>
          <w:tcPr>
            <w:tcW w:w="3369" w:type="dxa"/>
            <w:shd w:val="clear" w:color="auto" w:fill="auto"/>
          </w:tcPr>
          <w:p w:rsidR="00BF050B" w:rsidRPr="0036713A" w:rsidRDefault="00BF050B" w:rsidP="00EF15CA">
            <w:pPr>
              <w:ind w:firstLine="709"/>
              <w:rPr>
                <w:rFonts w:ascii="Garamond" w:hAnsi="Garamond"/>
                <w:sz w:val="22"/>
                <w:szCs w:val="22"/>
              </w:rPr>
            </w:pPr>
            <w:r w:rsidRPr="0036713A">
              <w:rPr>
                <w:rFonts w:ascii="Garamond" w:hAnsi="Garamond"/>
                <w:sz w:val="22"/>
                <w:szCs w:val="22"/>
              </w:rPr>
              <w:t>Saobraćaj</w:t>
            </w:r>
          </w:p>
        </w:tc>
        <w:tc>
          <w:tcPr>
            <w:tcW w:w="2126" w:type="dxa"/>
            <w:shd w:val="clear" w:color="auto" w:fill="auto"/>
          </w:tcPr>
          <w:p w:rsidR="00BF050B" w:rsidRPr="0036713A" w:rsidRDefault="00BF050B" w:rsidP="00EF15CA">
            <w:pPr>
              <w:ind w:firstLine="709"/>
              <w:jc w:val="center"/>
              <w:rPr>
                <w:rFonts w:ascii="Garamond" w:hAnsi="Garamond"/>
                <w:sz w:val="22"/>
                <w:szCs w:val="22"/>
              </w:rPr>
            </w:pPr>
            <w:r w:rsidRPr="0036713A">
              <w:rPr>
                <w:rFonts w:ascii="Garamond" w:hAnsi="Garamond"/>
                <w:sz w:val="22"/>
                <w:szCs w:val="22"/>
              </w:rPr>
              <w:t>15</w:t>
            </w:r>
          </w:p>
        </w:tc>
      </w:tr>
      <w:tr w:rsidR="0036713A" w:rsidRPr="0036713A" w:rsidTr="009660A4">
        <w:tc>
          <w:tcPr>
            <w:tcW w:w="3369" w:type="dxa"/>
            <w:shd w:val="clear" w:color="auto" w:fill="auto"/>
          </w:tcPr>
          <w:p w:rsidR="00BF050B" w:rsidRPr="0036713A" w:rsidRDefault="00BF050B" w:rsidP="00EF15CA">
            <w:pPr>
              <w:ind w:firstLine="709"/>
              <w:rPr>
                <w:rFonts w:ascii="Garamond" w:hAnsi="Garamond"/>
                <w:sz w:val="22"/>
                <w:szCs w:val="22"/>
              </w:rPr>
            </w:pPr>
            <w:r w:rsidRPr="0036713A">
              <w:rPr>
                <w:rFonts w:ascii="Garamond" w:hAnsi="Garamond"/>
                <w:sz w:val="22"/>
                <w:szCs w:val="22"/>
              </w:rPr>
              <w:t xml:space="preserve">Turizam </w:t>
            </w:r>
          </w:p>
        </w:tc>
        <w:tc>
          <w:tcPr>
            <w:tcW w:w="2126" w:type="dxa"/>
            <w:shd w:val="clear" w:color="auto" w:fill="auto"/>
          </w:tcPr>
          <w:p w:rsidR="00BF050B" w:rsidRPr="0036713A" w:rsidRDefault="00BF050B" w:rsidP="00EF15CA">
            <w:pPr>
              <w:ind w:firstLine="709"/>
              <w:jc w:val="center"/>
              <w:rPr>
                <w:rFonts w:ascii="Garamond" w:hAnsi="Garamond"/>
                <w:sz w:val="22"/>
                <w:szCs w:val="22"/>
              </w:rPr>
            </w:pPr>
            <w:r w:rsidRPr="0036713A">
              <w:rPr>
                <w:rFonts w:ascii="Garamond" w:hAnsi="Garamond"/>
                <w:sz w:val="22"/>
                <w:szCs w:val="22"/>
              </w:rPr>
              <w:t>36</w:t>
            </w:r>
          </w:p>
        </w:tc>
      </w:tr>
      <w:tr w:rsidR="0036713A" w:rsidRPr="0036713A" w:rsidTr="009660A4">
        <w:tc>
          <w:tcPr>
            <w:tcW w:w="3369" w:type="dxa"/>
            <w:shd w:val="clear" w:color="auto" w:fill="auto"/>
          </w:tcPr>
          <w:p w:rsidR="00BF050B" w:rsidRPr="0036713A" w:rsidRDefault="00BF050B" w:rsidP="00EF15CA">
            <w:pPr>
              <w:ind w:firstLine="709"/>
              <w:rPr>
                <w:rFonts w:ascii="Garamond" w:hAnsi="Garamond"/>
                <w:sz w:val="22"/>
                <w:szCs w:val="22"/>
              </w:rPr>
            </w:pPr>
            <w:r w:rsidRPr="0036713A">
              <w:rPr>
                <w:rFonts w:ascii="Garamond" w:hAnsi="Garamond"/>
                <w:sz w:val="22"/>
                <w:szCs w:val="22"/>
              </w:rPr>
              <w:t>Ugostiteljstvo</w:t>
            </w:r>
          </w:p>
        </w:tc>
        <w:tc>
          <w:tcPr>
            <w:tcW w:w="2126" w:type="dxa"/>
            <w:shd w:val="clear" w:color="auto" w:fill="auto"/>
          </w:tcPr>
          <w:p w:rsidR="00BF050B" w:rsidRPr="0036713A" w:rsidRDefault="00BF050B" w:rsidP="00EF15CA">
            <w:pPr>
              <w:ind w:firstLine="709"/>
              <w:jc w:val="center"/>
              <w:rPr>
                <w:rFonts w:ascii="Garamond" w:hAnsi="Garamond"/>
                <w:sz w:val="22"/>
                <w:szCs w:val="22"/>
              </w:rPr>
            </w:pPr>
            <w:r w:rsidRPr="0036713A">
              <w:rPr>
                <w:rFonts w:ascii="Garamond" w:hAnsi="Garamond"/>
                <w:sz w:val="22"/>
                <w:szCs w:val="22"/>
              </w:rPr>
              <w:t>20</w:t>
            </w:r>
          </w:p>
        </w:tc>
      </w:tr>
      <w:tr w:rsidR="0036713A" w:rsidRPr="0036713A" w:rsidTr="009660A4">
        <w:tc>
          <w:tcPr>
            <w:tcW w:w="3369" w:type="dxa"/>
            <w:shd w:val="clear" w:color="auto" w:fill="auto"/>
          </w:tcPr>
          <w:p w:rsidR="00BF050B" w:rsidRPr="0036713A" w:rsidRDefault="00BF050B" w:rsidP="00EF15CA">
            <w:pPr>
              <w:ind w:firstLine="709"/>
              <w:rPr>
                <w:rFonts w:ascii="Garamond" w:hAnsi="Garamond"/>
                <w:sz w:val="22"/>
                <w:szCs w:val="22"/>
              </w:rPr>
            </w:pPr>
            <w:r w:rsidRPr="0036713A">
              <w:rPr>
                <w:rFonts w:ascii="Garamond" w:hAnsi="Garamond"/>
                <w:sz w:val="22"/>
                <w:szCs w:val="22"/>
              </w:rPr>
              <w:t>Usluge</w:t>
            </w:r>
          </w:p>
        </w:tc>
        <w:tc>
          <w:tcPr>
            <w:tcW w:w="2126" w:type="dxa"/>
            <w:shd w:val="clear" w:color="auto" w:fill="auto"/>
          </w:tcPr>
          <w:p w:rsidR="00BF050B" w:rsidRPr="0036713A" w:rsidRDefault="00BF050B" w:rsidP="00EF15CA">
            <w:pPr>
              <w:ind w:firstLine="709"/>
              <w:jc w:val="center"/>
              <w:rPr>
                <w:rFonts w:ascii="Garamond" w:hAnsi="Garamond"/>
                <w:sz w:val="22"/>
                <w:szCs w:val="22"/>
              </w:rPr>
            </w:pPr>
            <w:r w:rsidRPr="0036713A">
              <w:rPr>
                <w:rFonts w:ascii="Garamond" w:hAnsi="Garamond"/>
                <w:sz w:val="22"/>
                <w:szCs w:val="22"/>
              </w:rPr>
              <w:t>9</w:t>
            </w:r>
          </w:p>
        </w:tc>
      </w:tr>
      <w:tr w:rsidR="0036713A" w:rsidRPr="0036713A" w:rsidTr="009660A4">
        <w:tc>
          <w:tcPr>
            <w:tcW w:w="3369" w:type="dxa"/>
            <w:shd w:val="clear" w:color="auto" w:fill="auto"/>
          </w:tcPr>
          <w:p w:rsidR="00BF050B" w:rsidRPr="0036713A" w:rsidRDefault="00BF050B" w:rsidP="00EF15CA">
            <w:pPr>
              <w:ind w:firstLine="709"/>
              <w:rPr>
                <w:rFonts w:ascii="Garamond" w:hAnsi="Garamond"/>
                <w:sz w:val="22"/>
                <w:szCs w:val="22"/>
              </w:rPr>
            </w:pPr>
            <w:r w:rsidRPr="0036713A">
              <w:rPr>
                <w:rFonts w:ascii="Garamond" w:hAnsi="Garamond"/>
                <w:sz w:val="22"/>
                <w:szCs w:val="22"/>
              </w:rPr>
              <w:t>Zdravstvo</w:t>
            </w:r>
          </w:p>
        </w:tc>
        <w:tc>
          <w:tcPr>
            <w:tcW w:w="2126" w:type="dxa"/>
            <w:shd w:val="clear" w:color="auto" w:fill="auto"/>
          </w:tcPr>
          <w:p w:rsidR="00BF050B" w:rsidRPr="0036713A" w:rsidRDefault="00BF050B" w:rsidP="00EF15CA">
            <w:pPr>
              <w:ind w:firstLine="709"/>
              <w:jc w:val="center"/>
              <w:rPr>
                <w:rFonts w:ascii="Garamond" w:hAnsi="Garamond"/>
                <w:sz w:val="22"/>
                <w:szCs w:val="22"/>
              </w:rPr>
            </w:pPr>
            <w:r w:rsidRPr="0036713A">
              <w:rPr>
                <w:rFonts w:ascii="Garamond" w:hAnsi="Garamond"/>
                <w:sz w:val="22"/>
                <w:szCs w:val="22"/>
              </w:rPr>
              <w:t>26</w:t>
            </w:r>
          </w:p>
        </w:tc>
      </w:tr>
    </w:tbl>
    <w:p w:rsidR="00BF050B" w:rsidRDefault="00BF050B" w:rsidP="00EF15CA">
      <w:pPr>
        <w:ind w:firstLine="709"/>
        <w:rPr>
          <w:rFonts w:ascii="Garamond" w:hAnsi="Garamond"/>
          <w:sz w:val="22"/>
          <w:szCs w:val="22"/>
        </w:rPr>
      </w:pPr>
    </w:p>
    <w:p w:rsidR="00F236E7" w:rsidRPr="0036713A" w:rsidRDefault="00F236E7" w:rsidP="00F236E7">
      <w:pPr>
        <w:ind w:firstLine="709"/>
        <w:rPr>
          <w:rFonts w:ascii="Garamond" w:hAnsi="Garamond"/>
          <w:sz w:val="22"/>
          <w:szCs w:val="22"/>
        </w:rPr>
      </w:pPr>
      <w:r w:rsidRPr="0036713A">
        <w:rPr>
          <w:rFonts w:ascii="Garamond" w:hAnsi="Garamond"/>
          <w:sz w:val="22"/>
          <w:szCs w:val="22"/>
        </w:rPr>
        <w:t xml:space="preserve">Tabela 3: Struktura obnovljenih licenci tokom 2019. godine </w:t>
      </w:r>
    </w:p>
    <w:p w:rsidR="00F236E7" w:rsidRPr="0036713A" w:rsidRDefault="00F236E7" w:rsidP="00F236E7">
      <w:pPr>
        <w:ind w:firstLine="709"/>
        <w:rPr>
          <w:rFonts w:ascii="Garamond" w:hAnsi="Garamond"/>
          <w:sz w:val="22"/>
          <w:szCs w:val="22"/>
        </w:rPr>
      </w:pPr>
      <w:r w:rsidRPr="0036713A">
        <w:rPr>
          <w:rFonts w:ascii="Garamond" w:hAnsi="Garamond"/>
          <w:sz w:val="22"/>
          <w:szCs w:val="22"/>
        </w:rPr>
        <w:t>po oblastima (podaci Centra za stručno obrazovanje)</w:t>
      </w:r>
    </w:p>
    <w:p w:rsidR="00BF050B" w:rsidRPr="0036713A" w:rsidRDefault="00BF050B" w:rsidP="00F236E7">
      <w:pPr>
        <w:rPr>
          <w:rFonts w:ascii="Garamond" w:hAnsi="Garamon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835"/>
      </w:tblGrid>
      <w:tr w:rsidR="0036713A" w:rsidRPr="0036713A" w:rsidTr="009660A4">
        <w:tc>
          <w:tcPr>
            <w:tcW w:w="2093" w:type="dxa"/>
            <w:shd w:val="clear" w:color="auto" w:fill="FFC000"/>
          </w:tcPr>
          <w:p w:rsidR="00BF050B" w:rsidRPr="0036713A" w:rsidRDefault="00BF050B" w:rsidP="00EF15CA">
            <w:pPr>
              <w:ind w:firstLine="709"/>
              <w:jc w:val="center"/>
              <w:rPr>
                <w:rFonts w:ascii="Garamond" w:hAnsi="Garamond" w:cs="Arial"/>
                <w:b/>
                <w:sz w:val="22"/>
                <w:szCs w:val="22"/>
              </w:rPr>
            </w:pPr>
            <w:r w:rsidRPr="0036713A">
              <w:rPr>
                <w:rFonts w:ascii="Garamond" w:hAnsi="Garamond" w:cs="Arial"/>
                <w:b/>
                <w:sz w:val="22"/>
                <w:szCs w:val="22"/>
              </w:rPr>
              <w:t>Godina</w:t>
            </w:r>
          </w:p>
        </w:tc>
        <w:tc>
          <w:tcPr>
            <w:tcW w:w="2835" w:type="dxa"/>
            <w:shd w:val="clear" w:color="auto" w:fill="FFC000"/>
          </w:tcPr>
          <w:p w:rsidR="00BF050B" w:rsidRPr="0036713A" w:rsidRDefault="00BF050B" w:rsidP="00EF15CA">
            <w:pPr>
              <w:ind w:firstLine="709"/>
              <w:jc w:val="center"/>
              <w:rPr>
                <w:rFonts w:ascii="Garamond" w:hAnsi="Garamond" w:cs="Arial"/>
                <w:b/>
                <w:sz w:val="22"/>
                <w:szCs w:val="22"/>
              </w:rPr>
            </w:pPr>
            <w:r w:rsidRPr="0036713A">
              <w:rPr>
                <w:rFonts w:ascii="Garamond" w:hAnsi="Garamond" w:cs="Arial"/>
                <w:b/>
                <w:sz w:val="22"/>
                <w:szCs w:val="22"/>
              </w:rPr>
              <w:t>Broj nastavnika</w:t>
            </w:r>
          </w:p>
        </w:tc>
      </w:tr>
      <w:tr w:rsidR="0036713A" w:rsidRPr="0036713A" w:rsidTr="009660A4">
        <w:tc>
          <w:tcPr>
            <w:tcW w:w="2093" w:type="dxa"/>
            <w:shd w:val="clear" w:color="auto" w:fill="auto"/>
          </w:tcPr>
          <w:p w:rsidR="00BF050B" w:rsidRPr="0036713A" w:rsidRDefault="00BF050B" w:rsidP="00EF15CA">
            <w:pPr>
              <w:ind w:firstLine="709"/>
              <w:rPr>
                <w:rFonts w:ascii="Garamond" w:hAnsi="Garamond" w:cs="Arial"/>
                <w:sz w:val="22"/>
                <w:szCs w:val="22"/>
              </w:rPr>
            </w:pPr>
            <w:r w:rsidRPr="0036713A">
              <w:rPr>
                <w:rFonts w:ascii="Garamond" w:hAnsi="Garamond" w:cs="Arial"/>
                <w:sz w:val="22"/>
                <w:szCs w:val="22"/>
              </w:rPr>
              <w:t>2016. godina</w:t>
            </w:r>
          </w:p>
        </w:tc>
        <w:tc>
          <w:tcPr>
            <w:tcW w:w="2835" w:type="dxa"/>
            <w:shd w:val="clear" w:color="auto" w:fill="auto"/>
          </w:tcPr>
          <w:p w:rsidR="00BF050B" w:rsidRPr="0036713A" w:rsidRDefault="00BF050B" w:rsidP="00EF15CA">
            <w:pPr>
              <w:ind w:firstLine="709"/>
              <w:jc w:val="center"/>
              <w:rPr>
                <w:rFonts w:ascii="Garamond" w:hAnsi="Garamond" w:cs="Arial"/>
                <w:sz w:val="22"/>
                <w:szCs w:val="22"/>
              </w:rPr>
            </w:pPr>
            <w:r w:rsidRPr="0036713A">
              <w:rPr>
                <w:rFonts w:ascii="Garamond" w:hAnsi="Garamond" w:cs="Arial"/>
                <w:sz w:val="22"/>
                <w:szCs w:val="22"/>
              </w:rPr>
              <w:t>80</w:t>
            </w:r>
          </w:p>
        </w:tc>
      </w:tr>
      <w:tr w:rsidR="0036713A" w:rsidRPr="0036713A" w:rsidTr="009660A4">
        <w:tc>
          <w:tcPr>
            <w:tcW w:w="2093" w:type="dxa"/>
            <w:shd w:val="clear" w:color="auto" w:fill="auto"/>
          </w:tcPr>
          <w:p w:rsidR="00BF050B" w:rsidRPr="0036713A" w:rsidRDefault="00BF050B" w:rsidP="00EF15CA">
            <w:pPr>
              <w:ind w:firstLine="709"/>
              <w:rPr>
                <w:rFonts w:ascii="Garamond" w:hAnsi="Garamond" w:cs="Arial"/>
                <w:sz w:val="22"/>
                <w:szCs w:val="22"/>
              </w:rPr>
            </w:pPr>
            <w:r w:rsidRPr="0036713A">
              <w:rPr>
                <w:rFonts w:ascii="Garamond" w:hAnsi="Garamond" w:cs="Arial"/>
                <w:sz w:val="22"/>
                <w:szCs w:val="22"/>
              </w:rPr>
              <w:t>2017. godina</w:t>
            </w:r>
          </w:p>
        </w:tc>
        <w:tc>
          <w:tcPr>
            <w:tcW w:w="2835" w:type="dxa"/>
            <w:shd w:val="clear" w:color="auto" w:fill="auto"/>
          </w:tcPr>
          <w:p w:rsidR="00BF050B" w:rsidRPr="0036713A" w:rsidRDefault="00BF050B" w:rsidP="00EF15CA">
            <w:pPr>
              <w:ind w:firstLine="709"/>
              <w:jc w:val="center"/>
              <w:rPr>
                <w:rFonts w:ascii="Garamond" w:hAnsi="Garamond" w:cs="Arial"/>
                <w:sz w:val="22"/>
                <w:szCs w:val="22"/>
              </w:rPr>
            </w:pPr>
            <w:r w:rsidRPr="0036713A">
              <w:rPr>
                <w:rFonts w:ascii="Garamond" w:hAnsi="Garamond" w:cs="Arial"/>
                <w:sz w:val="22"/>
                <w:szCs w:val="22"/>
              </w:rPr>
              <w:t>70</w:t>
            </w:r>
          </w:p>
        </w:tc>
      </w:tr>
      <w:tr w:rsidR="0036713A" w:rsidRPr="0036713A" w:rsidTr="009660A4">
        <w:tc>
          <w:tcPr>
            <w:tcW w:w="2093" w:type="dxa"/>
            <w:shd w:val="clear" w:color="auto" w:fill="auto"/>
          </w:tcPr>
          <w:p w:rsidR="00BF050B" w:rsidRPr="0036713A" w:rsidRDefault="00BF050B" w:rsidP="00EF15CA">
            <w:pPr>
              <w:ind w:firstLine="709"/>
              <w:rPr>
                <w:rFonts w:ascii="Garamond" w:hAnsi="Garamond" w:cs="Arial"/>
                <w:sz w:val="22"/>
                <w:szCs w:val="22"/>
              </w:rPr>
            </w:pPr>
            <w:r w:rsidRPr="0036713A">
              <w:rPr>
                <w:rFonts w:ascii="Garamond" w:hAnsi="Garamond" w:cs="Arial"/>
                <w:sz w:val="22"/>
                <w:szCs w:val="22"/>
              </w:rPr>
              <w:t>2018. godina</w:t>
            </w:r>
          </w:p>
        </w:tc>
        <w:tc>
          <w:tcPr>
            <w:tcW w:w="2835" w:type="dxa"/>
            <w:shd w:val="clear" w:color="auto" w:fill="auto"/>
          </w:tcPr>
          <w:p w:rsidR="00BF050B" w:rsidRPr="0036713A" w:rsidRDefault="00BF050B" w:rsidP="00EF15CA">
            <w:pPr>
              <w:ind w:firstLine="709"/>
              <w:jc w:val="center"/>
              <w:rPr>
                <w:rFonts w:ascii="Garamond" w:hAnsi="Garamond" w:cs="Arial"/>
                <w:sz w:val="22"/>
                <w:szCs w:val="22"/>
              </w:rPr>
            </w:pPr>
            <w:r w:rsidRPr="0036713A">
              <w:rPr>
                <w:rFonts w:ascii="Garamond" w:hAnsi="Garamond" w:cs="Arial"/>
                <w:sz w:val="22"/>
                <w:szCs w:val="22"/>
              </w:rPr>
              <w:t>40</w:t>
            </w:r>
          </w:p>
        </w:tc>
      </w:tr>
      <w:tr w:rsidR="0036713A" w:rsidRPr="0036713A" w:rsidTr="009660A4">
        <w:tc>
          <w:tcPr>
            <w:tcW w:w="2093" w:type="dxa"/>
            <w:shd w:val="clear" w:color="auto" w:fill="auto"/>
          </w:tcPr>
          <w:p w:rsidR="00BF050B" w:rsidRPr="0036713A" w:rsidRDefault="00BF050B" w:rsidP="00EF15CA">
            <w:pPr>
              <w:ind w:firstLine="709"/>
              <w:rPr>
                <w:rFonts w:ascii="Garamond" w:hAnsi="Garamond" w:cs="Arial"/>
                <w:sz w:val="22"/>
                <w:szCs w:val="22"/>
              </w:rPr>
            </w:pPr>
            <w:r w:rsidRPr="0036713A">
              <w:rPr>
                <w:rFonts w:ascii="Garamond" w:hAnsi="Garamond" w:cs="Arial"/>
                <w:sz w:val="22"/>
                <w:szCs w:val="22"/>
              </w:rPr>
              <w:t>2019. godina</w:t>
            </w:r>
          </w:p>
        </w:tc>
        <w:tc>
          <w:tcPr>
            <w:tcW w:w="2835" w:type="dxa"/>
            <w:shd w:val="clear" w:color="auto" w:fill="auto"/>
          </w:tcPr>
          <w:p w:rsidR="00BF050B" w:rsidRPr="0036713A" w:rsidRDefault="00BF050B" w:rsidP="00EF15CA">
            <w:pPr>
              <w:ind w:firstLine="709"/>
              <w:jc w:val="center"/>
              <w:rPr>
                <w:rFonts w:ascii="Garamond" w:hAnsi="Garamond" w:cs="Arial"/>
                <w:sz w:val="22"/>
                <w:szCs w:val="22"/>
              </w:rPr>
            </w:pPr>
            <w:r w:rsidRPr="0036713A">
              <w:rPr>
                <w:rFonts w:ascii="Garamond" w:hAnsi="Garamond" w:cs="Arial"/>
                <w:sz w:val="22"/>
                <w:szCs w:val="22"/>
              </w:rPr>
              <w:t>35</w:t>
            </w:r>
          </w:p>
        </w:tc>
      </w:tr>
    </w:tbl>
    <w:p w:rsidR="00F236E7" w:rsidRDefault="00F236E7" w:rsidP="00EF15CA">
      <w:pPr>
        <w:ind w:firstLine="709"/>
        <w:rPr>
          <w:rFonts w:ascii="Garamond" w:hAnsi="Garamond"/>
          <w:sz w:val="22"/>
          <w:szCs w:val="22"/>
        </w:rPr>
      </w:pPr>
    </w:p>
    <w:p w:rsidR="00BF050B" w:rsidRPr="0036713A" w:rsidRDefault="00BF050B" w:rsidP="00EF15CA">
      <w:pPr>
        <w:ind w:firstLine="709"/>
        <w:rPr>
          <w:rFonts w:ascii="Garamond" w:hAnsi="Garamond" w:cs="Arial"/>
          <w:sz w:val="22"/>
          <w:szCs w:val="22"/>
        </w:rPr>
      </w:pPr>
      <w:r w:rsidRPr="0036713A">
        <w:rPr>
          <w:rFonts w:ascii="Garamond" w:hAnsi="Garamond"/>
          <w:sz w:val="22"/>
          <w:szCs w:val="22"/>
        </w:rPr>
        <w:t xml:space="preserve">Tabela </w:t>
      </w:r>
      <w:r w:rsidR="00D9557E" w:rsidRPr="0036713A">
        <w:rPr>
          <w:rFonts w:ascii="Garamond" w:hAnsi="Garamond"/>
          <w:sz w:val="22"/>
          <w:szCs w:val="22"/>
        </w:rPr>
        <w:t>4</w:t>
      </w:r>
      <w:r w:rsidRPr="0036713A">
        <w:rPr>
          <w:rFonts w:ascii="Garamond" w:hAnsi="Garamond"/>
          <w:sz w:val="22"/>
          <w:szCs w:val="22"/>
        </w:rPr>
        <w:t xml:space="preserve">: </w:t>
      </w:r>
      <w:r w:rsidRPr="0036713A">
        <w:rPr>
          <w:rFonts w:ascii="Garamond" w:hAnsi="Garamond" w:cs="Arial"/>
          <w:sz w:val="22"/>
          <w:szCs w:val="22"/>
        </w:rPr>
        <w:t xml:space="preserve">Broj novih nastavnika koji su dobili prvu licencu, </w:t>
      </w:r>
    </w:p>
    <w:p w:rsidR="00BF050B" w:rsidRPr="0036713A" w:rsidRDefault="00BF050B" w:rsidP="00EF15CA">
      <w:pPr>
        <w:ind w:firstLine="709"/>
        <w:rPr>
          <w:rFonts w:ascii="Garamond" w:hAnsi="Garamond"/>
          <w:sz w:val="22"/>
          <w:szCs w:val="22"/>
        </w:rPr>
      </w:pPr>
      <w:r w:rsidRPr="0036713A">
        <w:rPr>
          <w:rFonts w:ascii="Garamond" w:hAnsi="Garamond" w:cs="Arial"/>
          <w:sz w:val="22"/>
          <w:szCs w:val="22"/>
        </w:rPr>
        <w:t>period 2016-2019</w:t>
      </w:r>
      <w:r w:rsidR="006850D8" w:rsidRPr="0036713A">
        <w:rPr>
          <w:rFonts w:ascii="Garamond" w:hAnsi="Garamond" w:cs="Arial"/>
          <w:sz w:val="22"/>
          <w:szCs w:val="22"/>
        </w:rPr>
        <w:t>.</w:t>
      </w:r>
      <w:r w:rsidRPr="0036713A">
        <w:rPr>
          <w:rFonts w:ascii="Garamond" w:hAnsi="Garamond" w:cs="Arial"/>
          <w:sz w:val="22"/>
          <w:szCs w:val="22"/>
        </w:rPr>
        <w:t xml:space="preserve"> </w:t>
      </w:r>
      <w:r w:rsidR="006850D8" w:rsidRPr="0036713A">
        <w:rPr>
          <w:rFonts w:ascii="Garamond" w:hAnsi="Garamond" w:cs="Arial"/>
          <w:sz w:val="22"/>
          <w:szCs w:val="22"/>
        </w:rPr>
        <w:t>(</w:t>
      </w:r>
      <w:r w:rsidR="006850D8" w:rsidRPr="0036713A">
        <w:rPr>
          <w:rFonts w:ascii="Garamond" w:hAnsi="Garamond"/>
          <w:sz w:val="22"/>
          <w:szCs w:val="22"/>
        </w:rPr>
        <w:t>p</w:t>
      </w:r>
      <w:r w:rsidRPr="0036713A">
        <w:rPr>
          <w:rFonts w:ascii="Garamond" w:hAnsi="Garamond"/>
          <w:sz w:val="22"/>
          <w:szCs w:val="22"/>
        </w:rPr>
        <w:t>odaci Centra za stručno obrazovanje</w:t>
      </w:r>
      <w:r w:rsidR="006850D8" w:rsidRPr="0036713A">
        <w:rPr>
          <w:rFonts w:ascii="Garamond" w:hAnsi="Garamond"/>
          <w:sz w:val="22"/>
          <w:szCs w:val="22"/>
        </w:rPr>
        <w:t>)</w:t>
      </w:r>
    </w:p>
    <w:p w:rsidR="00BF050B" w:rsidRPr="0036713A" w:rsidRDefault="00BF050B" w:rsidP="00EF15CA">
      <w:pPr>
        <w:ind w:firstLine="709"/>
        <w:rPr>
          <w:rFonts w:ascii="Garamond" w:hAnsi="Garamon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389"/>
      </w:tblGrid>
      <w:tr w:rsidR="0036713A" w:rsidRPr="0036713A" w:rsidTr="009660A4">
        <w:tc>
          <w:tcPr>
            <w:tcW w:w="4531" w:type="dxa"/>
            <w:shd w:val="clear" w:color="auto" w:fill="FFC000"/>
          </w:tcPr>
          <w:p w:rsidR="00BF050B" w:rsidRPr="0036713A" w:rsidRDefault="00BF050B" w:rsidP="00EF15CA">
            <w:pPr>
              <w:ind w:firstLine="709"/>
              <w:jc w:val="center"/>
              <w:rPr>
                <w:rFonts w:ascii="Garamond" w:hAnsi="Garamond"/>
                <w:b/>
                <w:sz w:val="22"/>
                <w:szCs w:val="22"/>
              </w:rPr>
            </w:pPr>
            <w:r w:rsidRPr="0036713A">
              <w:rPr>
                <w:rFonts w:ascii="Garamond" w:hAnsi="Garamond"/>
                <w:b/>
                <w:sz w:val="22"/>
                <w:szCs w:val="22"/>
              </w:rPr>
              <w:t>2016. godina</w:t>
            </w:r>
          </w:p>
        </w:tc>
        <w:tc>
          <w:tcPr>
            <w:tcW w:w="1389" w:type="dxa"/>
            <w:shd w:val="clear" w:color="auto" w:fill="FFC000"/>
          </w:tcPr>
          <w:p w:rsidR="00BF050B" w:rsidRPr="0036713A" w:rsidRDefault="00BF050B" w:rsidP="00EF15CA">
            <w:pPr>
              <w:ind w:firstLine="147"/>
              <w:jc w:val="center"/>
              <w:rPr>
                <w:rFonts w:ascii="Garamond" w:hAnsi="Garamond"/>
                <w:b/>
                <w:sz w:val="22"/>
                <w:szCs w:val="22"/>
              </w:rPr>
            </w:pPr>
            <w:r w:rsidRPr="0036713A">
              <w:rPr>
                <w:rFonts w:ascii="Garamond" w:hAnsi="Garamond"/>
                <w:b/>
                <w:sz w:val="22"/>
                <w:szCs w:val="22"/>
              </w:rPr>
              <w:t>Broj nastavnika</w:t>
            </w:r>
          </w:p>
        </w:tc>
      </w:tr>
      <w:tr w:rsidR="0036713A" w:rsidRPr="0036713A" w:rsidTr="009660A4">
        <w:tc>
          <w:tcPr>
            <w:tcW w:w="4531" w:type="dxa"/>
            <w:shd w:val="clear" w:color="auto" w:fill="auto"/>
          </w:tcPr>
          <w:p w:rsidR="00BF050B" w:rsidRPr="0036713A" w:rsidRDefault="00BF050B" w:rsidP="00EF15CA">
            <w:pPr>
              <w:ind w:firstLine="709"/>
              <w:rPr>
                <w:rFonts w:ascii="Garamond" w:hAnsi="Garamond"/>
                <w:sz w:val="22"/>
                <w:szCs w:val="22"/>
              </w:rPr>
            </w:pPr>
            <w:r w:rsidRPr="0036713A">
              <w:rPr>
                <w:rFonts w:ascii="Garamond" w:hAnsi="Garamond"/>
                <w:sz w:val="22"/>
                <w:szCs w:val="22"/>
              </w:rPr>
              <w:t>Prioritetne oblasti</w:t>
            </w:r>
          </w:p>
        </w:tc>
        <w:tc>
          <w:tcPr>
            <w:tcW w:w="1389" w:type="dxa"/>
            <w:shd w:val="clear" w:color="auto" w:fill="auto"/>
          </w:tcPr>
          <w:p w:rsidR="00BF050B" w:rsidRPr="0036713A" w:rsidRDefault="00BF050B" w:rsidP="00EF15CA">
            <w:pPr>
              <w:ind w:firstLine="709"/>
              <w:jc w:val="center"/>
              <w:rPr>
                <w:rFonts w:ascii="Garamond" w:hAnsi="Garamond"/>
                <w:sz w:val="22"/>
                <w:szCs w:val="22"/>
              </w:rPr>
            </w:pPr>
            <w:r w:rsidRPr="0036713A">
              <w:rPr>
                <w:rFonts w:ascii="Garamond" w:hAnsi="Garamond"/>
                <w:sz w:val="22"/>
                <w:szCs w:val="22"/>
              </w:rPr>
              <w:t>65</w:t>
            </w:r>
          </w:p>
        </w:tc>
      </w:tr>
      <w:tr w:rsidR="0036713A" w:rsidRPr="0036713A" w:rsidTr="009660A4">
        <w:tc>
          <w:tcPr>
            <w:tcW w:w="4531" w:type="dxa"/>
            <w:shd w:val="clear" w:color="auto" w:fill="auto"/>
          </w:tcPr>
          <w:p w:rsidR="00BF050B" w:rsidRPr="0036713A" w:rsidRDefault="00BF050B" w:rsidP="00EF15CA">
            <w:pPr>
              <w:ind w:firstLine="709"/>
              <w:rPr>
                <w:rFonts w:ascii="Garamond" w:hAnsi="Garamond"/>
                <w:sz w:val="22"/>
                <w:szCs w:val="22"/>
              </w:rPr>
            </w:pPr>
            <w:r w:rsidRPr="0036713A">
              <w:rPr>
                <w:rFonts w:ascii="Garamond" w:hAnsi="Garamond"/>
                <w:sz w:val="22"/>
                <w:szCs w:val="22"/>
              </w:rPr>
              <w:t>Pedagogija, psihologija</w:t>
            </w:r>
          </w:p>
        </w:tc>
        <w:tc>
          <w:tcPr>
            <w:tcW w:w="1389" w:type="dxa"/>
            <w:shd w:val="clear" w:color="auto" w:fill="auto"/>
          </w:tcPr>
          <w:p w:rsidR="00BF050B" w:rsidRPr="0036713A" w:rsidRDefault="00BF050B" w:rsidP="00EF15CA">
            <w:pPr>
              <w:ind w:firstLine="709"/>
              <w:jc w:val="center"/>
              <w:rPr>
                <w:rFonts w:ascii="Garamond" w:hAnsi="Garamond"/>
                <w:sz w:val="22"/>
                <w:szCs w:val="22"/>
              </w:rPr>
            </w:pPr>
            <w:r w:rsidRPr="0036713A">
              <w:rPr>
                <w:rFonts w:ascii="Garamond" w:hAnsi="Garamond"/>
                <w:sz w:val="22"/>
                <w:szCs w:val="22"/>
              </w:rPr>
              <w:t>55</w:t>
            </w:r>
          </w:p>
        </w:tc>
      </w:tr>
      <w:tr w:rsidR="00BF050B" w:rsidRPr="0036713A" w:rsidTr="009660A4">
        <w:tc>
          <w:tcPr>
            <w:tcW w:w="4531" w:type="dxa"/>
            <w:shd w:val="clear" w:color="auto" w:fill="auto"/>
          </w:tcPr>
          <w:p w:rsidR="00BF050B" w:rsidRPr="0036713A" w:rsidRDefault="00BF050B" w:rsidP="00EF15CA">
            <w:pPr>
              <w:ind w:firstLine="709"/>
              <w:rPr>
                <w:rFonts w:ascii="Garamond" w:hAnsi="Garamond"/>
                <w:sz w:val="22"/>
                <w:szCs w:val="22"/>
              </w:rPr>
            </w:pPr>
            <w:r w:rsidRPr="0036713A">
              <w:rPr>
                <w:rFonts w:ascii="Garamond" w:hAnsi="Garamond"/>
                <w:sz w:val="22"/>
                <w:szCs w:val="22"/>
              </w:rPr>
              <w:t xml:space="preserve">Drugi </w:t>
            </w:r>
          </w:p>
        </w:tc>
        <w:tc>
          <w:tcPr>
            <w:tcW w:w="1389" w:type="dxa"/>
            <w:shd w:val="clear" w:color="auto" w:fill="auto"/>
          </w:tcPr>
          <w:p w:rsidR="00BF050B" w:rsidRPr="0036713A" w:rsidRDefault="00BF050B" w:rsidP="00EF15CA">
            <w:pPr>
              <w:ind w:firstLine="709"/>
              <w:jc w:val="center"/>
              <w:rPr>
                <w:rFonts w:ascii="Garamond" w:hAnsi="Garamond"/>
                <w:sz w:val="22"/>
                <w:szCs w:val="22"/>
              </w:rPr>
            </w:pPr>
            <w:r w:rsidRPr="0036713A">
              <w:rPr>
                <w:rFonts w:ascii="Garamond" w:hAnsi="Garamond"/>
                <w:sz w:val="22"/>
                <w:szCs w:val="22"/>
              </w:rPr>
              <w:t>143</w:t>
            </w:r>
          </w:p>
        </w:tc>
      </w:tr>
    </w:tbl>
    <w:p w:rsidR="00BF050B" w:rsidRPr="0036713A" w:rsidRDefault="00BF050B" w:rsidP="00EF15CA">
      <w:pPr>
        <w:ind w:firstLine="709"/>
        <w:rPr>
          <w:rFonts w:ascii="Garamond" w:hAnsi="Garamon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389"/>
      </w:tblGrid>
      <w:tr w:rsidR="0036713A" w:rsidRPr="0036713A" w:rsidTr="009660A4">
        <w:tc>
          <w:tcPr>
            <w:tcW w:w="4531" w:type="dxa"/>
            <w:shd w:val="clear" w:color="auto" w:fill="FFC000"/>
          </w:tcPr>
          <w:p w:rsidR="00BF050B" w:rsidRPr="0036713A" w:rsidRDefault="00BF050B" w:rsidP="00EF15CA">
            <w:pPr>
              <w:ind w:firstLine="709"/>
              <w:jc w:val="center"/>
              <w:rPr>
                <w:rFonts w:ascii="Garamond" w:hAnsi="Garamond"/>
                <w:b/>
                <w:sz w:val="22"/>
                <w:szCs w:val="22"/>
              </w:rPr>
            </w:pPr>
            <w:r w:rsidRPr="0036713A">
              <w:rPr>
                <w:rFonts w:ascii="Garamond" w:hAnsi="Garamond"/>
                <w:b/>
                <w:sz w:val="22"/>
                <w:szCs w:val="22"/>
              </w:rPr>
              <w:t>2017. godina</w:t>
            </w:r>
          </w:p>
        </w:tc>
        <w:tc>
          <w:tcPr>
            <w:tcW w:w="1389" w:type="dxa"/>
            <w:shd w:val="clear" w:color="auto" w:fill="FFC000"/>
          </w:tcPr>
          <w:p w:rsidR="00BF050B" w:rsidRPr="0036713A" w:rsidRDefault="00BF050B" w:rsidP="00EF15CA">
            <w:pPr>
              <w:ind w:firstLine="147"/>
              <w:jc w:val="center"/>
              <w:rPr>
                <w:rFonts w:ascii="Garamond" w:hAnsi="Garamond"/>
                <w:b/>
                <w:sz w:val="22"/>
                <w:szCs w:val="22"/>
              </w:rPr>
            </w:pPr>
            <w:r w:rsidRPr="0036713A">
              <w:rPr>
                <w:rFonts w:ascii="Garamond" w:hAnsi="Garamond"/>
                <w:b/>
                <w:sz w:val="22"/>
                <w:szCs w:val="22"/>
              </w:rPr>
              <w:t>Broj nastavnika</w:t>
            </w:r>
          </w:p>
        </w:tc>
      </w:tr>
      <w:tr w:rsidR="0036713A" w:rsidRPr="0036713A" w:rsidTr="009660A4">
        <w:tc>
          <w:tcPr>
            <w:tcW w:w="4531" w:type="dxa"/>
            <w:shd w:val="clear" w:color="auto" w:fill="auto"/>
          </w:tcPr>
          <w:p w:rsidR="00BF050B" w:rsidRPr="0036713A" w:rsidRDefault="00BF050B" w:rsidP="00EF15CA">
            <w:pPr>
              <w:ind w:firstLine="709"/>
              <w:rPr>
                <w:rFonts w:ascii="Garamond" w:hAnsi="Garamond"/>
                <w:sz w:val="22"/>
                <w:szCs w:val="22"/>
              </w:rPr>
            </w:pPr>
            <w:r w:rsidRPr="0036713A">
              <w:rPr>
                <w:rFonts w:ascii="Garamond" w:hAnsi="Garamond"/>
                <w:sz w:val="22"/>
                <w:szCs w:val="22"/>
              </w:rPr>
              <w:t>Prioritetne oblasti</w:t>
            </w:r>
          </w:p>
        </w:tc>
        <w:tc>
          <w:tcPr>
            <w:tcW w:w="1389" w:type="dxa"/>
            <w:shd w:val="clear" w:color="auto" w:fill="auto"/>
          </w:tcPr>
          <w:p w:rsidR="00BF050B" w:rsidRPr="0036713A" w:rsidRDefault="00BF050B" w:rsidP="00EF15CA">
            <w:pPr>
              <w:ind w:firstLine="709"/>
              <w:jc w:val="center"/>
              <w:rPr>
                <w:rFonts w:ascii="Garamond" w:hAnsi="Garamond"/>
                <w:sz w:val="22"/>
                <w:szCs w:val="22"/>
              </w:rPr>
            </w:pPr>
            <w:r w:rsidRPr="0036713A">
              <w:rPr>
                <w:rFonts w:ascii="Garamond" w:hAnsi="Garamond"/>
                <w:sz w:val="22"/>
                <w:szCs w:val="22"/>
              </w:rPr>
              <w:t>63</w:t>
            </w:r>
          </w:p>
        </w:tc>
      </w:tr>
      <w:tr w:rsidR="0036713A" w:rsidRPr="0036713A" w:rsidTr="009660A4">
        <w:tc>
          <w:tcPr>
            <w:tcW w:w="4531" w:type="dxa"/>
            <w:shd w:val="clear" w:color="auto" w:fill="auto"/>
          </w:tcPr>
          <w:p w:rsidR="00BF050B" w:rsidRPr="0036713A" w:rsidRDefault="00BF050B" w:rsidP="00EF15CA">
            <w:pPr>
              <w:ind w:firstLine="709"/>
              <w:rPr>
                <w:rFonts w:ascii="Garamond" w:hAnsi="Garamond"/>
                <w:sz w:val="22"/>
                <w:szCs w:val="22"/>
              </w:rPr>
            </w:pPr>
            <w:r w:rsidRPr="0036713A">
              <w:rPr>
                <w:rFonts w:ascii="Garamond" w:hAnsi="Garamond"/>
                <w:sz w:val="22"/>
                <w:szCs w:val="22"/>
              </w:rPr>
              <w:lastRenderedPageBreak/>
              <w:t>Pedagogija, psihologija</w:t>
            </w:r>
          </w:p>
        </w:tc>
        <w:tc>
          <w:tcPr>
            <w:tcW w:w="1389" w:type="dxa"/>
            <w:shd w:val="clear" w:color="auto" w:fill="auto"/>
          </w:tcPr>
          <w:p w:rsidR="00BF050B" w:rsidRPr="0036713A" w:rsidRDefault="00BF050B" w:rsidP="00EF15CA">
            <w:pPr>
              <w:ind w:firstLine="709"/>
              <w:jc w:val="center"/>
              <w:rPr>
                <w:rFonts w:ascii="Garamond" w:hAnsi="Garamond"/>
                <w:sz w:val="22"/>
                <w:szCs w:val="22"/>
              </w:rPr>
            </w:pPr>
            <w:r w:rsidRPr="0036713A">
              <w:rPr>
                <w:rFonts w:ascii="Garamond" w:hAnsi="Garamond"/>
                <w:sz w:val="22"/>
                <w:szCs w:val="22"/>
              </w:rPr>
              <w:t>113</w:t>
            </w:r>
          </w:p>
        </w:tc>
      </w:tr>
      <w:tr w:rsidR="00BF050B" w:rsidRPr="0036713A" w:rsidTr="009660A4">
        <w:tc>
          <w:tcPr>
            <w:tcW w:w="4531" w:type="dxa"/>
            <w:shd w:val="clear" w:color="auto" w:fill="auto"/>
          </w:tcPr>
          <w:p w:rsidR="00BF050B" w:rsidRPr="0036713A" w:rsidRDefault="00BF050B" w:rsidP="00EF15CA">
            <w:pPr>
              <w:ind w:firstLine="709"/>
              <w:rPr>
                <w:rFonts w:ascii="Garamond" w:hAnsi="Garamond"/>
                <w:sz w:val="22"/>
                <w:szCs w:val="22"/>
              </w:rPr>
            </w:pPr>
            <w:r w:rsidRPr="0036713A">
              <w:rPr>
                <w:rFonts w:ascii="Garamond" w:hAnsi="Garamond"/>
                <w:sz w:val="22"/>
                <w:szCs w:val="22"/>
              </w:rPr>
              <w:t xml:space="preserve">Drugi </w:t>
            </w:r>
          </w:p>
        </w:tc>
        <w:tc>
          <w:tcPr>
            <w:tcW w:w="1389" w:type="dxa"/>
            <w:shd w:val="clear" w:color="auto" w:fill="auto"/>
          </w:tcPr>
          <w:p w:rsidR="00BF050B" w:rsidRPr="0036713A" w:rsidRDefault="00BF050B" w:rsidP="00EF15CA">
            <w:pPr>
              <w:ind w:firstLine="709"/>
              <w:jc w:val="center"/>
              <w:rPr>
                <w:rFonts w:ascii="Garamond" w:hAnsi="Garamond"/>
                <w:sz w:val="22"/>
                <w:szCs w:val="22"/>
              </w:rPr>
            </w:pPr>
            <w:r w:rsidRPr="0036713A">
              <w:rPr>
                <w:rFonts w:ascii="Garamond" w:hAnsi="Garamond"/>
                <w:sz w:val="22"/>
                <w:szCs w:val="22"/>
              </w:rPr>
              <w:t>144</w:t>
            </w:r>
          </w:p>
        </w:tc>
      </w:tr>
    </w:tbl>
    <w:p w:rsidR="00BF050B" w:rsidRPr="0036713A" w:rsidRDefault="00BF050B" w:rsidP="00EF15CA">
      <w:pPr>
        <w:ind w:firstLine="709"/>
        <w:rPr>
          <w:rFonts w:ascii="Garamond" w:hAnsi="Garamon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389"/>
      </w:tblGrid>
      <w:tr w:rsidR="0036713A" w:rsidRPr="0036713A" w:rsidTr="009660A4">
        <w:tc>
          <w:tcPr>
            <w:tcW w:w="4531" w:type="dxa"/>
            <w:shd w:val="clear" w:color="auto" w:fill="FFC000"/>
          </w:tcPr>
          <w:p w:rsidR="00BF050B" w:rsidRPr="0036713A" w:rsidRDefault="00BF050B" w:rsidP="00EF15CA">
            <w:pPr>
              <w:ind w:firstLine="709"/>
              <w:jc w:val="center"/>
              <w:rPr>
                <w:rFonts w:ascii="Garamond" w:hAnsi="Garamond"/>
                <w:b/>
                <w:sz w:val="22"/>
                <w:szCs w:val="22"/>
              </w:rPr>
            </w:pPr>
            <w:r w:rsidRPr="0036713A">
              <w:rPr>
                <w:rFonts w:ascii="Garamond" w:hAnsi="Garamond"/>
                <w:b/>
                <w:sz w:val="22"/>
                <w:szCs w:val="22"/>
              </w:rPr>
              <w:t>2018. godina</w:t>
            </w:r>
          </w:p>
        </w:tc>
        <w:tc>
          <w:tcPr>
            <w:tcW w:w="1389" w:type="dxa"/>
            <w:shd w:val="clear" w:color="auto" w:fill="FFC000"/>
          </w:tcPr>
          <w:p w:rsidR="00BF050B" w:rsidRPr="0036713A" w:rsidRDefault="00BF050B" w:rsidP="00EF15CA">
            <w:pPr>
              <w:ind w:firstLine="147"/>
              <w:jc w:val="center"/>
              <w:rPr>
                <w:rFonts w:ascii="Garamond" w:hAnsi="Garamond"/>
                <w:b/>
                <w:sz w:val="22"/>
                <w:szCs w:val="22"/>
              </w:rPr>
            </w:pPr>
            <w:r w:rsidRPr="0036713A">
              <w:rPr>
                <w:rFonts w:ascii="Garamond" w:hAnsi="Garamond"/>
                <w:b/>
                <w:sz w:val="22"/>
                <w:szCs w:val="22"/>
              </w:rPr>
              <w:t>Broj nastavnika</w:t>
            </w:r>
          </w:p>
        </w:tc>
      </w:tr>
      <w:tr w:rsidR="0036713A" w:rsidRPr="0036713A" w:rsidTr="009660A4">
        <w:tc>
          <w:tcPr>
            <w:tcW w:w="4531" w:type="dxa"/>
            <w:shd w:val="clear" w:color="auto" w:fill="auto"/>
          </w:tcPr>
          <w:p w:rsidR="00BF050B" w:rsidRPr="0036713A" w:rsidRDefault="00BF050B" w:rsidP="00EF15CA">
            <w:pPr>
              <w:ind w:firstLine="709"/>
              <w:rPr>
                <w:rFonts w:ascii="Garamond" w:hAnsi="Garamond"/>
                <w:sz w:val="22"/>
                <w:szCs w:val="22"/>
              </w:rPr>
            </w:pPr>
            <w:r w:rsidRPr="0036713A">
              <w:rPr>
                <w:rFonts w:ascii="Garamond" w:hAnsi="Garamond"/>
                <w:sz w:val="22"/>
                <w:szCs w:val="22"/>
              </w:rPr>
              <w:t>Prioritetne oblasti</w:t>
            </w:r>
          </w:p>
        </w:tc>
        <w:tc>
          <w:tcPr>
            <w:tcW w:w="1389" w:type="dxa"/>
            <w:shd w:val="clear" w:color="auto" w:fill="auto"/>
          </w:tcPr>
          <w:p w:rsidR="00BF050B" w:rsidRPr="0036713A" w:rsidRDefault="00BF050B" w:rsidP="00EF15CA">
            <w:pPr>
              <w:ind w:firstLine="709"/>
              <w:jc w:val="center"/>
              <w:rPr>
                <w:rFonts w:ascii="Garamond" w:hAnsi="Garamond"/>
                <w:sz w:val="22"/>
                <w:szCs w:val="22"/>
              </w:rPr>
            </w:pPr>
            <w:r w:rsidRPr="0036713A">
              <w:rPr>
                <w:rFonts w:ascii="Garamond" w:hAnsi="Garamond"/>
                <w:sz w:val="22"/>
                <w:szCs w:val="22"/>
              </w:rPr>
              <w:t>432</w:t>
            </w:r>
          </w:p>
        </w:tc>
      </w:tr>
      <w:tr w:rsidR="0036713A" w:rsidRPr="0036713A" w:rsidTr="009660A4">
        <w:tc>
          <w:tcPr>
            <w:tcW w:w="4531" w:type="dxa"/>
            <w:shd w:val="clear" w:color="auto" w:fill="auto"/>
          </w:tcPr>
          <w:p w:rsidR="00BF050B" w:rsidRPr="0036713A" w:rsidRDefault="00BF050B" w:rsidP="00EF15CA">
            <w:pPr>
              <w:ind w:firstLine="709"/>
              <w:rPr>
                <w:rFonts w:ascii="Garamond" w:hAnsi="Garamond"/>
                <w:sz w:val="22"/>
                <w:szCs w:val="22"/>
              </w:rPr>
            </w:pPr>
            <w:r w:rsidRPr="0036713A">
              <w:rPr>
                <w:rFonts w:ascii="Garamond" w:hAnsi="Garamond"/>
                <w:sz w:val="22"/>
                <w:szCs w:val="22"/>
              </w:rPr>
              <w:t>Pedagogija, psihologija</w:t>
            </w:r>
          </w:p>
        </w:tc>
        <w:tc>
          <w:tcPr>
            <w:tcW w:w="1389" w:type="dxa"/>
            <w:shd w:val="clear" w:color="auto" w:fill="auto"/>
          </w:tcPr>
          <w:p w:rsidR="00BF050B" w:rsidRPr="0036713A" w:rsidRDefault="00BF050B" w:rsidP="00EF15CA">
            <w:pPr>
              <w:ind w:firstLine="709"/>
              <w:jc w:val="center"/>
              <w:rPr>
                <w:rFonts w:ascii="Garamond" w:hAnsi="Garamond"/>
                <w:sz w:val="22"/>
                <w:szCs w:val="22"/>
              </w:rPr>
            </w:pPr>
            <w:r w:rsidRPr="0036713A">
              <w:rPr>
                <w:rFonts w:ascii="Garamond" w:hAnsi="Garamond"/>
                <w:sz w:val="22"/>
                <w:szCs w:val="22"/>
              </w:rPr>
              <w:t>899</w:t>
            </w:r>
          </w:p>
        </w:tc>
      </w:tr>
      <w:tr w:rsidR="0036713A" w:rsidRPr="0036713A" w:rsidTr="009660A4">
        <w:tc>
          <w:tcPr>
            <w:tcW w:w="4531" w:type="dxa"/>
            <w:shd w:val="clear" w:color="auto" w:fill="auto"/>
          </w:tcPr>
          <w:p w:rsidR="00BF050B" w:rsidRPr="0036713A" w:rsidRDefault="00BF050B" w:rsidP="00EF15CA">
            <w:pPr>
              <w:ind w:firstLine="709"/>
              <w:rPr>
                <w:rFonts w:ascii="Garamond" w:hAnsi="Garamond"/>
                <w:sz w:val="22"/>
                <w:szCs w:val="22"/>
              </w:rPr>
            </w:pPr>
            <w:r w:rsidRPr="0036713A">
              <w:rPr>
                <w:rFonts w:ascii="Garamond" w:hAnsi="Garamond"/>
                <w:sz w:val="22"/>
                <w:szCs w:val="22"/>
              </w:rPr>
              <w:t xml:space="preserve">Drugi </w:t>
            </w:r>
          </w:p>
        </w:tc>
        <w:tc>
          <w:tcPr>
            <w:tcW w:w="1389" w:type="dxa"/>
            <w:shd w:val="clear" w:color="auto" w:fill="auto"/>
          </w:tcPr>
          <w:p w:rsidR="00BF050B" w:rsidRPr="0036713A" w:rsidRDefault="00BF050B" w:rsidP="00EF15CA">
            <w:pPr>
              <w:ind w:firstLine="709"/>
              <w:jc w:val="center"/>
              <w:rPr>
                <w:rFonts w:ascii="Garamond" w:hAnsi="Garamond"/>
                <w:sz w:val="22"/>
                <w:szCs w:val="22"/>
              </w:rPr>
            </w:pPr>
            <w:r w:rsidRPr="0036713A">
              <w:rPr>
                <w:rFonts w:ascii="Garamond" w:hAnsi="Garamond"/>
                <w:sz w:val="22"/>
                <w:szCs w:val="22"/>
              </w:rPr>
              <w:t>69</w:t>
            </w:r>
          </w:p>
        </w:tc>
      </w:tr>
    </w:tbl>
    <w:p w:rsidR="00F236E7" w:rsidRDefault="00F236E7" w:rsidP="00EF15CA">
      <w:pPr>
        <w:ind w:firstLine="709"/>
        <w:rPr>
          <w:rFonts w:ascii="Garamond" w:hAnsi="Garamond"/>
          <w:sz w:val="22"/>
          <w:szCs w:val="22"/>
        </w:rPr>
      </w:pPr>
    </w:p>
    <w:p w:rsidR="00BF050B" w:rsidRPr="0036713A" w:rsidRDefault="00BF050B" w:rsidP="00EF15CA">
      <w:pPr>
        <w:ind w:firstLine="709"/>
        <w:rPr>
          <w:rFonts w:ascii="Garamond" w:hAnsi="Garamond" w:cs="Tahoma"/>
          <w:sz w:val="22"/>
          <w:szCs w:val="22"/>
        </w:rPr>
      </w:pPr>
      <w:r w:rsidRPr="0036713A">
        <w:rPr>
          <w:rFonts w:ascii="Garamond" w:hAnsi="Garamond"/>
          <w:sz w:val="22"/>
          <w:szCs w:val="22"/>
        </w:rPr>
        <w:t xml:space="preserve">Tabela </w:t>
      </w:r>
      <w:r w:rsidR="00D9557E" w:rsidRPr="0036713A">
        <w:rPr>
          <w:rFonts w:ascii="Garamond" w:hAnsi="Garamond"/>
          <w:sz w:val="22"/>
          <w:szCs w:val="22"/>
        </w:rPr>
        <w:t>5</w:t>
      </w:r>
      <w:r w:rsidRPr="0036713A">
        <w:rPr>
          <w:rFonts w:ascii="Garamond" w:hAnsi="Garamond"/>
          <w:sz w:val="22"/>
          <w:szCs w:val="22"/>
        </w:rPr>
        <w:t xml:space="preserve">: </w:t>
      </w:r>
      <w:r w:rsidRPr="0036713A">
        <w:rPr>
          <w:rFonts w:ascii="Garamond" w:hAnsi="Garamond" w:cs="Tahoma"/>
          <w:sz w:val="22"/>
          <w:szCs w:val="22"/>
        </w:rPr>
        <w:t xml:space="preserve">Broj nastavnika koji je učestvovao u obukama iz prioritetnih oblasti, </w:t>
      </w:r>
    </w:p>
    <w:p w:rsidR="00BF050B" w:rsidRPr="0036713A" w:rsidRDefault="00BF050B" w:rsidP="00EF15CA">
      <w:pPr>
        <w:ind w:firstLine="709"/>
      </w:pPr>
      <w:r w:rsidRPr="0036713A">
        <w:rPr>
          <w:rFonts w:ascii="Garamond" w:hAnsi="Garamond" w:cs="Tahoma"/>
          <w:sz w:val="22"/>
          <w:szCs w:val="22"/>
        </w:rPr>
        <w:t>pedagogije i drugih oblasti</w:t>
      </w:r>
      <w:r w:rsidR="00760F77" w:rsidRPr="0036713A">
        <w:rPr>
          <w:rFonts w:ascii="Garamond" w:hAnsi="Garamond"/>
          <w:sz w:val="22"/>
          <w:szCs w:val="22"/>
        </w:rPr>
        <w:t xml:space="preserve"> ( p</w:t>
      </w:r>
      <w:r w:rsidRPr="0036713A">
        <w:rPr>
          <w:rFonts w:ascii="Garamond" w:hAnsi="Garamond"/>
          <w:sz w:val="22"/>
          <w:szCs w:val="22"/>
        </w:rPr>
        <w:t>odaci Centra za stručno obrazovanje</w:t>
      </w:r>
      <w:r w:rsidR="00760F77" w:rsidRPr="0036713A">
        <w:rPr>
          <w:rFonts w:ascii="Garamond" w:hAnsi="Garamond"/>
          <w:sz w:val="22"/>
          <w:szCs w:val="22"/>
        </w:rPr>
        <w:t>)</w:t>
      </w:r>
    </w:p>
    <w:p w:rsidR="00BF050B" w:rsidRPr="0036713A" w:rsidRDefault="00BF050B" w:rsidP="00EF15CA">
      <w:pPr>
        <w:ind w:firstLine="709"/>
        <w:rPr>
          <w:rFonts w:ascii="Garamond" w:hAnsi="Garamond"/>
          <w:sz w:val="26"/>
          <w:szCs w:val="26"/>
        </w:rPr>
      </w:pPr>
    </w:p>
    <w:p w:rsidR="00BF050B" w:rsidRPr="0036713A" w:rsidRDefault="00BF050B" w:rsidP="00EF15CA">
      <w:pPr>
        <w:ind w:firstLine="709"/>
        <w:jc w:val="both"/>
        <w:rPr>
          <w:rFonts w:ascii="Garamond" w:hAnsi="Garamond"/>
          <w:bCs/>
          <w:lang w:val="sl-SI"/>
        </w:rPr>
      </w:pPr>
      <w:r w:rsidRPr="0036713A">
        <w:rPr>
          <w:rFonts w:ascii="Garamond" w:hAnsi="Garamond"/>
          <w:bCs/>
          <w:lang w:val="sl-SI"/>
        </w:rPr>
        <w:t xml:space="preserve">Realizovan je projekat „Kontinuirani profesionalni razvoj nastavnika i instruktora u stručnom obrazovanju u Crnoj Gori” koji je Ministarstvo prosvjete, uz podršku ETF-a, sprovelo u saradnji sa Centrom za stručno obrazovanje, Privrednom komorom Crne Gore i školama. Pored ostalog, organizovana je obuka za 88 instruktora praktičnog obrazovanja koji su uključeni u Beranama, Bijelom Polju, Podgorici (dvije sesije), Baru i Herceg Novom. </w:t>
      </w:r>
    </w:p>
    <w:p w:rsidR="00BF050B" w:rsidRPr="0036713A" w:rsidRDefault="00BF050B" w:rsidP="00EF15CA">
      <w:pPr>
        <w:ind w:firstLine="709"/>
        <w:jc w:val="both"/>
        <w:rPr>
          <w:rFonts w:ascii="Garamond" w:hAnsi="Garamond"/>
          <w:bCs/>
          <w:lang w:val="sl-SI"/>
        </w:rPr>
      </w:pPr>
      <w:r w:rsidRPr="0036713A">
        <w:rPr>
          <w:rFonts w:ascii="Garamond" w:hAnsi="Garamond"/>
          <w:bCs/>
          <w:lang w:val="sl-SI"/>
        </w:rPr>
        <w:t>Tokom 2018. godine, Zavod za školstvo je realizovao 80 programa obuke za nastavnike predškolskog vaspitanja, nastavnike osnovnih škola, gimnazija, nastavnike opšteobrazovne grupe predmeta u srednjim stručnim školama, stručne saradnike, pomoćnike direktora i direktore. Ukupno je programe obuke završilo oko 2</w:t>
      </w:r>
      <w:r w:rsidR="00760F77" w:rsidRPr="0036713A">
        <w:rPr>
          <w:rFonts w:ascii="Garamond" w:hAnsi="Garamond"/>
          <w:bCs/>
          <w:lang w:val="sl-SI"/>
        </w:rPr>
        <w:t>.</w:t>
      </w:r>
      <w:r w:rsidRPr="0036713A">
        <w:rPr>
          <w:rFonts w:ascii="Garamond" w:hAnsi="Garamond"/>
          <w:bCs/>
          <w:lang w:val="sl-SI"/>
        </w:rPr>
        <w:t>500 nastavnika. Urađene su obuke novoimenovanih direktora vrtića, osnovnih škola, gimnazija i srednjih stručnih škola, uključujući i direktore privatnih predškolskih ustanova kroz šest modula. Obuku je u 2018. godini završilo 17 direktora iz državnih vaspitno-obrazovnih ustanova i 14 direktora privatnih predškolskih ustanova. Organizovana su savjetovanja za direktore na sljedeće teme: Primjena nove pedagoške dokumentacije za osnovnu školu (2 savjetovanja); Primjena novih predmetnih programa za osnovno muzičko i baletsko obrazovanje (14 savjetovanja); Popunjavanje pedagoške  dokumentacije u dijelu rubrike - Zapažanja o vladanju učenika (7 savjetovanja); Obrazovanje u oblasti vanrednih situacija u srednj</w:t>
      </w:r>
      <w:r w:rsidR="004B7FB4" w:rsidRPr="0036713A">
        <w:rPr>
          <w:rFonts w:ascii="Garamond" w:hAnsi="Garamond"/>
          <w:bCs/>
          <w:lang w:val="sl-SI"/>
        </w:rPr>
        <w:t>em obrazovanju (1 savjetovanje).</w:t>
      </w:r>
      <w:r w:rsidRPr="0036713A">
        <w:rPr>
          <w:rFonts w:ascii="Garamond" w:hAnsi="Garamond"/>
          <w:bCs/>
          <w:lang w:val="sl-SI"/>
        </w:rPr>
        <w:t xml:space="preserve">  </w:t>
      </w:r>
    </w:p>
    <w:p w:rsidR="00BF050B" w:rsidRPr="0036713A" w:rsidRDefault="00BF050B" w:rsidP="00EF15CA">
      <w:pPr>
        <w:ind w:firstLine="709"/>
        <w:jc w:val="both"/>
        <w:rPr>
          <w:rFonts w:ascii="Garamond" w:hAnsi="Garamond"/>
          <w:bCs/>
          <w:lang w:val="sl-SI"/>
        </w:rPr>
      </w:pPr>
      <w:r w:rsidRPr="0036713A">
        <w:rPr>
          <w:rFonts w:ascii="Garamond" w:hAnsi="Garamond"/>
          <w:bCs/>
          <w:lang w:val="sl-SI"/>
        </w:rPr>
        <w:t>Realizovane su aktivnosti u okviru regionalnog projekta Efikasno obezbjeđivanje kvaliteta kroz uspješno upravljanje promjenama</w:t>
      </w:r>
      <w:r w:rsidR="00760F77" w:rsidRPr="0036713A">
        <w:rPr>
          <w:rFonts w:ascii="Garamond" w:hAnsi="Garamond"/>
          <w:bCs/>
          <w:lang w:val="sl-SI"/>
        </w:rPr>
        <w:t xml:space="preserve"> – </w:t>
      </w:r>
      <w:r w:rsidRPr="0036713A">
        <w:rPr>
          <w:rFonts w:ascii="Garamond" w:hAnsi="Garamond"/>
          <w:bCs/>
          <w:lang w:val="sl-SI"/>
        </w:rPr>
        <w:t>izgradnja kapaciteta direktora škola, u organizaciji KulturKontakta i u saradnji sa Centrom za stručno obrazovanje</w:t>
      </w:r>
      <w:r w:rsidR="004B7FB4" w:rsidRPr="0036713A">
        <w:rPr>
          <w:rFonts w:ascii="Garamond" w:hAnsi="Garamond"/>
          <w:bCs/>
          <w:lang w:val="sl-SI"/>
        </w:rPr>
        <w:t>.</w:t>
      </w:r>
    </w:p>
    <w:p w:rsidR="00BF050B" w:rsidRPr="0036713A" w:rsidRDefault="00BF050B" w:rsidP="00EF15CA">
      <w:pPr>
        <w:ind w:firstLine="709"/>
        <w:jc w:val="both"/>
        <w:rPr>
          <w:rFonts w:ascii="Garamond" w:hAnsi="Garamond" w:cs="Arial"/>
          <w:lang w:val="hr-HR"/>
        </w:rPr>
      </w:pPr>
    </w:p>
    <w:p w:rsidR="00BF050B" w:rsidRPr="0036713A" w:rsidRDefault="00BF050B" w:rsidP="00EF15CA">
      <w:pPr>
        <w:ind w:firstLine="709"/>
        <w:jc w:val="both"/>
        <w:rPr>
          <w:rFonts w:ascii="Garamond" w:hAnsi="Garamond" w:cs="Arial"/>
          <w:lang w:val="hr-HR"/>
        </w:rPr>
      </w:pPr>
      <w:r w:rsidRPr="0036713A">
        <w:rPr>
          <w:rFonts w:ascii="Garamond" w:hAnsi="Garamond" w:cs="Arial"/>
          <w:lang w:val="hr-HR"/>
        </w:rPr>
        <w:t>Preporuke</w:t>
      </w:r>
      <w:r w:rsidR="00760F77" w:rsidRPr="0036713A">
        <w:rPr>
          <w:rFonts w:ascii="Garamond" w:hAnsi="Garamond" w:cs="Arial"/>
          <w:lang w:val="hr-HR"/>
        </w:rPr>
        <w:t>:</w:t>
      </w:r>
    </w:p>
    <w:p w:rsidR="00BF050B" w:rsidRPr="0036713A" w:rsidRDefault="00BF050B" w:rsidP="00F236E7">
      <w:pPr>
        <w:numPr>
          <w:ilvl w:val="0"/>
          <w:numId w:val="24"/>
        </w:numPr>
        <w:ind w:left="709"/>
        <w:jc w:val="both"/>
        <w:rPr>
          <w:rFonts w:ascii="Garamond" w:hAnsi="Garamond"/>
        </w:rPr>
      </w:pPr>
      <w:r w:rsidRPr="0036713A">
        <w:rPr>
          <w:rFonts w:ascii="Garamond" w:hAnsi="Garamond"/>
        </w:rPr>
        <w:t>Promovisati profesionalni razvoj na nivou škole;</w:t>
      </w:r>
    </w:p>
    <w:p w:rsidR="00BF050B" w:rsidRPr="0036713A" w:rsidRDefault="00BF050B" w:rsidP="00F236E7">
      <w:pPr>
        <w:numPr>
          <w:ilvl w:val="0"/>
          <w:numId w:val="24"/>
        </w:numPr>
        <w:ind w:left="709"/>
        <w:jc w:val="both"/>
        <w:rPr>
          <w:rFonts w:ascii="Garamond" w:hAnsi="Garamond"/>
        </w:rPr>
      </w:pPr>
      <w:r w:rsidRPr="0036713A">
        <w:rPr>
          <w:rFonts w:ascii="Garamond" w:hAnsi="Garamond"/>
        </w:rPr>
        <w:t xml:space="preserve">Programe stručnog usavršavanja realizovati u školi kako bi bili dostupni što većem broju nastavnika i kako bi se uvažile specifičnosti škole; </w:t>
      </w:r>
    </w:p>
    <w:p w:rsidR="00BF050B" w:rsidRPr="0036713A" w:rsidRDefault="00BF050B" w:rsidP="00F236E7">
      <w:pPr>
        <w:numPr>
          <w:ilvl w:val="0"/>
          <w:numId w:val="24"/>
        </w:numPr>
        <w:ind w:left="709"/>
        <w:jc w:val="both"/>
        <w:rPr>
          <w:rFonts w:ascii="Garamond" w:hAnsi="Garamond"/>
        </w:rPr>
      </w:pPr>
      <w:r w:rsidRPr="0036713A">
        <w:rPr>
          <w:rFonts w:ascii="Garamond" w:hAnsi="Garamond"/>
        </w:rPr>
        <w:t>Programe stručnog usavršavanja i plan njihove  realizacije koncipirati na osnovu utvrđenih potreba nastavnika;</w:t>
      </w:r>
    </w:p>
    <w:p w:rsidR="00BF050B" w:rsidRPr="0036713A" w:rsidRDefault="00BF050B" w:rsidP="00F236E7">
      <w:pPr>
        <w:numPr>
          <w:ilvl w:val="0"/>
          <w:numId w:val="24"/>
        </w:numPr>
        <w:ind w:left="709"/>
        <w:jc w:val="both"/>
        <w:rPr>
          <w:rFonts w:ascii="Garamond" w:hAnsi="Garamond"/>
        </w:rPr>
      </w:pPr>
      <w:r w:rsidRPr="0036713A">
        <w:rPr>
          <w:rFonts w:ascii="Garamond" w:hAnsi="Garamond"/>
        </w:rPr>
        <w:t>Motivisati nastavnike za pohađanje programa stručnog usavršavanja, nezavisno od odnavljanja licence</w:t>
      </w:r>
      <w:r w:rsidR="00760F77" w:rsidRPr="0036713A">
        <w:rPr>
          <w:rFonts w:ascii="Garamond" w:hAnsi="Garamond"/>
        </w:rPr>
        <w:t>.</w:t>
      </w:r>
    </w:p>
    <w:p w:rsidR="00EF15CA" w:rsidRDefault="00EF15CA" w:rsidP="00440ECF">
      <w:pPr>
        <w:ind w:firstLine="889"/>
        <w:jc w:val="both"/>
      </w:pPr>
    </w:p>
    <w:p w:rsidR="00751D98" w:rsidRPr="0036713A" w:rsidRDefault="00751D98" w:rsidP="00440ECF">
      <w:pPr>
        <w:ind w:firstLine="889"/>
        <w:jc w:val="both"/>
      </w:pPr>
    </w:p>
    <w:p w:rsidR="00BF050B" w:rsidRPr="00751D98" w:rsidRDefault="00BF050B" w:rsidP="00751D98">
      <w:pPr>
        <w:spacing w:after="200" w:line="276" w:lineRule="auto"/>
        <w:ind w:firstLine="708"/>
      </w:pPr>
      <w:r w:rsidRPr="0036713A">
        <w:rPr>
          <w:rFonts w:ascii="Garamond" w:hAnsi="Garamond"/>
          <w:b/>
          <w:kern w:val="32"/>
          <w:lang w:val="sr-Latn-CS" w:eastAsia="sl-SI"/>
        </w:rPr>
        <w:t>Osiguranje kvaliteteta u stručnom obrazovanju</w:t>
      </w:r>
    </w:p>
    <w:p w:rsidR="00BF050B" w:rsidRPr="0036713A" w:rsidRDefault="00BF050B" w:rsidP="00EF15CA">
      <w:pPr>
        <w:ind w:firstLine="709"/>
        <w:jc w:val="both"/>
        <w:rPr>
          <w:rFonts w:ascii="Garamond" w:hAnsi="Garamond"/>
          <w:lang w:val="sr-Latn-CS"/>
        </w:rPr>
      </w:pPr>
    </w:p>
    <w:p w:rsidR="00BF050B" w:rsidRPr="0036713A" w:rsidRDefault="00BF050B" w:rsidP="00EF15CA">
      <w:pPr>
        <w:ind w:firstLine="709"/>
        <w:jc w:val="both"/>
        <w:rPr>
          <w:rFonts w:ascii="Garamond" w:hAnsi="Garamond" w:cs="Calibri"/>
          <w:lang w:val="sr-Latn-CS"/>
        </w:rPr>
      </w:pPr>
      <w:r w:rsidRPr="0036713A">
        <w:rPr>
          <w:rFonts w:ascii="Garamond" w:hAnsi="Garamond"/>
          <w:lang w:val="sr-Latn-CS"/>
        </w:rPr>
        <w:t xml:space="preserve">Obezbjeđivanje i unapređenje kvaliteta u stručnom obrazovanju je zakonska obaveza institucija i škola/ustanova, a ostvaruje se, između ostalog, kroz procese eksterne i interne evaluacije. </w:t>
      </w:r>
      <w:r w:rsidRPr="0036713A">
        <w:rPr>
          <w:rFonts w:ascii="Garamond" w:hAnsi="Garamond" w:cs="Calibri"/>
          <w:lang w:val="sr-Latn-CS"/>
        </w:rPr>
        <w:t xml:space="preserve">Utvrđivanje kvaliteta obrazovno-vaspitnog rada se vrši za oblasti koje su definisane podzakonskom regulativom, pa je osnovna aktivnost u procesu eksternog utvrđivanja kvaliteta usmjerena u pravcu njihove procjene. Oblasti za koje se utvrđuje kvalitet, osim dijela nastave i učenja, jedinstvene su za sve ustanove stručnog obrazovanja do nivoa univerziteta. Procjena </w:t>
      </w:r>
      <w:r w:rsidRPr="0036713A">
        <w:rPr>
          <w:rFonts w:ascii="Garamond" w:hAnsi="Garamond" w:cs="Calibri"/>
          <w:lang w:val="sr-Latn-CS"/>
        </w:rPr>
        <w:lastRenderedPageBreak/>
        <w:t>kvaliteta vrši se za školu, razred i program, na osnovu indikatora. Ključne oblasti se razrađuju na indikatore.</w:t>
      </w:r>
    </w:p>
    <w:p w:rsidR="00BF050B" w:rsidRPr="0036713A" w:rsidRDefault="00BF050B" w:rsidP="00EF15CA">
      <w:pPr>
        <w:ind w:firstLine="709"/>
        <w:rPr>
          <w:rFonts w:ascii="Garamond" w:hAnsi="Garamond" w:cs="Calibri"/>
          <w:lang w:val="sr-Latn-CS"/>
        </w:rPr>
      </w:pPr>
    </w:p>
    <w:p w:rsidR="00BF050B" w:rsidRPr="0036713A" w:rsidRDefault="00BF050B" w:rsidP="00EF15CA">
      <w:pPr>
        <w:ind w:firstLine="709"/>
        <w:rPr>
          <w:rFonts w:ascii="Garamond" w:hAnsi="Garamond" w:cs="Calibri"/>
          <w:lang w:val="sr-Latn-CS"/>
        </w:rPr>
      </w:pPr>
      <w:r w:rsidRPr="0036713A">
        <w:rPr>
          <w:rFonts w:ascii="Garamond" w:hAnsi="Garamond" w:cs="Calibri"/>
          <w:lang w:val="sr-Latn-CS"/>
        </w:rPr>
        <w:t>Utvrđivanje kvaliteta ustanove vrši se za sljedeće oblasti:</w:t>
      </w:r>
    </w:p>
    <w:p w:rsidR="00BF050B" w:rsidRPr="0036713A" w:rsidRDefault="00BF050B" w:rsidP="00F236E7">
      <w:pPr>
        <w:numPr>
          <w:ilvl w:val="0"/>
          <w:numId w:val="25"/>
        </w:numPr>
        <w:ind w:left="709"/>
        <w:rPr>
          <w:rFonts w:ascii="Garamond" w:hAnsi="Garamond" w:cs="Calibri"/>
        </w:rPr>
      </w:pPr>
      <w:r w:rsidRPr="0036713A">
        <w:rPr>
          <w:rFonts w:ascii="Garamond" w:hAnsi="Garamond" w:cs="Calibri"/>
        </w:rPr>
        <w:t>Upravljanje i organizacija</w:t>
      </w:r>
    </w:p>
    <w:p w:rsidR="00BF050B" w:rsidRPr="0036713A" w:rsidRDefault="00BF050B" w:rsidP="00F236E7">
      <w:pPr>
        <w:numPr>
          <w:ilvl w:val="0"/>
          <w:numId w:val="25"/>
        </w:numPr>
        <w:ind w:left="709"/>
        <w:rPr>
          <w:rFonts w:ascii="Garamond" w:hAnsi="Garamond" w:cs="Calibri"/>
        </w:rPr>
      </w:pPr>
      <w:r w:rsidRPr="0036713A">
        <w:rPr>
          <w:rFonts w:ascii="Garamond" w:hAnsi="Garamond" w:cs="Calibri"/>
        </w:rPr>
        <w:t>Nastava/učenje i obuka – izvođenje programa stručnog obrazovanja</w:t>
      </w:r>
    </w:p>
    <w:p w:rsidR="00BF050B" w:rsidRPr="0036713A" w:rsidRDefault="00BF050B" w:rsidP="00F236E7">
      <w:pPr>
        <w:numPr>
          <w:ilvl w:val="0"/>
          <w:numId w:val="25"/>
        </w:numPr>
        <w:ind w:left="709"/>
        <w:rPr>
          <w:rFonts w:ascii="Garamond" w:hAnsi="Garamond" w:cs="Calibri"/>
          <w:lang w:val="sv-SE"/>
        </w:rPr>
      </w:pPr>
      <w:r w:rsidRPr="0036713A">
        <w:rPr>
          <w:rFonts w:ascii="Garamond" w:hAnsi="Garamond" w:cs="Calibri"/>
          <w:lang w:val="sv-SE"/>
        </w:rPr>
        <w:t>Postignuća učenika/polaznika stručnog obrazovanja</w:t>
      </w:r>
    </w:p>
    <w:p w:rsidR="00BF050B" w:rsidRPr="0036713A" w:rsidRDefault="00BF050B" w:rsidP="00F236E7">
      <w:pPr>
        <w:numPr>
          <w:ilvl w:val="0"/>
          <w:numId w:val="25"/>
        </w:numPr>
        <w:ind w:left="709"/>
        <w:rPr>
          <w:rFonts w:ascii="Garamond" w:hAnsi="Garamond" w:cs="Calibri"/>
        </w:rPr>
      </w:pPr>
      <w:r w:rsidRPr="0036713A">
        <w:rPr>
          <w:rFonts w:ascii="Garamond" w:hAnsi="Garamond" w:cs="Calibri"/>
        </w:rPr>
        <w:t>Saradnja koja omogućava da se odgovori na potrebe partnera u stručnom obrazovanju</w:t>
      </w:r>
    </w:p>
    <w:p w:rsidR="00BF050B" w:rsidRPr="0036713A" w:rsidRDefault="00BF050B" w:rsidP="00F236E7">
      <w:pPr>
        <w:numPr>
          <w:ilvl w:val="0"/>
          <w:numId w:val="25"/>
        </w:numPr>
        <w:ind w:left="709"/>
        <w:rPr>
          <w:rFonts w:ascii="Garamond" w:hAnsi="Garamond" w:cs="Calibri"/>
          <w:lang w:val="pl-PL"/>
        </w:rPr>
      </w:pPr>
      <w:r w:rsidRPr="0036713A">
        <w:rPr>
          <w:rFonts w:ascii="Garamond" w:hAnsi="Garamond" w:cs="Calibri"/>
          <w:lang w:val="pl-PL"/>
        </w:rPr>
        <w:t>Usklađenost rada sa zakonskim propisima</w:t>
      </w:r>
    </w:p>
    <w:p w:rsidR="00BF050B" w:rsidRPr="0036713A" w:rsidRDefault="00BF050B" w:rsidP="00F236E7">
      <w:pPr>
        <w:numPr>
          <w:ilvl w:val="0"/>
          <w:numId w:val="25"/>
        </w:numPr>
        <w:ind w:left="709"/>
        <w:rPr>
          <w:rFonts w:ascii="Garamond" w:hAnsi="Garamond" w:cs="Calibri"/>
        </w:rPr>
      </w:pPr>
      <w:r w:rsidRPr="0036713A">
        <w:rPr>
          <w:rFonts w:ascii="Garamond" w:hAnsi="Garamond" w:cs="Calibri"/>
        </w:rPr>
        <w:t>Kvalitet nastavnika, trenera i saradnika (drugog osoblja)</w:t>
      </w:r>
    </w:p>
    <w:p w:rsidR="00BF050B" w:rsidRPr="0036713A" w:rsidRDefault="00BF050B" w:rsidP="00F236E7">
      <w:pPr>
        <w:numPr>
          <w:ilvl w:val="0"/>
          <w:numId w:val="25"/>
        </w:numPr>
        <w:ind w:left="709"/>
        <w:rPr>
          <w:rFonts w:ascii="Garamond" w:hAnsi="Garamond" w:cs="Calibri"/>
        </w:rPr>
      </w:pPr>
      <w:r w:rsidRPr="0036713A">
        <w:rPr>
          <w:rFonts w:ascii="Garamond" w:hAnsi="Garamond" w:cs="Calibri"/>
        </w:rPr>
        <w:t>Upravljanje kvalitetom</w:t>
      </w:r>
    </w:p>
    <w:p w:rsidR="00BF050B" w:rsidRPr="0036713A" w:rsidRDefault="00BF050B" w:rsidP="00F236E7">
      <w:pPr>
        <w:numPr>
          <w:ilvl w:val="0"/>
          <w:numId w:val="25"/>
        </w:numPr>
        <w:ind w:left="709"/>
        <w:rPr>
          <w:rFonts w:ascii="Garamond" w:hAnsi="Garamond" w:cs="Calibri"/>
        </w:rPr>
      </w:pPr>
      <w:r w:rsidRPr="0036713A">
        <w:rPr>
          <w:rFonts w:ascii="Garamond" w:hAnsi="Garamond" w:cs="Calibri"/>
        </w:rPr>
        <w:t>Materijalni resursi</w:t>
      </w:r>
    </w:p>
    <w:p w:rsidR="00BF050B" w:rsidRPr="0036713A" w:rsidRDefault="00BF050B" w:rsidP="00F236E7">
      <w:pPr>
        <w:numPr>
          <w:ilvl w:val="0"/>
          <w:numId w:val="25"/>
        </w:numPr>
        <w:ind w:left="709"/>
        <w:rPr>
          <w:rFonts w:ascii="Garamond" w:hAnsi="Garamond" w:cs="Calibri"/>
        </w:rPr>
      </w:pPr>
      <w:r w:rsidRPr="0036713A">
        <w:rPr>
          <w:rFonts w:ascii="Garamond" w:hAnsi="Garamond" w:cs="Calibri"/>
        </w:rPr>
        <w:t>Dokumentacija i procedure</w:t>
      </w:r>
    </w:p>
    <w:p w:rsidR="00BF050B" w:rsidRPr="0036713A" w:rsidRDefault="00BF050B" w:rsidP="00F236E7">
      <w:pPr>
        <w:numPr>
          <w:ilvl w:val="0"/>
          <w:numId w:val="25"/>
        </w:numPr>
        <w:ind w:left="709"/>
        <w:rPr>
          <w:rFonts w:ascii="Garamond" w:hAnsi="Garamond" w:cs="Calibri"/>
        </w:rPr>
      </w:pPr>
      <w:r w:rsidRPr="0036713A">
        <w:rPr>
          <w:rFonts w:ascii="Garamond" w:hAnsi="Garamond" w:cs="Calibri"/>
        </w:rPr>
        <w:t>Provjera kompetencija</w:t>
      </w:r>
    </w:p>
    <w:p w:rsidR="00BF050B" w:rsidRPr="0036713A" w:rsidRDefault="00BF050B" w:rsidP="00EF15CA">
      <w:pPr>
        <w:ind w:firstLine="709"/>
        <w:rPr>
          <w:rFonts w:ascii="Garamond" w:hAnsi="Garamond" w:cs="Calibri"/>
        </w:rPr>
      </w:pPr>
    </w:p>
    <w:p w:rsidR="00BF050B" w:rsidRPr="0036713A" w:rsidRDefault="00BF050B" w:rsidP="00EF15CA">
      <w:pPr>
        <w:ind w:firstLine="709"/>
        <w:jc w:val="both"/>
        <w:rPr>
          <w:rFonts w:ascii="Garamond" w:hAnsi="Garamond" w:cs="Calibri"/>
        </w:rPr>
      </w:pPr>
      <w:r w:rsidRPr="0036713A">
        <w:rPr>
          <w:rFonts w:ascii="Garamond" w:hAnsi="Garamond" w:cs="Calibri"/>
        </w:rPr>
        <w:t>Izbor ključnih oblasti i indikatora za procjenu kvaliteta organizatora obrazovanja odraslih vrši se u skladu sa specifičnostima ustanove.</w:t>
      </w:r>
    </w:p>
    <w:p w:rsidR="00BF050B" w:rsidRPr="0036713A" w:rsidRDefault="00BF050B" w:rsidP="00EF15CA">
      <w:pPr>
        <w:ind w:firstLine="709"/>
        <w:jc w:val="both"/>
        <w:rPr>
          <w:rFonts w:ascii="Garamond" w:hAnsi="Garamond" w:cs="Calibri"/>
        </w:rPr>
      </w:pPr>
      <w:r w:rsidRPr="0036713A">
        <w:rPr>
          <w:rFonts w:ascii="Garamond" w:hAnsi="Garamond" w:cs="Calibri"/>
        </w:rPr>
        <w:t>Obezbjeđenje i unapređenje kvaliteta obrazovno-vaspitnog rada u ustanovama stručnog obrazovanja i obrazovanja odraslih. Metodologijom se definišu procedure i načini utvrđivanja kvaliteta u ustanovi.</w:t>
      </w:r>
    </w:p>
    <w:p w:rsidR="00BF050B" w:rsidRPr="0036713A" w:rsidRDefault="00BF050B" w:rsidP="00EF15CA">
      <w:pPr>
        <w:ind w:firstLine="709"/>
        <w:jc w:val="both"/>
        <w:rPr>
          <w:rFonts w:ascii="Garamond" w:hAnsi="Garamond" w:cs="Calibri"/>
        </w:rPr>
      </w:pPr>
      <w:r w:rsidRPr="0036713A">
        <w:rPr>
          <w:rFonts w:ascii="Garamond" w:hAnsi="Garamond" w:cs="Calibri"/>
        </w:rPr>
        <w:t>U 2019.</w:t>
      </w:r>
      <w:r w:rsidR="00760F77" w:rsidRPr="0036713A">
        <w:rPr>
          <w:rFonts w:ascii="Garamond" w:hAnsi="Garamond" w:cs="Calibri"/>
        </w:rPr>
        <w:t xml:space="preserve"> </w:t>
      </w:r>
      <w:r w:rsidRPr="0036713A">
        <w:rPr>
          <w:rFonts w:ascii="Garamond" w:hAnsi="Garamond" w:cs="Calibri"/>
        </w:rPr>
        <w:t xml:space="preserve">godini izvršena je evaluacija u sedam škola od kojih su dvije umjetničke škole i jedan resursni centar. </w:t>
      </w:r>
      <w:r w:rsidR="00413842" w:rsidRPr="0036713A">
        <w:rPr>
          <w:rFonts w:ascii="Garamond" w:hAnsi="Garamond" w:cs="Calibri"/>
        </w:rPr>
        <w:t>O</w:t>
      </w:r>
      <w:r w:rsidRPr="0036713A">
        <w:rPr>
          <w:rFonts w:ascii="Garamond" w:hAnsi="Garamond" w:cs="Calibri"/>
        </w:rPr>
        <w:t xml:space="preserve">cjene za sve škole po oblastima one izgledaju ovako: </w:t>
      </w:r>
    </w:p>
    <w:p w:rsidR="00BF050B" w:rsidRPr="0036713A" w:rsidRDefault="00BF050B" w:rsidP="00440ECF">
      <w:pPr>
        <w:pStyle w:val="ListParagraph"/>
        <w:numPr>
          <w:ilvl w:val="0"/>
          <w:numId w:val="26"/>
        </w:numPr>
        <w:tabs>
          <w:tab w:val="left" w:pos="1701"/>
        </w:tabs>
        <w:jc w:val="both"/>
        <w:rPr>
          <w:rFonts w:ascii="Garamond" w:hAnsi="Garamond" w:cs="Calibri"/>
        </w:rPr>
      </w:pPr>
      <w:r w:rsidRPr="0036713A">
        <w:rPr>
          <w:rFonts w:ascii="Garamond" w:hAnsi="Garamond" w:cs="Calibri"/>
        </w:rPr>
        <w:t>Upravljanje, rukovođenje i organizacija</w:t>
      </w:r>
      <w:r w:rsidR="000C16B2" w:rsidRPr="0036713A">
        <w:rPr>
          <w:rFonts w:ascii="Garamond" w:hAnsi="Garamond" w:cs="Calibri"/>
          <w:lang w:val="sr-Latn-ME"/>
        </w:rPr>
        <w:t xml:space="preserve"> </w:t>
      </w:r>
      <w:r w:rsidRPr="0036713A">
        <w:rPr>
          <w:rFonts w:ascii="Garamond" w:hAnsi="Garamond" w:cs="Calibri"/>
        </w:rPr>
        <w:t xml:space="preserve">- </w:t>
      </w:r>
      <w:r w:rsidR="000C16B2" w:rsidRPr="0036713A">
        <w:rPr>
          <w:rFonts w:ascii="Garamond" w:hAnsi="Garamond" w:cs="Calibri"/>
          <w:lang w:val="sr-Latn-ME"/>
        </w:rPr>
        <w:t>četiri</w:t>
      </w:r>
      <w:r w:rsidRPr="0036713A">
        <w:rPr>
          <w:rFonts w:ascii="Garamond" w:hAnsi="Garamond" w:cs="Calibri"/>
        </w:rPr>
        <w:t xml:space="preserve"> škole su dobile ocjenu uspješan u ključnim segmentima, 3 škole zadovoljava; </w:t>
      </w:r>
    </w:p>
    <w:p w:rsidR="00413842" w:rsidRPr="0036713A" w:rsidRDefault="00BF050B" w:rsidP="00440ECF">
      <w:pPr>
        <w:numPr>
          <w:ilvl w:val="0"/>
          <w:numId w:val="26"/>
        </w:numPr>
        <w:tabs>
          <w:tab w:val="left" w:pos="1701"/>
        </w:tabs>
        <w:jc w:val="both"/>
        <w:rPr>
          <w:rFonts w:ascii="Garamond" w:hAnsi="Garamond" w:cs="Calibri"/>
        </w:rPr>
      </w:pPr>
      <w:r w:rsidRPr="0036713A">
        <w:rPr>
          <w:rFonts w:ascii="Garamond" w:hAnsi="Garamond" w:cs="Calibri"/>
        </w:rPr>
        <w:t>Nastava, učenje i obuka</w:t>
      </w:r>
      <w:r w:rsidR="00760F77" w:rsidRPr="0036713A">
        <w:rPr>
          <w:rFonts w:ascii="Garamond" w:hAnsi="Garamond" w:cs="Calibri"/>
        </w:rPr>
        <w:t xml:space="preserve"> – </w:t>
      </w:r>
      <w:r w:rsidR="00413842" w:rsidRPr="0036713A">
        <w:rPr>
          <w:rFonts w:ascii="Garamond" w:hAnsi="Garamond" w:cs="Calibri"/>
        </w:rPr>
        <w:t>dvije</w:t>
      </w:r>
      <w:r w:rsidRPr="0036713A">
        <w:rPr>
          <w:rFonts w:ascii="Garamond" w:hAnsi="Garamond" w:cs="Calibri"/>
        </w:rPr>
        <w:t xml:space="preserve"> škole su dobile ocjenu izvrstan, </w:t>
      </w:r>
      <w:r w:rsidR="000C16B2" w:rsidRPr="0036713A">
        <w:rPr>
          <w:rFonts w:ascii="Garamond" w:hAnsi="Garamond" w:cs="Calibri"/>
        </w:rPr>
        <w:t>pet</w:t>
      </w:r>
      <w:r w:rsidRPr="0036713A">
        <w:rPr>
          <w:rFonts w:ascii="Garamond" w:hAnsi="Garamond" w:cs="Calibri"/>
        </w:rPr>
        <w:t xml:space="preserve"> škola uspješan u ključnim segemntima; </w:t>
      </w:r>
    </w:p>
    <w:p w:rsidR="00413842" w:rsidRPr="0036713A" w:rsidRDefault="00BF050B" w:rsidP="00440ECF">
      <w:pPr>
        <w:numPr>
          <w:ilvl w:val="0"/>
          <w:numId w:val="26"/>
        </w:numPr>
        <w:tabs>
          <w:tab w:val="left" w:pos="1701"/>
        </w:tabs>
        <w:jc w:val="both"/>
        <w:rPr>
          <w:rFonts w:ascii="Garamond" w:hAnsi="Garamond" w:cs="Calibri"/>
        </w:rPr>
      </w:pPr>
      <w:r w:rsidRPr="0036713A">
        <w:rPr>
          <w:rFonts w:ascii="Garamond" w:hAnsi="Garamond" w:cs="Calibri"/>
        </w:rPr>
        <w:t xml:space="preserve">Postignuća učenika strčnog obrazovanja - </w:t>
      </w:r>
      <w:r w:rsidR="000C16B2" w:rsidRPr="0036713A">
        <w:rPr>
          <w:rFonts w:ascii="Garamond" w:hAnsi="Garamond" w:cs="Calibri"/>
        </w:rPr>
        <w:t>dvije</w:t>
      </w:r>
      <w:r w:rsidRPr="0036713A">
        <w:rPr>
          <w:rFonts w:ascii="Garamond" w:hAnsi="Garamond" w:cs="Calibri"/>
        </w:rPr>
        <w:t xml:space="preserve"> škole su dobile ocjenu izvrstan, </w:t>
      </w:r>
      <w:r w:rsidR="000C16B2" w:rsidRPr="0036713A">
        <w:rPr>
          <w:rFonts w:ascii="Garamond" w:hAnsi="Garamond" w:cs="Calibri"/>
          <w:lang w:val="sr-Latn-ME"/>
        </w:rPr>
        <w:t>četiri</w:t>
      </w:r>
      <w:r w:rsidRPr="0036713A">
        <w:rPr>
          <w:rFonts w:ascii="Garamond" w:hAnsi="Garamond" w:cs="Calibri"/>
        </w:rPr>
        <w:t xml:space="preserve"> škole uspješan u ključnim segemntima, a jedn škola zadovoljava. </w:t>
      </w:r>
    </w:p>
    <w:p w:rsidR="00413842" w:rsidRPr="0036713A" w:rsidRDefault="00BF050B" w:rsidP="00440ECF">
      <w:pPr>
        <w:numPr>
          <w:ilvl w:val="0"/>
          <w:numId w:val="26"/>
        </w:numPr>
        <w:tabs>
          <w:tab w:val="left" w:pos="1701"/>
        </w:tabs>
        <w:jc w:val="both"/>
        <w:rPr>
          <w:rFonts w:ascii="Garamond" w:hAnsi="Garamond" w:cs="Calibri"/>
        </w:rPr>
      </w:pPr>
      <w:r w:rsidRPr="0036713A">
        <w:rPr>
          <w:rFonts w:ascii="Garamond" w:hAnsi="Garamond" w:cs="Calibri"/>
        </w:rPr>
        <w:t>Saradnja koja omogućava da se odgovori na</w:t>
      </w:r>
      <w:r w:rsidR="000C16B2" w:rsidRPr="0036713A">
        <w:rPr>
          <w:rFonts w:ascii="Garamond" w:hAnsi="Garamond" w:cs="Calibri"/>
        </w:rPr>
        <w:t xml:space="preserve"> </w:t>
      </w:r>
      <w:r w:rsidRPr="0036713A">
        <w:rPr>
          <w:rFonts w:ascii="Garamond" w:hAnsi="Garamond" w:cs="Calibri"/>
        </w:rPr>
        <w:t xml:space="preserve">potrebe partnera u stručnom obrazovanju - </w:t>
      </w:r>
      <w:r w:rsidR="00413842" w:rsidRPr="0036713A">
        <w:rPr>
          <w:rFonts w:ascii="Garamond" w:hAnsi="Garamond" w:cs="Calibri"/>
        </w:rPr>
        <w:t xml:space="preserve">dvije </w:t>
      </w:r>
      <w:r w:rsidRPr="0036713A">
        <w:rPr>
          <w:rFonts w:ascii="Garamond" w:hAnsi="Garamond" w:cs="Calibri"/>
        </w:rPr>
        <w:t xml:space="preserve">škole su dobile ocjenu izvrstan, </w:t>
      </w:r>
      <w:r w:rsidR="000C16B2" w:rsidRPr="0036713A">
        <w:rPr>
          <w:rFonts w:ascii="Garamond" w:hAnsi="Garamond" w:cs="Calibri"/>
        </w:rPr>
        <w:t>tri</w:t>
      </w:r>
      <w:r w:rsidRPr="0036713A">
        <w:rPr>
          <w:rFonts w:ascii="Garamond" w:hAnsi="Garamond" w:cs="Calibri"/>
        </w:rPr>
        <w:t xml:space="preserve"> škole uspješan u ključnim segmentima, </w:t>
      </w:r>
      <w:r w:rsidR="00413842" w:rsidRPr="0036713A">
        <w:rPr>
          <w:rFonts w:ascii="Garamond" w:hAnsi="Garamond" w:cs="Calibri"/>
        </w:rPr>
        <w:t>dvije</w:t>
      </w:r>
      <w:r w:rsidRPr="0036713A">
        <w:rPr>
          <w:rFonts w:ascii="Garamond" w:hAnsi="Garamond" w:cs="Calibri"/>
        </w:rPr>
        <w:t xml:space="preserve"> škole zadovoljava. </w:t>
      </w:r>
    </w:p>
    <w:p w:rsidR="00413842" w:rsidRPr="0036713A" w:rsidRDefault="00BF050B" w:rsidP="00440ECF">
      <w:pPr>
        <w:numPr>
          <w:ilvl w:val="0"/>
          <w:numId w:val="26"/>
        </w:numPr>
        <w:tabs>
          <w:tab w:val="left" w:pos="1701"/>
        </w:tabs>
        <w:jc w:val="both"/>
        <w:rPr>
          <w:rFonts w:ascii="Garamond" w:hAnsi="Garamond" w:cs="Calibri"/>
        </w:rPr>
      </w:pPr>
      <w:r w:rsidRPr="0036713A">
        <w:rPr>
          <w:rFonts w:ascii="Garamond" w:hAnsi="Garamond" w:cs="Calibri"/>
        </w:rPr>
        <w:t xml:space="preserve">Usklađenost rada sa zakonskim propisima - </w:t>
      </w:r>
      <w:r w:rsidR="000C16B2" w:rsidRPr="0036713A">
        <w:rPr>
          <w:rFonts w:ascii="Garamond" w:hAnsi="Garamond" w:cs="Calibri"/>
          <w:lang w:val="sr-Latn-ME"/>
        </w:rPr>
        <w:t>četiri</w:t>
      </w:r>
      <w:r w:rsidRPr="0036713A">
        <w:rPr>
          <w:rFonts w:ascii="Garamond" w:hAnsi="Garamond" w:cs="Calibri"/>
        </w:rPr>
        <w:t xml:space="preserve"> škole uspješan u ključnim segemntima, a </w:t>
      </w:r>
      <w:r w:rsidR="000C16B2" w:rsidRPr="0036713A">
        <w:rPr>
          <w:rFonts w:ascii="Garamond" w:hAnsi="Garamond" w:cs="Calibri"/>
        </w:rPr>
        <w:t>tri</w:t>
      </w:r>
      <w:r w:rsidRPr="0036713A">
        <w:rPr>
          <w:rFonts w:ascii="Garamond" w:hAnsi="Garamond" w:cs="Calibri"/>
        </w:rPr>
        <w:t xml:space="preserve"> škole zadovoljava; </w:t>
      </w:r>
    </w:p>
    <w:p w:rsidR="00413842" w:rsidRPr="0036713A" w:rsidRDefault="00BF050B" w:rsidP="00440ECF">
      <w:pPr>
        <w:numPr>
          <w:ilvl w:val="0"/>
          <w:numId w:val="26"/>
        </w:numPr>
        <w:tabs>
          <w:tab w:val="left" w:pos="1701"/>
        </w:tabs>
        <w:jc w:val="both"/>
        <w:rPr>
          <w:rFonts w:ascii="Garamond" w:hAnsi="Garamond" w:cs="Calibri"/>
        </w:rPr>
      </w:pPr>
      <w:r w:rsidRPr="0036713A">
        <w:rPr>
          <w:rFonts w:ascii="Garamond" w:hAnsi="Garamond" w:cs="Calibri"/>
        </w:rPr>
        <w:t xml:space="preserve">Kvalitet nastavnika, trenera i saradnika - </w:t>
      </w:r>
      <w:r w:rsidR="00413842" w:rsidRPr="0036713A">
        <w:rPr>
          <w:rFonts w:ascii="Garamond" w:hAnsi="Garamond" w:cs="Calibri"/>
        </w:rPr>
        <w:t>dvije</w:t>
      </w:r>
      <w:r w:rsidRPr="0036713A">
        <w:rPr>
          <w:rFonts w:ascii="Garamond" w:hAnsi="Garamond" w:cs="Calibri"/>
        </w:rPr>
        <w:t xml:space="preserve"> škole su dobile ocjenu izvrstan, </w:t>
      </w:r>
      <w:r w:rsidR="000C16B2" w:rsidRPr="0036713A">
        <w:rPr>
          <w:rFonts w:ascii="Garamond" w:hAnsi="Garamond" w:cs="Calibri"/>
          <w:lang w:val="sr-Latn-ME"/>
        </w:rPr>
        <w:t>četiri</w:t>
      </w:r>
      <w:r w:rsidRPr="0036713A">
        <w:rPr>
          <w:rFonts w:ascii="Garamond" w:hAnsi="Garamond" w:cs="Calibri"/>
        </w:rPr>
        <w:t xml:space="preserve"> škole uspješan u ključnim segmentima, a jedna škola zadovoljava; </w:t>
      </w:r>
    </w:p>
    <w:p w:rsidR="00413842" w:rsidRPr="0036713A" w:rsidRDefault="00BF050B" w:rsidP="00440ECF">
      <w:pPr>
        <w:numPr>
          <w:ilvl w:val="0"/>
          <w:numId w:val="26"/>
        </w:numPr>
        <w:tabs>
          <w:tab w:val="left" w:pos="1701"/>
        </w:tabs>
        <w:jc w:val="both"/>
        <w:rPr>
          <w:rFonts w:ascii="Garamond" w:hAnsi="Garamond" w:cs="Calibri"/>
        </w:rPr>
      </w:pPr>
      <w:r w:rsidRPr="0036713A">
        <w:rPr>
          <w:rFonts w:ascii="Garamond" w:hAnsi="Garamond" w:cs="Calibri"/>
        </w:rPr>
        <w:t xml:space="preserve">Upravljanje kvalitetom - </w:t>
      </w:r>
      <w:r w:rsidR="000C16B2" w:rsidRPr="0036713A">
        <w:rPr>
          <w:rFonts w:ascii="Garamond" w:hAnsi="Garamond" w:cs="Calibri"/>
          <w:lang w:val="sr-Latn-ME"/>
        </w:rPr>
        <w:t>četiri</w:t>
      </w:r>
      <w:r w:rsidRPr="0036713A">
        <w:rPr>
          <w:rFonts w:ascii="Garamond" w:hAnsi="Garamond" w:cs="Calibri"/>
        </w:rPr>
        <w:t xml:space="preserve"> škole su dobile ocjenu uspješan u ključnim segmentima, a </w:t>
      </w:r>
      <w:r w:rsidR="000C16B2" w:rsidRPr="0036713A">
        <w:rPr>
          <w:rFonts w:ascii="Garamond" w:hAnsi="Garamond" w:cs="Calibri"/>
        </w:rPr>
        <w:t>tri</w:t>
      </w:r>
      <w:r w:rsidRPr="0036713A">
        <w:rPr>
          <w:rFonts w:ascii="Garamond" w:hAnsi="Garamond" w:cs="Calibri"/>
        </w:rPr>
        <w:t xml:space="preserve"> škole zadovoljava; </w:t>
      </w:r>
    </w:p>
    <w:p w:rsidR="00413842" w:rsidRPr="0036713A" w:rsidRDefault="00BF050B" w:rsidP="00440ECF">
      <w:pPr>
        <w:numPr>
          <w:ilvl w:val="0"/>
          <w:numId w:val="26"/>
        </w:numPr>
        <w:tabs>
          <w:tab w:val="left" w:pos="1701"/>
        </w:tabs>
        <w:jc w:val="both"/>
        <w:rPr>
          <w:rFonts w:ascii="Garamond" w:hAnsi="Garamond" w:cs="Calibri"/>
        </w:rPr>
      </w:pPr>
      <w:r w:rsidRPr="0036713A">
        <w:rPr>
          <w:rFonts w:ascii="Garamond" w:hAnsi="Garamond" w:cs="Calibri"/>
        </w:rPr>
        <w:t>Materijalni resursi</w:t>
      </w:r>
      <w:r w:rsidR="00921BEA" w:rsidRPr="0036713A">
        <w:rPr>
          <w:rFonts w:ascii="Garamond" w:hAnsi="Garamond" w:cs="Calibri"/>
        </w:rPr>
        <w:t xml:space="preserve"> </w:t>
      </w:r>
      <w:r w:rsidRPr="0036713A">
        <w:rPr>
          <w:rFonts w:ascii="Garamond" w:hAnsi="Garamond" w:cs="Calibri"/>
        </w:rPr>
        <w:t>-</w:t>
      </w:r>
      <w:r w:rsidR="00921BEA" w:rsidRPr="0036713A">
        <w:rPr>
          <w:rFonts w:ascii="Garamond" w:hAnsi="Garamond" w:cs="Calibri"/>
        </w:rPr>
        <w:t xml:space="preserve"> </w:t>
      </w:r>
      <w:r w:rsidR="00413842" w:rsidRPr="0036713A">
        <w:rPr>
          <w:rFonts w:ascii="Garamond" w:hAnsi="Garamond" w:cs="Calibri"/>
        </w:rPr>
        <w:t>dvije</w:t>
      </w:r>
      <w:r w:rsidRPr="0036713A">
        <w:rPr>
          <w:rFonts w:ascii="Garamond" w:hAnsi="Garamond" w:cs="Calibri"/>
        </w:rPr>
        <w:t xml:space="preserve"> škole su dobile ocjenu izvrstan, </w:t>
      </w:r>
      <w:r w:rsidR="000C16B2" w:rsidRPr="0036713A">
        <w:rPr>
          <w:rFonts w:ascii="Garamond" w:hAnsi="Garamond" w:cs="Calibri"/>
        </w:rPr>
        <w:t>tri</w:t>
      </w:r>
      <w:r w:rsidRPr="0036713A">
        <w:rPr>
          <w:rFonts w:ascii="Garamond" w:hAnsi="Garamond" w:cs="Calibri"/>
        </w:rPr>
        <w:t xml:space="preserve"> škole uspješan u ključnim segmentima, </w:t>
      </w:r>
      <w:r w:rsidR="000C16B2" w:rsidRPr="0036713A">
        <w:rPr>
          <w:rFonts w:ascii="Garamond" w:hAnsi="Garamond" w:cs="Calibri"/>
        </w:rPr>
        <w:t>dvije</w:t>
      </w:r>
      <w:r w:rsidRPr="0036713A">
        <w:rPr>
          <w:rFonts w:ascii="Garamond" w:hAnsi="Garamond" w:cs="Calibri"/>
        </w:rPr>
        <w:t xml:space="preserve"> škole zadovoljava; </w:t>
      </w:r>
    </w:p>
    <w:p w:rsidR="00413842" w:rsidRPr="0036713A" w:rsidRDefault="00BF050B" w:rsidP="00440ECF">
      <w:pPr>
        <w:numPr>
          <w:ilvl w:val="0"/>
          <w:numId w:val="26"/>
        </w:numPr>
        <w:tabs>
          <w:tab w:val="left" w:pos="1701"/>
        </w:tabs>
        <w:jc w:val="both"/>
        <w:rPr>
          <w:rFonts w:ascii="Garamond" w:hAnsi="Garamond" w:cs="Calibri"/>
        </w:rPr>
      </w:pPr>
      <w:r w:rsidRPr="0036713A">
        <w:rPr>
          <w:rFonts w:ascii="Garamond" w:hAnsi="Garamond" w:cs="Calibri"/>
        </w:rPr>
        <w:t>Dokumentacija i procedure</w:t>
      </w:r>
      <w:r w:rsidR="00760F77" w:rsidRPr="0036713A">
        <w:rPr>
          <w:rFonts w:ascii="Garamond" w:hAnsi="Garamond" w:cs="Calibri"/>
        </w:rPr>
        <w:t xml:space="preserve"> </w:t>
      </w:r>
      <w:r w:rsidR="00413842" w:rsidRPr="0036713A">
        <w:rPr>
          <w:rFonts w:ascii="Garamond" w:hAnsi="Garamond" w:cs="Calibri"/>
        </w:rPr>
        <w:t>– jedna škola</w:t>
      </w:r>
      <w:r w:rsidRPr="0036713A">
        <w:rPr>
          <w:rFonts w:ascii="Garamond" w:hAnsi="Garamond" w:cs="Calibri"/>
        </w:rPr>
        <w:t xml:space="preserve"> je dobila ocjenu izvrstan,</w:t>
      </w:r>
      <w:r w:rsidR="00760F77" w:rsidRPr="0036713A">
        <w:rPr>
          <w:rFonts w:ascii="Garamond" w:hAnsi="Garamond" w:cs="Calibri"/>
        </w:rPr>
        <w:t xml:space="preserve"> </w:t>
      </w:r>
      <w:r w:rsidR="000C16B2" w:rsidRPr="0036713A">
        <w:rPr>
          <w:rFonts w:ascii="Garamond" w:hAnsi="Garamond" w:cs="Calibri"/>
          <w:lang w:val="sr-Latn-ME"/>
        </w:rPr>
        <w:t>četiri</w:t>
      </w:r>
      <w:r w:rsidRPr="0036713A">
        <w:rPr>
          <w:rFonts w:ascii="Garamond" w:hAnsi="Garamond" w:cs="Calibri"/>
        </w:rPr>
        <w:t xml:space="preserve"> škole uspješan u ključnim segmentima, a </w:t>
      </w:r>
      <w:r w:rsidR="00413842" w:rsidRPr="0036713A">
        <w:rPr>
          <w:rFonts w:ascii="Garamond" w:hAnsi="Garamond" w:cs="Calibri"/>
        </w:rPr>
        <w:t>dvije</w:t>
      </w:r>
      <w:r w:rsidRPr="0036713A">
        <w:rPr>
          <w:rFonts w:ascii="Garamond" w:hAnsi="Garamond" w:cs="Calibri"/>
        </w:rPr>
        <w:t xml:space="preserve"> škole zadovoljava; </w:t>
      </w:r>
    </w:p>
    <w:p w:rsidR="00BF050B" w:rsidRPr="0036713A" w:rsidRDefault="00BF050B" w:rsidP="00440ECF">
      <w:pPr>
        <w:numPr>
          <w:ilvl w:val="0"/>
          <w:numId w:val="26"/>
        </w:numPr>
        <w:tabs>
          <w:tab w:val="left" w:pos="1701"/>
        </w:tabs>
        <w:jc w:val="both"/>
        <w:rPr>
          <w:rFonts w:ascii="Garamond" w:hAnsi="Garamond" w:cs="Calibri"/>
        </w:rPr>
      </w:pPr>
      <w:r w:rsidRPr="0036713A">
        <w:rPr>
          <w:rFonts w:ascii="Garamond" w:hAnsi="Garamond" w:cs="Calibri"/>
        </w:rPr>
        <w:t>Provjera kompetencija</w:t>
      </w:r>
      <w:r w:rsidR="00760F77" w:rsidRPr="0036713A">
        <w:rPr>
          <w:rFonts w:ascii="Garamond" w:hAnsi="Garamond" w:cs="Calibri"/>
        </w:rPr>
        <w:t xml:space="preserve"> </w:t>
      </w:r>
      <w:r w:rsidR="00413842" w:rsidRPr="0036713A">
        <w:rPr>
          <w:rFonts w:ascii="Garamond" w:hAnsi="Garamond" w:cs="Calibri"/>
        </w:rPr>
        <w:t>- dvije</w:t>
      </w:r>
      <w:r w:rsidRPr="0036713A">
        <w:rPr>
          <w:rFonts w:ascii="Garamond" w:hAnsi="Garamond" w:cs="Calibri"/>
        </w:rPr>
        <w:t xml:space="preserve"> škole su dobile ocjenu izvrstan, </w:t>
      </w:r>
      <w:r w:rsidR="00413842" w:rsidRPr="0036713A">
        <w:rPr>
          <w:rFonts w:ascii="Garamond" w:hAnsi="Garamond" w:cs="Calibri"/>
        </w:rPr>
        <w:t>dvije</w:t>
      </w:r>
      <w:r w:rsidRPr="0036713A">
        <w:rPr>
          <w:rFonts w:ascii="Garamond" w:hAnsi="Garamond" w:cs="Calibri"/>
        </w:rPr>
        <w:t xml:space="preserve"> škole uspješan u ključnim segmentima, a </w:t>
      </w:r>
      <w:r w:rsidR="000C16B2" w:rsidRPr="0036713A">
        <w:rPr>
          <w:rFonts w:ascii="Garamond" w:hAnsi="Garamond" w:cs="Calibri"/>
        </w:rPr>
        <w:t>tri</w:t>
      </w:r>
      <w:r w:rsidRPr="0036713A">
        <w:rPr>
          <w:rFonts w:ascii="Garamond" w:hAnsi="Garamond" w:cs="Calibri"/>
        </w:rPr>
        <w:t xml:space="preserve"> škole zadovoljava.</w:t>
      </w:r>
    </w:p>
    <w:p w:rsidR="00BF050B" w:rsidRPr="0036713A" w:rsidRDefault="00BF050B" w:rsidP="00EF15CA">
      <w:pPr>
        <w:ind w:firstLine="709"/>
        <w:jc w:val="both"/>
        <w:rPr>
          <w:rFonts w:ascii="Garamond" w:hAnsi="Garamond" w:cs="Calibri"/>
        </w:rPr>
      </w:pPr>
      <w:r w:rsidRPr="0036713A">
        <w:rPr>
          <w:rFonts w:ascii="Garamond" w:hAnsi="Garamond" w:cs="Calibri"/>
        </w:rPr>
        <w:t xml:space="preserve">Interna evaluacija je sprovođena u 50 % stručnih škola i rađena je po upustvima Priručnika razvoja stručnih škola procesom interne evaluacije. Posle njihovih iskustava i primjenom Metodologije za eksternu evaluaciju, počelo se sa prilagođavanjem interne evaluacije eksternoj evaluaciji i uključivanjem sve većeg broja škola u ovaj proces. Cenatar za stručno obrazovanje je organizovao više savjetovanja na temu interne evaluacije-zašto je potrebna i kako je raditi. Tako da sada imamo oko 90 % škola u stručnom obrazovanju koji su se uključili u proces interne evaluacije, pri čemu se teži da proces bude kompatibilan sa eksternom evaluacijom. Tako cjelokupni proces evaluacije škola postaje važan za svaku školu, a rezulati </w:t>
      </w:r>
      <w:r w:rsidRPr="0036713A">
        <w:rPr>
          <w:rFonts w:ascii="Garamond" w:hAnsi="Garamond" w:cs="Calibri"/>
        </w:rPr>
        <w:lastRenderedPageBreak/>
        <w:t>evaluacije su prepoznavanje slabih strana rada škole i pravljenje planova za njihovo prevazilaženje. Ovo sve doprinosi da veliki dio škola vremenom popravlja svoj rad što se i potvrđuje svakom sl</w:t>
      </w:r>
      <w:r w:rsidR="00760F77" w:rsidRPr="0036713A">
        <w:rPr>
          <w:rFonts w:ascii="Garamond" w:hAnsi="Garamond" w:cs="Calibri"/>
        </w:rPr>
        <w:t>j</w:t>
      </w:r>
      <w:r w:rsidRPr="0036713A">
        <w:rPr>
          <w:rFonts w:ascii="Garamond" w:hAnsi="Garamond" w:cs="Calibri"/>
        </w:rPr>
        <w:t>edećom evaluacijom.</w:t>
      </w:r>
    </w:p>
    <w:p w:rsidR="00BF050B" w:rsidRPr="0036713A" w:rsidRDefault="00BF050B" w:rsidP="00EF15CA">
      <w:pPr>
        <w:ind w:firstLine="709"/>
        <w:jc w:val="both"/>
        <w:rPr>
          <w:rFonts w:ascii="Trebuchet MS" w:hAnsi="Trebuchet MS"/>
          <w:lang w:eastAsia="sr-Latn-CS"/>
        </w:rPr>
      </w:pPr>
    </w:p>
    <w:p w:rsidR="00BF050B" w:rsidRPr="0036713A" w:rsidRDefault="00BF050B" w:rsidP="00EF15CA">
      <w:pPr>
        <w:ind w:firstLine="709"/>
        <w:jc w:val="both"/>
        <w:rPr>
          <w:rFonts w:ascii="Garamond" w:hAnsi="Garamond" w:cs="Arial"/>
          <w:lang w:val="hr-HR"/>
        </w:rPr>
      </w:pPr>
      <w:r w:rsidRPr="0036713A">
        <w:rPr>
          <w:rFonts w:ascii="Garamond" w:hAnsi="Garamond" w:cs="Arial"/>
          <w:lang w:val="hr-HR"/>
        </w:rPr>
        <w:t>Preporuke</w:t>
      </w:r>
      <w:r w:rsidR="00760F77" w:rsidRPr="0036713A">
        <w:rPr>
          <w:rFonts w:ascii="Garamond" w:hAnsi="Garamond" w:cs="Arial"/>
          <w:lang w:val="hr-HR"/>
        </w:rPr>
        <w:t>:</w:t>
      </w:r>
    </w:p>
    <w:p w:rsidR="00BF050B" w:rsidRPr="0036713A" w:rsidRDefault="00BF050B" w:rsidP="00EF15CA">
      <w:pPr>
        <w:ind w:firstLine="709"/>
        <w:jc w:val="both"/>
        <w:rPr>
          <w:rFonts w:ascii="Garamond" w:hAnsi="Garamond" w:cs="Calibri"/>
        </w:rPr>
      </w:pPr>
      <w:r w:rsidRPr="0036713A">
        <w:rPr>
          <w:rFonts w:ascii="Garamond" w:hAnsi="Garamond" w:cs="Calibri"/>
        </w:rPr>
        <w:t>U narednom periodu izazov je primjena zajedničk</w:t>
      </w:r>
      <w:r w:rsidR="00760F77" w:rsidRPr="0036713A">
        <w:rPr>
          <w:rFonts w:ascii="Garamond" w:hAnsi="Garamond" w:cs="Calibri"/>
        </w:rPr>
        <w:t>e</w:t>
      </w:r>
      <w:r w:rsidRPr="0036713A">
        <w:rPr>
          <w:rFonts w:ascii="Garamond" w:hAnsi="Garamond" w:cs="Calibri"/>
        </w:rPr>
        <w:t xml:space="preserve"> metodologij</w:t>
      </w:r>
      <w:r w:rsidR="00760F77" w:rsidRPr="0036713A">
        <w:rPr>
          <w:rFonts w:ascii="Garamond" w:hAnsi="Garamond" w:cs="Calibri"/>
        </w:rPr>
        <w:t>e</w:t>
      </w:r>
      <w:r w:rsidRPr="0036713A">
        <w:rPr>
          <w:rFonts w:ascii="Garamond" w:hAnsi="Garamond" w:cs="Calibri"/>
        </w:rPr>
        <w:t xml:space="preserve"> osiguranja kvaliteta CSO i ZZŠ. Standardi z</w:t>
      </w:r>
      <w:r w:rsidR="00760F77" w:rsidRPr="0036713A">
        <w:rPr>
          <w:rFonts w:ascii="Garamond" w:hAnsi="Garamond" w:cs="Calibri"/>
        </w:rPr>
        <w:t>a</w:t>
      </w:r>
      <w:r w:rsidRPr="0036713A">
        <w:rPr>
          <w:rFonts w:ascii="Garamond" w:hAnsi="Garamond" w:cs="Calibri"/>
        </w:rPr>
        <w:t>j</w:t>
      </w:r>
      <w:r w:rsidR="00760F77" w:rsidRPr="0036713A">
        <w:rPr>
          <w:rFonts w:ascii="Garamond" w:hAnsi="Garamond" w:cs="Calibri"/>
        </w:rPr>
        <w:t>e</w:t>
      </w:r>
      <w:r w:rsidRPr="0036713A">
        <w:rPr>
          <w:rFonts w:ascii="Garamond" w:hAnsi="Garamond" w:cs="Calibri"/>
        </w:rPr>
        <w:t xml:space="preserve">dničke metodologije su dobri i </w:t>
      </w:r>
      <w:r w:rsidR="00760F77" w:rsidRPr="0036713A">
        <w:rPr>
          <w:rFonts w:ascii="Garamond" w:hAnsi="Garamond" w:cs="Calibri"/>
        </w:rPr>
        <w:t>usaglašeni</w:t>
      </w:r>
      <w:r w:rsidRPr="0036713A">
        <w:rPr>
          <w:rFonts w:ascii="Garamond" w:hAnsi="Garamond" w:cs="Calibri"/>
        </w:rPr>
        <w:t>, ali sama organizacija i realizacija nadzora će biti izazov za obje institucije. Ipak</w:t>
      </w:r>
      <w:r w:rsidR="00760F77" w:rsidRPr="0036713A">
        <w:rPr>
          <w:rFonts w:ascii="Garamond" w:hAnsi="Garamond" w:cs="Calibri"/>
        </w:rPr>
        <w:t>,</w:t>
      </w:r>
      <w:r w:rsidRPr="0036713A">
        <w:rPr>
          <w:rFonts w:ascii="Garamond" w:hAnsi="Garamond" w:cs="Calibri"/>
        </w:rPr>
        <w:t xml:space="preserve"> nova metodologija je veliki napredak i olakšanje za sve ustanove, bilo da se radi o internoj ili eksternoj evaluaciji. </w:t>
      </w:r>
    </w:p>
    <w:p w:rsidR="00BF050B" w:rsidRPr="0036713A" w:rsidRDefault="00BF050B" w:rsidP="00EF15CA">
      <w:pPr>
        <w:ind w:firstLine="709"/>
        <w:jc w:val="both"/>
        <w:rPr>
          <w:rFonts w:ascii="Garamond" w:hAnsi="Garamond" w:cs="Calibri"/>
        </w:rPr>
      </w:pPr>
      <w:r w:rsidRPr="0036713A">
        <w:rPr>
          <w:rFonts w:ascii="Garamond" w:hAnsi="Garamond" w:cs="Calibri"/>
        </w:rPr>
        <w:t>Jedan od prioritetnih ciljeva osiguranja kvaliteta je da sve škole kontinuirano vrše internu evaluaciju. Centar će davati sugestije i smjernice da cjelokupni proces realizacije interne evaluacije bude što lakši i organizovaniji za škole.</w:t>
      </w:r>
    </w:p>
    <w:p w:rsidR="00BF050B" w:rsidRPr="0036713A" w:rsidRDefault="00BF050B" w:rsidP="00EF15CA">
      <w:pPr>
        <w:ind w:firstLine="709"/>
        <w:jc w:val="both"/>
        <w:rPr>
          <w:rFonts w:ascii="Garamond" w:hAnsi="Garamond" w:cs="Calibri"/>
          <w:sz w:val="26"/>
          <w:szCs w:val="26"/>
        </w:rPr>
      </w:pPr>
      <w:r w:rsidRPr="0036713A">
        <w:rPr>
          <w:rFonts w:ascii="Garamond" w:hAnsi="Garamond" w:cs="Calibri"/>
        </w:rPr>
        <w:t>Oblast upravljanja</w:t>
      </w:r>
      <w:r w:rsidR="00B56BD3" w:rsidRPr="0036713A">
        <w:rPr>
          <w:rFonts w:ascii="Garamond" w:hAnsi="Garamond" w:cs="Calibri"/>
        </w:rPr>
        <w:t>,</w:t>
      </w:r>
      <w:r w:rsidRPr="0036713A">
        <w:rPr>
          <w:rFonts w:ascii="Garamond" w:hAnsi="Garamond" w:cs="Calibri"/>
        </w:rPr>
        <w:t xml:space="preserve"> rukovođenja i organizacije rada u školama je oblast koju treba popraviti. Rukovodioci škola imaju obaveznu obuku na početku svog rada kao direktori, ali posl</w:t>
      </w:r>
      <w:r w:rsidR="00B56BD3" w:rsidRPr="0036713A">
        <w:rPr>
          <w:rFonts w:ascii="Garamond" w:hAnsi="Garamond" w:cs="Calibri"/>
        </w:rPr>
        <w:t>ij</w:t>
      </w:r>
      <w:r w:rsidRPr="0036713A">
        <w:rPr>
          <w:rFonts w:ascii="Garamond" w:hAnsi="Garamond" w:cs="Calibri"/>
        </w:rPr>
        <w:t xml:space="preserve">e toga imaju vrlo malo konkretnih obuka </w:t>
      </w:r>
      <w:r w:rsidR="00B56BD3" w:rsidRPr="0036713A">
        <w:rPr>
          <w:rFonts w:ascii="Garamond" w:hAnsi="Garamond" w:cs="Calibri"/>
        </w:rPr>
        <w:t>u vezi sa</w:t>
      </w:r>
      <w:r w:rsidRPr="0036713A">
        <w:rPr>
          <w:rFonts w:ascii="Garamond" w:hAnsi="Garamond" w:cs="Calibri"/>
        </w:rPr>
        <w:t xml:space="preserve"> rukovođenje</w:t>
      </w:r>
      <w:r w:rsidR="00B56BD3" w:rsidRPr="0036713A">
        <w:rPr>
          <w:rFonts w:ascii="Garamond" w:hAnsi="Garamond" w:cs="Calibri"/>
        </w:rPr>
        <w:t>m</w:t>
      </w:r>
      <w:r w:rsidRPr="0036713A">
        <w:rPr>
          <w:rFonts w:ascii="Garamond" w:hAnsi="Garamond" w:cs="Calibri"/>
        </w:rPr>
        <w:t xml:space="preserve"> ustanovom. Centar je u saradnji sa KulturKontaktom pripremio još dva modela obuk</w:t>
      </w:r>
      <w:r w:rsidR="00B56BD3" w:rsidRPr="0036713A">
        <w:rPr>
          <w:rFonts w:ascii="Garamond" w:hAnsi="Garamond" w:cs="Calibri"/>
        </w:rPr>
        <w:t>a,</w:t>
      </w:r>
      <w:r w:rsidRPr="0036713A">
        <w:rPr>
          <w:rFonts w:ascii="Garamond" w:hAnsi="Garamond" w:cs="Calibri"/>
        </w:rPr>
        <w:t xml:space="preserve"> koje treba da pomognu rukovodiocima u uspješnijem rukovođenju i uvođenju promjena u škole.</w:t>
      </w:r>
    </w:p>
    <w:p w:rsidR="00BF050B" w:rsidRPr="0036713A" w:rsidRDefault="00BF050B" w:rsidP="00EF15CA">
      <w:pPr>
        <w:ind w:firstLine="709"/>
      </w:pPr>
    </w:p>
    <w:p w:rsidR="00BF050B" w:rsidRPr="0036713A" w:rsidRDefault="00BF050B" w:rsidP="00EF15CA">
      <w:pPr>
        <w:pStyle w:val="Heading2"/>
        <w:spacing w:before="0" w:after="0"/>
        <w:ind w:firstLine="709"/>
      </w:pPr>
      <w:r w:rsidRPr="0036713A">
        <w:rPr>
          <w:lang w:val="sr-Latn-ME"/>
        </w:rPr>
        <w:t xml:space="preserve">2.4. </w:t>
      </w:r>
      <w:r w:rsidRPr="0036713A">
        <w:t xml:space="preserve">Stručno obrazovanje u Evropi poslije 2020. godine – trendovi, preporuke </w:t>
      </w:r>
    </w:p>
    <w:p w:rsidR="00BF050B" w:rsidRPr="0036713A" w:rsidRDefault="00BF050B" w:rsidP="00EF15CA">
      <w:pPr>
        <w:pStyle w:val="ListParagraph"/>
        <w:ind w:firstLine="709"/>
        <w:contextualSpacing/>
        <w:rPr>
          <w:rFonts w:ascii="Garamond" w:hAnsi="Garamond"/>
          <w:sz w:val="28"/>
          <w:szCs w:val="28"/>
        </w:rPr>
      </w:pPr>
    </w:p>
    <w:p w:rsidR="00BF050B" w:rsidRPr="0036713A" w:rsidRDefault="00BF050B" w:rsidP="00EF15CA">
      <w:pPr>
        <w:ind w:right="-120" w:firstLine="709"/>
        <w:jc w:val="both"/>
        <w:rPr>
          <w:rFonts w:ascii="Garamond" w:hAnsi="Garamond" w:cs="Arial"/>
        </w:rPr>
      </w:pPr>
      <w:r w:rsidRPr="0036713A">
        <w:rPr>
          <w:rFonts w:ascii="Garamond" w:hAnsi="Garamond" w:cs="Arial"/>
          <w:lang w:val="pl-PL"/>
        </w:rPr>
        <w:t>Lisabonska strategija</w:t>
      </w:r>
      <w:r w:rsidRPr="0036713A">
        <w:rPr>
          <w:rStyle w:val="FootnoteReference"/>
          <w:rFonts w:ascii="Garamond" w:hAnsi="Garamond" w:cs="Arial"/>
          <w:lang w:val="pl-PL"/>
        </w:rPr>
        <w:footnoteReference w:id="12"/>
      </w:r>
      <w:r w:rsidRPr="0036713A">
        <w:rPr>
          <w:rFonts w:ascii="Garamond" w:hAnsi="Garamond" w:cs="Arial"/>
          <w:lang w:val="pl-PL"/>
        </w:rPr>
        <w:t xml:space="preserve">, kao globalna strategija za ekonomski i socijalni razvoj i odgovor na izazove pred sa kojima se Evropa suočava, daje smjernice za razvoj i modernizaciiju obrazovanja  i predstavlja osnov saradnje u Evropskoj uniji, koja treba da bude „najkonkurentnija i dinamična ekonomija na svijetu, utemeljena na znanju, sposobna za održivi ekonomski rast, sa većim brojem boljih poslova i većom socijalnom kohezijom“. To podrazumijeva </w:t>
      </w:r>
      <w:r w:rsidRPr="0036713A">
        <w:rPr>
          <w:rFonts w:ascii="Garamond" w:hAnsi="Garamond" w:cs="Arial"/>
          <w:lang w:val="sv-SE"/>
        </w:rPr>
        <w:t xml:space="preserve">povećanje kvaliteta i efikasnosti sistema obrazovanja i osposobljavanja, </w:t>
      </w:r>
      <w:r w:rsidRPr="0036713A">
        <w:rPr>
          <w:rFonts w:ascii="Garamond" w:hAnsi="Garamond" w:cs="Arial"/>
        </w:rPr>
        <w:t>omogućavanje svima pristup obrazovanju</w:t>
      </w:r>
      <w:r w:rsidRPr="0036713A">
        <w:rPr>
          <w:rFonts w:ascii="Garamond" w:hAnsi="Garamond" w:cs="Arial"/>
          <w:lang w:val="sr-Latn-ME"/>
        </w:rPr>
        <w:t xml:space="preserve"> i otvaranje </w:t>
      </w:r>
      <w:r w:rsidRPr="0036713A">
        <w:rPr>
          <w:rFonts w:ascii="Garamond" w:hAnsi="Garamond" w:cs="Arial"/>
        </w:rPr>
        <w:t xml:space="preserve">sistema obrazovanja </w:t>
      </w:r>
      <w:r w:rsidR="00B56BD3" w:rsidRPr="0036713A">
        <w:rPr>
          <w:rFonts w:ascii="Garamond" w:hAnsi="Garamond" w:cs="Arial"/>
        </w:rPr>
        <w:t xml:space="preserve">prema </w:t>
      </w:r>
      <w:r w:rsidRPr="0036713A">
        <w:rPr>
          <w:rFonts w:ascii="Garamond" w:hAnsi="Garamond" w:cs="Arial"/>
        </w:rPr>
        <w:t>okruženju.</w:t>
      </w:r>
    </w:p>
    <w:p w:rsidR="00BF050B" w:rsidRPr="0036713A" w:rsidRDefault="00BF050B" w:rsidP="00EF15CA">
      <w:pPr>
        <w:ind w:right="-120" w:firstLine="709"/>
        <w:jc w:val="both"/>
        <w:rPr>
          <w:rFonts w:ascii="Garamond" w:hAnsi="Garamond" w:cs="Arial"/>
          <w:lang w:val="pl-PL"/>
        </w:rPr>
      </w:pPr>
      <w:r w:rsidRPr="0036713A">
        <w:rPr>
          <w:rFonts w:ascii="Garamond" w:hAnsi="Garamond" w:cs="Arial"/>
        </w:rPr>
        <w:t>Kopenhaška deklaracija</w:t>
      </w:r>
      <w:r w:rsidRPr="0036713A">
        <w:rPr>
          <w:rStyle w:val="FootnoteReference"/>
          <w:rFonts w:ascii="Garamond" w:hAnsi="Garamond" w:cs="Arial"/>
        </w:rPr>
        <w:footnoteReference w:id="13"/>
      </w:r>
      <w:r w:rsidRPr="0036713A">
        <w:rPr>
          <w:rFonts w:ascii="Garamond" w:hAnsi="Garamond" w:cs="Arial"/>
        </w:rPr>
        <w:t xml:space="preserve"> evropskih ministara stručnog obrazovanja i osposobljavanja, postavlja strateške ciljeve: jačati evropske dimenzije u stručnom obrazovanju i osposobljavanju; poboljšati transparentnosti nacionalnih sistema stručnog obrazovanja i osposobljavanja i s kvalifikacija, unapređenje </w:t>
      </w:r>
      <w:r w:rsidRPr="0036713A">
        <w:rPr>
          <w:rFonts w:ascii="Garamond" w:hAnsi="Garamond" w:cs="Arial"/>
          <w:lang w:val="sr-Latn-ME"/>
        </w:rPr>
        <w:t>karijernog vođenja i</w:t>
      </w:r>
      <w:r w:rsidRPr="0036713A">
        <w:rPr>
          <w:rFonts w:ascii="Garamond" w:hAnsi="Garamond" w:cs="Arial"/>
        </w:rPr>
        <w:t xml:space="preserve"> savjetovanja; poboljšati prenosivosti i priznavanje kvalifikacija i kroz razvoj modela kreditnog vrednovanja, definisanje referentnih nivoa preko ishoda učenja, podsticanje priznavanja neformalnog i informalnog učenja, uz razvoj zajedničkih načela vrednovanja; poboljšati kvaliteta kroz razmjenu modela i metoda, definisanje zajedničkih načela za obezbjeđivanje kvaliteta, uz poboljšanje obrazovanja i osposobljavanje nastavnika u stručnom obrazovanju.</w:t>
      </w:r>
      <w:r w:rsidRPr="0036713A">
        <w:rPr>
          <w:rFonts w:ascii="Garamond" w:hAnsi="Garamond" w:cs="Arial"/>
          <w:lang w:val="sr-Latn-ME"/>
        </w:rPr>
        <w:t xml:space="preserve"> </w:t>
      </w:r>
      <w:r w:rsidRPr="0036713A">
        <w:rPr>
          <w:rFonts w:ascii="Garamond" w:hAnsi="Garamond" w:cs="Arial"/>
          <w:lang w:val="pl-PL"/>
        </w:rPr>
        <w:t xml:space="preserve"> </w:t>
      </w:r>
    </w:p>
    <w:p w:rsidR="00BF050B" w:rsidRPr="0036713A" w:rsidRDefault="00BF050B" w:rsidP="00EF15CA">
      <w:pPr>
        <w:ind w:right="-120" w:firstLine="709"/>
        <w:jc w:val="both"/>
        <w:rPr>
          <w:rFonts w:ascii="Garamond" w:hAnsi="Garamond" w:cs="Arial"/>
          <w:lang w:val="pl-PL"/>
        </w:rPr>
      </w:pPr>
      <w:r w:rsidRPr="0036713A">
        <w:rPr>
          <w:rFonts w:ascii="Garamond" w:hAnsi="Garamond" w:cs="Arial"/>
          <w:lang w:val="pl-PL"/>
        </w:rPr>
        <w:t>Za obrazovne sisteme u Evropi veoma su značajne i preporuke iz dokumenata Priznavanje neformalnog i informalnog učenja, Nove vještine za nova radna mjesta, Ključne kompetencije za cjeloživotno učenje</w:t>
      </w:r>
      <w:r w:rsidRPr="0036713A">
        <w:rPr>
          <w:rStyle w:val="FootnoteReference"/>
          <w:rFonts w:ascii="Garamond" w:hAnsi="Garamond" w:cs="Arial"/>
          <w:lang w:val="pl-PL"/>
        </w:rPr>
        <w:footnoteReference w:id="14"/>
      </w:r>
      <w:r w:rsidRPr="0036713A">
        <w:rPr>
          <w:rFonts w:ascii="Garamond" w:hAnsi="Garamond" w:cs="Arial"/>
          <w:lang w:val="pl-PL"/>
        </w:rPr>
        <w:t>, Evropski sistem prenosa kredita u stručnom obrazovanju i osposobljavanju (ECVET), Evropski okvir obezbjeđenja kvaliteta u stručnom obrazovanju i osposobljavanju (EQAVET)</w:t>
      </w:r>
      <w:r w:rsidRPr="0036713A">
        <w:rPr>
          <w:rStyle w:val="FootnoteReference"/>
          <w:rFonts w:ascii="Garamond" w:hAnsi="Garamond" w:cs="Arial"/>
          <w:lang w:val="pl-PL"/>
        </w:rPr>
        <w:footnoteReference w:id="15"/>
      </w:r>
      <w:r w:rsidRPr="0036713A">
        <w:rPr>
          <w:rFonts w:ascii="Garamond" w:hAnsi="Garamond" w:cs="Arial"/>
          <w:lang w:val="pl-PL"/>
        </w:rPr>
        <w:t xml:space="preserve">, „Evropski okvir kvalifikacija za cjeloživotno učenje”, „Ponovno promišljanje o obrazovanju” i drugi.  </w:t>
      </w:r>
    </w:p>
    <w:p w:rsidR="00BF050B" w:rsidRPr="0036713A" w:rsidRDefault="00BF050B" w:rsidP="00EF15CA">
      <w:pPr>
        <w:ind w:right="-120" w:firstLine="709"/>
        <w:jc w:val="both"/>
        <w:rPr>
          <w:rFonts w:ascii="Garamond" w:hAnsi="Garamond" w:cs="Arial"/>
          <w:lang w:val="pl-PL"/>
        </w:rPr>
      </w:pPr>
      <w:r w:rsidRPr="0036713A">
        <w:rPr>
          <w:rFonts w:ascii="Garamond" w:hAnsi="Garamond" w:cs="Arial"/>
          <w:lang w:val="pl-PL"/>
        </w:rPr>
        <w:lastRenderedPageBreak/>
        <w:t>U Rezoluciji o strateškom okviru za saradnju u Evropi u obrazovanju i osposobljavanju</w:t>
      </w:r>
      <w:r w:rsidRPr="0036713A">
        <w:rPr>
          <w:rStyle w:val="FootnoteReference"/>
          <w:rFonts w:ascii="Garamond" w:hAnsi="Garamond" w:cs="Arial"/>
          <w:lang w:val="pl-PL"/>
        </w:rPr>
        <w:footnoteReference w:id="16"/>
      </w:r>
      <w:r w:rsidRPr="0036713A">
        <w:rPr>
          <w:rFonts w:ascii="Garamond" w:hAnsi="Garamond" w:cs="Arial"/>
          <w:lang w:val="pl-PL"/>
        </w:rPr>
        <w:t xml:space="preserve"> (</w:t>
      </w:r>
      <w:r w:rsidR="00B56BD3" w:rsidRPr="0036713A">
        <w:rPr>
          <w:rFonts w:ascii="Garamond" w:hAnsi="Garamond" w:cs="Arial"/>
          <w:lang w:val="pl-PL"/>
        </w:rPr>
        <w:t>„</w:t>
      </w:r>
      <w:r w:rsidRPr="0036713A">
        <w:rPr>
          <w:rFonts w:ascii="Garamond" w:hAnsi="Garamond" w:cs="Arial"/>
          <w:lang w:val="pl-PL"/>
        </w:rPr>
        <w:t xml:space="preserve">ET 2020”), postavljeni su referentne ravni evropske uspješnosti, tzv. </w:t>
      </w:r>
      <w:r w:rsidR="00B56BD3" w:rsidRPr="0036713A">
        <w:rPr>
          <w:rFonts w:ascii="Garamond" w:hAnsi="Garamond" w:cs="Calibri"/>
          <w:bCs/>
          <w:lang w:val="sr-Latn-RS"/>
        </w:rPr>
        <w:t>„</w:t>
      </w:r>
      <w:r w:rsidRPr="0036713A">
        <w:rPr>
          <w:rFonts w:ascii="Garamond" w:hAnsi="Garamond" w:cs="Arial"/>
          <w:lang w:val="pl-PL"/>
        </w:rPr>
        <w:t>evropska mjerila</w:t>
      </w:r>
      <w:r w:rsidR="00B56BD3" w:rsidRPr="0036713A">
        <w:rPr>
          <w:rFonts w:ascii="Garamond" w:hAnsi="Garamond" w:cs="Calibri"/>
          <w:bCs/>
          <w:lang w:val="sr-Latn-RS"/>
        </w:rPr>
        <w:t>„</w:t>
      </w:r>
      <w:r w:rsidRPr="0036713A">
        <w:rPr>
          <w:rFonts w:ascii="Garamond" w:hAnsi="Garamond" w:cs="Arial"/>
          <w:lang w:val="pl-PL"/>
        </w:rPr>
        <w:t>, koja treba da pomognu u utvrđivanju napretka i određivanju izazova, koji će uticati na oblikovanje politika. Učešće odraslih u cjeloživotnom učenju treba da je najmanje 15% populacije, udio petnaestogodišnjaka sa slabim rezultatima iz matematike, čitanja i prirodnih nauka treba da bude ispod 15%, stopu preranog napuštanja škole treba da je ispod 10%, udio mladih osoba sa tercijarnim stupnjem obrazovanja treba da je minimalno 40%, najmanje 75% ljudi u dobi od 20</w:t>
      </w:r>
      <w:r w:rsidR="00B56BD3" w:rsidRPr="0036713A">
        <w:rPr>
          <w:rFonts w:ascii="Garamond" w:hAnsi="Garamond" w:cs="Arial"/>
          <w:lang w:val="pl-PL"/>
        </w:rPr>
        <w:t xml:space="preserve"> do</w:t>
      </w:r>
      <w:r w:rsidRPr="0036713A">
        <w:rPr>
          <w:rFonts w:ascii="Garamond" w:hAnsi="Garamond" w:cs="Arial"/>
          <w:lang w:val="pl-PL"/>
        </w:rPr>
        <w:t>64 godine mora biti zaposleno. Pored toga, Savjet EU je preporučio Evropskoj komisiji da punu pažnju posveti mobilnosti, zapošljivosti i učenju jezika.</w:t>
      </w:r>
    </w:p>
    <w:p w:rsidR="00BF050B" w:rsidRPr="0036713A" w:rsidRDefault="00BF050B" w:rsidP="00EF15CA">
      <w:pPr>
        <w:pStyle w:val="ListParagraph"/>
        <w:tabs>
          <w:tab w:val="left" w:pos="3270"/>
          <w:tab w:val="center" w:pos="4320"/>
          <w:tab w:val="right" w:pos="8640"/>
        </w:tabs>
        <w:autoSpaceDE w:val="0"/>
        <w:autoSpaceDN w:val="0"/>
        <w:adjustRightInd w:val="0"/>
        <w:ind w:left="0" w:firstLine="709"/>
        <w:jc w:val="both"/>
        <w:rPr>
          <w:rFonts w:ascii="Garamond" w:hAnsi="Garamond" w:cs="Arial Narrow"/>
          <w:bCs/>
          <w:lang w:val="sr-Latn-CS"/>
        </w:rPr>
      </w:pPr>
      <w:r w:rsidRPr="0036713A">
        <w:rPr>
          <w:rFonts w:ascii="Garamond" w:hAnsi="Garamond" w:cs="Arial Narrow"/>
          <w:bCs/>
          <w:lang w:val="sr-Latn-CS"/>
        </w:rPr>
        <w:t>Kom</w:t>
      </w:r>
      <w:r w:rsidR="00B56BD3" w:rsidRPr="0036713A">
        <w:rPr>
          <w:rFonts w:ascii="Garamond" w:hAnsi="Garamond" w:cs="Arial Narrow"/>
          <w:bCs/>
          <w:lang w:val="sr-Latn-CS"/>
        </w:rPr>
        <w:t>i</w:t>
      </w:r>
      <w:r w:rsidRPr="0036713A">
        <w:rPr>
          <w:rFonts w:ascii="Garamond" w:hAnsi="Garamond" w:cs="Arial Narrow"/>
          <w:bCs/>
          <w:lang w:val="sr-Latn-CS"/>
        </w:rPr>
        <w:t>nike u Briž</w:t>
      </w:r>
      <w:r w:rsidR="00B56BD3" w:rsidRPr="0036713A">
        <w:rPr>
          <w:rFonts w:ascii="Garamond" w:hAnsi="Garamond" w:cs="Arial Narrow"/>
          <w:bCs/>
          <w:lang w:val="sr-Latn-CS"/>
        </w:rPr>
        <w:t>u</w:t>
      </w:r>
      <w:r w:rsidRPr="0036713A">
        <w:rPr>
          <w:rStyle w:val="FootnoteReference"/>
          <w:rFonts w:ascii="Garamond" w:hAnsi="Garamond" w:cs="Arial Narrow"/>
          <w:bCs/>
          <w:lang w:val="sr-Latn-CS"/>
        </w:rPr>
        <w:footnoteReference w:id="17"/>
      </w:r>
      <w:r w:rsidRPr="0036713A">
        <w:rPr>
          <w:rFonts w:ascii="Garamond" w:hAnsi="Garamond" w:cs="Arial Narrow"/>
          <w:bCs/>
          <w:lang w:val="sr-Latn-CS"/>
        </w:rPr>
        <w:t xml:space="preserve"> o unapređenoj evropskoj saradnji u stručnom obrazovanju i osposobljavanju naglašava važnost poboljšanja sposobnosti stručnog obrazovanja i osposobljavanja da odgovori na promjenjive potrebe tržišta rada za radnom snagom, njegovog prilagođavanja i fleksibilnosti kako bi održalo korak sa prelaskom na nove proizvodne tehnologije i organizacija rada. Preporuke pred stručnim obrazovanjem zahtijevaju od svih partnera – poslodavaca i njihovih udruženja, organizatora obrazovanja i donosilaca odluka  saradnju i stalan dijalog kako bi se prevazišla neusklađenosti vještina. </w:t>
      </w:r>
    </w:p>
    <w:p w:rsidR="00BF050B" w:rsidRPr="0036713A" w:rsidRDefault="00BF050B" w:rsidP="00EF15CA">
      <w:pPr>
        <w:tabs>
          <w:tab w:val="left" w:pos="3270"/>
        </w:tabs>
        <w:autoSpaceDE w:val="0"/>
        <w:autoSpaceDN w:val="0"/>
        <w:adjustRightInd w:val="0"/>
        <w:ind w:firstLine="709"/>
        <w:jc w:val="both"/>
        <w:rPr>
          <w:rFonts w:ascii="Garamond" w:hAnsi="Garamond"/>
          <w:lang w:val="hr-HR"/>
        </w:rPr>
      </w:pPr>
      <w:r w:rsidRPr="0036713A">
        <w:rPr>
          <w:rFonts w:ascii="Garamond" w:hAnsi="Garamond" w:cs="Arial Narrow"/>
          <w:bCs/>
          <w:lang w:val="sr-Latn-CS"/>
        </w:rPr>
        <w:t xml:space="preserve">Da bi se to ostvarilo potrebno je </w:t>
      </w:r>
      <w:r w:rsidRPr="0036713A">
        <w:rPr>
          <w:rFonts w:ascii="Garamond" w:hAnsi="Garamond" w:cs="Arial Narrow"/>
          <w:bCs/>
          <w:iCs/>
          <w:lang w:val="sr-Latn-CS"/>
        </w:rPr>
        <w:t xml:space="preserve">unaprijediti kvalitet i efikasnost stručnog obrazovanja i poboljšanje njegove privlačnosti i relevantnosti, </w:t>
      </w:r>
      <w:r w:rsidRPr="0036713A">
        <w:rPr>
          <w:rFonts w:ascii="Garamond" w:hAnsi="Garamond"/>
          <w:lang w:val="hr-HR"/>
        </w:rPr>
        <w:t>učiniti cjeloživotno učenje i mobilnost stvarnim, jačati kreativnost, inovativnost i preduzetništvo i promovisati jednakost, socijalnu koheziju i aktivno građanstvo.</w:t>
      </w:r>
    </w:p>
    <w:p w:rsidR="00BF050B" w:rsidRPr="0036713A" w:rsidRDefault="00BF050B" w:rsidP="00EF15CA">
      <w:pPr>
        <w:ind w:firstLine="709"/>
        <w:jc w:val="both"/>
        <w:rPr>
          <w:rFonts w:ascii="Garamond" w:hAnsi="Garamond" w:cs="Arial"/>
        </w:rPr>
      </w:pPr>
      <w:r w:rsidRPr="0036713A">
        <w:rPr>
          <w:rFonts w:ascii="Garamond" w:hAnsi="Garamond"/>
        </w:rPr>
        <w:t>Zajednički ciljevi za politike mladih Evropske unije definisani su u Strategiji Evropske unije za mlade (2010-2018). Strategija EU za mlade je osmišljena u cilju stvaranja jednakih mogućnosti obrazovanja i učešća na tržištu rada za mlade ljude širom Evrope, kao i njihovog podsticanja da postanu aktivni građani društva. Strategija se sprovodi kroz saradnju sa zemljama članicama, strukturirani dijalog, omladinski rad i promoviše proaktivno učešće mladih u svim strukturama evropskog društva, povećanje njihove mobilnosti i interakcije kroz podršku razmjena, inicijativa i aktivnosti u polju delovanja mladih.</w:t>
      </w:r>
      <w:r w:rsidR="00B56BD3" w:rsidRPr="0036713A">
        <w:rPr>
          <w:rFonts w:ascii="Garamond" w:hAnsi="Garamond"/>
        </w:rPr>
        <w:t xml:space="preserve"> </w:t>
      </w:r>
      <w:r w:rsidRPr="0036713A">
        <w:rPr>
          <w:rFonts w:ascii="Garamond" w:hAnsi="Garamond" w:cs="Arial"/>
        </w:rPr>
        <w:t>Nastavljajući saradnju u oblasti stručnog obrazovanja i obuke, uspostavljenu Kopenhaškim procesom iz 2002. godine, na sastanku održanom 2015. u Rigi, ministri zaduženi za obrazovanje i obuku zemalja članica EU, zemalja kandidatkinja za članstvo u EU, država Evropskog ekonomskog prostora (EEA), Evropska komisija i evropski socijalni partneri, utvrdili su kroz Zaključke pet glavnih područja ili srednjoročnih rezultata, koji čine osnovu agende za modernizaciju stručnog obrazovanja i obuke u period do 2020. godine. Zaključci iz Rige</w:t>
      </w:r>
      <w:r w:rsidRPr="0036713A">
        <w:rPr>
          <w:rStyle w:val="FootnoteReference"/>
          <w:rFonts w:ascii="Garamond" w:hAnsi="Garamond" w:cs="Arial"/>
        </w:rPr>
        <w:footnoteReference w:id="18"/>
      </w:r>
      <w:r w:rsidRPr="0036713A">
        <w:rPr>
          <w:rFonts w:ascii="Garamond" w:hAnsi="Garamond" w:cs="Arial"/>
        </w:rPr>
        <w:t xml:space="preserve"> iz 2015. godine predstavljaju ulogu VET-a u kontekstu planova rasta i radnih mjesta i strateškog okvira za evropsku saradnju u obrazovanju i obuci (ET2020). </w:t>
      </w:r>
    </w:p>
    <w:p w:rsidR="00BF050B" w:rsidRPr="0036713A" w:rsidRDefault="00BF050B" w:rsidP="00EF15CA">
      <w:pPr>
        <w:ind w:firstLine="709"/>
        <w:jc w:val="both"/>
        <w:rPr>
          <w:rFonts w:ascii="Garamond" w:hAnsi="Garamond" w:cs="Arial"/>
        </w:rPr>
      </w:pPr>
      <w:r w:rsidRPr="0036713A">
        <w:rPr>
          <w:rFonts w:ascii="Garamond" w:hAnsi="Garamond" w:cs="Arial"/>
        </w:rPr>
        <w:t>Razlog za utvrđivanje prioriteta u Zaključcima iz Rige su u činjenici da se Evropa i dalje suočava s ekonomskim i socijalnim Preporukema, sa visokim nivoom nezaposlenosti mladih u mnogim državama članicama EU, sa nedostatkom osnovnih vještina kod četvrtine odrasle radne snage, sa snažnom potrebom za unaprjeđivanjem vještina radne snage zbog promjena u potražnji tržišta rada, uključujući sve veću upotrebu novih tehnologija, nesrazmjer ponude i potražnje vještina koji ometa ekonomski razvoj i otvaranje novih radnih mjesta, kao i sa smanjenim javnim i privatnim financijskim resursima zbog procesa konsolidacije budžeta. Stručno obrazovanje i obuka prepoznato je kao važan činilac u sklopu sveukupne strategije rasta ekonomije i otvaranja novih radnih mjesta. Doprinos stručnog obrazovanja i obuke, posebno učenje utemeljenog na radu, je šire prepoznat u kontekstu borbe protiv nezaposlenosti mladih, boljeg usklađivanja obrazovnja i potreba tržišta rada i olakšavanja prelaska mladih na tržište rada.</w:t>
      </w:r>
    </w:p>
    <w:p w:rsidR="00F236E7" w:rsidRDefault="00F236E7">
      <w:pPr>
        <w:spacing w:after="200" w:line="276" w:lineRule="auto"/>
        <w:rPr>
          <w:rFonts w:ascii="Garamond" w:hAnsi="Garamond" w:cs="Arial"/>
        </w:rPr>
      </w:pPr>
      <w:r>
        <w:rPr>
          <w:rFonts w:ascii="Garamond" w:hAnsi="Garamond" w:cs="Arial"/>
        </w:rPr>
        <w:br w:type="page"/>
      </w:r>
    </w:p>
    <w:p w:rsidR="00BF050B" w:rsidRPr="0036713A" w:rsidRDefault="00BF050B" w:rsidP="00F236E7">
      <w:pPr>
        <w:ind w:firstLine="567"/>
        <w:jc w:val="both"/>
        <w:rPr>
          <w:rFonts w:ascii="Garamond" w:hAnsi="Garamond" w:cs="Arial"/>
        </w:rPr>
      </w:pPr>
      <w:r w:rsidRPr="0036713A">
        <w:rPr>
          <w:rFonts w:ascii="Garamond" w:hAnsi="Garamond" w:cs="Arial"/>
        </w:rPr>
        <w:lastRenderedPageBreak/>
        <w:t>Pet srednj</w:t>
      </w:r>
      <w:r w:rsidR="00921BEA" w:rsidRPr="0036713A">
        <w:rPr>
          <w:rFonts w:ascii="Garamond" w:hAnsi="Garamond" w:cs="Arial"/>
        </w:rPr>
        <w:t>e</w:t>
      </w:r>
      <w:r w:rsidRPr="0036713A">
        <w:rPr>
          <w:rFonts w:ascii="Garamond" w:hAnsi="Garamond" w:cs="Arial"/>
        </w:rPr>
        <w:t xml:space="preserve">ročnih rezultata u Zaključcima iz Rige su: </w:t>
      </w:r>
    </w:p>
    <w:p w:rsidR="00BF050B" w:rsidRPr="0036713A" w:rsidRDefault="00BF050B" w:rsidP="00F236E7">
      <w:pPr>
        <w:pStyle w:val="ListParagraph"/>
        <w:numPr>
          <w:ilvl w:val="0"/>
          <w:numId w:val="27"/>
        </w:numPr>
        <w:ind w:left="567" w:firstLine="426"/>
        <w:contextualSpacing/>
        <w:jc w:val="both"/>
        <w:rPr>
          <w:rFonts w:ascii="Garamond" w:hAnsi="Garamond" w:cs="Arial"/>
        </w:rPr>
      </w:pPr>
      <w:r w:rsidRPr="0036713A">
        <w:rPr>
          <w:rFonts w:ascii="Garamond" w:hAnsi="Garamond" w:cs="Arial"/>
        </w:rPr>
        <w:t>Promovisati učenje temeljeno na radu/učenje uz rad u svim njegovim oblicima</w:t>
      </w:r>
      <w:r w:rsidRPr="0036713A">
        <w:rPr>
          <w:rStyle w:val="FootnoteReference"/>
          <w:rFonts w:ascii="Garamond" w:hAnsi="Garamond" w:cs="Arial"/>
        </w:rPr>
        <w:footnoteReference w:id="19"/>
      </w:r>
      <w:r w:rsidRPr="0036713A">
        <w:rPr>
          <w:rFonts w:ascii="Garamond" w:hAnsi="Garamond" w:cs="Arial"/>
        </w:rPr>
        <w:t>, sa posebnim Promovisati učenje temeljeno na radu/učenje uz rad u svim njegovim oblicima , sa posebnim naglaskom na praksu (naukovanje), uključivanje socijalnih partnera, firmi, komora i pružalaca stručnog obrazovanja i obuke, kao i podsticanjem inovacija i poduzetništva.</w:t>
      </w:r>
    </w:p>
    <w:p w:rsidR="00BF050B" w:rsidRPr="0036713A" w:rsidRDefault="00BF050B" w:rsidP="00F236E7">
      <w:pPr>
        <w:pStyle w:val="ListParagraph"/>
        <w:numPr>
          <w:ilvl w:val="0"/>
          <w:numId w:val="27"/>
        </w:numPr>
        <w:ind w:left="567" w:firstLine="426"/>
        <w:contextualSpacing/>
        <w:jc w:val="both"/>
        <w:rPr>
          <w:rFonts w:ascii="Garamond" w:hAnsi="Garamond" w:cs="Arial"/>
        </w:rPr>
      </w:pPr>
      <w:r w:rsidRPr="0036713A">
        <w:rPr>
          <w:rFonts w:ascii="Garamond" w:hAnsi="Garamond" w:cs="Arial"/>
        </w:rPr>
        <w:t>Dalje razviti mehanizme osiguranja kvaliteta u stručnom obrazovanju i obuci u skladu sa preporukom EQAVET-a i, kao dio sistema osiguranja kvaliteta, uspostaviti kontinuirane informacije i povratne informacije u sistemima inicijalnog stručnog obrazovanja (I-VET-a) i kontinuiranog stručnog obrazovanja (C-VET-a) na temelju ishoda učenja.</w:t>
      </w:r>
    </w:p>
    <w:p w:rsidR="00BF050B" w:rsidRPr="0036713A" w:rsidRDefault="00BF050B" w:rsidP="00F236E7">
      <w:pPr>
        <w:pStyle w:val="ListParagraph"/>
        <w:numPr>
          <w:ilvl w:val="0"/>
          <w:numId w:val="27"/>
        </w:numPr>
        <w:ind w:left="567" w:firstLine="426"/>
        <w:contextualSpacing/>
        <w:jc w:val="both"/>
        <w:rPr>
          <w:rFonts w:ascii="Garamond" w:hAnsi="Garamond" w:cs="Arial"/>
        </w:rPr>
      </w:pPr>
      <w:r w:rsidRPr="0036713A">
        <w:rPr>
          <w:rFonts w:ascii="Garamond" w:hAnsi="Garamond" w:cs="Arial"/>
        </w:rPr>
        <w:t xml:space="preserve">Povećati dostupnost stručnog obrazovanja i obuke i kvalifikacija za sve putem fleksibilnijih i propusnih sistema, nudeći efikasne i integrirane usluge </w:t>
      </w:r>
      <w:r w:rsidRPr="0036713A">
        <w:rPr>
          <w:rFonts w:ascii="Garamond" w:hAnsi="Garamond" w:cs="Arial"/>
          <w:lang w:val="sr-Latn-ME"/>
        </w:rPr>
        <w:t>karijernog savjetovanja</w:t>
      </w:r>
      <w:r w:rsidRPr="0036713A">
        <w:rPr>
          <w:rFonts w:ascii="Garamond" w:hAnsi="Garamond" w:cs="Arial"/>
        </w:rPr>
        <w:t xml:space="preserve"> i </w:t>
      </w:r>
      <w:r w:rsidRPr="0036713A">
        <w:rPr>
          <w:rFonts w:ascii="Garamond" w:hAnsi="Garamond" w:cs="Arial"/>
          <w:lang w:val="sr-Latn-ME"/>
        </w:rPr>
        <w:t>omogućavajući</w:t>
      </w:r>
      <w:r w:rsidRPr="0036713A">
        <w:rPr>
          <w:rFonts w:ascii="Garamond" w:hAnsi="Garamond" w:cs="Arial"/>
        </w:rPr>
        <w:t xml:space="preserve"> vrednovanje neformalnog i informalnog učenja.</w:t>
      </w:r>
    </w:p>
    <w:p w:rsidR="00BF050B" w:rsidRPr="0036713A" w:rsidRDefault="00BF050B" w:rsidP="00F236E7">
      <w:pPr>
        <w:pStyle w:val="ListParagraph"/>
        <w:numPr>
          <w:ilvl w:val="0"/>
          <w:numId w:val="27"/>
        </w:numPr>
        <w:ind w:left="567" w:firstLine="426"/>
        <w:contextualSpacing/>
        <w:jc w:val="both"/>
        <w:rPr>
          <w:rFonts w:ascii="Garamond" w:hAnsi="Garamond" w:cs="Arial"/>
        </w:rPr>
      </w:pPr>
      <w:r w:rsidRPr="0036713A">
        <w:rPr>
          <w:rFonts w:ascii="Garamond" w:hAnsi="Garamond" w:cs="Arial"/>
        </w:rPr>
        <w:t>Pružiti dodatni podsticaj ključnim kompetencijama u programima stručnog obrazovanja i obuke i ponuditi efikasnije mogućnosti za sticanje ili razvijanje tih vještina kroz I-VET i C-VET.</w:t>
      </w:r>
    </w:p>
    <w:p w:rsidR="00BF050B" w:rsidRPr="0036713A" w:rsidRDefault="00BF050B" w:rsidP="00F236E7">
      <w:pPr>
        <w:pStyle w:val="ListParagraph"/>
        <w:numPr>
          <w:ilvl w:val="0"/>
          <w:numId w:val="27"/>
        </w:numPr>
        <w:ind w:left="567" w:firstLine="426"/>
        <w:contextualSpacing/>
        <w:jc w:val="both"/>
        <w:rPr>
          <w:rFonts w:ascii="Garamond" w:hAnsi="Garamond" w:cs="Arial"/>
        </w:rPr>
      </w:pPr>
      <w:r w:rsidRPr="0036713A">
        <w:rPr>
          <w:rFonts w:ascii="Garamond" w:hAnsi="Garamond" w:cs="Arial"/>
        </w:rPr>
        <w:t xml:space="preserve">Uvesti sistematične pristupe i mogućnosti za inicijalno i kontinuirano stručno usavršavanje nastavnika, trenera i mentora kako u školi, tako i u okruženju na radnom mjestu. </w:t>
      </w:r>
    </w:p>
    <w:p w:rsidR="00BF050B" w:rsidRPr="00751D98" w:rsidRDefault="00BF050B" w:rsidP="00751D98">
      <w:pPr>
        <w:pStyle w:val="ListParagraph"/>
        <w:ind w:left="0" w:firstLine="709"/>
        <w:contextualSpacing/>
        <w:jc w:val="both"/>
        <w:rPr>
          <w:rFonts w:cs="Arial"/>
          <w:lang w:val="sr-Latn-ME"/>
        </w:rPr>
      </w:pPr>
      <w:r w:rsidRPr="0036713A">
        <w:rPr>
          <w:rFonts w:ascii="Garamond" w:hAnsi="Garamond" w:cs="Arial"/>
        </w:rPr>
        <w:t xml:space="preserve">U Zaključcima iz Rige prepoznata je i uloga transferzalnih oblasti (partnerstvo, efikasno finansiranje i promocija izvrstnosti i inovacija u stručnom obrazovanju, konzistentna upotreba pristupa na ishode učenja i zajednički razvijenih alatki i principa) u unapređenju kvaliteta stručnog obrazovanja. </w:t>
      </w:r>
    </w:p>
    <w:p w:rsidR="00BF050B" w:rsidRPr="0036713A" w:rsidRDefault="00BF050B" w:rsidP="00EF15CA">
      <w:pPr>
        <w:ind w:firstLine="709"/>
        <w:jc w:val="both"/>
        <w:rPr>
          <w:rFonts w:ascii="Garamond" w:hAnsi="Garamond"/>
        </w:rPr>
      </w:pPr>
      <w:r w:rsidRPr="0036713A">
        <w:rPr>
          <w:rFonts w:ascii="Garamond" w:hAnsi="Garamond"/>
        </w:rPr>
        <w:t>Stručno obrazovanje je jedan od ključnih puteva za ulazak mladih na tržište rada. U prosjeku 50% mladih Evrope učestvuje u inicijalnom stručnom obrazovanju. Pri tome, postoje značajne razlike od države do države po obimu uključenosti učenika u stručno obrazovanje, One se kreću od 15% do 75%. Oko trećina mladih direktno ulazi na tr</w:t>
      </w:r>
      <w:r w:rsidRPr="0036713A">
        <w:rPr>
          <w:rFonts w:ascii="Garamond" w:hAnsi="Garamond" w:cs="Garamond"/>
        </w:rPr>
        <w:t>ž</w:t>
      </w:r>
      <w:r w:rsidRPr="0036713A">
        <w:rPr>
          <w:rFonts w:ascii="Garamond" w:hAnsi="Garamond"/>
        </w:rPr>
        <w:t>i</w:t>
      </w:r>
      <w:r w:rsidRPr="0036713A">
        <w:rPr>
          <w:rFonts w:ascii="Garamond" w:hAnsi="Garamond" w:cs="Garamond"/>
        </w:rPr>
        <w:t>š</w:t>
      </w:r>
      <w:r w:rsidRPr="0036713A">
        <w:rPr>
          <w:rFonts w:ascii="Garamond" w:hAnsi="Garamond"/>
        </w:rPr>
        <w:t>te rada nakon zavr</w:t>
      </w:r>
      <w:r w:rsidRPr="0036713A">
        <w:rPr>
          <w:rFonts w:ascii="Garamond" w:hAnsi="Garamond" w:cs="Garamond"/>
        </w:rPr>
        <w:t>š</w:t>
      </w:r>
      <w:r w:rsidRPr="0036713A">
        <w:rPr>
          <w:rFonts w:ascii="Garamond" w:hAnsi="Garamond"/>
        </w:rPr>
        <w:t xml:space="preserve">etka srednjoškolskog obrazovanje, oko 20% nastavlja sa visokoškolskim obrazovanjem. U vremenu kada 40% poslodavaca ne mogu zaposliti radnike sa odgovarajućim vještinama da popune svoja radna mjesta, 80% učenika koji su završili stručne škole naći </w:t>
      </w:r>
      <w:r w:rsidRPr="0036713A">
        <w:rPr>
          <w:rFonts w:ascii="Garamond" w:hAnsi="Garamond" w:cs="Garamond"/>
        </w:rPr>
        <w:t>ć</w:t>
      </w:r>
      <w:r w:rsidRPr="0036713A">
        <w:rPr>
          <w:rFonts w:ascii="Garamond" w:hAnsi="Garamond"/>
        </w:rPr>
        <w:t>e svoj prvi dugoročni posao u roku od šest mjeseci po završetku obrazovanja. Dalje, podaci pokazuju 60-70% učenika koji su praktično obrazovanje obavljali kod poslodavca nastavlja posao nakon obrazovanje, a u nekim slučajevima i ovo povećava se na 90%. Stru</w:t>
      </w:r>
      <w:r w:rsidRPr="0036713A">
        <w:rPr>
          <w:rFonts w:ascii="Garamond" w:hAnsi="Garamond" w:cs="Garamond"/>
        </w:rPr>
        <w:t>č</w:t>
      </w:r>
      <w:r w:rsidRPr="0036713A">
        <w:rPr>
          <w:rFonts w:ascii="Garamond" w:hAnsi="Garamond"/>
        </w:rPr>
        <w:t>no obrazovanje ima klju</w:t>
      </w:r>
      <w:r w:rsidRPr="0036713A">
        <w:rPr>
          <w:rFonts w:ascii="Garamond" w:hAnsi="Garamond" w:cs="Garamond"/>
        </w:rPr>
        <w:t>č</w:t>
      </w:r>
      <w:r w:rsidRPr="0036713A">
        <w:rPr>
          <w:rFonts w:ascii="Garamond" w:hAnsi="Garamond"/>
        </w:rPr>
        <w:t>nu ulogu i u kontinuiranom profesionalnom razvoju odraslih. Procenat u EU-28 preduzeća koja su pru</w:t>
      </w:r>
      <w:r w:rsidRPr="0036713A">
        <w:rPr>
          <w:rFonts w:ascii="Garamond" w:hAnsi="Garamond" w:cs="Garamond"/>
        </w:rPr>
        <w:t>ž</w:t>
      </w:r>
      <w:r w:rsidRPr="0036713A">
        <w:rPr>
          <w:rFonts w:ascii="Garamond" w:hAnsi="Garamond"/>
        </w:rPr>
        <w:t>ala bilo koju vrstu stalnog stru</w:t>
      </w:r>
      <w:r w:rsidRPr="0036713A">
        <w:rPr>
          <w:rFonts w:ascii="Garamond" w:hAnsi="Garamond" w:cs="Garamond"/>
        </w:rPr>
        <w:t>č</w:t>
      </w:r>
      <w:r w:rsidRPr="0036713A">
        <w:rPr>
          <w:rFonts w:ascii="Garamond" w:hAnsi="Garamond"/>
        </w:rPr>
        <w:t>nog usavr</w:t>
      </w:r>
      <w:r w:rsidRPr="0036713A">
        <w:rPr>
          <w:rFonts w:ascii="Garamond" w:hAnsi="Garamond" w:cs="Garamond"/>
        </w:rPr>
        <w:t>š</w:t>
      </w:r>
      <w:r w:rsidRPr="0036713A">
        <w:rPr>
          <w:rFonts w:ascii="Garamond" w:hAnsi="Garamond"/>
        </w:rPr>
        <w:t>avanja u prethodnoj godini je u stalnom porastu (od 49,7% u 2005. godini do 60% u 2015. godini), a najveći porast registrovan je među malim kompanijeama (~ 11</w:t>
      </w:r>
      <w:r w:rsidR="00450E78">
        <w:rPr>
          <w:rFonts w:ascii="Garamond" w:hAnsi="Garamond"/>
        </w:rPr>
        <w:t xml:space="preserve"> procent</w:t>
      </w:r>
      <w:r w:rsidR="00D51B7A" w:rsidRPr="0036713A">
        <w:rPr>
          <w:rFonts w:ascii="Garamond" w:hAnsi="Garamond"/>
        </w:rPr>
        <w:t>nih poena</w:t>
      </w:r>
      <w:r w:rsidRPr="0036713A">
        <w:rPr>
          <w:rFonts w:ascii="Garamond" w:hAnsi="Garamond"/>
        </w:rPr>
        <w:t xml:space="preserve">). </w:t>
      </w:r>
    </w:p>
    <w:p w:rsidR="00EF15CA" w:rsidRPr="0036713A" w:rsidRDefault="00EF15CA">
      <w:pPr>
        <w:spacing w:after="200" w:line="276" w:lineRule="auto"/>
        <w:rPr>
          <w:rFonts w:ascii="Garamond" w:hAnsi="Garamond"/>
        </w:rPr>
      </w:pPr>
      <w:r w:rsidRPr="0036713A">
        <w:rPr>
          <w:rFonts w:ascii="Garamond" w:hAnsi="Garamond"/>
        </w:rPr>
        <w:br w:type="page"/>
      </w:r>
    </w:p>
    <w:p w:rsidR="00BF050B" w:rsidRPr="0036713A" w:rsidRDefault="00BF050B" w:rsidP="00EF15CA">
      <w:pPr>
        <w:pStyle w:val="Heading2"/>
        <w:spacing w:before="0" w:after="0"/>
        <w:ind w:firstLine="709"/>
      </w:pPr>
      <w:r w:rsidRPr="0036713A">
        <w:rPr>
          <w:lang w:val="sr-Latn-ME"/>
        </w:rPr>
        <w:lastRenderedPageBreak/>
        <w:t xml:space="preserve">2.5. </w:t>
      </w:r>
      <w:r w:rsidRPr="0036713A">
        <w:t>SWOT analiza</w:t>
      </w:r>
    </w:p>
    <w:p w:rsidR="00BF050B" w:rsidRPr="0036713A" w:rsidRDefault="00BF050B" w:rsidP="00EF15CA">
      <w:pPr>
        <w:pStyle w:val="ListParagraph"/>
        <w:ind w:firstLine="709"/>
        <w:contextualSpacing/>
        <w:rPr>
          <w:rFonts w:ascii="Garamond" w:hAnsi="Garamond"/>
          <w:b/>
          <w:bCs/>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4"/>
        <w:gridCol w:w="4838"/>
      </w:tblGrid>
      <w:tr w:rsidR="0036713A" w:rsidRPr="0036713A" w:rsidTr="00EF15CA">
        <w:tc>
          <w:tcPr>
            <w:tcW w:w="4484" w:type="dxa"/>
            <w:shd w:val="clear" w:color="auto" w:fill="auto"/>
          </w:tcPr>
          <w:p w:rsidR="00BF050B" w:rsidRPr="0036713A" w:rsidRDefault="00BF050B" w:rsidP="00D51B7A">
            <w:pPr>
              <w:pStyle w:val="ListParagraph"/>
              <w:ind w:left="2160"/>
              <w:contextualSpacing/>
              <w:jc w:val="both"/>
              <w:rPr>
                <w:rFonts w:ascii="Garamond" w:hAnsi="Garamond"/>
                <w:b/>
                <w:lang w:val="sr-Latn-ME"/>
              </w:rPr>
            </w:pPr>
            <w:r w:rsidRPr="0036713A">
              <w:rPr>
                <w:rFonts w:ascii="Garamond" w:hAnsi="Garamond"/>
                <w:b/>
                <w:lang w:val="sr-Latn-ME"/>
              </w:rPr>
              <w:t>SNAGE</w:t>
            </w:r>
          </w:p>
          <w:p w:rsidR="00BF050B" w:rsidRPr="0036713A" w:rsidRDefault="00BF050B" w:rsidP="00D51B7A">
            <w:pPr>
              <w:pStyle w:val="ListParagraph"/>
              <w:numPr>
                <w:ilvl w:val="0"/>
                <w:numId w:val="28"/>
              </w:numPr>
              <w:contextualSpacing/>
              <w:rPr>
                <w:rFonts w:ascii="Garamond" w:hAnsi="Garamond"/>
                <w:lang w:val="sr-Latn-ME"/>
              </w:rPr>
            </w:pPr>
            <w:r w:rsidRPr="0036713A">
              <w:rPr>
                <w:rFonts w:ascii="Garamond" w:hAnsi="Garamond"/>
                <w:lang w:val="sr-Latn-ME"/>
              </w:rPr>
              <w:t>Socijalno partnerstvo uspostavljeno na nacionalnom nivou</w:t>
            </w:r>
          </w:p>
          <w:p w:rsidR="00BF050B" w:rsidRPr="0036713A" w:rsidRDefault="00BF050B" w:rsidP="00D51B7A">
            <w:pPr>
              <w:pStyle w:val="ListParagraph"/>
              <w:numPr>
                <w:ilvl w:val="0"/>
                <w:numId w:val="28"/>
              </w:numPr>
              <w:contextualSpacing/>
              <w:rPr>
                <w:rFonts w:ascii="Garamond" w:hAnsi="Garamond"/>
                <w:lang w:val="sr-Latn-ME"/>
              </w:rPr>
            </w:pPr>
            <w:r w:rsidRPr="0036713A">
              <w:rPr>
                <w:rFonts w:ascii="Garamond" w:hAnsi="Garamond"/>
                <w:lang w:val="sr-Latn-ME"/>
              </w:rPr>
              <w:t>Nastava stručno zastupljena, nastavnici posjeduju odgovarajući profil i nivo obrazovanja</w:t>
            </w:r>
          </w:p>
          <w:p w:rsidR="00BF050B" w:rsidRPr="0036713A" w:rsidRDefault="00BF050B" w:rsidP="00D51B7A">
            <w:pPr>
              <w:pStyle w:val="ListParagraph"/>
              <w:numPr>
                <w:ilvl w:val="0"/>
                <w:numId w:val="28"/>
              </w:numPr>
              <w:contextualSpacing/>
              <w:rPr>
                <w:rFonts w:ascii="Garamond" w:hAnsi="Garamond"/>
                <w:lang w:val="sr-Latn-ME"/>
              </w:rPr>
            </w:pPr>
            <w:r w:rsidRPr="0036713A">
              <w:rPr>
                <w:rFonts w:ascii="Garamond" w:hAnsi="Garamond"/>
                <w:lang w:val="en-US"/>
              </w:rPr>
              <w:t>Uspostavljen sistem profesionalnog razvoja</w:t>
            </w:r>
            <w:r w:rsidR="00232B5B" w:rsidRPr="0036713A">
              <w:rPr>
                <w:rFonts w:ascii="Garamond" w:hAnsi="Garamond"/>
                <w:lang w:val="en-US"/>
              </w:rPr>
              <w:t xml:space="preserve"> nastavnika</w:t>
            </w:r>
          </w:p>
          <w:p w:rsidR="00BF050B" w:rsidRPr="0036713A" w:rsidRDefault="00BF050B" w:rsidP="00D51B7A">
            <w:pPr>
              <w:pStyle w:val="ListParagraph"/>
              <w:numPr>
                <w:ilvl w:val="0"/>
                <w:numId w:val="28"/>
              </w:numPr>
              <w:contextualSpacing/>
              <w:rPr>
                <w:rFonts w:ascii="Garamond" w:hAnsi="Garamond"/>
                <w:lang w:val="sr-Latn-ME"/>
              </w:rPr>
            </w:pPr>
            <w:r w:rsidRPr="0036713A">
              <w:rPr>
                <w:rFonts w:ascii="Garamond" w:hAnsi="Garamond"/>
                <w:lang w:val="sr-Latn-ME"/>
              </w:rPr>
              <w:t>Nastavnici imaju pozitivan odnos prema stručnom usavršavanju</w:t>
            </w:r>
          </w:p>
          <w:p w:rsidR="00BF050B" w:rsidRPr="0036713A" w:rsidRDefault="00BF050B" w:rsidP="00D51B7A">
            <w:pPr>
              <w:pStyle w:val="ListParagraph"/>
              <w:numPr>
                <w:ilvl w:val="0"/>
                <w:numId w:val="28"/>
              </w:numPr>
              <w:contextualSpacing/>
              <w:rPr>
                <w:rFonts w:ascii="Garamond" w:hAnsi="Garamond"/>
                <w:lang w:val="sr-Latn-ME"/>
              </w:rPr>
            </w:pPr>
            <w:r w:rsidRPr="0036713A">
              <w:rPr>
                <w:rFonts w:ascii="Garamond" w:hAnsi="Garamond"/>
                <w:lang w:val="sr-Latn-ME"/>
              </w:rPr>
              <w:t>Uspostavljen eksterni stručni ispit</w:t>
            </w:r>
          </w:p>
          <w:p w:rsidR="00BF050B" w:rsidRPr="0036713A" w:rsidRDefault="00BF050B" w:rsidP="00D51B7A">
            <w:pPr>
              <w:pStyle w:val="ListParagraph"/>
              <w:numPr>
                <w:ilvl w:val="0"/>
                <w:numId w:val="28"/>
              </w:numPr>
              <w:contextualSpacing/>
              <w:rPr>
                <w:rFonts w:ascii="Garamond" w:hAnsi="Garamond"/>
                <w:lang w:val="sr-Latn-ME"/>
              </w:rPr>
            </w:pPr>
            <w:r w:rsidRPr="0036713A">
              <w:rPr>
                <w:rFonts w:ascii="Garamond" w:hAnsi="Garamond"/>
                <w:lang w:val="sr-Latn-ME"/>
              </w:rPr>
              <w:t xml:space="preserve">Opremljene </w:t>
            </w:r>
            <w:r w:rsidR="003E2062" w:rsidRPr="0036713A">
              <w:rPr>
                <w:rFonts w:ascii="Garamond" w:hAnsi="Garamond"/>
                <w:lang w:val="sr-Latn-ME"/>
              </w:rPr>
              <w:t>radionice u već</w:t>
            </w:r>
            <w:r w:rsidRPr="0036713A">
              <w:rPr>
                <w:rFonts w:ascii="Garamond" w:hAnsi="Garamond"/>
                <w:lang w:val="sr-Latn-ME"/>
              </w:rPr>
              <w:t>em broju stručnih škola</w:t>
            </w:r>
          </w:p>
          <w:p w:rsidR="00BF050B" w:rsidRPr="0036713A" w:rsidRDefault="00232B5B" w:rsidP="00D51B7A">
            <w:pPr>
              <w:pStyle w:val="ListParagraph"/>
              <w:numPr>
                <w:ilvl w:val="0"/>
                <w:numId w:val="28"/>
              </w:numPr>
              <w:contextualSpacing/>
              <w:rPr>
                <w:rFonts w:ascii="Garamond" w:hAnsi="Garamond"/>
                <w:lang w:val="sr-Latn-ME"/>
              </w:rPr>
            </w:pPr>
            <w:r w:rsidRPr="0036713A">
              <w:rPr>
                <w:rFonts w:ascii="Garamond" w:hAnsi="Garamond"/>
                <w:lang w:val="sr-Latn-ME"/>
              </w:rPr>
              <w:t>Porast</w:t>
            </w:r>
            <w:r w:rsidR="00BF050B" w:rsidRPr="0036713A">
              <w:rPr>
                <w:rFonts w:ascii="Garamond" w:hAnsi="Garamond"/>
                <w:lang w:val="sr-Latn-ME"/>
              </w:rPr>
              <w:t xml:space="preserve"> interesovanja za programe u trogodišnjem trajanju</w:t>
            </w:r>
          </w:p>
          <w:p w:rsidR="00232B5B" w:rsidRPr="0036713A" w:rsidRDefault="00232B5B" w:rsidP="00D51B7A">
            <w:pPr>
              <w:pStyle w:val="ListParagraph"/>
              <w:numPr>
                <w:ilvl w:val="0"/>
                <w:numId w:val="28"/>
              </w:numPr>
              <w:contextualSpacing/>
              <w:rPr>
                <w:rFonts w:ascii="Garamond" w:hAnsi="Garamond"/>
                <w:lang w:val="sr-Latn-ME"/>
              </w:rPr>
            </w:pPr>
            <w:r w:rsidRPr="0036713A">
              <w:rPr>
                <w:rFonts w:ascii="Garamond" w:hAnsi="Garamond"/>
                <w:lang w:val="sr-Latn-ME"/>
              </w:rPr>
              <w:t>Urađeni novi modularizovani obrazovni programi zasnovani na ishodima učenja</w:t>
            </w:r>
          </w:p>
          <w:p w:rsidR="00BF050B" w:rsidRPr="0036713A" w:rsidRDefault="00BF050B" w:rsidP="00D51B7A">
            <w:pPr>
              <w:pStyle w:val="ListParagraph"/>
              <w:numPr>
                <w:ilvl w:val="0"/>
                <w:numId w:val="28"/>
              </w:numPr>
              <w:contextualSpacing/>
              <w:rPr>
                <w:rFonts w:ascii="Garamond" w:hAnsi="Garamond"/>
                <w:lang w:val="sr-Latn-ME"/>
              </w:rPr>
            </w:pPr>
            <w:r w:rsidRPr="0036713A">
              <w:rPr>
                <w:rFonts w:ascii="Garamond" w:hAnsi="Garamond"/>
                <w:lang w:val="en-US"/>
              </w:rPr>
              <w:t>U programima povezana teorijska i praktična nastav</w:t>
            </w:r>
            <w:r w:rsidR="009E170E" w:rsidRPr="0036713A">
              <w:rPr>
                <w:rFonts w:ascii="Garamond" w:hAnsi="Garamond"/>
                <w:lang w:val="en-US"/>
              </w:rPr>
              <w:t>a</w:t>
            </w:r>
            <w:r w:rsidR="00232B5B" w:rsidRPr="0036713A">
              <w:rPr>
                <w:rFonts w:ascii="Garamond" w:hAnsi="Garamond"/>
                <w:lang w:val="en-US"/>
              </w:rPr>
              <w:t xml:space="preserve"> u okviru modula</w:t>
            </w:r>
          </w:p>
          <w:p w:rsidR="00BF050B" w:rsidRPr="0036713A" w:rsidRDefault="00BF050B" w:rsidP="00D51B7A">
            <w:pPr>
              <w:pStyle w:val="ListParagraph"/>
              <w:numPr>
                <w:ilvl w:val="0"/>
                <w:numId w:val="28"/>
              </w:numPr>
              <w:contextualSpacing/>
              <w:rPr>
                <w:rFonts w:ascii="Garamond" w:hAnsi="Garamond"/>
                <w:lang w:val="sr-Latn-ME"/>
              </w:rPr>
            </w:pPr>
            <w:r w:rsidRPr="0036713A">
              <w:rPr>
                <w:rFonts w:ascii="Garamond" w:hAnsi="Garamond"/>
                <w:lang w:val="en-US"/>
              </w:rPr>
              <w:t>Poslodavaci učestvuju u razvoju kvalifikacija</w:t>
            </w:r>
          </w:p>
          <w:p w:rsidR="000B236E" w:rsidRPr="0036713A" w:rsidRDefault="00BF050B" w:rsidP="00D51B7A">
            <w:pPr>
              <w:pStyle w:val="ListParagraph"/>
              <w:numPr>
                <w:ilvl w:val="0"/>
                <w:numId w:val="28"/>
              </w:numPr>
              <w:contextualSpacing/>
              <w:rPr>
                <w:rFonts w:ascii="Garamond" w:hAnsi="Garamond"/>
                <w:lang w:val="sr-Latn-ME"/>
              </w:rPr>
            </w:pPr>
            <w:r w:rsidRPr="0036713A">
              <w:rPr>
                <w:rFonts w:ascii="Garamond" w:hAnsi="Garamond"/>
                <w:lang w:val="sr-Latn-ME"/>
              </w:rPr>
              <w:t>Pokr</w:t>
            </w:r>
            <w:r w:rsidR="000B236E" w:rsidRPr="0036713A">
              <w:rPr>
                <w:rFonts w:ascii="Garamond" w:hAnsi="Garamond"/>
                <w:lang w:val="sr-Latn-ME"/>
              </w:rPr>
              <w:t>enuto ponovo dualno obrazovanje</w:t>
            </w:r>
          </w:p>
          <w:p w:rsidR="000B236E" w:rsidRPr="0036713A" w:rsidRDefault="000B236E" w:rsidP="00D51B7A">
            <w:pPr>
              <w:pStyle w:val="ListParagraph"/>
              <w:numPr>
                <w:ilvl w:val="0"/>
                <w:numId w:val="28"/>
              </w:numPr>
              <w:contextualSpacing/>
              <w:rPr>
                <w:rFonts w:ascii="Garamond" w:hAnsi="Garamond"/>
                <w:lang w:val="sr-Latn-ME"/>
              </w:rPr>
            </w:pPr>
            <w:r w:rsidRPr="0036713A">
              <w:rPr>
                <w:rFonts w:ascii="Garamond" w:hAnsi="Garamond"/>
                <w:lang w:val="sr-Latn-ME"/>
              </w:rPr>
              <w:t>Uvedena obavezna praktična nastava kod poslodavca u svim novim modularizovanim programima</w:t>
            </w:r>
          </w:p>
          <w:p w:rsidR="00BF050B" w:rsidRPr="0036713A" w:rsidRDefault="000B236E" w:rsidP="00D51B7A">
            <w:pPr>
              <w:pStyle w:val="ListParagraph"/>
              <w:numPr>
                <w:ilvl w:val="0"/>
                <w:numId w:val="28"/>
              </w:numPr>
              <w:contextualSpacing/>
              <w:rPr>
                <w:rFonts w:ascii="Garamond" w:hAnsi="Garamond"/>
                <w:lang w:val="sr-Latn-ME"/>
              </w:rPr>
            </w:pPr>
            <w:r w:rsidRPr="0036713A">
              <w:rPr>
                <w:rFonts w:ascii="Garamond" w:hAnsi="Garamond"/>
                <w:lang w:val="en-US"/>
              </w:rPr>
              <w:t>Uvedeno u</w:t>
            </w:r>
            <w:r w:rsidR="00BF050B" w:rsidRPr="0036713A">
              <w:rPr>
                <w:rFonts w:ascii="Garamond" w:hAnsi="Garamond"/>
                <w:lang w:val="en-US"/>
              </w:rPr>
              <w:t xml:space="preserve">čenje uz rad u svim oblicima </w:t>
            </w:r>
          </w:p>
        </w:tc>
        <w:tc>
          <w:tcPr>
            <w:tcW w:w="4838" w:type="dxa"/>
            <w:shd w:val="clear" w:color="auto" w:fill="auto"/>
          </w:tcPr>
          <w:p w:rsidR="00BF050B" w:rsidRPr="0036713A" w:rsidRDefault="00BF050B" w:rsidP="00D51B7A">
            <w:pPr>
              <w:pStyle w:val="ListParagraph"/>
              <w:contextualSpacing/>
              <w:jc w:val="center"/>
              <w:rPr>
                <w:rFonts w:ascii="Garamond" w:hAnsi="Garamond"/>
                <w:b/>
                <w:lang w:val="sr-Latn-ME"/>
              </w:rPr>
            </w:pPr>
            <w:r w:rsidRPr="0036713A">
              <w:rPr>
                <w:rFonts w:ascii="Garamond" w:hAnsi="Garamond"/>
                <w:b/>
                <w:lang w:val="sr-Latn-ME"/>
              </w:rPr>
              <w:t>SLABOSTI</w:t>
            </w:r>
          </w:p>
          <w:p w:rsidR="00BF050B" w:rsidRPr="0036713A" w:rsidRDefault="00246E62" w:rsidP="00D51B7A">
            <w:pPr>
              <w:pStyle w:val="ListParagraph"/>
              <w:numPr>
                <w:ilvl w:val="0"/>
                <w:numId w:val="28"/>
              </w:numPr>
              <w:contextualSpacing/>
              <w:rPr>
                <w:rFonts w:ascii="Garamond" w:hAnsi="Garamond"/>
                <w:lang w:val="sr-Latn-ME"/>
              </w:rPr>
            </w:pPr>
            <w:r w:rsidRPr="0036713A">
              <w:rPr>
                <w:rFonts w:ascii="Garamond" w:hAnsi="Garamond"/>
                <w:lang w:val="sr-Latn-ME"/>
              </w:rPr>
              <w:t>N</w:t>
            </w:r>
            <w:r w:rsidR="00BF050B" w:rsidRPr="0036713A">
              <w:rPr>
                <w:rFonts w:ascii="Garamond" w:hAnsi="Garamond"/>
                <w:lang w:val="sr-Latn-ME"/>
              </w:rPr>
              <w:t>eusklađenost ponude i tražnje na nivou srednjeg obrazovanja</w:t>
            </w:r>
          </w:p>
          <w:p w:rsidR="00BF050B" w:rsidRPr="0036713A" w:rsidRDefault="00BF050B" w:rsidP="00D51B7A">
            <w:pPr>
              <w:pStyle w:val="ListParagraph"/>
              <w:numPr>
                <w:ilvl w:val="0"/>
                <w:numId w:val="28"/>
              </w:numPr>
              <w:rPr>
                <w:rFonts w:ascii="Garamond" w:hAnsi="Garamond"/>
                <w:lang w:val="sr-Latn-ME"/>
              </w:rPr>
            </w:pPr>
            <w:r w:rsidRPr="0036713A">
              <w:rPr>
                <w:rFonts w:ascii="Garamond" w:hAnsi="Garamond"/>
                <w:lang w:val="sr-Latn-ME"/>
              </w:rPr>
              <w:t xml:space="preserve"> </w:t>
            </w:r>
            <w:r w:rsidR="00D55F1C" w:rsidRPr="0036713A">
              <w:rPr>
                <w:rFonts w:ascii="Garamond" w:hAnsi="Garamond"/>
                <w:lang w:val="sr-Latn-ME"/>
              </w:rPr>
              <w:t xml:space="preserve">Značajan broj nezaposlenih mladih i </w:t>
            </w:r>
            <w:r w:rsidRPr="0036713A">
              <w:rPr>
                <w:rFonts w:ascii="Garamond" w:hAnsi="Garamond"/>
                <w:lang w:val="sr-Latn-ME"/>
              </w:rPr>
              <w:t>disproporcija između ponude i tražnje na tržištu rada</w:t>
            </w:r>
          </w:p>
          <w:p w:rsidR="00BF050B" w:rsidRPr="0036713A" w:rsidRDefault="00D55F1C" w:rsidP="00D51B7A">
            <w:pPr>
              <w:pStyle w:val="ListParagraph"/>
              <w:numPr>
                <w:ilvl w:val="0"/>
                <w:numId w:val="28"/>
              </w:numPr>
              <w:rPr>
                <w:rFonts w:ascii="Garamond" w:hAnsi="Garamond"/>
                <w:lang w:val="sr-Latn-ME"/>
              </w:rPr>
            </w:pPr>
            <w:r w:rsidRPr="0036713A">
              <w:rPr>
                <w:rFonts w:ascii="Garamond" w:hAnsi="Garamond"/>
                <w:lang w:val="sr-Latn-ME"/>
              </w:rPr>
              <w:t>V</w:t>
            </w:r>
            <w:r w:rsidR="00BF050B" w:rsidRPr="0036713A">
              <w:rPr>
                <w:rFonts w:ascii="Garamond" w:hAnsi="Garamond"/>
                <w:lang w:val="sr-Latn-ME"/>
              </w:rPr>
              <w:t>eliki je broj nezaposlenih koji se smatra teže zapošljivim</w:t>
            </w:r>
          </w:p>
          <w:p w:rsidR="00BF050B" w:rsidRPr="0036713A" w:rsidRDefault="00BF050B" w:rsidP="00D51B7A">
            <w:pPr>
              <w:pStyle w:val="ListParagraph"/>
              <w:numPr>
                <w:ilvl w:val="0"/>
                <w:numId w:val="28"/>
              </w:numPr>
              <w:contextualSpacing/>
              <w:rPr>
                <w:rFonts w:ascii="Garamond" w:hAnsi="Garamond"/>
                <w:lang w:val="sr-Latn-ME"/>
              </w:rPr>
            </w:pPr>
            <w:r w:rsidRPr="0036713A">
              <w:rPr>
                <w:rFonts w:ascii="Garamond" w:hAnsi="Garamond"/>
                <w:lang w:val="sr-Latn-ME"/>
              </w:rPr>
              <w:t>Nedovoljno informacija o zapošljivosti učenika koji završavaju stručno obrazovanje</w:t>
            </w:r>
          </w:p>
          <w:p w:rsidR="00BF050B" w:rsidRPr="0036713A" w:rsidRDefault="00BF050B" w:rsidP="00D51B7A">
            <w:pPr>
              <w:pStyle w:val="ListParagraph"/>
              <w:numPr>
                <w:ilvl w:val="0"/>
                <w:numId w:val="28"/>
              </w:numPr>
              <w:contextualSpacing/>
              <w:rPr>
                <w:rFonts w:ascii="Garamond" w:hAnsi="Garamond"/>
                <w:lang w:val="sr-Latn-ME"/>
              </w:rPr>
            </w:pPr>
            <w:r w:rsidRPr="0036713A">
              <w:rPr>
                <w:rFonts w:ascii="Garamond" w:hAnsi="Garamond"/>
                <w:lang w:val="sr-Latn-ME"/>
              </w:rPr>
              <w:t>Sistem relicenciranja nastavnika nije ispunio funkciju</w:t>
            </w:r>
          </w:p>
          <w:p w:rsidR="00BF050B" w:rsidRPr="0036713A" w:rsidRDefault="00BF050B" w:rsidP="00D51B7A">
            <w:pPr>
              <w:pStyle w:val="ListParagraph"/>
              <w:numPr>
                <w:ilvl w:val="0"/>
                <w:numId w:val="28"/>
              </w:numPr>
              <w:contextualSpacing/>
              <w:rPr>
                <w:rFonts w:ascii="Garamond" w:hAnsi="Garamond"/>
                <w:lang w:val="sr-Latn-ME"/>
              </w:rPr>
            </w:pPr>
            <w:r w:rsidRPr="0036713A">
              <w:rPr>
                <w:rFonts w:ascii="Garamond" w:hAnsi="Garamond"/>
                <w:lang w:val="sr-Latn-ME"/>
              </w:rPr>
              <w:t xml:space="preserve">Nedovoljno je </w:t>
            </w:r>
            <w:r w:rsidR="00D55F1C" w:rsidRPr="0036713A">
              <w:rPr>
                <w:rFonts w:ascii="Garamond" w:hAnsi="Garamond"/>
                <w:lang w:val="sr-Latn-ME"/>
              </w:rPr>
              <w:t xml:space="preserve">programa obuke nastavnika u određenim </w:t>
            </w:r>
            <w:r w:rsidR="00483002" w:rsidRPr="0036713A">
              <w:rPr>
                <w:rFonts w:ascii="Garamond" w:hAnsi="Garamond"/>
                <w:lang w:val="sr-Latn-ME"/>
              </w:rPr>
              <w:t xml:space="preserve">stručnim </w:t>
            </w:r>
            <w:r w:rsidR="00D55F1C" w:rsidRPr="0036713A">
              <w:rPr>
                <w:rFonts w:ascii="Garamond" w:hAnsi="Garamond"/>
                <w:lang w:val="sr-Latn-ME"/>
              </w:rPr>
              <w:t>oblastima</w:t>
            </w:r>
          </w:p>
          <w:p w:rsidR="00BF050B" w:rsidRPr="0036713A" w:rsidRDefault="00BF050B" w:rsidP="00D51B7A">
            <w:pPr>
              <w:pStyle w:val="ListParagraph"/>
              <w:numPr>
                <w:ilvl w:val="0"/>
                <w:numId w:val="28"/>
              </w:numPr>
              <w:contextualSpacing/>
              <w:rPr>
                <w:rFonts w:ascii="Garamond" w:hAnsi="Garamond"/>
                <w:lang w:val="sr-Latn-ME"/>
              </w:rPr>
            </w:pPr>
            <w:r w:rsidRPr="0036713A">
              <w:rPr>
                <w:rFonts w:ascii="Garamond" w:hAnsi="Garamond"/>
                <w:lang w:val="sr-Latn-ME"/>
              </w:rPr>
              <w:t xml:space="preserve">Digitalna pismenost nastavnika nije na potrebnom nivou </w:t>
            </w:r>
          </w:p>
          <w:p w:rsidR="00BF050B" w:rsidRPr="0036713A" w:rsidRDefault="00BF050B" w:rsidP="00D51B7A">
            <w:pPr>
              <w:pStyle w:val="ListParagraph"/>
              <w:numPr>
                <w:ilvl w:val="0"/>
                <w:numId w:val="28"/>
              </w:numPr>
              <w:contextualSpacing/>
              <w:rPr>
                <w:rFonts w:ascii="Garamond" w:hAnsi="Garamond"/>
                <w:lang w:val="sr-Latn-ME"/>
              </w:rPr>
            </w:pPr>
            <w:r w:rsidRPr="0036713A">
              <w:rPr>
                <w:rFonts w:ascii="Garamond" w:hAnsi="Garamond"/>
                <w:lang w:val="sr-Latn-ME"/>
              </w:rPr>
              <w:t>Slabo vidljivi efekti eksterne evaluacije</w:t>
            </w:r>
          </w:p>
          <w:p w:rsidR="00BF050B" w:rsidRPr="0036713A" w:rsidRDefault="00D55F1C" w:rsidP="00D51B7A">
            <w:pPr>
              <w:pStyle w:val="ListParagraph"/>
              <w:numPr>
                <w:ilvl w:val="0"/>
                <w:numId w:val="28"/>
              </w:numPr>
              <w:contextualSpacing/>
              <w:rPr>
                <w:rFonts w:ascii="Garamond" w:hAnsi="Garamond"/>
                <w:lang w:val="sr-Latn-ME"/>
              </w:rPr>
            </w:pPr>
            <w:r w:rsidRPr="0036713A">
              <w:rPr>
                <w:rFonts w:ascii="Garamond" w:hAnsi="Garamond"/>
                <w:lang w:val="sr-Latn-ME"/>
              </w:rPr>
              <w:t>Nije zaž</w:t>
            </w:r>
            <w:r w:rsidR="00BF050B" w:rsidRPr="0036713A">
              <w:rPr>
                <w:rFonts w:ascii="Garamond" w:hAnsi="Garamond"/>
                <w:lang w:val="sr-Latn-ME"/>
              </w:rPr>
              <w:t>ivjela u potpunosti samoevaluacija u školama</w:t>
            </w:r>
          </w:p>
          <w:p w:rsidR="002828E5" w:rsidRPr="0036713A" w:rsidRDefault="002828E5" w:rsidP="00D51B7A">
            <w:pPr>
              <w:pStyle w:val="ListParagraph"/>
              <w:numPr>
                <w:ilvl w:val="0"/>
                <w:numId w:val="28"/>
              </w:numPr>
              <w:contextualSpacing/>
              <w:rPr>
                <w:rFonts w:ascii="Garamond" w:hAnsi="Garamond"/>
                <w:lang w:val="sr-Latn-ME"/>
              </w:rPr>
            </w:pPr>
            <w:r w:rsidRPr="0036713A">
              <w:rPr>
                <w:rFonts w:ascii="Garamond" w:hAnsi="Garamond"/>
                <w:lang w:val="sr-Latn-ME"/>
              </w:rPr>
              <w:t>Nedovoljno razumijevanje</w:t>
            </w:r>
            <w:r w:rsidR="00F236E7">
              <w:rPr>
                <w:rFonts w:ascii="Garamond" w:hAnsi="Garamond"/>
                <w:lang w:val="sr-Latn-ME"/>
              </w:rPr>
              <w:t xml:space="preserve"> uprava škola za modularizovanu nastavu i fleksibilni raspored</w:t>
            </w:r>
            <w:r w:rsidRPr="0036713A">
              <w:rPr>
                <w:rFonts w:ascii="Garamond" w:hAnsi="Garamond"/>
                <w:lang w:val="sr-Latn-ME"/>
              </w:rPr>
              <w:t xml:space="preserve"> časova</w:t>
            </w:r>
          </w:p>
        </w:tc>
      </w:tr>
      <w:tr w:rsidR="0036713A" w:rsidRPr="0036713A" w:rsidTr="00EF15CA">
        <w:tc>
          <w:tcPr>
            <w:tcW w:w="4484" w:type="dxa"/>
            <w:shd w:val="clear" w:color="auto" w:fill="auto"/>
          </w:tcPr>
          <w:p w:rsidR="00BF050B" w:rsidRPr="0036713A" w:rsidRDefault="00BF050B" w:rsidP="00D51B7A">
            <w:pPr>
              <w:pStyle w:val="ListParagraph"/>
              <w:numPr>
                <w:ilvl w:val="0"/>
                <w:numId w:val="29"/>
              </w:numPr>
              <w:contextualSpacing/>
              <w:jc w:val="center"/>
              <w:rPr>
                <w:rFonts w:ascii="Garamond" w:hAnsi="Garamond"/>
                <w:b/>
                <w:lang w:val="sr-Latn-ME"/>
              </w:rPr>
            </w:pPr>
            <w:r w:rsidRPr="0036713A">
              <w:rPr>
                <w:rFonts w:ascii="Garamond" w:hAnsi="Garamond"/>
                <w:b/>
                <w:lang w:val="sr-Latn-ME"/>
              </w:rPr>
              <w:t>MOGUĆNOSTI</w:t>
            </w:r>
          </w:p>
          <w:p w:rsidR="00BF050B" w:rsidRPr="0036713A" w:rsidRDefault="00BF050B" w:rsidP="00D51B7A">
            <w:pPr>
              <w:pStyle w:val="ListParagraph"/>
              <w:numPr>
                <w:ilvl w:val="0"/>
                <w:numId w:val="29"/>
              </w:numPr>
              <w:contextualSpacing/>
              <w:rPr>
                <w:rFonts w:ascii="Garamond" w:hAnsi="Garamond"/>
                <w:lang w:val="sr-Latn-ME"/>
              </w:rPr>
            </w:pPr>
            <w:r w:rsidRPr="0036713A">
              <w:rPr>
                <w:rFonts w:ascii="Garamond" w:hAnsi="Garamond"/>
                <w:lang w:val="sr-Latn-ME"/>
              </w:rPr>
              <w:t>Korišćenje sredstava iz  fondova za unapređenje ljudskih resursa i opremanje škola</w:t>
            </w:r>
          </w:p>
          <w:p w:rsidR="00BF050B" w:rsidRPr="0036713A" w:rsidRDefault="00BF050B" w:rsidP="00D51B7A">
            <w:pPr>
              <w:pStyle w:val="ListParagraph"/>
              <w:numPr>
                <w:ilvl w:val="0"/>
                <w:numId w:val="29"/>
              </w:numPr>
              <w:contextualSpacing/>
              <w:rPr>
                <w:rFonts w:ascii="Garamond" w:hAnsi="Garamond"/>
                <w:lang w:val="sr-Latn-ME"/>
              </w:rPr>
            </w:pPr>
            <w:r w:rsidRPr="0036713A">
              <w:rPr>
                <w:rFonts w:ascii="Garamond" w:hAnsi="Garamond"/>
                <w:lang w:val="sr-Latn-ME"/>
              </w:rPr>
              <w:t>Uključivanje poslodavaca u predviđanje potreba za vještinama</w:t>
            </w:r>
          </w:p>
          <w:p w:rsidR="00BF050B" w:rsidRPr="0036713A" w:rsidRDefault="00BF050B" w:rsidP="00D51B7A">
            <w:pPr>
              <w:pStyle w:val="ListParagraph"/>
              <w:numPr>
                <w:ilvl w:val="0"/>
                <w:numId w:val="29"/>
              </w:numPr>
              <w:contextualSpacing/>
              <w:rPr>
                <w:rFonts w:ascii="Garamond" w:hAnsi="Garamond"/>
                <w:lang w:val="sr-Latn-ME"/>
              </w:rPr>
            </w:pPr>
            <w:r w:rsidRPr="0036713A">
              <w:rPr>
                <w:rFonts w:ascii="Garamond" w:hAnsi="Garamond"/>
                <w:lang w:val="sr-Latn-ME"/>
              </w:rPr>
              <w:t>Poboljšanje IT infrastrukture</w:t>
            </w:r>
            <w:r w:rsidRPr="0036713A">
              <w:rPr>
                <w:rFonts w:ascii="Garamond" w:hAnsi="Garamond"/>
                <w:strike/>
                <w:lang w:val="sr-Latn-ME"/>
              </w:rPr>
              <w:t>,</w:t>
            </w:r>
            <w:r w:rsidRPr="0036713A">
              <w:rPr>
                <w:rFonts w:ascii="Garamond" w:hAnsi="Garamond"/>
                <w:lang w:val="sr-Latn-ME"/>
              </w:rPr>
              <w:t xml:space="preserve"> </w:t>
            </w:r>
            <w:r w:rsidR="00823ACA" w:rsidRPr="0036713A">
              <w:rPr>
                <w:rFonts w:ascii="Garamond" w:hAnsi="Garamond"/>
                <w:lang w:val="sr-Latn-ME"/>
              </w:rPr>
              <w:t xml:space="preserve">unapređenje </w:t>
            </w:r>
            <w:r w:rsidRPr="0036713A">
              <w:rPr>
                <w:rFonts w:ascii="Garamond" w:hAnsi="Garamond"/>
                <w:lang w:val="sr-Latn-ME"/>
              </w:rPr>
              <w:t xml:space="preserve">digitalnih kompetencija nastavnika </w:t>
            </w:r>
          </w:p>
          <w:p w:rsidR="00BF050B" w:rsidRPr="0036713A" w:rsidRDefault="007302FF" w:rsidP="00D51B7A">
            <w:pPr>
              <w:pStyle w:val="ListParagraph"/>
              <w:numPr>
                <w:ilvl w:val="0"/>
                <w:numId w:val="29"/>
              </w:numPr>
              <w:contextualSpacing/>
              <w:rPr>
                <w:rFonts w:ascii="Garamond" w:hAnsi="Garamond"/>
                <w:lang w:val="sr-Latn-ME"/>
              </w:rPr>
            </w:pPr>
            <w:r w:rsidRPr="0036713A">
              <w:rPr>
                <w:rFonts w:ascii="Garamond" w:hAnsi="Garamond"/>
                <w:lang w:val="sr-Latn-ME"/>
              </w:rPr>
              <w:t xml:space="preserve">Korišćenje </w:t>
            </w:r>
            <w:r w:rsidR="00BF050B" w:rsidRPr="0036713A">
              <w:rPr>
                <w:rFonts w:ascii="Garamond" w:hAnsi="Garamond"/>
                <w:lang w:val="sr-Latn-ME"/>
              </w:rPr>
              <w:t xml:space="preserve">mogućnosti koje pruža sezonski rad </w:t>
            </w:r>
          </w:p>
          <w:p w:rsidR="00BF050B" w:rsidRPr="0036713A" w:rsidRDefault="00BF050B" w:rsidP="00D51B7A">
            <w:pPr>
              <w:pStyle w:val="ListParagraph"/>
              <w:numPr>
                <w:ilvl w:val="0"/>
                <w:numId w:val="29"/>
              </w:numPr>
              <w:contextualSpacing/>
              <w:rPr>
                <w:rFonts w:ascii="Garamond" w:hAnsi="Garamond"/>
                <w:lang w:val="sr-Latn-ME"/>
              </w:rPr>
            </w:pPr>
            <w:r w:rsidRPr="0036713A">
              <w:rPr>
                <w:rFonts w:ascii="Garamond" w:hAnsi="Garamond"/>
                <w:lang w:val="sr-Latn-ME"/>
              </w:rPr>
              <w:t xml:space="preserve">Promocija učenja kroz </w:t>
            </w:r>
            <w:r w:rsidR="007302FF" w:rsidRPr="0036713A">
              <w:rPr>
                <w:rFonts w:ascii="Garamond" w:hAnsi="Garamond"/>
                <w:lang w:val="sr-Latn-ME"/>
              </w:rPr>
              <w:t>za različite ciljne grupe</w:t>
            </w:r>
          </w:p>
          <w:p w:rsidR="00BF050B" w:rsidRPr="0036713A" w:rsidRDefault="00BF050B" w:rsidP="00D51B7A">
            <w:pPr>
              <w:pStyle w:val="ListParagraph"/>
              <w:numPr>
                <w:ilvl w:val="0"/>
                <w:numId w:val="29"/>
              </w:numPr>
              <w:contextualSpacing/>
              <w:rPr>
                <w:rFonts w:ascii="Garamond" w:hAnsi="Garamond"/>
                <w:lang w:val="sr-Latn-ME"/>
              </w:rPr>
            </w:pPr>
            <w:r w:rsidRPr="0036713A">
              <w:rPr>
                <w:rFonts w:ascii="Garamond" w:hAnsi="Garamond"/>
                <w:lang w:val="sr-Latn-ME"/>
              </w:rPr>
              <w:t xml:space="preserve">Dostupnost različitih modela stručnog usavršavanja nastavnika </w:t>
            </w:r>
          </w:p>
          <w:p w:rsidR="00DA7E09" w:rsidRPr="0036713A" w:rsidRDefault="00BF050B" w:rsidP="00D51B7A">
            <w:pPr>
              <w:pStyle w:val="ListParagraph"/>
              <w:numPr>
                <w:ilvl w:val="0"/>
                <w:numId w:val="29"/>
              </w:numPr>
              <w:contextualSpacing/>
              <w:rPr>
                <w:rFonts w:ascii="Garamond" w:hAnsi="Garamond"/>
                <w:lang w:val="sr-Latn-ME"/>
              </w:rPr>
            </w:pPr>
            <w:r w:rsidRPr="0036713A">
              <w:rPr>
                <w:rFonts w:ascii="Garamond" w:hAnsi="Garamond"/>
                <w:lang w:val="sr-Latn-ME"/>
              </w:rPr>
              <w:t>Unap</w:t>
            </w:r>
            <w:r w:rsidR="00DA7E09" w:rsidRPr="0036713A">
              <w:rPr>
                <w:rFonts w:ascii="Garamond" w:hAnsi="Garamond"/>
                <w:lang w:val="sr-Latn-ME"/>
              </w:rPr>
              <w:t>ređenje modela finansiranje PRN</w:t>
            </w:r>
          </w:p>
          <w:p w:rsidR="00BF050B" w:rsidRPr="0036713A" w:rsidRDefault="00BF050B" w:rsidP="00D51B7A">
            <w:pPr>
              <w:pStyle w:val="ListParagraph"/>
              <w:numPr>
                <w:ilvl w:val="0"/>
                <w:numId w:val="29"/>
              </w:numPr>
              <w:contextualSpacing/>
              <w:rPr>
                <w:rFonts w:ascii="Garamond" w:hAnsi="Garamond"/>
                <w:lang w:val="sr-Latn-ME"/>
              </w:rPr>
            </w:pPr>
            <w:r w:rsidRPr="0036713A">
              <w:rPr>
                <w:rFonts w:ascii="Garamond" w:hAnsi="Garamond"/>
                <w:lang w:val="sr-Latn-ME"/>
              </w:rPr>
              <w:t xml:space="preserve">Kontinuirano prikupljanje informacija o kvalitetu obrazovanja kroz jačanje saradnje između ustanova srednjeg i </w:t>
            </w:r>
            <w:r w:rsidRPr="0036713A">
              <w:rPr>
                <w:rFonts w:ascii="Garamond" w:hAnsi="Garamond"/>
                <w:lang w:val="sr-Latn-ME"/>
              </w:rPr>
              <w:lastRenderedPageBreak/>
              <w:t>visokog obrazovanja, Poreske uprave, službi zavoda za zapošljavanje</w:t>
            </w:r>
            <w:r w:rsidR="00DA7E09" w:rsidRPr="0036713A">
              <w:rPr>
                <w:rFonts w:ascii="Garamond" w:hAnsi="Garamond"/>
                <w:lang w:val="sr-Latn-ME"/>
              </w:rPr>
              <w:t xml:space="preserve"> </w:t>
            </w:r>
            <w:r w:rsidRPr="0036713A">
              <w:rPr>
                <w:rFonts w:ascii="Garamond" w:hAnsi="Garamond"/>
                <w:lang w:val="sr-Latn-ME"/>
              </w:rPr>
              <w:t>i dr.</w:t>
            </w:r>
          </w:p>
          <w:p w:rsidR="00BF050B" w:rsidRPr="0036713A" w:rsidRDefault="00BF050B" w:rsidP="00D51B7A">
            <w:pPr>
              <w:pStyle w:val="ListParagraph"/>
              <w:numPr>
                <w:ilvl w:val="0"/>
                <w:numId w:val="29"/>
              </w:numPr>
              <w:contextualSpacing/>
              <w:rPr>
                <w:rFonts w:ascii="Garamond" w:hAnsi="Garamond"/>
                <w:lang w:val="sr-Latn-ME"/>
              </w:rPr>
            </w:pPr>
            <w:r w:rsidRPr="0036713A">
              <w:rPr>
                <w:rFonts w:ascii="Garamond" w:hAnsi="Garamond"/>
                <w:lang w:val="sr-Latn-ME"/>
              </w:rPr>
              <w:t>Jačanje meha</w:t>
            </w:r>
            <w:r w:rsidR="00F236E7">
              <w:rPr>
                <w:rFonts w:ascii="Garamond" w:hAnsi="Garamond"/>
                <w:lang w:val="sr-Latn-ME"/>
              </w:rPr>
              <w:t>nizama samoevaluacije u školama</w:t>
            </w:r>
            <w:r w:rsidRPr="0036713A">
              <w:rPr>
                <w:rFonts w:ascii="Garamond" w:hAnsi="Garamond"/>
                <w:lang w:val="sr-Latn-ME"/>
              </w:rPr>
              <w:t xml:space="preserve"> </w:t>
            </w:r>
          </w:p>
          <w:p w:rsidR="00BF050B" w:rsidRPr="0036713A" w:rsidRDefault="00BF050B" w:rsidP="00D51B7A">
            <w:pPr>
              <w:pStyle w:val="ListParagraph"/>
              <w:numPr>
                <w:ilvl w:val="0"/>
                <w:numId w:val="29"/>
              </w:numPr>
              <w:contextualSpacing/>
              <w:rPr>
                <w:rFonts w:ascii="Garamond" w:hAnsi="Garamond"/>
                <w:lang w:val="sr-Latn-ME"/>
              </w:rPr>
            </w:pPr>
            <w:r w:rsidRPr="0036713A">
              <w:rPr>
                <w:rFonts w:ascii="Garamond" w:hAnsi="Garamond"/>
                <w:lang w:val="sr-Latn-ME"/>
              </w:rPr>
              <w:t xml:space="preserve">Osnaživanje učešća odraslih u </w:t>
            </w:r>
            <w:r w:rsidR="00F236E7">
              <w:rPr>
                <w:rFonts w:ascii="Garamond" w:hAnsi="Garamond"/>
                <w:lang w:val="sr-Latn-ME"/>
              </w:rPr>
              <w:t>programima cjeloživotnog učenja</w:t>
            </w:r>
            <w:r w:rsidRPr="0036713A">
              <w:rPr>
                <w:rFonts w:ascii="Garamond" w:hAnsi="Garamond"/>
                <w:lang w:val="sr-Latn-ME"/>
              </w:rPr>
              <w:t xml:space="preserve"> </w:t>
            </w:r>
          </w:p>
          <w:p w:rsidR="00BF050B" w:rsidRPr="0036713A" w:rsidRDefault="00BF050B" w:rsidP="00D51B7A">
            <w:pPr>
              <w:pStyle w:val="ListParagraph"/>
              <w:numPr>
                <w:ilvl w:val="0"/>
                <w:numId w:val="29"/>
              </w:numPr>
              <w:contextualSpacing/>
              <w:rPr>
                <w:rFonts w:ascii="Garamond" w:hAnsi="Garamond"/>
                <w:lang w:val="sr-Latn-ME"/>
              </w:rPr>
            </w:pPr>
            <w:r w:rsidRPr="0036713A">
              <w:rPr>
                <w:rFonts w:ascii="Garamond" w:hAnsi="Garamond"/>
                <w:lang w:val="sr-Latn-ME"/>
              </w:rPr>
              <w:t>Unapređenje sticanja ključnih kometencija i transferzalnih vještina u IVET-u i Cvet-U</w:t>
            </w:r>
          </w:p>
        </w:tc>
        <w:tc>
          <w:tcPr>
            <w:tcW w:w="4838" w:type="dxa"/>
            <w:shd w:val="clear" w:color="auto" w:fill="auto"/>
          </w:tcPr>
          <w:p w:rsidR="00BF050B" w:rsidRPr="0036713A" w:rsidRDefault="00BF050B" w:rsidP="00D51B7A">
            <w:pPr>
              <w:pStyle w:val="ListParagraph"/>
              <w:numPr>
                <w:ilvl w:val="0"/>
                <w:numId w:val="29"/>
              </w:numPr>
              <w:contextualSpacing/>
              <w:jc w:val="center"/>
              <w:rPr>
                <w:rFonts w:ascii="Garamond" w:hAnsi="Garamond"/>
                <w:b/>
                <w:lang w:val="sr-Latn-ME"/>
              </w:rPr>
            </w:pPr>
            <w:r w:rsidRPr="0036713A">
              <w:rPr>
                <w:rFonts w:ascii="Garamond" w:hAnsi="Garamond"/>
                <w:b/>
                <w:lang w:val="sr-Latn-ME"/>
              </w:rPr>
              <w:lastRenderedPageBreak/>
              <w:t>PRIJETNJE</w:t>
            </w:r>
          </w:p>
          <w:p w:rsidR="00BF050B" w:rsidRPr="0036713A" w:rsidRDefault="00BF050B" w:rsidP="00D51B7A">
            <w:pPr>
              <w:pStyle w:val="ListParagraph"/>
              <w:numPr>
                <w:ilvl w:val="0"/>
                <w:numId w:val="29"/>
              </w:numPr>
              <w:contextualSpacing/>
              <w:rPr>
                <w:rFonts w:ascii="Garamond" w:hAnsi="Garamond"/>
                <w:lang w:val="sr-Latn-ME"/>
              </w:rPr>
            </w:pPr>
            <w:r w:rsidRPr="0036713A">
              <w:rPr>
                <w:rFonts w:ascii="Garamond" w:hAnsi="Garamond"/>
                <w:lang w:val="sr-Latn-ME"/>
              </w:rPr>
              <w:t>Smanjenje broja učenika koji završavaju osnovnu školu</w:t>
            </w:r>
          </w:p>
          <w:p w:rsidR="00BF050B" w:rsidRPr="0036713A" w:rsidRDefault="00BF050B" w:rsidP="00D51B7A">
            <w:pPr>
              <w:pStyle w:val="ListParagraph"/>
              <w:numPr>
                <w:ilvl w:val="0"/>
                <w:numId w:val="29"/>
              </w:numPr>
              <w:contextualSpacing/>
              <w:rPr>
                <w:rFonts w:ascii="Garamond" w:hAnsi="Garamond"/>
                <w:lang w:val="sr-Latn-ME"/>
              </w:rPr>
            </w:pPr>
            <w:r w:rsidRPr="0036713A">
              <w:rPr>
                <w:rFonts w:ascii="Garamond" w:hAnsi="Garamond"/>
                <w:lang w:val="sr-Latn-ME"/>
              </w:rPr>
              <w:t>Nedovoljno interesovanje za upis na studijske programe STEM</w:t>
            </w:r>
          </w:p>
          <w:p w:rsidR="00BF050B" w:rsidRPr="0036713A" w:rsidRDefault="00BF050B" w:rsidP="00D51B7A">
            <w:pPr>
              <w:pStyle w:val="ListParagraph"/>
              <w:numPr>
                <w:ilvl w:val="0"/>
                <w:numId w:val="29"/>
              </w:numPr>
              <w:contextualSpacing/>
              <w:rPr>
                <w:rFonts w:ascii="Garamond" w:hAnsi="Garamond"/>
                <w:lang w:val="sr-Latn-ME"/>
              </w:rPr>
            </w:pPr>
            <w:r w:rsidRPr="0036713A">
              <w:rPr>
                <w:rFonts w:ascii="Garamond" w:hAnsi="Garamond"/>
                <w:lang w:val="sr-Latn-ME"/>
              </w:rPr>
              <w:t>Visok procenat učenika stručnih škola nastavlja studije</w:t>
            </w:r>
          </w:p>
          <w:p w:rsidR="00BF050B" w:rsidRPr="0036713A" w:rsidRDefault="00BF050B" w:rsidP="00D51B7A">
            <w:pPr>
              <w:pStyle w:val="ListParagraph"/>
              <w:numPr>
                <w:ilvl w:val="0"/>
                <w:numId w:val="29"/>
              </w:numPr>
              <w:rPr>
                <w:rFonts w:ascii="Garamond" w:hAnsi="Garamond"/>
                <w:lang w:val="sr-Latn-ME"/>
              </w:rPr>
            </w:pPr>
            <w:r w:rsidRPr="0036713A">
              <w:rPr>
                <w:rFonts w:ascii="Garamond" w:hAnsi="Garamond"/>
                <w:lang w:val="sr-Latn-ME"/>
              </w:rPr>
              <w:t>Uključenost partnera van javnog sektora nije na potrebnom nivou, nedovoljna podjela odgovornosti u fi</w:t>
            </w:r>
            <w:r w:rsidR="00F236E7">
              <w:rPr>
                <w:rFonts w:ascii="Garamond" w:hAnsi="Garamond"/>
                <w:lang w:val="sr-Latn-ME"/>
              </w:rPr>
              <w:t>nansiranju stručnog obrazovanja</w:t>
            </w:r>
            <w:r w:rsidRPr="0036713A">
              <w:rPr>
                <w:rFonts w:ascii="Garamond" w:hAnsi="Garamond"/>
                <w:lang w:val="sr-Latn-ME"/>
              </w:rPr>
              <w:t xml:space="preserve"> </w:t>
            </w:r>
          </w:p>
          <w:p w:rsidR="00BF050B" w:rsidRPr="0036713A" w:rsidRDefault="00BF050B" w:rsidP="00D51B7A">
            <w:pPr>
              <w:pStyle w:val="ListParagraph"/>
              <w:numPr>
                <w:ilvl w:val="0"/>
                <w:numId w:val="29"/>
              </w:numPr>
              <w:contextualSpacing/>
              <w:rPr>
                <w:rFonts w:ascii="Garamond" w:hAnsi="Garamond"/>
                <w:lang w:val="sr-Latn-ME"/>
              </w:rPr>
            </w:pPr>
            <w:r w:rsidRPr="0036713A">
              <w:rPr>
                <w:rFonts w:ascii="Garamond" w:hAnsi="Garamond"/>
                <w:lang w:val="sr-Latn-ME"/>
              </w:rPr>
              <w:t>Nedovoljno interesovanje posloda</w:t>
            </w:r>
            <w:r w:rsidR="00F7223F" w:rsidRPr="0036713A">
              <w:rPr>
                <w:rFonts w:ascii="Garamond" w:hAnsi="Garamond"/>
                <w:lang w:val="sr-Latn-ME"/>
              </w:rPr>
              <w:t>v</w:t>
            </w:r>
            <w:r w:rsidRPr="0036713A">
              <w:rPr>
                <w:rFonts w:ascii="Garamond" w:hAnsi="Garamond"/>
                <w:lang w:val="sr-Latn-ME"/>
              </w:rPr>
              <w:t>aca za dualno obrazovanje</w:t>
            </w:r>
          </w:p>
          <w:p w:rsidR="00BF050B" w:rsidRPr="0036713A" w:rsidRDefault="00F7223F" w:rsidP="00D51B7A">
            <w:pPr>
              <w:pStyle w:val="ListParagraph"/>
              <w:numPr>
                <w:ilvl w:val="0"/>
                <w:numId w:val="29"/>
              </w:numPr>
              <w:contextualSpacing/>
              <w:rPr>
                <w:rFonts w:ascii="Garamond" w:hAnsi="Garamond"/>
                <w:lang w:val="sr-Latn-ME"/>
              </w:rPr>
            </w:pPr>
            <w:r w:rsidRPr="0036713A">
              <w:rPr>
                <w:rFonts w:ascii="Garamond" w:hAnsi="Garamond"/>
                <w:lang w:val="sr-Latn-ME"/>
              </w:rPr>
              <w:t>Slabo korišć</w:t>
            </w:r>
            <w:r w:rsidR="00BF050B" w:rsidRPr="0036713A">
              <w:rPr>
                <w:rFonts w:ascii="Garamond" w:hAnsi="Garamond"/>
                <w:lang w:val="sr-Latn-ME"/>
              </w:rPr>
              <w:t>enje rezultata eksternog i internog vrednovanja za unaprjeđenje rada škola</w:t>
            </w:r>
          </w:p>
          <w:p w:rsidR="000A19BC" w:rsidRPr="0036713A" w:rsidRDefault="000A19BC" w:rsidP="00D51B7A">
            <w:pPr>
              <w:pStyle w:val="ListParagraph"/>
              <w:numPr>
                <w:ilvl w:val="0"/>
                <w:numId w:val="29"/>
              </w:numPr>
              <w:contextualSpacing/>
              <w:rPr>
                <w:rFonts w:ascii="Garamond" w:hAnsi="Garamond"/>
                <w:lang w:val="sr-Latn-ME"/>
              </w:rPr>
            </w:pPr>
            <w:r w:rsidRPr="0036713A">
              <w:rPr>
                <w:rFonts w:ascii="Garamond" w:hAnsi="Garamond"/>
                <w:lang w:val="sr-Latn-ME"/>
              </w:rPr>
              <w:t>Nedovoljan broj obučenih poslodavaca za sprovođenje dualnog obrazovanja</w:t>
            </w:r>
          </w:p>
          <w:p w:rsidR="00BF050B" w:rsidRPr="0036713A" w:rsidRDefault="00BF050B" w:rsidP="00EF15CA">
            <w:pPr>
              <w:pStyle w:val="ListParagraph"/>
              <w:ind w:left="357" w:firstLine="709"/>
              <w:contextualSpacing/>
              <w:rPr>
                <w:rFonts w:ascii="Garamond" w:hAnsi="Garamond"/>
                <w:lang w:val="sr-Latn-ME"/>
              </w:rPr>
            </w:pPr>
          </w:p>
        </w:tc>
      </w:tr>
    </w:tbl>
    <w:p w:rsidR="00BF050B" w:rsidRPr="0036713A" w:rsidRDefault="00BF050B" w:rsidP="00EF15CA">
      <w:pPr>
        <w:pStyle w:val="Heading1"/>
        <w:spacing w:before="0" w:after="0"/>
        <w:ind w:firstLine="709"/>
        <w:rPr>
          <w:rFonts w:ascii="Garamond" w:hAnsi="Garamond"/>
          <w:sz w:val="28"/>
          <w:szCs w:val="28"/>
          <w:lang w:val="sr-Latn-ME"/>
        </w:rPr>
      </w:pPr>
    </w:p>
    <w:p w:rsidR="00BF050B" w:rsidRPr="0036713A" w:rsidRDefault="00BF050B" w:rsidP="00EF15CA">
      <w:pPr>
        <w:pStyle w:val="Heading1"/>
        <w:spacing w:before="0" w:after="0"/>
        <w:ind w:firstLine="709"/>
        <w:rPr>
          <w:rFonts w:ascii="Garamond" w:hAnsi="Garamond"/>
          <w:sz w:val="28"/>
          <w:szCs w:val="28"/>
        </w:rPr>
      </w:pPr>
      <w:bookmarkStart w:id="4" w:name="_Toc24024603"/>
      <w:r w:rsidRPr="0036713A">
        <w:rPr>
          <w:rFonts w:ascii="Garamond" w:hAnsi="Garamond"/>
          <w:sz w:val="28"/>
          <w:szCs w:val="28"/>
          <w:lang w:val="sr-Latn-ME"/>
        </w:rPr>
        <w:t xml:space="preserve">3. Strateški cilj </w:t>
      </w:r>
      <w:r w:rsidRPr="0036713A">
        <w:rPr>
          <w:rFonts w:ascii="Garamond" w:hAnsi="Garamond"/>
          <w:sz w:val="28"/>
          <w:szCs w:val="28"/>
        </w:rPr>
        <w:t>razvoja stručnog obrazovanja</w:t>
      </w:r>
      <w:bookmarkEnd w:id="4"/>
      <w:r w:rsidRPr="0036713A">
        <w:rPr>
          <w:rFonts w:ascii="Garamond" w:hAnsi="Garamond"/>
          <w:sz w:val="28"/>
          <w:szCs w:val="28"/>
        </w:rPr>
        <w:t xml:space="preserve">  </w:t>
      </w:r>
    </w:p>
    <w:p w:rsidR="00BF050B" w:rsidRPr="0036713A" w:rsidRDefault="00BF050B" w:rsidP="00EF15CA">
      <w:pPr>
        <w:pStyle w:val="ListParagraph"/>
        <w:ind w:firstLine="709"/>
        <w:rPr>
          <w:rFonts w:ascii="Garamond" w:hAnsi="Garamond"/>
          <w:sz w:val="28"/>
          <w:szCs w:val="28"/>
        </w:rPr>
      </w:pPr>
    </w:p>
    <w:p w:rsidR="00BF050B" w:rsidRPr="0036713A" w:rsidRDefault="00BF050B" w:rsidP="00EF15CA">
      <w:pPr>
        <w:ind w:firstLine="709"/>
        <w:jc w:val="both"/>
        <w:rPr>
          <w:rFonts w:ascii="Garamond" w:hAnsi="Garamond"/>
          <w:szCs w:val="28"/>
          <w:lang w:val="sr-Latn-ME" w:eastAsia="x-none"/>
        </w:rPr>
      </w:pPr>
      <w:r w:rsidRPr="0036713A">
        <w:rPr>
          <w:rFonts w:ascii="Garamond" w:hAnsi="Garamond"/>
          <w:szCs w:val="28"/>
          <w:lang w:val="x-none" w:eastAsia="x-none"/>
        </w:rPr>
        <w:t xml:space="preserve">Sistem stručnog obrazovanja </w:t>
      </w:r>
      <w:r w:rsidRPr="0036713A">
        <w:rPr>
          <w:rFonts w:ascii="Garamond" w:hAnsi="Garamond"/>
          <w:szCs w:val="28"/>
          <w:lang w:eastAsia="x-none"/>
        </w:rPr>
        <w:t xml:space="preserve">obezbjeđuje </w:t>
      </w:r>
      <w:r w:rsidRPr="0036713A">
        <w:rPr>
          <w:rFonts w:ascii="Garamond" w:hAnsi="Garamond"/>
          <w:szCs w:val="28"/>
          <w:lang w:val="x-none" w:eastAsia="x-none"/>
        </w:rPr>
        <w:t xml:space="preserve">mladim i odraslim visoko kvalitetno i inkluzivno obrazovanje i osposobljavanje </w:t>
      </w:r>
      <w:r w:rsidRPr="0036713A">
        <w:rPr>
          <w:rFonts w:ascii="Garamond" w:hAnsi="Garamond"/>
          <w:szCs w:val="28"/>
          <w:lang w:val="sr-Latn-ME" w:eastAsia="x-none"/>
        </w:rPr>
        <w:t>koje je</w:t>
      </w:r>
      <w:r w:rsidRPr="0036713A">
        <w:rPr>
          <w:rFonts w:ascii="Garamond" w:hAnsi="Garamond"/>
          <w:szCs w:val="28"/>
          <w:lang w:val="x-none" w:eastAsia="x-none"/>
        </w:rPr>
        <w:t xml:space="preserve"> osnov za </w:t>
      </w:r>
      <w:r w:rsidRPr="0036713A">
        <w:rPr>
          <w:rFonts w:ascii="Garamond" w:hAnsi="Garamond"/>
          <w:szCs w:val="28"/>
          <w:lang w:val="sr-Latn-ME" w:eastAsia="x-none"/>
        </w:rPr>
        <w:t xml:space="preserve">cjeloživotno učenje, </w:t>
      </w:r>
      <w:r w:rsidRPr="0036713A">
        <w:rPr>
          <w:rFonts w:ascii="Garamond" w:hAnsi="Garamond"/>
          <w:szCs w:val="28"/>
          <w:lang w:val="x-none" w:eastAsia="x-none"/>
        </w:rPr>
        <w:t>ekonomsku i socijalnu integraciju</w:t>
      </w:r>
      <w:r w:rsidRPr="0036713A">
        <w:rPr>
          <w:rFonts w:ascii="Garamond" w:hAnsi="Garamond"/>
          <w:szCs w:val="28"/>
          <w:lang w:val="sr-Latn-ME" w:eastAsia="x-none"/>
        </w:rPr>
        <w:t xml:space="preserve">, </w:t>
      </w:r>
      <w:r w:rsidRPr="0036713A">
        <w:rPr>
          <w:rFonts w:ascii="Garamond" w:hAnsi="Garamond"/>
          <w:szCs w:val="28"/>
          <w:lang w:val="x-none" w:eastAsia="x-none"/>
        </w:rPr>
        <w:t>li</w:t>
      </w:r>
      <w:r w:rsidRPr="0036713A">
        <w:rPr>
          <w:rFonts w:ascii="Garamond" w:hAnsi="Garamond" w:cs="Garamond"/>
          <w:szCs w:val="28"/>
          <w:lang w:val="x-none" w:eastAsia="x-none"/>
        </w:rPr>
        <w:t>č</w:t>
      </w:r>
      <w:r w:rsidRPr="0036713A">
        <w:rPr>
          <w:rFonts w:ascii="Garamond" w:hAnsi="Garamond"/>
          <w:szCs w:val="28"/>
          <w:lang w:val="x-none" w:eastAsia="x-none"/>
        </w:rPr>
        <w:t>ni i profe</w:t>
      </w:r>
      <w:r w:rsidRPr="0036713A">
        <w:rPr>
          <w:rFonts w:ascii="Garamond" w:hAnsi="Garamond"/>
          <w:szCs w:val="28"/>
          <w:lang w:val="sr-Latn-ME" w:eastAsia="x-none"/>
        </w:rPr>
        <w:t>s</w:t>
      </w:r>
      <w:r w:rsidRPr="0036713A">
        <w:rPr>
          <w:rFonts w:ascii="Garamond" w:hAnsi="Garamond"/>
          <w:szCs w:val="28"/>
          <w:lang w:val="x-none" w:eastAsia="x-none"/>
        </w:rPr>
        <w:t xml:space="preserve">ionalni </w:t>
      </w:r>
      <w:r w:rsidRPr="0036713A">
        <w:rPr>
          <w:rFonts w:ascii="Garamond" w:hAnsi="Garamond"/>
          <w:szCs w:val="28"/>
          <w:lang w:val="sr-Latn-ME" w:eastAsia="x-none"/>
        </w:rPr>
        <w:t>razvoj pojedinca, sa efektivnim sistemom upravljanja i finansiranja.</w:t>
      </w:r>
    </w:p>
    <w:p w:rsidR="00BF050B" w:rsidRPr="0036713A" w:rsidRDefault="00BF050B" w:rsidP="00EF15CA">
      <w:pPr>
        <w:ind w:firstLine="709"/>
        <w:jc w:val="both"/>
        <w:rPr>
          <w:rFonts w:ascii="Garamond" w:hAnsi="Garamond"/>
          <w:b/>
          <w:sz w:val="22"/>
          <w:lang w:val="x-none" w:eastAsia="x-none"/>
        </w:rPr>
      </w:pPr>
      <w:r w:rsidRPr="0036713A">
        <w:rPr>
          <w:rFonts w:ascii="Garamond" w:hAnsi="Garamond"/>
          <w:b/>
          <w:sz w:val="22"/>
          <w:lang w:val="x-none" w:eastAsia="x-none"/>
        </w:rPr>
        <w:t xml:space="preserve"> </w:t>
      </w:r>
    </w:p>
    <w:p w:rsidR="00BF050B" w:rsidRPr="0036713A" w:rsidRDefault="00BF050B" w:rsidP="00EF15CA">
      <w:pPr>
        <w:pStyle w:val="Heading1"/>
        <w:spacing w:before="0" w:after="0"/>
        <w:ind w:left="142" w:firstLine="709"/>
        <w:rPr>
          <w:b w:val="0"/>
          <w:bCs w:val="0"/>
          <w:strike/>
          <w:sz w:val="28"/>
          <w:szCs w:val="28"/>
        </w:rPr>
      </w:pPr>
      <w:bookmarkStart w:id="5" w:name="_Toc24024604"/>
      <w:r w:rsidRPr="0036713A">
        <w:rPr>
          <w:rFonts w:ascii="Garamond" w:hAnsi="Garamond"/>
          <w:sz w:val="28"/>
          <w:szCs w:val="28"/>
          <w:lang w:val="sr-Latn-ME"/>
        </w:rPr>
        <w:t xml:space="preserve">4. Operativni </w:t>
      </w:r>
      <w:r w:rsidRPr="0036713A">
        <w:rPr>
          <w:rFonts w:ascii="Garamond" w:hAnsi="Garamond"/>
          <w:sz w:val="28"/>
          <w:szCs w:val="28"/>
        </w:rPr>
        <w:t>ciljevi</w:t>
      </w:r>
      <w:bookmarkEnd w:id="5"/>
      <w:r w:rsidRPr="0036713A">
        <w:rPr>
          <w:sz w:val="28"/>
          <w:szCs w:val="28"/>
        </w:rPr>
        <w:t xml:space="preserve"> </w:t>
      </w:r>
    </w:p>
    <w:p w:rsidR="00BF050B" w:rsidRPr="0036713A" w:rsidRDefault="00BF050B" w:rsidP="00EF15CA">
      <w:pPr>
        <w:ind w:firstLine="709"/>
        <w:rPr>
          <w:strike/>
          <w:lang w:val="x-none" w:eastAsia="x-none"/>
        </w:rPr>
      </w:pPr>
    </w:p>
    <w:p w:rsidR="00BF050B" w:rsidRPr="0036713A" w:rsidRDefault="00BF050B" w:rsidP="00EF15CA">
      <w:pPr>
        <w:ind w:firstLine="709"/>
        <w:jc w:val="both"/>
        <w:rPr>
          <w:rFonts w:ascii="Garamond" w:hAnsi="Garamond"/>
          <w:szCs w:val="28"/>
          <w:lang w:val="sr-Latn-CS" w:eastAsia="sl-SI"/>
        </w:rPr>
      </w:pPr>
      <w:r w:rsidRPr="0036713A">
        <w:rPr>
          <w:rFonts w:ascii="Garamond" w:hAnsi="Garamond"/>
          <w:szCs w:val="28"/>
          <w:lang w:val="sr-Latn-CS" w:eastAsia="sl-SI"/>
        </w:rPr>
        <w:t>Imajući u vidu stra</w:t>
      </w:r>
      <w:r w:rsidR="004D21FF" w:rsidRPr="0036713A">
        <w:rPr>
          <w:rFonts w:ascii="Garamond" w:hAnsi="Garamond"/>
          <w:szCs w:val="28"/>
          <w:lang w:val="sr-Latn-CS" w:eastAsia="sl-SI"/>
        </w:rPr>
        <w:t>teški cilj, ostvarenost ciljeva</w:t>
      </w:r>
      <w:r w:rsidRPr="0036713A">
        <w:rPr>
          <w:rFonts w:ascii="Garamond" w:hAnsi="Garamond"/>
          <w:szCs w:val="28"/>
          <w:lang w:val="sr-Latn-CS" w:eastAsia="sl-SI"/>
        </w:rPr>
        <w:t xml:space="preserve"> definisanih u Strategiji razvoja stručnog obrazovanja (2015-2020)</w:t>
      </w:r>
      <w:r w:rsidRPr="0036713A">
        <w:rPr>
          <w:rStyle w:val="FootnoteReference"/>
          <w:rFonts w:ascii="Garamond" w:hAnsi="Garamond"/>
          <w:szCs w:val="28"/>
          <w:lang w:val="sr-Latn-CS" w:eastAsia="sl-SI"/>
        </w:rPr>
        <w:footnoteReference w:id="20"/>
      </w:r>
      <w:r w:rsidR="004D21FF" w:rsidRPr="0036713A">
        <w:rPr>
          <w:rFonts w:ascii="Garamond" w:hAnsi="Garamond"/>
          <w:szCs w:val="28"/>
          <w:lang w:val="sr-Latn-CS" w:eastAsia="sl-SI"/>
        </w:rPr>
        <w:t>, realizovane ključne</w:t>
      </w:r>
      <w:r w:rsidRPr="0036713A">
        <w:rPr>
          <w:rFonts w:ascii="Garamond" w:hAnsi="Garamond"/>
          <w:szCs w:val="28"/>
          <w:lang w:val="sr-Latn-CS" w:eastAsia="sl-SI"/>
        </w:rPr>
        <w:t xml:space="preserve"> aktivnost</w:t>
      </w:r>
      <w:r w:rsidR="00486A48" w:rsidRPr="0036713A">
        <w:rPr>
          <w:rFonts w:ascii="Garamond" w:hAnsi="Garamond"/>
          <w:szCs w:val="28"/>
          <w:lang w:val="sr-Latn-CS" w:eastAsia="sl-SI"/>
        </w:rPr>
        <w:t>i</w:t>
      </w:r>
      <w:r w:rsidRPr="0036713A">
        <w:rPr>
          <w:rFonts w:ascii="Garamond" w:hAnsi="Garamond"/>
          <w:szCs w:val="28"/>
          <w:lang w:val="sr-Latn-CS" w:eastAsia="sl-SI"/>
        </w:rPr>
        <w:t xml:space="preserve"> i aktivnosti iz odgovarajućih akcionih planova </w:t>
      </w:r>
      <w:r w:rsidR="004D21FF" w:rsidRPr="0036713A">
        <w:rPr>
          <w:rFonts w:ascii="Garamond" w:hAnsi="Garamond"/>
          <w:szCs w:val="28"/>
          <w:lang w:val="sr-Latn-CS" w:eastAsia="sl-SI"/>
        </w:rPr>
        <w:t>i</w:t>
      </w:r>
      <w:r w:rsidRPr="0036713A">
        <w:rPr>
          <w:rFonts w:ascii="Garamond" w:hAnsi="Garamond"/>
          <w:szCs w:val="28"/>
          <w:lang w:val="sr-Latn-CS" w:eastAsia="sl-SI"/>
        </w:rPr>
        <w:t xml:space="preserve"> zajedničke ciljeve koji su dati u</w:t>
      </w:r>
      <w:r w:rsidR="004D21FF" w:rsidRPr="0036713A">
        <w:rPr>
          <w:rFonts w:ascii="Garamond" w:hAnsi="Garamond"/>
          <w:szCs w:val="28"/>
          <w:lang w:val="sr-Latn-CS" w:eastAsia="sl-SI"/>
        </w:rPr>
        <w:t xml:space="preserve"> </w:t>
      </w:r>
      <w:r w:rsidRPr="0036713A">
        <w:rPr>
          <w:rFonts w:ascii="Garamond" w:hAnsi="Garamond"/>
          <w:szCs w:val="28"/>
          <w:lang w:val="sr-Latn-CS" w:eastAsia="sl-SI"/>
        </w:rPr>
        <w:t>preporukama iz dokumenata Evropske komisije</w:t>
      </w:r>
      <w:r w:rsidRPr="0036713A">
        <w:rPr>
          <w:rStyle w:val="FootnoteReference"/>
          <w:rFonts w:ascii="Garamond" w:hAnsi="Garamond"/>
          <w:szCs w:val="28"/>
          <w:lang w:val="sr-Latn-CS" w:eastAsia="sl-SI"/>
        </w:rPr>
        <w:footnoteReference w:id="21"/>
      </w:r>
      <w:r w:rsidRPr="0036713A">
        <w:rPr>
          <w:rFonts w:ascii="Garamond" w:hAnsi="Garamond"/>
          <w:szCs w:val="28"/>
          <w:lang w:val="sr-Latn-CS" w:eastAsia="sl-SI"/>
        </w:rPr>
        <w:t>,  operativni ciljevi  u stručnom obrazov</w:t>
      </w:r>
      <w:r w:rsidR="004D21FF" w:rsidRPr="0036713A">
        <w:rPr>
          <w:rFonts w:ascii="Garamond" w:hAnsi="Garamond"/>
          <w:szCs w:val="28"/>
          <w:lang w:val="sr-Latn-CS" w:eastAsia="sl-SI"/>
        </w:rPr>
        <w:t>anju za period 2020-2024. godine</w:t>
      </w:r>
      <w:r w:rsidRPr="0036713A">
        <w:rPr>
          <w:rFonts w:ascii="Garamond" w:hAnsi="Garamond"/>
          <w:szCs w:val="28"/>
          <w:lang w:val="sr-Latn-CS" w:eastAsia="sl-SI"/>
        </w:rPr>
        <w:t xml:space="preserve"> su:</w:t>
      </w:r>
    </w:p>
    <w:p w:rsidR="00BF050B" w:rsidRPr="0036713A" w:rsidRDefault="00BF050B" w:rsidP="00EF15CA">
      <w:pPr>
        <w:rPr>
          <w:lang w:val="sr-Latn-ME" w:eastAsia="x-none"/>
        </w:rPr>
      </w:pPr>
    </w:p>
    <w:p w:rsidR="00BF050B" w:rsidRPr="00450E78" w:rsidRDefault="00BF050B" w:rsidP="00450E78">
      <w:pPr>
        <w:pStyle w:val="ListParagraph"/>
        <w:numPr>
          <w:ilvl w:val="0"/>
          <w:numId w:val="35"/>
        </w:numPr>
        <w:contextualSpacing/>
        <w:rPr>
          <w:rFonts w:ascii="Garamond" w:hAnsi="Garamond"/>
          <w:szCs w:val="28"/>
        </w:rPr>
      </w:pPr>
      <w:r w:rsidRPr="0036713A">
        <w:rPr>
          <w:rFonts w:ascii="Garamond" w:hAnsi="Garamond"/>
          <w:szCs w:val="28"/>
          <w:lang w:val="sr-Latn-ME"/>
        </w:rPr>
        <w:t>Stručno obrazovanje koje omogućava vj</w:t>
      </w:r>
      <w:r w:rsidRPr="0036713A">
        <w:rPr>
          <w:rFonts w:ascii="Garamond" w:hAnsi="Garamond"/>
          <w:szCs w:val="28"/>
        </w:rPr>
        <w:t>e</w:t>
      </w:r>
      <w:r w:rsidRPr="0036713A">
        <w:rPr>
          <w:rFonts w:ascii="Garamond" w:hAnsi="Garamond" w:cs="Garamond"/>
          <w:szCs w:val="28"/>
        </w:rPr>
        <w:t>š</w:t>
      </w:r>
      <w:r w:rsidRPr="0036713A">
        <w:rPr>
          <w:rFonts w:ascii="Garamond" w:hAnsi="Garamond"/>
          <w:szCs w:val="28"/>
        </w:rPr>
        <w:t>tin</w:t>
      </w:r>
      <w:r w:rsidRPr="0036713A">
        <w:rPr>
          <w:rFonts w:ascii="Garamond" w:hAnsi="Garamond"/>
          <w:szCs w:val="28"/>
          <w:lang w:val="sr-Latn-ME"/>
        </w:rPr>
        <w:t xml:space="preserve">e, </w:t>
      </w:r>
      <w:r w:rsidRPr="0036713A">
        <w:rPr>
          <w:rFonts w:ascii="Garamond" w:hAnsi="Garamond"/>
          <w:szCs w:val="28"/>
        </w:rPr>
        <w:t xml:space="preserve"> kompetencij</w:t>
      </w:r>
      <w:r w:rsidRPr="0036713A">
        <w:rPr>
          <w:rFonts w:ascii="Garamond" w:hAnsi="Garamond"/>
          <w:szCs w:val="28"/>
          <w:lang w:val="sr-Latn-ME"/>
        </w:rPr>
        <w:t>e</w:t>
      </w:r>
      <w:r w:rsidRPr="0036713A">
        <w:rPr>
          <w:rFonts w:ascii="Garamond" w:hAnsi="Garamond"/>
          <w:szCs w:val="28"/>
        </w:rPr>
        <w:t xml:space="preserve"> </w:t>
      </w:r>
      <w:r w:rsidRPr="0036713A">
        <w:rPr>
          <w:rFonts w:ascii="Garamond" w:hAnsi="Garamond"/>
          <w:szCs w:val="28"/>
          <w:lang w:val="sr-Latn-ME"/>
        </w:rPr>
        <w:t>i kvalifikacije za</w:t>
      </w:r>
      <w:r w:rsidRPr="0036713A">
        <w:rPr>
          <w:rFonts w:ascii="Garamond" w:hAnsi="Garamond"/>
          <w:szCs w:val="28"/>
        </w:rPr>
        <w:t xml:space="preserve"> zapo</w:t>
      </w:r>
      <w:r w:rsidRPr="0036713A">
        <w:rPr>
          <w:rFonts w:ascii="Garamond" w:hAnsi="Garamond" w:cs="Garamond"/>
          <w:szCs w:val="28"/>
        </w:rPr>
        <w:t>š</w:t>
      </w:r>
      <w:r w:rsidRPr="0036713A">
        <w:rPr>
          <w:rFonts w:ascii="Garamond" w:hAnsi="Garamond"/>
          <w:szCs w:val="28"/>
        </w:rPr>
        <w:t xml:space="preserve">ljivost, </w:t>
      </w:r>
      <w:r w:rsidRPr="0036713A">
        <w:rPr>
          <w:rFonts w:ascii="Garamond" w:hAnsi="Garamond"/>
          <w:szCs w:val="28"/>
          <w:lang w:val="sr-Latn-ME"/>
        </w:rPr>
        <w:t xml:space="preserve">cjeloživotno učenje, inkluzivnost, </w:t>
      </w:r>
      <w:r w:rsidRPr="0036713A">
        <w:rPr>
          <w:rFonts w:ascii="Garamond" w:hAnsi="Garamond"/>
          <w:szCs w:val="28"/>
        </w:rPr>
        <w:t>li</w:t>
      </w:r>
      <w:r w:rsidRPr="0036713A">
        <w:rPr>
          <w:rFonts w:ascii="Garamond" w:hAnsi="Garamond" w:cs="Garamond"/>
          <w:szCs w:val="28"/>
        </w:rPr>
        <w:t>č</w:t>
      </w:r>
      <w:r w:rsidRPr="0036713A">
        <w:rPr>
          <w:rFonts w:ascii="Garamond" w:hAnsi="Garamond"/>
          <w:szCs w:val="28"/>
        </w:rPr>
        <w:t xml:space="preserve">ni razvoj </w:t>
      </w:r>
      <w:r w:rsidRPr="0036713A">
        <w:rPr>
          <w:rFonts w:ascii="Garamond" w:hAnsi="Garamond"/>
          <w:szCs w:val="28"/>
          <w:lang w:val="sr-Latn-ME"/>
        </w:rPr>
        <w:t xml:space="preserve">i aktivno građanstvo </w:t>
      </w:r>
      <w:r w:rsidRPr="0036713A">
        <w:rPr>
          <w:rFonts w:ascii="Garamond" w:hAnsi="Garamond"/>
          <w:szCs w:val="28"/>
        </w:rPr>
        <w:t>pojedinaca</w:t>
      </w:r>
      <w:r w:rsidRPr="0036713A">
        <w:rPr>
          <w:rFonts w:ascii="Garamond" w:hAnsi="Garamond"/>
          <w:szCs w:val="28"/>
          <w:lang w:val="sr-Latn-ME"/>
        </w:rPr>
        <w:t>.</w:t>
      </w:r>
      <w:r w:rsidRPr="0036713A">
        <w:rPr>
          <w:rFonts w:ascii="Garamond" w:hAnsi="Garamond"/>
          <w:szCs w:val="28"/>
        </w:rPr>
        <w:t xml:space="preserve"> </w:t>
      </w:r>
    </w:p>
    <w:p w:rsidR="00BF050B" w:rsidRPr="00450E78" w:rsidRDefault="00BF050B" w:rsidP="00450E78">
      <w:pPr>
        <w:pStyle w:val="ListParagraph"/>
        <w:numPr>
          <w:ilvl w:val="0"/>
          <w:numId w:val="35"/>
        </w:numPr>
        <w:contextualSpacing/>
        <w:rPr>
          <w:rFonts w:ascii="Garamond" w:hAnsi="Garamond"/>
          <w:szCs w:val="28"/>
        </w:rPr>
      </w:pPr>
      <w:r w:rsidRPr="0036713A">
        <w:rPr>
          <w:rFonts w:ascii="Garamond" w:hAnsi="Garamond"/>
          <w:szCs w:val="28"/>
          <w:lang w:val="sr-Latn-ME"/>
        </w:rPr>
        <w:t>Stručno obrazovanje koje je relevantno za pojedinca, tržište rada i društvo</w:t>
      </w:r>
      <w:r w:rsidRPr="0036713A">
        <w:rPr>
          <w:rFonts w:ascii="Garamond" w:hAnsi="Garamond"/>
          <w:szCs w:val="28"/>
        </w:rPr>
        <w:t>, dostupno,</w:t>
      </w:r>
      <w:r w:rsidRPr="0036713A">
        <w:rPr>
          <w:rFonts w:ascii="Garamond" w:hAnsi="Garamond"/>
          <w:szCs w:val="28"/>
          <w:lang w:val="sr-Latn-ME"/>
        </w:rPr>
        <w:t xml:space="preserve"> inovativno, </w:t>
      </w:r>
      <w:r w:rsidRPr="0036713A">
        <w:rPr>
          <w:rFonts w:ascii="Garamond" w:hAnsi="Garamond"/>
          <w:szCs w:val="28"/>
        </w:rPr>
        <w:t>privlačno za sve</w:t>
      </w:r>
      <w:r w:rsidRPr="0036713A">
        <w:rPr>
          <w:rFonts w:ascii="Garamond" w:hAnsi="Garamond"/>
          <w:szCs w:val="28"/>
          <w:lang w:val="sr-Latn-ME"/>
        </w:rPr>
        <w:t>.</w:t>
      </w:r>
    </w:p>
    <w:p w:rsidR="00BF050B" w:rsidRPr="0036713A" w:rsidRDefault="00BF050B" w:rsidP="002627D6">
      <w:pPr>
        <w:pStyle w:val="ListParagraph"/>
        <w:numPr>
          <w:ilvl w:val="0"/>
          <w:numId w:val="35"/>
        </w:numPr>
        <w:rPr>
          <w:rFonts w:ascii="Garamond" w:hAnsi="Garamond"/>
          <w:szCs w:val="28"/>
        </w:rPr>
      </w:pPr>
      <w:r w:rsidRPr="0036713A">
        <w:rPr>
          <w:rFonts w:ascii="Garamond" w:hAnsi="Garamond"/>
          <w:szCs w:val="28"/>
        </w:rPr>
        <w:t>Sveobuhvatan, efektivan sistem stručnog obrazovanja  sa upravljanjem i finansiranjem koje podstiče izvrsnost i efikasnost</w:t>
      </w:r>
      <w:r w:rsidRPr="0036713A">
        <w:rPr>
          <w:rFonts w:ascii="Garamond" w:hAnsi="Garamond"/>
          <w:szCs w:val="28"/>
          <w:lang w:val="sr-Latn-ME"/>
        </w:rPr>
        <w:t>.</w:t>
      </w:r>
    </w:p>
    <w:p w:rsidR="00BF050B" w:rsidRPr="0036713A" w:rsidRDefault="00BF050B" w:rsidP="00EF15CA">
      <w:pPr>
        <w:rPr>
          <w:rFonts w:ascii="Garamond" w:hAnsi="Garamond"/>
          <w:sz w:val="28"/>
          <w:szCs w:val="28"/>
        </w:rPr>
      </w:pPr>
    </w:p>
    <w:p w:rsidR="00F236E7" w:rsidRDefault="00F236E7">
      <w:pPr>
        <w:spacing w:after="200" w:line="276" w:lineRule="auto"/>
        <w:rPr>
          <w:rFonts w:ascii="Garamond" w:hAnsi="Garamond"/>
          <w:sz w:val="28"/>
          <w:szCs w:val="28"/>
        </w:rPr>
      </w:pPr>
      <w:r>
        <w:rPr>
          <w:rFonts w:ascii="Garamond" w:hAnsi="Garamond"/>
          <w:sz w:val="28"/>
          <w:szCs w:val="28"/>
        </w:rPr>
        <w:br w:type="page"/>
      </w:r>
    </w:p>
    <w:p w:rsidR="00BF050B" w:rsidRPr="0036713A" w:rsidRDefault="00BF050B" w:rsidP="00EF15CA">
      <w:pPr>
        <w:pStyle w:val="ListParagraph"/>
        <w:ind w:left="0" w:firstLine="709"/>
        <w:contextualSpacing/>
        <w:rPr>
          <w:rStyle w:val="Heading1Char"/>
          <w:rFonts w:ascii="Garamond" w:hAnsi="Garamond"/>
          <w:sz w:val="28"/>
          <w:szCs w:val="28"/>
          <w:lang w:val="sr-Latn-ME"/>
        </w:rPr>
      </w:pPr>
      <w:bookmarkStart w:id="6" w:name="_Toc24024605"/>
      <w:r w:rsidRPr="0036713A">
        <w:rPr>
          <w:rStyle w:val="Heading1Char"/>
          <w:rFonts w:ascii="Garamond" w:hAnsi="Garamond"/>
          <w:sz w:val="28"/>
          <w:szCs w:val="28"/>
          <w:lang w:val="sr-Latn-ME"/>
        </w:rPr>
        <w:lastRenderedPageBreak/>
        <w:t>5. Operativni ciljevi, aktivnosti i opis aktivnosti u sprovođenju operativnih ciljeva</w:t>
      </w:r>
      <w:bookmarkEnd w:id="6"/>
    </w:p>
    <w:p w:rsidR="00BF050B" w:rsidRPr="0036713A" w:rsidRDefault="00BF050B" w:rsidP="00EF15CA">
      <w:pPr>
        <w:pStyle w:val="ListParagraph"/>
        <w:ind w:left="360" w:firstLine="709"/>
        <w:contextualSpacing/>
        <w:rPr>
          <w:rStyle w:val="Heading1Char"/>
          <w:rFonts w:ascii="Garamond" w:hAnsi="Garamond"/>
          <w:b w:val="0"/>
          <w:bCs w:val="0"/>
          <w:sz w:val="28"/>
          <w:szCs w:val="28"/>
          <w:lang w:val="sr-Latn-ME"/>
        </w:rPr>
      </w:pPr>
    </w:p>
    <w:p w:rsidR="00BF050B" w:rsidRPr="0036713A" w:rsidRDefault="00BF050B" w:rsidP="00EF15CA">
      <w:pPr>
        <w:pStyle w:val="Heading2"/>
        <w:spacing w:before="0" w:after="0"/>
        <w:ind w:firstLine="709"/>
      </w:pPr>
      <w:r w:rsidRPr="0036713A">
        <w:t xml:space="preserve">5.1. Stručno obrazovanje koje omogućava vještine, kompetencije i kvalifikacije za zapošljivost, cjeloživotno učenje, inkluzivnost, lični razvoj i aktivno građanstvo pojedinaca </w:t>
      </w:r>
    </w:p>
    <w:p w:rsidR="00BF050B" w:rsidRPr="0036713A" w:rsidRDefault="00BF050B" w:rsidP="00EF15CA">
      <w:pPr>
        <w:pStyle w:val="ListParagraph"/>
        <w:ind w:left="0" w:firstLine="709"/>
        <w:contextualSpacing/>
        <w:rPr>
          <w:rFonts w:ascii="Garamond" w:hAnsi="Garamond"/>
          <w:b/>
          <w:bCs/>
        </w:rPr>
      </w:pPr>
    </w:p>
    <w:p w:rsidR="00BF050B" w:rsidRPr="0036713A" w:rsidRDefault="00BF050B" w:rsidP="00F236E7">
      <w:pPr>
        <w:pStyle w:val="Listenabsatz"/>
        <w:spacing w:after="0" w:line="240" w:lineRule="auto"/>
        <w:rPr>
          <w:rFonts w:ascii="Garamond" w:hAnsi="Garamond"/>
        </w:rPr>
      </w:pPr>
      <w:r w:rsidRPr="0036713A">
        <w:rPr>
          <w:rFonts w:ascii="Garamond" w:hAnsi="Garamond"/>
        </w:rPr>
        <w:t>5.1.1. Ključna aktivnost: Donošenje odluka na osnovu relevantnih podataka i informacija o potrebama tržišta rada i rezultatima stručnog obrazovanja</w:t>
      </w:r>
    </w:p>
    <w:p w:rsidR="00BF050B" w:rsidRPr="0036713A" w:rsidRDefault="00BF050B" w:rsidP="00EF15CA">
      <w:pPr>
        <w:pStyle w:val="ListParagraph"/>
        <w:ind w:left="0" w:firstLine="709"/>
        <w:contextualSpacing/>
        <w:jc w:val="both"/>
        <w:rPr>
          <w:rFonts w:ascii="Garamond" w:hAnsi="Garamond"/>
          <w:szCs w:val="28"/>
        </w:rPr>
      </w:pPr>
    </w:p>
    <w:p w:rsidR="00BF050B" w:rsidRPr="0036713A" w:rsidRDefault="00BF050B" w:rsidP="00EF15CA">
      <w:pPr>
        <w:ind w:firstLine="709"/>
        <w:jc w:val="both"/>
        <w:rPr>
          <w:rFonts w:ascii="Garamond" w:hAnsi="Garamond"/>
          <w:bCs/>
          <w:szCs w:val="28"/>
          <w:lang w:val="hr-HR"/>
        </w:rPr>
      </w:pPr>
      <w:r w:rsidRPr="0036713A">
        <w:rPr>
          <w:rFonts w:ascii="Garamond" w:hAnsi="Garamond"/>
          <w:bCs/>
          <w:szCs w:val="28"/>
          <w:lang w:val="hr-HR"/>
        </w:rPr>
        <w:t xml:space="preserve">Opis aktivnosti: </w:t>
      </w:r>
    </w:p>
    <w:p w:rsidR="00EF15CA" w:rsidRPr="0036713A" w:rsidRDefault="00EF15CA" w:rsidP="00EF15CA">
      <w:pPr>
        <w:ind w:firstLine="709"/>
        <w:jc w:val="both"/>
        <w:rPr>
          <w:rFonts w:ascii="Garamond" w:hAnsi="Garamond"/>
          <w:bCs/>
          <w:szCs w:val="28"/>
          <w:lang w:val="hr-HR"/>
        </w:rPr>
      </w:pPr>
    </w:p>
    <w:p w:rsidR="00CF6E11" w:rsidRPr="0036713A" w:rsidRDefault="00BF050B" w:rsidP="00EF15CA">
      <w:pPr>
        <w:pStyle w:val="ListParagraph"/>
        <w:ind w:left="0" w:firstLine="709"/>
        <w:contextualSpacing/>
        <w:jc w:val="both"/>
        <w:rPr>
          <w:rFonts w:ascii="Garamond" w:hAnsi="Garamond"/>
          <w:szCs w:val="28"/>
          <w:lang w:val="sr-Latn-ME"/>
        </w:rPr>
      </w:pPr>
      <w:r w:rsidRPr="0036713A">
        <w:rPr>
          <w:rFonts w:ascii="Garamond" w:hAnsi="Garamond"/>
          <w:szCs w:val="28"/>
        </w:rPr>
        <w:t xml:space="preserve">Kako bi se izgradio fleksibilan sistem stručnog obrazovanja i </w:t>
      </w:r>
      <w:r w:rsidRPr="0036713A">
        <w:rPr>
          <w:rFonts w:ascii="Garamond" w:hAnsi="Garamond"/>
          <w:szCs w:val="28"/>
          <w:lang w:val="sr-Latn-ME"/>
        </w:rPr>
        <w:t>osposobljavanja</w:t>
      </w:r>
      <w:r w:rsidRPr="0036713A">
        <w:rPr>
          <w:rFonts w:ascii="Garamond" w:hAnsi="Garamond"/>
          <w:szCs w:val="28"/>
        </w:rPr>
        <w:t>, usklađen sa potrebama tržišta rada i pojedinca</w:t>
      </w:r>
      <w:r w:rsidRPr="0036713A">
        <w:rPr>
          <w:rFonts w:ascii="Garamond" w:hAnsi="Garamond"/>
          <w:szCs w:val="28"/>
          <w:lang w:val="sr-Latn-ME"/>
        </w:rPr>
        <w:t>,</w:t>
      </w:r>
      <w:r w:rsidRPr="0036713A">
        <w:rPr>
          <w:rFonts w:ascii="Garamond" w:hAnsi="Garamond"/>
          <w:szCs w:val="28"/>
        </w:rPr>
        <w:t xml:space="preserve"> baziran na ishodima učenja, potrebno je unaprijediti mehanizme za istraživanje potreba tržišta rada. U istraživanju potreba tržišta rada mogu se koristiti </w:t>
      </w:r>
      <w:r w:rsidRPr="0036713A">
        <w:rPr>
          <w:rFonts w:ascii="Garamond" w:hAnsi="Garamond"/>
          <w:szCs w:val="28"/>
          <w:lang w:val="sr-Latn-ME"/>
        </w:rPr>
        <w:t>analize sektorskih komisija</w:t>
      </w:r>
      <w:r w:rsidRPr="0036713A">
        <w:rPr>
          <w:rFonts w:ascii="Garamond" w:hAnsi="Garamond"/>
          <w:szCs w:val="28"/>
        </w:rPr>
        <w:t xml:space="preserve"> </w:t>
      </w:r>
      <w:r w:rsidRPr="0036713A">
        <w:rPr>
          <w:rFonts w:ascii="Garamond" w:hAnsi="Garamond"/>
          <w:szCs w:val="28"/>
          <w:lang w:val="sr-Latn-ME"/>
        </w:rPr>
        <w:t xml:space="preserve">koje mogu da koriste </w:t>
      </w:r>
      <w:r w:rsidRPr="0036713A">
        <w:rPr>
          <w:rFonts w:ascii="Garamond" w:hAnsi="Garamond"/>
          <w:szCs w:val="28"/>
        </w:rPr>
        <w:t>metode kao što su strukturirani intervjui, upitnici, fokus grupe i dr</w:t>
      </w:r>
      <w:r w:rsidRPr="0036713A">
        <w:rPr>
          <w:rFonts w:ascii="Garamond" w:hAnsi="Garamond"/>
          <w:szCs w:val="28"/>
          <w:lang w:val="sr-Latn-ME"/>
        </w:rPr>
        <w:t>.</w:t>
      </w:r>
      <w:r w:rsidRPr="0036713A">
        <w:rPr>
          <w:rFonts w:ascii="Garamond" w:hAnsi="Garamond"/>
          <w:szCs w:val="28"/>
        </w:rPr>
        <w:t xml:space="preserve"> </w:t>
      </w:r>
      <w:r w:rsidRPr="0036713A">
        <w:rPr>
          <w:rFonts w:ascii="Garamond" w:hAnsi="Garamond"/>
          <w:szCs w:val="28"/>
          <w:lang w:val="sr-Latn-ME"/>
        </w:rPr>
        <w:t>Takođe, z</w:t>
      </w:r>
      <w:r w:rsidRPr="0036713A">
        <w:rPr>
          <w:rFonts w:ascii="Garamond" w:hAnsi="Garamond"/>
          <w:szCs w:val="28"/>
        </w:rPr>
        <w:t xml:space="preserve">a </w:t>
      </w:r>
      <w:r w:rsidRPr="0036713A">
        <w:rPr>
          <w:rFonts w:ascii="Garamond" w:hAnsi="Garamond"/>
          <w:szCs w:val="28"/>
          <w:lang w:val="sr-Latn-ME"/>
        </w:rPr>
        <w:t>predviđanje</w:t>
      </w:r>
      <w:r w:rsidRPr="0036713A">
        <w:rPr>
          <w:rFonts w:ascii="Garamond" w:hAnsi="Garamond"/>
          <w:szCs w:val="28"/>
        </w:rPr>
        <w:t xml:space="preserve"> potreba mogu se koristiti analize o predviđanju potreba tržišta rada koje pripremaju međunarodne organizacije i dr, </w:t>
      </w:r>
      <w:r w:rsidRPr="0036713A">
        <w:rPr>
          <w:rFonts w:ascii="Garamond" w:hAnsi="Garamond"/>
          <w:szCs w:val="28"/>
          <w:lang w:val="sr-Latn-ME"/>
        </w:rPr>
        <w:t>ali</w:t>
      </w:r>
      <w:r w:rsidRPr="0036713A">
        <w:rPr>
          <w:rFonts w:ascii="Garamond" w:hAnsi="Garamond"/>
          <w:szCs w:val="28"/>
        </w:rPr>
        <w:t xml:space="preserve"> i poda</w:t>
      </w:r>
      <w:r w:rsidRPr="0036713A">
        <w:rPr>
          <w:rFonts w:ascii="Garamond" w:hAnsi="Garamond"/>
          <w:szCs w:val="28"/>
          <w:lang w:val="sr-Latn-ME"/>
        </w:rPr>
        <w:t>ci</w:t>
      </w:r>
      <w:r w:rsidRPr="0036713A">
        <w:rPr>
          <w:rFonts w:ascii="Garamond" w:hAnsi="Garamond"/>
          <w:szCs w:val="28"/>
        </w:rPr>
        <w:t xml:space="preserve"> o demografskim trendovima, nezaposlenosti, uključuju</w:t>
      </w:r>
      <w:r w:rsidRPr="0036713A">
        <w:rPr>
          <w:rFonts w:ascii="Garamond" w:hAnsi="Garamond"/>
          <w:szCs w:val="28"/>
          <w:lang w:val="sr-Latn-ME"/>
        </w:rPr>
        <w:t>ći</w:t>
      </w:r>
      <w:r w:rsidRPr="0036713A">
        <w:rPr>
          <w:rFonts w:ascii="Garamond" w:hAnsi="Garamond"/>
          <w:szCs w:val="28"/>
        </w:rPr>
        <w:t xml:space="preserve"> i informacije o zapošljivosti onih koji su završili programe stručnog obrazovanja. </w:t>
      </w:r>
    </w:p>
    <w:p w:rsidR="003B3A37" w:rsidRPr="0036713A" w:rsidRDefault="003B3A37" w:rsidP="003B3A37">
      <w:pPr>
        <w:pStyle w:val="ListParagraph"/>
        <w:ind w:left="0" w:firstLine="709"/>
        <w:contextualSpacing/>
        <w:jc w:val="both"/>
        <w:rPr>
          <w:rFonts w:ascii="Garamond" w:hAnsi="Garamond"/>
          <w:szCs w:val="28"/>
          <w:lang w:val="sr-Latn-ME"/>
        </w:rPr>
      </w:pPr>
      <w:r w:rsidRPr="0036713A">
        <w:rPr>
          <w:rFonts w:ascii="Garamond" w:hAnsi="Garamond"/>
          <w:szCs w:val="28"/>
          <w:lang w:val="sr-Latn-ME"/>
        </w:rPr>
        <w:t>Uspostavljanje partnerstva između stručnog obrazovanja i preduzeća u svim ekonomskim područjima, uključujući područja sa visokim potencijalom za pametnu specijalizaciju (obnovljiva energija, zdravstveni turizam)</w:t>
      </w:r>
      <w:r w:rsidR="00F236E7">
        <w:rPr>
          <w:rFonts w:ascii="Garamond" w:hAnsi="Garamond"/>
          <w:szCs w:val="28"/>
          <w:lang w:val="sr-Latn-ME"/>
        </w:rPr>
        <w:t xml:space="preserve"> </w:t>
      </w:r>
      <w:r w:rsidRPr="0036713A">
        <w:rPr>
          <w:rFonts w:ascii="Garamond" w:hAnsi="Garamond"/>
          <w:szCs w:val="28"/>
          <w:lang w:val="sr-Latn-ME"/>
        </w:rPr>
        <w:t>je neophodno radi razvoja odgovarajućih kvalifikacija i programa za mlade i odrasle.</w:t>
      </w:r>
    </w:p>
    <w:p w:rsidR="00BF050B" w:rsidRPr="0036713A" w:rsidRDefault="00BF050B" w:rsidP="00EF15CA">
      <w:pPr>
        <w:pStyle w:val="ListParagraph"/>
        <w:ind w:left="0" w:firstLine="709"/>
        <w:contextualSpacing/>
        <w:jc w:val="both"/>
        <w:rPr>
          <w:rFonts w:ascii="Garamond" w:hAnsi="Garamond"/>
          <w:szCs w:val="28"/>
          <w:lang w:val="sr-Latn-ME"/>
        </w:rPr>
      </w:pPr>
      <w:r w:rsidRPr="0036713A">
        <w:rPr>
          <w:rFonts w:ascii="Garamond" w:hAnsi="Garamond"/>
          <w:szCs w:val="28"/>
          <w:lang w:val="sr-Latn-ME"/>
        </w:rPr>
        <w:t>Praćenje destinacije učenika nakon završetka obrazovanja značajan je podatak o relevantnosti kvalifikacija koje se stiču u stručnom obrazovanju. Povezivanje baza podataka iz sistema obrazovanja, službi zavoda za zapošljavanje</w:t>
      </w:r>
      <w:r w:rsidR="00F04591" w:rsidRPr="0036713A">
        <w:rPr>
          <w:rFonts w:ascii="Garamond" w:hAnsi="Garamond"/>
          <w:szCs w:val="28"/>
          <w:lang w:val="sr-Latn-ME"/>
        </w:rPr>
        <w:t xml:space="preserve"> i p</w:t>
      </w:r>
      <w:r w:rsidRPr="0036713A">
        <w:rPr>
          <w:rFonts w:ascii="Garamond" w:hAnsi="Garamond"/>
          <w:szCs w:val="28"/>
          <w:lang w:val="sr-Latn-ME"/>
        </w:rPr>
        <w:t>oreske uprave, visokoškolskih ustanova i dr.</w:t>
      </w:r>
    </w:p>
    <w:p w:rsidR="00BF050B" w:rsidRPr="0036713A" w:rsidRDefault="00BF050B" w:rsidP="00EF15CA">
      <w:pPr>
        <w:pStyle w:val="ListParagraph"/>
        <w:ind w:left="0" w:firstLine="709"/>
        <w:contextualSpacing/>
        <w:jc w:val="both"/>
        <w:rPr>
          <w:rFonts w:ascii="Garamond" w:hAnsi="Garamond"/>
          <w:szCs w:val="28"/>
          <w:lang w:val="sr-Latn-ME"/>
        </w:rPr>
      </w:pPr>
      <w:r w:rsidRPr="0036713A">
        <w:rPr>
          <w:rFonts w:ascii="Garamond" w:hAnsi="Garamond"/>
          <w:szCs w:val="28"/>
          <w:lang w:val="sr-Latn-ME"/>
        </w:rPr>
        <w:t>Obrazovne ustanove treba da koriste informacije o zapošljivisti učenika  i njihovoj karijeri pri planiranju planiranja obrazovne ponude kod upisa u prvi razred i promotivnih aktivnosti.</w:t>
      </w:r>
    </w:p>
    <w:p w:rsidR="00BF050B" w:rsidRPr="0036713A" w:rsidRDefault="00BF050B" w:rsidP="00EF15CA">
      <w:pPr>
        <w:pStyle w:val="ListParagraph"/>
        <w:ind w:left="0" w:firstLine="709"/>
        <w:contextualSpacing/>
        <w:jc w:val="both"/>
        <w:rPr>
          <w:rFonts w:ascii="Garamond" w:hAnsi="Garamond"/>
          <w:szCs w:val="28"/>
          <w:lang w:val="sr-Latn-ME"/>
        </w:rPr>
      </w:pPr>
      <w:r w:rsidRPr="0036713A">
        <w:rPr>
          <w:rFonts w:ascii="Garamond" w:hAnsi="Garamond"/>
          <w:szCs w:val="28"/>
          <w:lang w:val="sr-Latn-ME"/>
        </w:rPr>
        <w:t>Lokalne zajednice i organizatore obrazovanja odralih treba podsticati za pripremu inicijativa za razvoj nedostajućih kvalifikacije ili reviziju postojećih.</w:t>
      </w:r>
    </w:p>
    <w:p w:rsidR="00BF050B" w:rsidRPr="0036713A" w:rsidRDefault="00BF050B" w:rsidP="00EF15CA">
      <w:pPr>
        <w:pStyle w:val="ListParagraph"/>
        <w:ind w:left="0" w:firstLine="709"/>
        <w:contextualSpacing/>
        <w:jc w:val="both"/>
        <w:rPr>
          <w:rFonts w:ascii="Garamond" w:hAnsi="Garamond"/>
          <w:szCs w:val="28"/>
          <w:lang w:val="sr-Latn-ME"/>
        </w:rPr>
      </w:pPr>
      <w:r w:rsidRPr="0036713A">
        <w:rPr>
          <w:rFonts w:ascii="Garamond" w:hAnsi="Garamond"/>
          <w:szCs w:val="28"/>
          <w:lang w:val="sr-Latn-ME"/>
        </w:rPr>
        <w:t>Pored navedenog</w:t>
      </w:r>
      <w:r w:rsidRPr="0036713A">
        <w:rPr>
          <w:rFonts w:ascii="Garamond" w:hAnsi="Garamond"/>
          <w:szCs w:val="28"/>
        </w:rPr>
        <w:t xml:space="preserve">, </w:t>
      </w:r>
      <w:r w:rsidRPr="0036713A">
        <w:rPr>
          <w:rFonts w:ascii="Garamond" w:hAnsi="Garamond"/>
          <w:szCs w:val="28"/>
          <w:lang w:val="sr-Latn-ME"/>
        </w:rPr>
        <w:t xml:space="preserve">u </w:t>
      </w:r>
      <w:r w:rsidRPr="0036713A">
        <w:rPr>
          <w:rFonts w:ascii="Garamond" w:hAnsi="Garamond"/>
          <w:szCs w:val="28"/>
        </w:rPr>
        <w:t>stručno</w:t>
      </w:r>
      <w:r w:rsidRPr="0036713A">
        <w:rPr>
          <w:rFonts w:ascii="Garamond" w:hAnsi="Garamond"/>
          <w:szCs w:val="28"/>
          <w:lang w:val="sr-Latn-ME"/>
        </w:rPr>
        <w:t>m</w:t>
      </w:r>
      <w:r w:rsidRPr="0036713A">
        <w:rPr>
          <w:rFonts w:ascii="Garamond" w:hAnsi="Garamond"/>
          <w:szCs w:val="28"/>
        </w:rPr>
        <w:t xml:space="preserve"> obrazovanj</w:t>
      </w:r>
      <w:r w:rsidRPr="0036713A">
        <w:rPr>
          <w:rFonts w:ascii="Garamond" w:hAnsi="Garamond"/>
          <w:szCs w:val="28"/>
          <w:lang w:val="sr-Latn-ME"/>
        </w:rPr>
        <w:t xml:space="preserve">u koje </w:t>
      </w:r>
      <w:r w:rsidRPr="0036713A">
        <w:rPr>
          <w:rFonts w:ascii="Garamond" w:hAnsi="Garamond"/>
          <w:szCs w:val="28"/>
        </w:rPr>
        <w:t>ima važnu ulogu u podsticanju zapošljivosti učenika</w:t>
      </w:r>
      <w:r w:rsidRPr="0036713A">
        <w:rPr>
          <w:rFonts w:ascii="Garamond" w:hAnsi="Garamond"/>
          <w:szCs w:val="28"/>
          <w:lang w:val="sr-Latn-ME"/>
        </w:rPr>
        <w:t>, u</w:t>
      </w:r>
      <w:r w:rsidRPr="0036713A">
        <w:rPr>
          <w:rFonts w:ascii="Garamond" w:hAnsi="Garamond"/>
          <w:szCs w:val="28"/>
        </w:rPr>
        <w:t xml:space="preserve"> produktivnosti, konkurentnosti i inovacijsko</w:t>
      </w:r>
      <w:r w:rsidRPr="0036713A">
        <w:rPr>
          <w:rFonts w:ascii="Garamond" w:hAnsi="Garamond"/>
          <w:szCs w:val="28"/>
          <w:lang w:val="sr-Latn-ME"/>
        </w:rPr>
        <w:t>m</w:t>
      </w:r>
      <w:r w:rsidRPr="0036713A">
        <w:rPr>
          <w:rFonts w:ascii="Garamond" w:hAnsi="Garamond"/>
          <w:szCs w:val="28"/>
        </w:rPr>
        <w:t xml:space="preserve"> potencijal</w:t>
      </w:r>
      <w:r w:rsidRPr="0036713A">
        <w:rPr>
          <w:rFonts w:ascii="Garamond" w:hAnsi="Garamond"/>
          <w:szCs w:val="28"/>
          <w:lang w:val="sr-Latn-ME"/>
        </w:rPr>
        <w:t>u</w:t>
      </w:r>
      <w:r w:rsidRPr="0036713A">
        <w:rPr>
          <w:rFonts w:ascii="Garamond" w:hAnsi="Garamond"/>
          <w:szCs w:val="28"/>
        </w:rPr>
        <w:t xml:space="preserve"> preduzeća</w:t>
      </w:r>
      <w:r w:rsidRPr="0036713A">
        <w:rPr>
          <w:rFonts w:ascii="Garamond" w:hAnsi="Garamond"/>
          <w:szCs w:val="28"/>
          <w:lang w:val="sr-Latn-ME"/>
        </w:rPr>
        <w:t xml:space="preserve">, potrebno je omogućiti svakom učeniku </w:t>
      </w:r>
      <w:r w:rsidRPr="0036713A">
        <w:rPr>
          <w:rFonts w:ascii="Garamond" w:hAnsi="Garamond"/>
          <w:szCs w:val="28"/>
        </w:rPr>
        <w:t>praktično obrazovanje na radnom mjestu</w:t>
      </w:r>
      <w:r w:rsidRPr="0036713A">
        <w:rPr>
          <w:rFonts w:ascii="Garamond" w:hAnsi="Garamond"/>
          <w:szCs w:val="28"/>
          <w:lang w:val="sr-Latn-ME"/>
        </w:rPr>
        <w:t xml:space="preserve"> (učenje uz rad) u različitim oblicima, u zavisnosti od dostupnosti mjesta za učenje u sredini u kojoj se škola nalazi. </w:t>
      </w:r>
    </w:p>
    <w:p w:rsidR="00BF050B" w:rsidRPr="0036713A" w:rsidRDefault="00BF050B" w:rsidP="00EF15CA">
      <w:pPr>
        <w:pStyle w:val="ListParagraph"/>
        <w:ind w:left="0" w:firstLine="709"/>
        <w:contextualSpacing/>
        <w:jc w:val="both"/>
        <w:rPr>
          <w:rFonts w:ascii="Garamond" w:hAnsi="Garamond"/>
          <w:sz w:val="28"/>
          <w:szCs w:val="28"/>
        </w:rPr>
      </w:pPr>
    </w:p>
    <w:p w:rsidR="00BF050B" w:rsidRPr="0036713A" w:rsidRDefault="00BF050B" w:rsidP="00840B9F">
      <w:pPr>
        <w:pStyle w:val="Listenabsatz"/>
        <w:spacing w:after="0" w:line="240" w:lineRule="auto"/>
        <w:ind w:firstLine="131"/>
        <w:jc w:val="both"/>
        <w:rPr>
          <w:rFonts w:ascii="Garamond" w:hAnsi="Garamond"/>
        </w:rPr>
      </w:pPr>
      <w:r w:rsidRPr="0036713A">
        <w:rPr>
          <w:rFonts w:ascii="Garamond" w:hAnsi="Garamond"/>
        </w:rPr>
        <w:t>5.1.2. Ključna aktivnost: Razvoj kvalifikacija u skladu sa principima Nacionalnog okvira kvalifikacija</w:t>
      </w:r>
    </w:p>
    <w:p w:rsidR="00EF15CA" w:rsidRPr="0036713A" w:rsidRDefault="00EF15CA" w:rsidP="00EF15CA">
      <w:pPr>
        <w:pStyle w:val="Listenabsatz"/>
        <w:spacing w:after="0" w:line="240" w:lineRule="auto"/>
        <w:ind w:firstLine="709"/>
        <w:jc w:val="both"/>
        <w:rPr>
          <w:rFonts w:ascii="Garamond" w:hAnsi="Garamond"/>
        </w:rPr>
      </w:pPr>
    </w:p>
    <w:p w:rsidR="00BF050B" w:rsidRPr="0036713A" w:rsidRDefault="00BF050B" w:rsidP="00EF15CA">
      <w:pPr>
        <w:ind w:firstLine="709"/>
        <w:rPr>
          <w:rFonts w:ascii="Garamond" w:hAnsi="Garamond"/>
          <w:bCs/>
          <w:szCs w:val="28"/>
          <w:lang w:val="hr-HR"/>
        </w:rPr>
      </w:pPr>
      <w:r w:rsidRPr="0036713A">
        <w:rPr>
          <w:rFonts w:ascii="Garamond" w:hAnsi="Garamond"/>
          <w:bCs/>
          <w:szCs w:val="28"/>
          <w:lang w:val="hr-HR"/>
        </w:rPr>
        <w:t>Opis aktivnosti:</w:t>
      </w:r>
    </w:p>
    <w:p w:rsidR="00EF15CA" w:rsidRPr="0036713A" w:rsidRDefault="00EF15CA" w:rsidP="00EF15CA">
      <w:pPr>
        <w:ind w:firstLine="709"/>
        <w:rPr>
          <w:rFonts w:ascii="Garamond" w:hAnsi="Garamond"/>
          <w:bCs/>
          <w:szCs w:val="28"/>
          <w:lang w:val="hr-HR"/>
        </w:rPr>
      </w:pPr>
    </w:p>
    <w:p w:rsidR="00BF050B" w:rsidRPr="0036713A" w:rsidRDefault="00BF050B" w:rsidP="00EF15CA">
      <w:pPr>
        <w:pStyle w:val="ListParagraph"/>
        <w:ind w:left="0" w:firstLine="709"/>
        <w:contextualSpacing/>
        <w:jc w:val="both"/>
        <w:rPr>
          <w:rFonts w:ascii="Garamond" w:hAnsi="Garamond"/>
          <w:szCs w:val="28"/>
          <w:lang w:val="sr-Latn-ME"/>
        </w:rPr>
      </w:pPr>
      <w:r w:rsidRPr="0036713A">
        <w:rPr>
          <w:rFonts w:ascii="Garamond" w:hAnsi="Garamond"/>
          <w:szCs w:val="28"/>
        </w:rPr>
        <w:t>Rezultati istraživanja su osnov za reviziju postojećih i pripremu novih kvalifikacija, nivoa</w:t>
      </w:r>
      <w:r w:rsidR="00983459" w:rsidRPr="0036713A">
        <w:rPr>
          <w:rFonts w:ascii="Garamond" w:hAnsi="Garamond"/>
          <w:szCs w:val="28"/>
          <w:lang w:val="sr-Latn-ME"/>
        </w:rPr>
        <w:t xml:space="preserve"> </w:t>
      </w:r>
      <w:r w:rsidRPr="0036713A">
        <w:rPr>
          <w:rFonts w:ascii="Garamond" w:hAnsi="Garamond"/>
          <w:szCs w:val="28"/>
          <w:lang w:val="en-US"/>
        </w:rPr>
        <w:t>II do V</w:t>
      </w:r>
      <w:r w:rsidRPr="0036713A">
        <w:rPr>
          <w:rFonts w:ascii="Garamond" w:hAnsi="Garamond"/>
          <w:szCs w:val="28"/>
        </w:rPr>
        <w:t xml:space="preserve"> i različitih tipova kako bi obrazovna ponuda zadovoljila zahtjeve tržišta rada i različitih ciljnih grupa. Postupak sprovode nadležne obrazovne </w:t>
      </w:r>
      <w:r w:rsidR="00983459" w:rsidRPr="0036713A">
        <w:rPr>
          <w:rFonts w:ascii="Garamond" w:hAnsi="Garamond"/>
          <w:szCs w:val="28"/>
          <w:lang w:val="sr-Latn-ME"/>
        </w:rPr>
        <w:t>institucije</w:t>
      </w:r>
      <w:r w:rsidRPr="0036713A">
        <w:rPr>
          <w:rFonts w:ascii="Garamond" w:hAnsi="Garamond"/>
          <w:szCs w:val="28"/>
        </w:rPr>
        <w:t xml:space="preserve"> u saradnji s komorama odnosno udruženjima poslodavaca, sektorskim udruženjima, službama za zapošljavanje i drugim zainteresovanim partnerima.</w:t>
      </w:r>
    </w:p>
    <w:p w:rsidR="00BF050B" w:rsidRPr="00450E78" w:rsidRDefault="00BF050B" w:rsidP="00450E78">
      <w:pPr>
        <w:pStyle w:val="ListParagraph"/>
        <w:ind w:left="0" w:firstLine="709"/>
        <w:contextualSpacing/>
        <w:jc w:val="both"/>
        <w:rPr>
          <w:rFonts w:ascii="Garamond" w:hAnsi="Garamond"/>
          <w:szCs w:val="28"/>
          <w:lang w:val="sr-Latn-ME"/>
        </w:rPr>
      </w:pPr>
      <w:r w:rsidRPr="0036713A">
        <w:rPr>
          <w:rFonts w:ascii="Garamond" w:hAnsi="Garamond"/>
          <w:szCs w:val="28"/>
          <w:lang w:val="sr-Latn-ME"/>
        </w:rPr>
        <w:t>R</w:t>
      </w:r>
      <w:r w:rsidRPr="0036713A">
        <w:rPr>
          <w:rFonts w:ascii="Garamond" w:hAnsi="Garamond"/>
          <w:szCs w:val="28"/>
        </w:rPr>
        <w:t>elevantnost stručnog obrazovanja za tržište rada</w:t>
      </w:r>
      <w:r w:rsidRPr="0036713A">
        <w:rPr>
          <w:rFonts w:ascii="Garamond" w:hAnsi="Garamond"/>
          <w:szCs w:val="28"/>
          <w:lang w:val="sr-Latn-ME"/>
        </w:rPr>
        <w:t xml:space="preserve">, </w:t>
      </w:r>
      <w:r w:rsidRPr="0036713A">
        <w:rPr>
          <w:rFonts w:ascii="Garamond" w:hAnsi="Garamond"/>
          <w:szCs w:val="28"/>
        </w:rPr>
        <w:t>društvo</w:t>
      </w:r>
      <w:r w:rsidRPr="0036713A">
        <w:rPr>
          <w:rFonts w:ascii="Garamond" w:hAnsi="Garamond"/>
          <w:szCs w:val="28"/>
          <w:lang w:val="sr-Latn-ME"/>
        </w:rPr>
        <w:t xml:space="preserve"> </w:t>
      </w:r>
      <w:r w:rsidRPr="0036713A">
        <w:rPr>
          <w:rFonts w:ascii="Garamond" w:hAnsi="Garamond"/>
          <w:strike/>
          <w:szCs w:val="28"/>
          <w:lang w:val="sr-Latn-ME"/>
        </w:rPr>
        <w:t>ali</w:t>
      </w:r>
      <w:r w:rsidRPr="0036713A">
        <w:rPr>
          <w:rFonts w:ascii="Garamond" w:hAnsi="Garamond"/>
          <w:szCs w:val="28"/>
          <w:lang w:val="sr-Latn-ME"/>
        </w:rPr>
        <w:t xml:space="preserve"> i pojedinca</w:t>
      </w:r>
      <w:r w:rsidRPr="0036713A">
        <w:rPr>
          <w:rFonts w:ascii="Garamond" w:hAnsi="Garamond"/>
          <w:szCs w:val="28"/>
        </w:rPr>
        <w:t xml:space="preserve"> na osnovu relevantnih informacija o nedostajućim vještinama i kvalifikacijama na tržištu rada, </w:t>
      </w:r>
      <w:r w:rsidRPr="0036713A">
        <w:rPr>
          <w:rFonts w:ascii="Garamond" w:hAnsi="Garamond"/>
          <w:szCs w:val="28"/>
          <w:lang w:val="sr-Latn-ME"/>
        </w:rPr>
        <w:t xml:space="preserve">podrazumijeva </w:t>
      </w:r>
      <w:r w:rsidRPr="0036713A">
        <w:rPr>
          <w:rFonts w:ascii="Garamond" w:hAnsi="Garamond"/>
          <w:szCs w:val="28"/>
        </w:rPr>
        <w:lastRenderedPageBreak/>
        <w:t xml:space="preserve">da se kvalifikacije razvijaju </w:t>
      </w:r>
      <w:r w:rsidR="00983459" w:rsidRPr="0036713A">
        <w:rPr>
          <w:rFonts w:ascii="Garamond" w:hAnsi="Garamond"/>
          <w:szCs w:val="28"/>
          <w:lang w:val="sr-Latn-ME"/>
        </w:rPr>
        <w:t xml:space="preserve">na osnovu standarda zanimanja </w:t>
      </w:r>
      <w:r w:rsidRPr="0036713A">
        <w:rPr>
          <w:rFonts w:ascii="Garamond" w:hAnsi="Garamond"/>
          <w:szCs w:val="28"/>
          <w:lang w:val="sr-Latn-ME"/>
        </w:rPr>
        <w:t>koji sadrže opis</w:t>
      </w:r>
      <w:r w:rsidR="004004AF" w:rsidRPr="0036713A">
        <w:rPr>
          <w:rFonts w:ascii="Garamond" w:hAnsi="Garamond"/>
          <w:szCs w:val="28"/>
          <w:lang w:val="sr-Latn-ME"/>
        </w:rPr>
        <w:t xml:space="preserve"> ključnih poslova i aktivnosti</w:t>
      </w:r>
      <w:r w:rsidRPr="0036713A">
        <w:rPr>
          <w:rFonts w:ascii="Garamond" w:hAnsi="Garamond"/>
          <w:szCs w:val="28"/>
          <w:lang w:val="sr-Latn-ME"/>
        </w:rPr>
        <w:t xml:space="preserve">, </w:t>
      </w:r>
      <w:r w:rsidR="004004AF" w:rsidRPr="0036713A">
        <w:rPr>
          <w:rFonts w:ascii="Garamond" w:hAnsi="Garamond"/>
          <w:szCs w:val="28"/>
          <w:lang w:val="sr-Latn-ME"/>
        </w:rPr>
        <w:t xml:space="preserve">kao i </w:t>
      </w:r>
      <w:r w:rsidRPr="0036713A">
        <w:rPr>
          <w:rFonts w:ascii="Garamond" w:hAnsi="Garamond"/>
          <w:szCs w:val="28"/>
          <w:lang w:val="sr-Latn-ME"/>
        </w:rPr>
        <w:t xml:space="preserve">na </w:t>
      </w:r>
      <w:r w:rsidR="004004AF" w:rsidRPr="0036713A">
        <w:rPr>
          <w:rFonts w:ascii="Garamond" w:hAnsi="Garamond"/>
          <w:szCs w:val="28"/>
          <w:lang w:val="sr-Latn-ME"/>
        </w:rPr>
        <w:t xml:space="preserve">osnovu standarda kvalifikacija </w:t>
      </w:r>
      <w:r w:rsidRPr="0036713A">
        <w:rPr>
          <w:rFonts w:ascii="Garamond" w:hAnsi="Garamond"/>
          <w:szCs w:val="28"/>
          <w:lang w:val="sr-Latn-ME"/>
        </w:rPr>
        <w:t xml:space="preserve">koji </w:t>
      </w:r>
      <w:r w:rsidRPr="0036713A">
        <w:rPr>
          <w:rFonts w:ascii="Garamond" w:hAnsi="Garamond"/>
          <w:szCs w:val="28"/>
        </w:rPr>
        <w:t xml:space="preserve">sadrže </w:t>
      </w:r>
      <w:r w:rsidR="004004AF" w:rsidRPr="0036713A">
        <w:rPr>
          <w:rFonts w:ascii="Garamond" w:hAnsi="Garamond"/>
          <w:szCs w:val="28"/>
          <w:lang w:val="sr-Latn-ME"/>
        </w:rPr>
        <w:t xml:space="preserve">jedinice kvalifikacije i </w:t>
      </w:r>
      <w:r w:rsidRPr="0036713A">
        <w:rPr>
          <w:rFonts w:ascii="Garamond" w:hAnsi="Garamond"/>
          <w:szCs w:val="28"/>
        </w:rPr>
        <w:t xml:space="preserve">ishode učenja </w:t>
      </w:r>
      <w:r w:rsidRPr="0036713A">
        <w:rPr>
          <w:rFonts w:ascii="Garamond" w:hAnsi="Garamond"/>
          <w:szCs w:val="28"/>
          <w:lang w:val="sr-Latn-ME"/>
        </w:rPr>
        <w:t>koji</w:t>
      </w:r>
      <w:r w:rsidR="004004AF" w:rsidRPr="0036713A">
        <w:rPr>
          <w:rFonts w:ascii="Garamond" w:hAnsi="Garamond"/>
          <w:szCs w:val="28"/>
          <w:lang w:val="sr-Latn-ME"/>
        </w:rPr>
        <w:t xml:space="preserve"> </w:t>
      </w:r>
      <w:r w:rsidR="004004AF" w:rsidRPr="0036713A">
        <w:rPr>
          <w:rFonts w:ascii="Garamond" w:hAnsi="Garamond"/>
          <w:strike/>
          <w:szCs w:val="28"/>
          <w:lang w:val="sr-Latn-ME"/>
        </w:rPr>
        <w:t>su</w:t>
      </w:r>
      <w:r w:rsidRPr="0036713A">
        <w:rPr>
          <w:rFonts w:ascii="Garamond" w:hAnsi="Garamond"/>
          <w:szCs w:val="28"/>
          <w:lang w:val="sr-Latn-ME"/>
        </w:rPr>
        <w:t xml:space="preserve"> </w:t>
      </w:r>
      <w:r w:rsidR="004004AF" w:rsidRPr="0036713A">
        <w:rPr>
          <w:rFonts w:ascii="Garamond" w:hAnsi="Garamond"/>
          <w:szCs w:val="28"/>
          <w:lang w:val="sr-Latn-ME"/>
        </w:rPr>
        <w:t>predstavljaju</w:t>
      </w:r>
      <w:r w:rsidRPr="0036713A">
        <w:rPr>
          <w:rFonts w:ascii="Garamond" w:hAnsi="Garamond"/>
          <w:szCs w:val="28"/>
          <w:lang w:val="sr-Latn-ME"/>
        </w:rPr>
        <w:t xml:space="preserve"> </w:t>
      </w:r>
      <w:r w:rsidRPr="0036713A">
        <w:rPr>
          <w:rFonts w:ascii="Garamond" w:hAnsi="Garamond"/>
          <w:szCs w:val="28"/>
        </w:rPr>
        <w:t xml:space="preserve">osnov za pripremu </w:t>
      </w:r>
      <w:r w:rsidRPr="0036713A">
        <w:rPr>
          <w:rFonts w:ascii="Garamond" w:hAnsi="Garamond"/>
          <w:szCs w:val="28"/>
          <w:lang w:val="sr-Latn-ME"/>
        </w:rPr>
        <w:t xml:space="preserve">obrazovnih </w:t>
      </w:r>
      <w:r w:rsidR="00450E78">
        <w:rPr>
          <w:rFonts w:ascii="Garamond" w:hAnsi="Garamond"/>
          <w:szCs w:val="28"/>
        </w:rPr>
        <w:t xml:space="preserve">programa. </w:t>
      </w:r>
    </w:p>
    <w:p w:rsidR="00BF050B" w:rsidRPr="0036713A" w:rsidRDefault="00BF050B" w:rsidP="00EF15CA">
      <w:pPr>
        <w:pStyle w:val="ListParagraph"/>
        <w:ind w:left="0" w:firstLine="709"/>
        <w:contextualSpacing/>
        <w:jc w:val="both"/>
        <w:rPr>
          <w:rFonts w:ascii="Garamond" w:hAnsi="Garamond"/>
          <w:szCs w:val="28"/>
          <w:lang w:val="sr-Latn-ME"/>
        </w:rPr>
      </w:pPr>
      <w:r w:rsidRPr="0036713A">
        <w:rPr>
          <w:rFonts w:ascii="Garamond" w:hAnsi="Garamond"/>
          <w:szCs w:val="28"/>
        </w:rPr>
        <w:t>U razvoju standarda zanimanja i standarda kvalifikacija potrebno je obezbijediti sistemsko učešće poslodavaca i njihovi</w:t>
      </w:r>
      <w:r w:rsidRPr="0036713A">
        <w:rPr>
          <w:rFonts w:ascii="Garamond" w:hAnsi="Garamond"/>
          <w:szCs w:val="28"/>
          <w:lang w:val="sr-Latn-ME"/>
        </w:rPr>
        <w:t>h</w:t>
      </w:r>
      <w:r w:rsidRPr="0036713A">
        <w:rPr>
          <w:rFonts w:ascii="Garamond" w:hAnsi="Garamond"/>
          <w:szCs w:val="28"/>
        </w:rPr>
        <w:t xml:space="preserve"> udruženja kako bi se </w:t>
      </w:r>
      <w:r w:rsidR="00A81D83" w:rsidRPr="0036713A">
        <w:rPr>
          <w:rFonts w:ascii="Garamond" w:hAnsi="Garamond"/>
          <w:szCs w:val="28"/>
          <w:lang w:val="sr-Latn-ME"/>
        </w:rPr>
        <w:t xml:space="preserve">omogućilo </w:t>
      </w:r>
      <w:r w:rsidRPr="0036713A">
        <w:rPr>
          <w:rFonts w:ascii="Garamond" w:hAnsi="Garamond"/>
          <w:szCs w:val="28"/>
        </w:rPr>
        <w:t>da sadržaj programa stručnog obrazovanja odgovara</w:t>
      </w:r>
      <w:r w:rsidR="00A81D83" w:rsidRPr="0036713A">
        <w:rPr>
          <w:rFonts w:ascii="Garamond" w:hAnsi="Garamond"/>
          <w:szCs w:val="28"/>
          <w:lang w:val="sr-Latn-ME"/>
        </w:rPr>
        <w:t xml:space="preserve"> aktuelnim</w:t>
      </w:r>
      <w:r w:rsidR="00A81D83" w:rsidRPr="0036713A">
        <w:rPr>
          <w:rFonts w:ascii="Garamond" w:hAnsi="Garamond"/>
          <w:szCs w:val="28"/>
        </w:rPr>
        <w:t xml:space="preserve"> potrebama za vještinama </w:t>
      </w:r>
      <w:r w:rsidR="00A81D83" w:rsidRPr="0036713A">
        <w:rPr>
          <w:rFonts w:ascii="Garamond" w:hAnsi="Garamond"/>
          <w:szCs w:val="28"/>
          <w:lang w:val="sr-Latn-ME"/>
        </w:rPr>
        <w:t xml:space="preserve">privrede </w:t>
      </w:r>
      <w:r w:rsidRPr="0036713A">
        <w:rPr>
          <w:rFonts w:ascii="Garamond" w:hAnsi="Garamond"/>
          <w:szCs w:val="28"/>
        </w:rPr>
        <w:t>i društva.</w:t>
      </w:r>
      <w:r w:rsidR="007B6FEB" w:rsidRPr="0036713A">
        <w:rPr>
          <w:rFonts w:ascii="Garamond" w:hAnsi="Garamond"/>
          <w:szCs w:val="28"/>
          <w:lang w:val="sr-Latn-ME"/>
        </w:rPr>
        <w:t xml:space="preserve"> </w:t>
      </w:r>
    </w:p>
    <w:p w:rsidR="001A0AA7" w:rsidRPr="00450E78" w:rsidRDefault="001A0AA7" w:rsidP="00450E78">
      <w:pPr>
        <w:pStyle w:val="ListParagraph"/>
        <w:ind w:left="0"/>
        <w:jc w:val="both"/>
        <w:rPr>
          <w:rFonts w:ascii="Garamond" w:hAnsi="Garamond" w:cs="Cambria"/>
          <w:lang w:val="sr-Latn-ME"/>
        </w:rPr>
      </w:pPr>
      <w:r w:rsidRPr="0036713A">
        <w:rPr>
          <w:rFonts w:ascii="Garamond" w:hAnsi="Garamond"/>
          <w:bCs/>
          <w:lang w:val="sr-Latn-ME"/>
        </w:rPr>
        <w:tab/>
        <w:t>U skladu sa strateškim pravcima, prepoznatim u Strategiji pametne specijalizacije:</w:t>
      </w:r>
      <w:r w:rsidRPr="0036713A">
        <w:rPr>
          <w:rFonts w:ascii="Garamond" w:hAnsi="Garamond" w:cs="Cambria"/>
          <w:bCs/>
          <w:lang w:val="sr-Latn-ME"/>
        </w:rPr>
        <w:t xml:space="preserve"> </w:t>
      </w:r>
      <w:r w:rsidRPr="0036713A">
        <w:rPr>
          <w:rFonts w:ascii="Garamond" w:hAnsi="Garamond" w:cs="Cambria"/>
          <w:lang w:val="sr-Latn-ME"/>
        </w:rPr>
        <w:t>Zdravija Crna Gora; Održiva Crna Gora i Modernizovana i digitalizovana Crna Gora, potrebno je r</w:t>
      </w:r>
      <w:r w:rsidRPr="0036713A">
        <w:rPr>
          <w:rFonts w:ascii="Garamond" w:hAnsi="Garamond"/>
          <w:bCs/>
          <w:lang w:val="sr-Latn-ME"/>
        </w:rPr>
        <w:t>azvjati nove standarde zanimanja i kvalifikacije u podsektorima, vezanim za obnovljivu energiju i zdravstveni turizam</w:t>
      </w:r>
      <w:r w:rsidR="00A23521" w:rsidRPr="0036713A">
        <w:rPr>
          <w:rFonts w:ascii="Garamond" w:hAnsi="Garamond"/>
          <w:bCs/>
          <w:lang w:val="sr-Latn-ME"/>
        </w:rPr>
        <w:t xml:space="preserve">. </w:t>
      </w:r>
    </w:p>
    <w:p w:rsidR="00BF050B" w:rsidRPr="0036713A" w:rsidRDefault="00BF050B" w:rsidP="00EF15CA">
      <w:pPr>
        <w:pStyle w:val="ListParagraph"/>
        <w:ind w:left="0" w:firstLine="709"/>
        <w:contextualSpacing/>
        <w:jc w:val="both"/>
        <w:rPr>
          <w:rFonts w:ascii="Garamond" w:hAnsi="Garamond"/>
          <w:szCs w:val="28"/>
          <w:lang w:val="en-US"/>
        </w:rPr>
      </w:pPr>
      <w:r w:rsidRPr="0036713A">
        <w:rPr>
          <w:rFonts w:ascii="Garamond" w:hAnsi="Garamond"/>
          <w:szCs w:val="28"/>
          <w:lang w:val="en-US"/>
        </w:rPr>
        <w:t>Potrebno je sprovoditi evaluaciju</w:t>
      </w:r>
      <w:r w:rsidR="00F0100B" w:rsidRPr="0036713A">
        <w:rPr>
          <w:rFonts w:ascii="Garamond" w:hAnsi="Garamond"/>
          <w:szCs w:val="28"/>
          <w:lang w:val="en-US"/>
        </w:rPr>
        <w:t xml:space="preserve"> i po potrebi reviziju</w:t>
      </w:r>
      <w:r w:rsidRPr="0036713A">
        <w:rPr>
          <w:rFonts w:ascii="Garamond" w:hAnsi="Garamond"/>
          <w:szCs w:val="28"/>
          <w:lang w:val="en-US"/>
        </w:rPr>
        <w:t xml:space="preserve"> usvojenih kvalifikacija, najmanje</w:t>
      </w:r>
      <w:r w:rsidR="006D0DDF" w:rsidRPr="0036713A">
        <w:rPr>
          <w:rFonts w:ascii="Garamond" w:hAnsi="Garamond"/>
          <w:szCs w:val="28"/>
          <w:lang w:val="en-US"/>
        </w:rPr>
        <w:t xml:space="preserve"> nakon</w:t>
      </w:r>
      <w:r w:rsidRPr="0036713A">
        <w:rPr>
          <w:rFonts w:ascii="Garamond" w:hAnsi="Garamond"/>
          <w:szCs w:val="28"/>
          <w:lang w:val="en-US"/>
        </w:rPr>
        <w:t xml:space="preserve"> pet godina.</w:t>
      </w:r>
    </w:p>
    <w:p w:rsidR="00BF050B" w:rsidRPr="0036713A" w:rsidRDefault="00BF050B" w:rsidP="00EF15CA">
      <w:pPr>
        <w:pStyle w:val="ListParagraph"/>
        <w:ind w:left="0" w:firstLine="709"/>
        <w:contextualSpacing/>
        <w:rPr>
          <w:rFonts w:ascii="Garamond" w:hAnsi="Garamond"/>
          <w:b/>
          <w:bCs/>
          <w:sz w:val="28"/>
          <w:szCs w:val="28"/>
          <w:lang w:val="sr-Latn-ME"/>
        </w:rPr>
      </w:pPr>
    </w:p>
    <w:p w:rsidR="00BF050B" w:rsidRPr="0036713A" w:rsidRDefault="00BF050B" w:rsidP="00840B9F">
      <w:pPr>
        <w:pStyle w:val="Listenabsatz"/>
        <w:spacing w:after="0" w:line="240" w:lineRule="auto"/>
        <w:ind w:firstLine="131"/>
        <w:rPr>
          <w:rFonts w:ascii="Garamond" w:hAnsi="Garamond"/>
        </w:rPr>
      </w:pPr>
      <w:r w:rsidRPr="0036713A">
        <w:rPr>
          <w:rFonts w:ascii="Garamond" w:hAnsi="Garamond"/>
        </w:rPr>
        <w:t>5.1.3. Ključna aktivnost: Izrada fleksibilnih, modularizovanih i kreditno vrednovanih obrazovnih programa širokih profila, baziranih na ishodima učenja</w:t>
      </w:r>
    </w:p>
    <w:p w:rsidR="00FD0009" w:rsidRPr="0036713A" w:rsidRDefault="00FD0009" w:rsidP="00EF15CA">
      <w:pPr>
        <w:pStyle w:val="Default"/>
        <w:ind w:firstLine="709"/>
        <w:jc w:val="both"/>
        <w:rPr>
          <w:rFonts w:ascii="Garamond" w:hAnsi="Garamond"/>
          <w:bCs/>
          <w:color w:val="auto"/>
          <w:szCs w:val="28"/>
          <w:lang w:val="hr-HR"/>
        </w:rPr>
      </w:pPr>
    </w:p>
    <w:p w:rsidR="00BF050B" w:rsidRPr="0036713A" w:rsidRDefault="00BF050B" w:rsidP="00EF15CA">
      <w:pPr>
        <w:pStyle w:val="Default"/>
        <w:ind w:firstLine="709"/>
        <w:jc w:val="both"/>
        <w:rPr>
          <w:rFonts w:ascii="Garamond" w:hAnsi="Garamond"/>
          <w:bCs/>
          <w:color w:val="auto"/>
          <w:szCs w:val="28"/>
          <w:lang w:val="hr-HR"/>
        </w:rPr>
      </w:pPr>
      <w:r w:rsidRPr="0036713A">
        <w:rPr>
          <w:rFonts w:ascii="Garamond" w:hAnsi="Garamond"/>
          <w:bCs/>
          <w:color w:val="auto"/>
          <w:szCs w:val="28"/>
          <w:lang w:val="hr-HR"/>
        </w:rPr>
        <w:t>Opis aktivnosti:</w:t>
      </w:r>
    </w:p>
    <w:p w:rsidR="00EF15CA" w:rsidRPr="0036713A" w:rsidRDefault="00EF15CA" w:rsidP="00EF15CA">
      <w:pPr>
        <w:pStyle w:val="Default"/>
        <w:ind w:firstLine="709"/>
        <w:jc w:val="both"/>
        <w:rPr>
          <w:rFonts w:ascii="Garamond" w:hAnsi="Garamond"/>
          <w:bCs/>
          <w:color w:val="auto"/>
          <w:szCs w:val="28"/>
          <w:lang w:val="hr-HR"/>
        </w:rPr>
      </w:pPr>
    </w:p>
    <w:p w:rsidR="00BF050B" w:rsidRPr="0036713A" w:rsidRDefault="00BF050B" w:rsidP="00886F52">
      <w:pPr>
        <w:ind w:firstLine="709"/>
        <w:jc w:val="both"/>
        <w:rPr>
          <w:rFonts w:ascii="Garamond" w:hAnsi="Garamond"/>
          <w:strike/>
          <w:szCs w:val="28"/>
          <w:lang w:val="sr-Latn-CS"/>
        </w:rPr>
      </w:pPr>
      <w:r w:rsidRPr="0036713A">
        <w:rPr>
          <w:rFonts w:ascii="Garamond" w:hAnsi="Garamond"/>
          <w:szCs w:val="28"/>
          <w:lang w:val="sr-Latn-CS"/>
        </w:rPr>
        <w:t>Evaluacija obrazovnih programa i kval</w:t>
      </w:r>
      <w:r w:rsidR="00886F52" w:rsidRPr="0036713A">
        <w:rPr>
          <w:rFonts w:ascii="Garamond" w:hAnsi="Garamond"/>
          <w:szCs w:val="28"/>
          <w:lang w:val="sr-Latn-CS"/>
        </w:rPr>
        <w:t>ifikacija podrazumijeva analizu</w:t>
      </w:r>
      <w:r w:rsidRPr="0036713A">
        <w:rPr>
          <w:rFonts w:ascii="Garamond" w:hAnsi="Garamond"/>
          <w:szCs w:val="28"/>
          <w:lang w:val="sr-Latn-CS"/>
        </w:rPr>
        <w:t xml:space="preserve"> </w:t>
      </w:r>
      <w:r w:rsidR="00DA788B" w:rsidRPr="0036713A">
        <w:rPr>
          <w:rFonts w:ascii="Garamond" w:hAnsi="Garamond"/>
          <w:szCs w:val="28"/>
          <w:lang w:val="sr-Latn-CS"/>
        </w:rPr>
        <w:t xml:space="preserve">postojećih </w:t>
      </w:r>
      <w:r w:rsidRPr="0036713A">
        <w:rPr>
          <w:rFonts w:ascii="Garamond" w:hAnsi="Garamond"/>
          <w:szCs w:val="28"/>
          <w:lang w:val="sr-Latn-CS"/>
        </w:rPr>
        <w:t xml:space="preserve">standarda zanimanja, standarda kvalifikacija, obrazovnih programa, ispitnih kataloga za provjeru radi sticanja stručne kvalifikacije i, po potrebi,  njihovo unapređenje. </w:t>
      </w:r>
    </w:p>
    <w:p w:rsidR="00BF050B" w:rsidRPr="0036713A" w:rsidRDefault="00BF050B" w:rsidP="00EF15CA">
      <w:pPr>
        <w:pStyle w:val="ListParagraph"/>
        <w:ind w:left="0" w:firstLine="709"/>
        <w:contextualSpacing/>
        <w:jc w:val="both"/>
        <w:rPr>
          <w:rFonts w:ascii="Garamond" w:hAnsi="Garamond"/>
          <w:szCs w:val="28"/>
          <w:lang w:val="sr-Latn-ME"/>
        </w:rPr>
      </w:pPr>
      <w:r w:rsidRPr="0036713A">
        <w:rPr>
          <w:rFonts w:ascii="Garamond" w:hAnsi="Garamond"/>
          <w:szCs w:val="28"/>
          <w:lang w:val="en-US"/>
        </w:rPr>
        <w:t>Programi s</w:t>
      </w:r>
      <w:r w:rsidRPr="0036713A">
        <w:rPr>
          <w:rFonts w:ascii="Garamond" w:hAnsi="Garamond"/>
          <w:szCs w:val="28"/>
        </w:rPr>
        <w:t>tručno</w:t>
      </w:r>
      <w:r w:rsidRPr="0036713A">
        <w:rPr>
          <w:rFonts w:ascii="Garamond" w:hAnsi="Garamond"/>
          <w:szCs w:val="28"/>
          <w:lang w:val="en-US"/>
        </w:rPr>
        <w:t>g</w:t>
      </w:r>
      <w:r w:rsidRPr="0036713A">
        <w:rPr>
          <w:rFonts w:ascii="Garamond" w:hAnsi="Garamond"/>
          <w:szCs w:val="28"/>
        </w:rPr>
        <w:t xml:space="preserve"> obrazovanj</w:t>
      </w:r>
      <w:r w:rsidRPr="0036713A">
        <w:rPr>
          <w:rFonts w:ascii="Garamond" w:hAnsi="Garamond"/>
          <w:szCs w:val="28"/>
          <w:lang w:val="sr-Latn-ME"/>
        </w:rPr>
        <w:t>a</w:t>
      </w:r>
      <w:r w:rsidRPr="0036713A">
        <w:rPr>
          <w:rFonts w:ascii="Garamond" w:hAnsi="Garamond"/>
          <w:szCs w:val="28"/>
        </w:rPr>
        <w:t xml:space="preserve"> treba da sadrž</w:t>
      </w:r>
      <w:r w:rsidRPr="0036713A">
        <w:rPr>
          <w:rFonts w:ascii="Garamond" w:hAnsi="Garamond"/>
          <w:szCs w:val="28"/>
          <w:lang w:val="en-US"/>
        </w:rPr>
        <w:t>e</w:t>
      </w:r>
      <w:r w:rsidRPr="0036713A">
        <w:rPr>
          <w:rFonts w:ascii="Garamond" w:hAnsi="Garamond"/>
          <w:szCs w:val="28"/>
        </w:rPr>
        <w:t xml:space="preserve"> zajedničko jezgr</w:t>
      </w:r>
      <w:r w:rsidRPr="0036713A">
        <w:rPr>
          <w:rFonts w:ascii="Garamond" w:hAnsi="Garamond"/>
          <w:szCs w:val="28"/>
          <w:lang w:val="sr-Latn-ME"/>
        </w:rPr>
        <w:t>o koje daje</w:t>
      </w:r>
      <w:r w:rsidR="00160639" w:rsidRPr="0036713A">
        <w:rPr>
          <w:rFonts w:ascii="Garamond" w:hAnsi="Garamond"/>
          <w:szCs w:val="28"/>
          <w:lang w:val="sr-Latn-ME"/>
        </w:rPr>
        <w:t xml:space="preserve"> znanja, vještina i kompetencije</w:t>
      </w:r>
      <w:r w:rsidRPr="0036713A">
        <w:rPr>
          <w:rFonts w:ascii="Garamond" w:hAnsi="Garamond"/>
          <w:szCs w:val="28"/>
          <w:lang w:val="sr-Latn-ME"/>
        </w:rPr>
        <w:t xml:space="preserve">, potrebne svakom pojedincu na određenom nivou obrazovanja, radi ličnog razvoja i cjeloživotnog učenja. Ono treba da sadrži </w:t>
      </w:r>
      <w:r w:rsidRPr="0036713A">
        <w:rPr>
          <w:rFonts w:ascii="Garamond" w:hAnsi="Garamond"/>
          <w:szCs w:val="28"/>
        </w:rPr>
        <w:t xml:space="preserve">fleksibilne </w:t>
      </w:r>
      <w:r w:rsidR="00D51B7A" w:rsidRPr="0036713A">
        <w:rPr>
          <w:rFonts w:ascii="Garamond" w:hAnsi="Garamond"/>
          <w:szCs w:val="28"/>
          <w:lang w:val="sr-Latn-ME"/>
        </w:rPr>
        <w:t>dijelove</w:t>
      </w:r>
      <w:r w:rsidRPr="0036713A">
        <w:rPr>
          <w:rFonts w:ascii="Garamond" w:hAnsi="Garamond"/>
          <w:szCs w:val="28"/>
          <w:lang w:val="sr-Latn-ME"/>
        </w:rPr>
        <w:t xml:space="preserve">, vezane za stručnu oblast, </w:t>
      </w:r>
      <w:r w:rsidRPr="0036713A">
        <w:rPr>
          <w:rFonts w:ascii="Garamond" w:hAnsi="Garamond"/>
          <w:szCs w:val="28"/>
        </w:rPr>
        <w:t xml:space="preserve">kako bi se </w:t>
      </w:r>
      <w:r w:rsidRPr="0036713A">
        <w:rPr>
          <w:rFonts w:ascii="Garamond" w:hAnsi="Garamond"/>
          <w:szCs w:val="28"/>
          <w:lang w:val="sr-Latn-ME"/>
        </w:rPr>
        <w:t xml:space="preserve">pojedincima </w:t>
      </w:r>
      <w:r w:rsidRPr="0036713A">
        <w:rPr>
          <w:rFonts w:ascii="Garamond" w:hAnsi="Garamond"/>
          <w:szCs w:val="28"/>
        </w:rPr>
        <w:t>omogući</w:t>
      </w:r>
      <w:r w:rsidRPr="0036713A">
        <w:rPr>
          <w:rFonts w:ascii="Garamond" w:hAnsi="Garamond"/>
          <w:szCs w:val="28"/>
          <w:lang w:val="sr-Latn-ME"/>
        </w:rPr>
        <w:t xml:space="preserve">o razvoj </w:t>
      </w:r>
      <w:r w:rsidRPr="0036713A">
        <w:rPr>
          <w:rFonts w:ascii="Garamond" w:hAnsi="Garamond"/>
          <w:szCs w:val="28"/>
        </w:rPr>
        <w:t>v</w:t>
      </w:r>
      <w:r w:rsidR="00160639" w:rsidRPr="0036713A">
        <w:rPr>
          <w:rFonts w:ascii="Garamond" w:hAnsi="Garamond"/>
          <w:szCs w:val="28"/>
          <w:lang w:val="sr-Latn-ME"/>
        </w:rPr>
        <w:t>j</w:t>
      </w:r>
      <w:r w:rsidRPr="0036713A">
        <w:rPr>
          <w:rFonts w:ascii="Garamond" w:hAnsi="Garamond"/>
          <w:szCs w:val="28"/>
        </w:rPr>
        <w:t>eštin</w:t>
      </w:r>
      <w:r w:rsidRPr="0036713A">
        <w:rPr>
          <w:rFonts w:ascii="Garamond" w:hAnsi="Garamond"/>
          <w:szCs w:val="28"/>
          <w:lang w:val="sr-Latn-ME"/>
        </w:rPr>
        <w:t xml:space="preserve">a i </w:t>
      </w:r>
      <w:r w:rsidR="00FB3877" w:rsidRPr="0036713A">
        <w:rPr>
          <w:rFonts w:ascii="Garamond" w:hAnsi="Garamond"/>
          <w:szCs w:val="28"/>
          <w:lang w:val="sr-Latn-ME"/>
        </w:rPr>
        <w:t xml:space="preserve">stručnih </w:t>
      </w:r>
      <w:r w:rsidRPr="0036713A">
        <w:rPr>
          <w:rFonts w:ascii="Garamond" w:hAnsi="Garamond"/>
          <w:szCs w:val="28"/>
          <w:lang w:val="sr-Latn-ME"/>
        </w:rPr>
        <w:t>kompetencija kao</w:t>
      </w:r>
      <w:r w:rsidRPr="0036713A">
        <w:rPr>
          <w:rFonts w:ascii="Garamond" w:hAnsi="Garamond"/>
          <w:szCs w:val="28"/>
        </w:rPr>
        <w:t xml:space="preserve"> i </w:t>
      </w:r>
      <w:r w:rsidRPr="0036713A">
        <w:rPr>
          <w:rFonts w:ascii="Garamond" w:hAnsi="Garamond"/>
          <w:szCs w:val="28"/>
          <w:lang w:val="sr-Latn-ME"/>
        </w:rPr>
        <w:t xml:space="preserve">sticanje </w:t>
      </w:r>
      <w:r w:rsidRPr="0036713A">
        <w:rPr>
          <w:rFonts w:ascii="Garamond" w:hAnsi="Garamond"/>
          <w:szCs w:val="28"/>
        </w:rPr>
        <w:t>transverzaln</w:t>
      </w:r>
      <w:r w:rsidRPr="0036713A">
        <w:rPr>
          <w:rFonts w:ascii="Garamond" w:hAnsi="Garamond"/>
          <w:szCs w:val="28"/>
          <w:lang w:val="sr-Latn-ME"/>
        </w:rPr>
        <w:t>ih</w:t>
      </w:r>
      <w:r w:rsidRPr="0036713A">
        <w:rPr>
          <w:rFonts w:ascii="Garamond" w:hAnsi="Garamond"/>
          <w:szCs w:val="28"/>
        </w:rPr>
        <w:t xml:space="preserve"> kompetencij</w:t>
      </w:r>
      <w:r w:rsidRPr="0036713A">
        <w:rPr>
          <w:rFonts w:ascii="Garamond" w:hAnsi="Garamond"/>
          <w:szCs w:val="28"/>
          <w:lang w:val="sr-Latn-ME"/>
        </w:rPr>
        <w:t xml:space="preserve">a, potrebnih </w:t>
      </w:r>
      <w:r w:rsidRPr="0036713A">
        <w:rPr>
          <w:rFonts w:ascii="Garamond" w:hAnsi="Garamond"/>
          <w:szCs w:val="28"/>
        </w:rPr>
        <w:t>na tržištu rada i u društvu</w:t>
      </w:r>
      <w:r w:rsidRPr="0036713A">
        <w:rPr>
          <w:rFonts w:ascii="Garamond" w:hAnsi="Garamond"/>
          <w:szCs w:val="28"/>
          <w:lang w:val="sr-Latn-ME"/>
        </w:rPr>
        <w:t xml:space="preserve">, </w:t>
      </w:r>
      <w:r w:rsidRPr="0036713A">
        <w:rPr>
          <w:rFonts w:ascii="Garamond" w:hAnsi="Garamond"/>
          <w:szCs w:val="28"/>
        </w:rPr>
        <w:t xml:space="preserve">koje će osnažiti </w:t>
      </w:r>
      <w:r w:rsidRPr="0036713A">
        <w:rPr>
          <w:rFonts w:ascii="Garamond" w:hAnsi="Garamond"/>
          <w:szCs w:val="28"/>
          <w:lang w:val="sr-Latn-ME"/>
        </w:rPr>
        <w:t>pojedinca</w:t>
      </w:r>
      <w:r w:rsidRPr="0036713A">
        <w:rPr>
          <w:rFonts w:ascii="Garamond" w:hAnsi="Garamond"/>
          <w:szCs w:val="28"/>
        </w:rPr>
        <w:t xml:space="preserve"> </w:t>
      </w:r>
      <w:r w:rsidRPr="0036713A">
        <w:rPr>
          <w:rFonts w:ascii="Garamond" w:hAnsi="Garamond"/>
          <w:szCs w:val="28"/>
          <w:lang w:val="sr-Latn-ME"/>
        </w:rPr>
        <w:t>u</w:t>
      </w:r>
      <w:r w:rsidRPr="0036713A">
        <w:rPr>
          <w:rFonts w:ascii="Garamond" w:hAnsi="Garamond"/>
          <w:szCs w:val="28"/>
        </w:rPr>
        <w:t xml:space="preserve"> vođenj</w:t>
      </w:r>
      <w:r w:rsidRPr="0036713A">
        <w:rPr>
          <w:rFonts w:ascii="Garamond" w:hAnsi="Garamond"/>
          <w:szCs w:val="28"/>
          <w:lang w:val="sr-Latn-ME"/>
        </w:rPr>
        <w:t>u</w:t>
      </w:r>
      <w:r w:rsidRPr="0036713A">
        <w:rPr>
          <w:rFonts w:ascii="Garamond" w:hAnsi="Garamond"/>
          <w:szCs w:val="28"/>
        </w:rPr>
        <w:t xml:space="preserve"> samostalnog profesionalnog života i aktivno</w:t>
      </w:r>
      <w:r w:rsidRPr="0036713A">
        <w:rPr>
          <w:rFonts w:ascii="Garamond" w:hAnsi="Garamond"/>
          <w:szCs w:val="28"/>
          <w:lang w:val="sr-Latn-ME"/>
        </w:rPr>
        <w:t>g</w:t>
      </w:r>
      <w:r w:rsidRPr="0036713A">
        <w:rPr>
          <w:rFonts w:ascii="Garamond" w:hAnsi="Garamond"/>
          <w:szCs w:val="28"/>
        </w:rPr>
        <w:t xml:space="preserve"> građanstv</w:t>
      </w:r>
      <w:r w:rsidRPr="0036713A">
        <w:rPr>
          <w:rFonts w:ascii="Garamond" w:hAnsi="Garamond"/>
          <w:szCs w:val="28"/>
          <w:lang w:val="sr-Latn-ME"/>
        </w:rPr>
        <w:t>a</w:t>
      </w:r>
      <w:r w:rsidRPr="0036713A">
        <w:rPr>
          <w:rFonts w:ascii="Garamond" w:hAnsi="Garamond"/>
          <w:szCs w:val="28"/>
        </w:rPr>
        <w:t xml:space="preserve">. </w:t>
      </w:r>
      <w:r w:rsidR="00C73BBC" w:rsidRPr="0036713A">
        <w:rPr>
          <w:rFonts w:ascii="Garamond" w:hAnsi="Garamond"/>
          <w:szCs w:val="28"/>
          <w:lang w:val="sr-Latn-ME"/>
        </w:rPr>
        <w:t xml:space="preserve">Tokom procesa učenja, pojedinci treba da stiču ključne kompetencije </w:t>
      </w:r>
      <w:r w:rsidRPr="0036713A">
        <w:rPr>
          <w:rFonts w:ascii="Garamond" w:hAnsi="Garamond"/>
          <w:szCs w:val="28"/>
          <w:lang w:val="sr-Latn-ME"/>
        </w:rPr>
        <w:t xml:space="preserve">- </w:t>
      </w:r>
      <w:r w:rsidRPr="0036713A">
        <w:rPr>
          <w:rFonts w:ascii="Garamond" w:hAnsi="Garamond"/>
          <w:szCs w:val="28"/>
          <w:lang w:val="sl-SI"/>
        </w:rPr>
        <w:t xml:space="preserve">kompetencije pismenosti i višejezičnosti, kompetencija u prirododnim naukama, tehnologiji i inženjerstvu, </w:t>
      </w:r>
      <w:r w:rsidRPr="0036713A">
        <w:rPr>
          <w:rFonts w:ascii="Garamond" w:hAnsi="Garamond"/>
          <w:szCs w:val="28"/>
        </w:rPr>
        <w:t>digitaln</w:t>
      </w:r>
      <w:r w:rsidRPr="0036713A">
        <w:rPr>
          <w:rFonts w:ascii="Garamond" w:hAnsi="Garamond"/>
          <w:szCs w:val="28"/>
          <w:lang w:val="sr-Latn-ME"/>
        </w:rPr>
        <w:t>a</w:t>
      </w:r>
      <w:r w:rsidR="00C73BBC" w:rsidRPr="0036713A">
        <w:rPr>
          <w:rFonts w:ascii="Garamond" w:hAnsi="Garamond"/>
          <w:szCs w:val="28"/>
        </w:rPr>
        <w:t xml:space="preserve"> pi</w:t>
      </w:r>
      <w:r w:rsidRPr="0036713A">
        <w:rPr>
          <w:rFonts w:ascii="Garamond" w:hAnsi="Garamond"/>
          <w:szCs w:val="28"/>
        </w:rPr>
        <w:t>smenost</w:t>
      </w:r>
      <w:r w:rsidR="00C73BBC" w:rsidRPr="0036713A">
        <w:rPr>
          <w:rFonts w:ascii="Garamond" w:hAnsi="Garamond"/>
          <w:szCs w:val="28"/>
          <w:lang w:val="sr-Latn-ME"/>
        </w:rPr>
        <w:t>, socijalna i građanska kompetencija</w:t>
      </w:r>
      <w:r w:rsidRPr="0036713A">
        <w:rPr>
          <w:rFonts w:ascii="Garamond" w:hAnsi="Garamond"/>
          <w:szCs w:val="28"/>
          <w:lang w:val="sr-Latn-ME"/>
        </w:rPr>
        <w:t xml:space="preserve"> </w:t>
      </w:r>
      <w:r w:rsidRPr="0036713A">
        <w:rPr>
          <w:rFonts w:ascii="Garamond" w:hAnsi="Garamond"/>
          <w:szCs w:val="28"/>
        </w:rPr>
        <w:t>i drug</w:t>
      </w:r>
      <w:r w:rsidRPr="0036713A">
        <w:rPr>
          <w:rFonts w:ascii="Garamond" w:hAnsi="Garamond"/>
          <w:szCs w:val="28"/>
          <w:lang w:val="sr-Latn-ME"/>
        </w:rPr>
        <w:t xml:space="preserve">e, kao i </w:t>
      </w:r>
      <w:r w:rsidRPr="0036713A">
        <w:rPr>
          <w:rFonts w:ascii="Garamond" w:hAnsi="Garamond"/>
          <w:szCs w:val="28"/>
        </w:rPr>
        <w:t xml:space="preserve"> </w:t>
      </w:r>
      <w:r w:rsidRPr="0036713A">
        <w:rPr>
          <w:rFonts w:ascii="Garamond" w:hAnsi="Garamond"/>
          <w:szCs w:val="28"/>
          <w:lang w:val="sl-SI"/>
        </w:rPr>
        <w:t xml:space="preserve">interdisciplinarne kompetencije i tzv. meke vještine i vještine upravljanja karijerom </w:t>
      </w:r>
      <w:r w:rsidR="00C73BBC" w:rsidRPr="0036713A">
        <w:rPr>
          <w:rFonts w:ascii="Garamond" w:hAnsi="Garamond"/>
          <w:szCs w:val="28"/>
          <w:lang w:val="sl-SI"/>
        </w:rPr>
        <w:t xml:space="preserve">koje treba da su </w:t>
      </w:r>
      <w:r w:rsidRPr="0036713A">
        <w:rPr>
          <w:rFonts w:ascii="Garamond" w:hAnsi="Garamond"/>
          <w:szCs w:val="28"/>
          <w:lang w:val="sl-SI"/>
        </w:rPr>
        <w:t>da su integrisane u obrazovne programe odnosno njihovu realizaciju</w:t>
      </w:r>
      <w:r w:rsidRPr="0036713A">
        <w:rPr>
          <w:rFonts w:ascii="Garamond" w:hAnsi="Garamond"/>
          <w:szCs w:val="28"/>
        </w:rPr>
        <w:t xml:space="preserve"> </w:t>
      </w:r>
      <w:r w:rsidRPr="0036713A">
        <w:rPr>
          <w:rFonts w:ascii="Garamond" w:hAnsi="Garamond"/>
          <w:szCs w:val="28"/>
          <w:lang w:val="sr-Latn-ME"/>
        </w:rPr>
        <w:t xml:space="preserve"> kako bi su omogućilo učenicima da ih steknu </w:t>
      </w:r>
      <w:r w:rsidRPr="0036713A">
        <w:rPr>
          <w:rFonts w:ascii="Garamond" w:hAnsi="Garamond"/>
          <w:szCs w:val="28"/>
        </w:rPr>
        <w:t xml:space="preserve">kroz </w:t>
      </w:r>
      <w:r w:rsidRPr="0036713A">
        <w:rPr>
          <w:rFonts w:ascii="Garamond" w:hAnsi="Garamond"/>
          <w:szCs w:val="28"/>
          <w:lang w:val="sr-Latn-ME"/>
        </w:rPr>
        <w:t>stručno obrazovanje</w:t>
      </w:r>
      <w:r w:rsidRPr="0036713A">
        <w:rPr>
          <w:rFonts w:ascii="Garamond" w:hAnsi="Garamond"/>
          <w:szCs w:val="28"/>
        </w:rPr>
        <w:t>.</w:t>
      </w:r>
    </w:p>
    <w:p w:rsidR="00BF050B" w:rsidRPr="0036713A" w:rsidRDefault="00BF050B" w:rsidP="00EF15CA">
      <w:pPr>
        <w:pStyle w:val="ListParagraph"/>
        <w:ind w:left="0" w:firstLine="709"/>
        <w:contextualSpacing/>
        <w:jc w:val="both"/>
        <w:rPr>
          <w:rFonts w:ascii="Garamond" w:hAnsi="Garamond"/>
          <w:szCs w:val="28"/>
          <w:lang w:val="sl-SI"/>
        </w:rPr>
      </w:pPr>
      <w:r w:rsidRPr="0036713A">
        <w:rPr>
          <w:rFonts w:ascii="Garamond" w:hAnsi="Garamond"/>
          <w:szCs w:val="28"/>
          <w:lang w:val="sr-Latn-CS"/>
        </w:rPr>
        <w:t xml:space="preserve">Dakle, potrebno je pripremati modularizovane, kreditno vrednovane obrazovne programe, bazirane na ishodima učenja, usaglašene sa </w:t>
      </w:r>
      <w:r w:rsidR="00C73BBC" w:rsidRPr="0036713A">
        <w:rPr>
          <w:rFonts w:ascii="Garamond" w:hAnsi="Garamond"/>
          <w:szCs w:val="28"/>
          <w:lang w:val="sr-Latn-CS"/>
        </w:rPr>
        <w:t xml:space="preserve">standardima zanimanja i </w:t>
      </w:r>
      <w:r w:rsidRPr="0036713A">
        <w:rPr>
          <w:rFonts w:ascii="Garamond" w:hAnsi="Garamond"/>
          <w:szCs w:val="28"/>
          <w:lang w:val="sr-Latn-CS"/>
        </w:rPr>
        <w:t>standardima</w:t>
      </w:r>
      <w:r w:rsidRPr="0036713A">
        <w:rPr>
          <w:rFonts w:ascii="Garamond" w:hAnsi="Garamond"/>
          <w:szCs w:val="28"/>
          <w:lang w:val="sl-SI"/>
        </w:rPr>
        <w:t xml:space="preserve"> kvalifikacija, širokih profila, za niže, srednje i više stručno obrazovanje, koji omogućavaju izbornost. Struktura obrazovnih programa treba da omogući da učenici koji rano napuste obrazovanje, učenici sa posebnim obrazovnim potrebama ili odrasli, završetkom </w:t>
      </w:r>
      <w:r w:rsidR="00C73BBC" w:rsidRPr="0036713A">
        <w:rPr>
          <w:rFonts w:ascii="Garamond" w:hAnsi="Garamond"/>
          <w:szCs w:val="28"/>
          <w:lang w:val="sl-SI"/>
        </w:rPr>
        <w:t xml:space="preserve">odgovarajućih </w:t>
      </w:r>
      <w:r w:rsidRPr="0036713A">
        <w:rPr>
          <w:rFonts w:ascii="Garamond" w:hAnsi="Garamond"/>
          <w:szCs w:val="28"/>
          <w:lang w:val="sl-SI"/>
        </w:rPr>
        <w:t>modula mogu steći jednu ili više stručnih kvalifikacija i postepeno sticati kvalifikaciju nivoa</w:t>
      </w:r>
      <w:r w:rsidR="00EF15CA" w:rsidRPr="0036713A">
        <w:rPr>
          <w:rFonts w:ascii="Garamond" w:hAnsi="Garamond"/>
          <w:szCs w:val="28"/>
          <w:lang w:val="sl-SI"/>
        </w:rPr>
        <w:t xml:space="preserve"> obrazovanja.</w:t>
      </w:r>
    </w:p>
    <w:p w:rsidR="00BF050B" w:rsidRPr="0036713A" w:rsidRDefault="00BF050B" w:rsidP="00EF15CA">
      <w:pPr>
        <w:ind w:firstLine="709"/>
        <w:jc w:val="both"/>
        <w:rPr>
          <w:rFonts w:ascii="Garamond" w:hAnsi="Garamond" w:cs="Calibri"/>
          <w:bCs/>
        </w:rPr>
      </w:pPr>
      <w:r w:rsidRPr="0036713A">
        <w:rPr>
          <w:rFonts w:ascii="Garamond" w:hAnsi="Garamond"/>
          <w:szCs w:val="28"/>
          <w:lang w:val="sl-SI"/>
        </w:rPr>
        <w:t>Obrazovanje za održivi razvoj koje uključuje mogućnost sticanja znanja o klimatskim promjenama, z</w:t>
      </w:r>
      <w:r w:rsidRPr="0036713A">
        <w:rPr>
          <w:rFonts w:ascii="Garamond" w:hAnsi="Garamond" w:cs="Calibri"/>
          <w:bCs/>
        </w:rPr>
        <w:t>aštiti životne sredine, biodiverzitetu, zdravstvenom obrazovanju i zdravim stilovima života, obrazovanje za i o ljudskim pravima, globalno obrazovanje i dr.  treba da su zastupljeni u obrazovnim programima stručnog obrazovanja i u realizaciji obrazovno-vaspitnog rada u cjelini. Takođe, potrebno je omogućiti učenicima da steknu znanja o poslovima u zelenoj ekonomiji i zelenim poslovima koji doprinose zaštiti i obnavljanju kvaliteta životne sredine, bez obzira da li su u tradicionalnim sektorima kao što su prerađivačka industrija ili građevinarstvo ili u novonastalim, zelenim sektorima kao što su energetska efikasnost ili proizvodnja energije iz obnovljivih izvora</w:t>
      </w:r>
      <w:r w:rsidR="00BE351C" w:rsidRPr="0036713A">
        <w:rPr>
          <w:rFonts w:ascii="Garamond" w:hAnsi="Garamond" w:cs="Calibri"/>
          <w:bCs/>
        </w:rPr>
        <w:t xml:space="preserve"> (solarne energija i energija vjetra)</w:t>
      </w:r>
      <w:r w:rsidR="00EF15CA" w:rsidRPr="0036713A">
        <w:rPr>
          <w:rFonts w:ascii="Garamond" w:hAnsi="Garamond" w:cs="Calibri"/>
          <w:bCs/>
        </w:rPr>
        <w:t>.</w:t>
      </w:r>
      <w:r w:rsidRPr="0036713A">
        <w:rPr>
          <w:rFonts w:ascii="Garamond" w:hAnsi="Garamond" w:cs="Calibri"/>
          <w:bCs/>
        </w:rPr>
        <w:t xml:space="preserve"> </w:t>
      </w:r>
    </w:p>
    <w:p w:rsidR="00BF050B" w:rsidRPr="0036713A" w:rsidRDefault="00BF050B" w:rsidP="00EF15CA">
      <w:pPr>
        <w:pStyle w:val="ListParagraph"/>
        <w:ind w:left="0" w:firstLine="709"/>
        <w:contextualSpacing/>
        <w:jc w:val="both"/>
        <w:rPr>
          <w:rFonts w:ascii="Garamond" w:hAnsi="Garamond"/>
          <w:szCs w:val="28"/>
          <w:lang w:val="sl-SI"/>
        </w:rPr>
      </w:pPr>
      <w:r w:rsidRPr="0036713A">
        <w:rPr>
          <w:rFonts w:ascii="Garamond" w:hAnsi="Garamond"/>
          <w:szCs w:val="28"/>
          <w:lang w:val="sl-SI"/>
        </w:rPr>
        <w:t>Obrazovnim programom treba da je propisan minimalan fond časova praktične nastave koji se realizuje u realnom radnom okruženju.</w:t>
      </w:r>
    </w:p>
    <w:p w:rsidR="00BF050B" w:rsidRPr="0036713A" w:rsidRDefault="00BF050B" w:rsidP="00EF15CA">
      <w:pPr>
        <w:ind w:firstLine="709"/>
        <w:jc w:val="both"/>
        <w:rPr>
          <w:rFonts w:ascii="Garamond" w:hAnsi="Garamond" w:cs="Garamond"/>
          <w:szCs w:val="28"/>
          <w:lang w:val="sr-Latn-CS"/>
        </w:rPr>
      </w:pPr>
      <w:r w:rsidRPr="0036713A">
        <w:rPr>
          <w:rFonts w:ascii="Garamond" w:hAnsi="Garamond"/>
          <w:szCs w:val="28"/>
          <w:lang w:val="sl-SI"/>
        </w:rPr>
        <w:lastRenderedPageBreak/>
        <w:t xml:space="preserve">Potrebno je ažurirati </w:t>
      </w:r>
      <w:r w:rsidRPr="0036713A">
        <w:rPr>
          <w:rFonts w:ascii="Garamond" w:hAnsi="Garamond" w:cs="Garamond"/>
          <w:szCs w:val="28"/>
          <w:lang w:val="sr-Latn-CS"/>
        </w:rPr>
        <w:t>koncept višeg stručnog obrazovanja odnosno način pripreme obrazovnih programa</w:t>
      </w:r>
      <w:r w:rsidR="00132C58" w:rsidRPr="0036713A">
        <w:rPr>
          <w:rFonts w:ascii="Garamond" w:hAnsi="Garamond" w:cs="Garamond"/>
          <w:szCs w:val="28"/>
          <w:lang w:val="sr-Latn-CS"/>
        </w:rPr>
        <w:t>, kao</w:t>
      </w:r>
      <w:r w:rsidRPr="0036713A">
        <w:rPr>
          <w:rFonts w:ascii="Garamond" w:hAnsi="Garamond" w:cs="Garamond"/>
          <w:szCs w:val="28"/>
          <w:lang w:val="sr-Latn-CS"/>
        </w:rPr>
        <w:t xml:space="preserve"> i razvijati kvalifikacije radi polaganja majstorskog ispita.</w:t>
      </w:r>
    </w:p>
    <w:p w:rsidR="00BF050B" w:rsidRPr="0036713A" w:rsidRDefault="00BF050B" w:rsidP="00EF15CA">
      <w:pPr>
        <w:ind w:firstLine="709"/>
        <w:jc w:val="both"/>
        <w:rPr>
          <w:rFonts w:ascii="Garamond" w:hAnsi="Garamond" w:cs="Garamond"/>
          <w:szCs w:val="28"/>
          <w:lang w:val="sr-Latn-CS"/>
        </w:rPr>
      </w:pPr>
      <w:r w:rsidRPr="0036713A">
        <w:rPr>
          <w:rFonts w:ascii="Garamond" w:hAnsi="Garamond"/>
          <w:szCs w:val="28"/>
          <w:lang w:val="sr-Latn-CS"/>
        </w:rPr>
        <w:t>Realizacija programa osposobljavanja za članove radnih grupa koji učestvuju u procesu pripreme standarda zanimanja, standarda kvalifikacija, ispitnih kataloga za sticanje stručnih kvalifikacija, obrazovnih programa je neophodan korak u razvoju obrazovnih programa i kvalifikacija, kao i o</w:t>
      </w:r>
      <w:r w:rsidRPr="0036713A">
        <w:rPr>
          <w:rFonts w:ascii="Garamond" w:hAnsi="Garamond" w:cs="Garamond"/>
          <w:szCs w:val="28"/>
          <w:lang w:val="sr-Latn-CS"/>
        </w:rPr>
        <w:t xml:space="preserve">sposobljavanje nastavnika za realizaciju obrazovnih programa - za planiranje nastave i provjeravanje i ocjenjivanje ishoda učenja, </w:t>
      </w:r>
      <w:r w:rsidR="00132C58" w:rsidRPr="0036713A">
        <w:rPr>
          <w:rFonts w:ascii="Garamond" w:hAnsi="Garamond" w:cs="Garamond"/>
          <w:szCs w:val="28"/>
          <w:lang w:val="sr-Latn-CS"/>
        </w:rPr>
        <w:t xml:space="preserve">kao i </w:t>
      </w:r>
      <w:r w:rsidRPr="0036713A">
        <w:rPr>
          <w:rFonts w:ascii="Garamond" w:hAnsi="Garamond" w:cs="Garamond"/>
          <w:szCs w:val="28"/>
          <w:lang w:val="sr-Latn-CS"/>
        </w:rPr>
        <w:t>za realizaciju obrazovnih programa korišćenjem savremenih metoda nastave, baziranih na primjeni informaciono-komunikacionih tehnologija (ICT)</w:t>
      </w:r>
      <w:r w:rsidR="00253657" w:rsidRPr="0036713A">
        <w:rPr>
          <w:rFonts w:ascii="Garamond" w:hAnsi="Garamond" w:cs="Garamond"/>
          <w:szCs w:val="28"/>
          <w:lang w:val="sr-Latn-CS"/>
        </w:rPr>
        <w:t xml:space="preserve"> i korišćenju digitalnih obrazovnih </w:t>
      </w:r>
      <w:r w:rsidR="00423E0D" w:rsidRPr="0036713A">
        <w:rPr>
          <w:rFonts w:ascii="Garamond" w:hAnsi="Garamond" w:cs="Garamond"/>
          <w:szCs w:val="28"/>
          <w:lang w:val="sr-Latn-CS"/>
        </w:rPr>
        <w:t>sadržaja</w:t>
      </w:r>
      <w:r w:rsidRPr="0036713A">
        <w:rPr>
          <w:rFonts w:ascii="Garamond" w:hAnsi="Garamond" w:cs="Garamond"/>
          <w:szCs w:val="28"/>
          <w:lang w:val="sr-Latn-CS"/>
        </w:rPr>
        <w:t xml:space="preserve">. </w:t>
      </w:r>
    </w:p>
    <w:p w:rsidR="00590438" w:rsidRPr="0036713A" w:rsidRDefault="00590438" w:rsidP="00EF15CA">
      <w:pPr>
        <w:ind w:firstLine="709"/>
        <w:jc w:val="both"/>
        <w:rPr>
          <w:rFonts w:ascii="Garamond" w:hAnsi="Garamond" w:cs="Garamond"/>
          <w:szCs w:val="28"/>
          <w:lang w:val="sr-Latn-CS"/>
        </w:rPr>
      </w:pPr>
      <w:r w:rsidRPr="0036713A">
        <w:rPr>
          <w:rFonts w:ascii="Garamond" w:hAnsi="Garamond" w:cs="Garamond"/>
          <w:szCs w:val="28"/>
          <w:lang w:val="sr-Latn-CS"/>
        </w:rPr>
        <w:t>Diplome koje se izdaju nakon završetka pojedinih n</w:t>
      </w:r>
      <w:r w:rsidR="00DF50C7" w:rsidRPr="0036713A">
        <w:rPr>
          <w:rFonts w:ascii="Garamond" w:hAnsi="Garamond" w:cs="Garamond"/>
          <w:szCs w:val="28"/>
          <w:lang w:val="sr-Latn-CS"/>
        </w:rPr>
        <w:t>ivoa obrazovanja treba da sadrže dodatak, u skladu sa EUROPASS-om.</w:t>
      </w:r>
      <w:r w:rsidRPr="0036713A">
        <w:rPr>
          <w:rFonts w:ascii="Garamond" w:hAnsi="Garamond" w:cs="Garamond"/>
          <w:szCs w:val="28"/>
          <w:lang w:val="sr-Latn-CS"/>
        </w:rPr>
        <w:t xml:space="preserve"> </w:t>
      </w:r>
    </w:p>
    <w:p w:rsidR="00DF708E" w:rsidRPr="0036713A" w:rsidRDefault="00DF708E" w:rsidP="00EF15CA">
      <w:pPr>
        <w:ind w:firstLine="709"/>
        <w:jc w:val="both"/>
        <w:rPr>
          <w:rFonts w:ascii="Garamond" w:hAnsi="Garamond" w:cs="Garamond"/>
          <w:szCs w:val="28"/>
          <w:lang w:val="sr-Latn-CS"/>
        </w:rPr>
      </w:pPr>
    </w:p>
    <w:p w:rsidR="00BF050B" w:rsidRPr="0036713A" w:rsidRDefault="00BF050B" w:rsidP="00EF15CA">
      <w:pPr>
        <w:autoSpaceDE w:val="0"/>
        <w:autoSpaceDN w:val="0"/>
        <w:adjustRightInd w:val="0"/>
        <w:ind w:firstLine="709"/>
        <w:jc w:val="both"/>
        <w:rPr>
          <w:rFonts w:ascii="Garamond" w:hAnsi="Garamond" w:cs="Calibri"/>
          <w:bCs/>
        </w:rPr>
      </w:pPr>
    </w:p>
    <w:p w:rsidR="00BF050B" w:rsidRPr="0036713A" w:rsidRDefault="00BF050B" w:rsidP="00840B9F">
      <w:pPr>
        <w:pStyle w:val="Listenabsatz"/>
        <w:spacing w:after="0" w:line="240" w:lineRule="auto"/>
        <w:ind w:hanging="11"/>
        <w:rPr>
          <w:rFonts w:ascii="Garamond" w:hAnsi="Garamond"/>
        </w:rPr>
      </w:pPr>
      <w:r w:rsidRPr="0036713A">
        <w:rPr>
          <w:rFonts w:ascii="Garamond" w:hAnsi="Garamond"/>
        </w:rPr>
        <w:t>5.1.4. Ključna aktivnost: Prilagođavanje obrazovnih programa i obrazovne ponude licima sa posebnim obrazovnim potrebama i talentovanim učenicima</w:t>
      </w:r>
    </w:p>
    <w:p w:rsidR="00EF15CA" w:rsidRPr="0036713A" w:rsidRDefault="00EF15CA" w:rsidP="00EF15CA">
      <w:pPr>
        <w:autoSpaceDE w:val="0"/>
        <w:autoSpaceDN w:val="0"/>
        <w:adjustRightInd w:val="0"/>
        <w:ind w:firstLine="709"/>
        <w:rPr>
          <w:rFonts w:ascii="Garamond" w:hAnsi="Garamond"/>
          <w:bCs/>
          <w:szCs w:val="28"/>
          <w:lang w:val="sr-Latn-ME" w:eastAsia="x-none"/>
        </w:rPr>
      </w:pPr>
    </w:p>
    <w:p w:rsidR="00BF050B" w:rsidRPr="0036713A" w:rsidRDefault="00BF050B" w:rsidP="00EF15CA">
      <w:pPr>
        <w:autoSpaceDE w:val="0"/>
        <w:autoSpaceDN w:val="0"/>
        <w:adjustRightInd w:val="0"/>
        <w:ind w:firstLine="709"/>
        <w:rPr>
          <w:rFonts w:ascii="Garamond" w:hAnsi="Garamond"/>
          <w:bCs/>
          <w:szCs w:val="28"/>
          <w:lang w:val="sr-Latn-ME" w:eastAsia="x-none"/>
        </w:rPr>
      </w:pPr>
      <w:r w:rsidRPr="0036713A">
        <w:rPr>
          <w:rFonts w:ascii="Garamond" w:hAnsi="Garamond"/>
          <w:bCs/>
          <w:szCs w:val="28"/>
          <w:lang w:val="sr-Latn-ME" w:eastAsia="x-none"/>
        </w:rPr>
        <w:t>Opis aktivnosti:</w:t>
      </w:r>
    </w:p>
    <w:p w:rsidR="00BF050B" w:rsidRPr="0036713A" w:rsidRDefault="00BF050B" w:rsidP="00EF15CA">
      <w:pPr>
        <w:autoSpaceDE w:val="0"/>
        <w:autoSpaceDN w:val="0"/>
        <w:adjustRightInd w:val="0"/>
        <w:ind w:left="360" w:firstLine="709"/>
        <w:rPr>
          <w:rFonts w:ascii="Garamond" w:hAnsi="Garamond"/>
          <w:bCs/>
          <w:szCs w:val="28"/>
          <w:lang w:val="sr-Latn-ME" w:eastAsia="x-none"/>
        </w:rPr>
      </w:pPr>
    </w:p>
    <w:p w:rsidR="00BF050B" w:rsidRPr="0036713A" w:rsidRDefault="00BF050B" w:rsidP="00EF15CA">
      <w:pPr>
        <w:autoSpaceDE w:val="0"/>
        <w:autoSpaceDN w:val="0"/>
        <w:adjustRightInd w:val="0"/>
        <w:ind w:firstLine="709"/>
        <w:jc w:val="both"/>
        <w:rPr>
          <w:rFonts w:ascii="Garamond" w:hAnsi="Garamond"/>
          <w:bCs/>
          <w:szCs w:val="28"/>
          <w:lang w:val="sr-Latn-ME" w:eastAsia="x-none"/>
        </w:rPr>
      </w:pPr>
      <w:r w:rsidRPr="0036713A">
        <w:rPr>
          <w:rFonts w:ascii="Garamond" w:hAnsi="Garamond"/>
          <w:bCs/>
          <w:szCs w:val="28"/>
          <w:lang w:val="sr-Latn-ME" w:eastAsia="x-none"/>
        </w:rPr>
        <w:t>U skladu sa Programom za razvoj i podršku talen</w:t>
      </w:r>
      <w:r w:rsidR="003D3837" w:rsidRPr="0036713A">
        <w:rPr>
          <w:rFonts w:ascii="Garamond" w:hAnsi="Garamond"/>
          <w:bCs/>
          <w:szCs w:val="28"/>
          <w:lang w:val="sr-Latn-ME" w:eastAsia="x-none"/>
        </w:rPr>
        <w:t>tovanim učenicima 2020-2022, po</w:t>
      </w:r>
      <w:r w:rsidRPr="0036713A">
        <w:rPr>
          <w:rFonts w:ascii="Garamond" w:hAnsi="Garamond"/>
          <w:bCs/>
          <w:szCs w:val="28"/>
          <w:lang w:val="sr-Latn-ME" w:eastAsia="x-none"/>
        </w:rPr>
        <w:t>t</w:t>
      </w:r>
      <w:r w:rsidR="003D3837" w:rsidRPr="0036713A">
        <w:rPr>
          <w:rFonts w:ascii="Garamond" w:hAnsi="Garamond"/>
          <w:bCs/>
          <w:szCs w:val="28"/>
          <w:lang w:val="sr-Latn-ME" w:eastAsia="x-none"/>
        </w:rPr>
        <w:t>e</w:t>
      </w:r>
      <w:r w:rsidRPr="0036713A">
        <w:rPr>
          <w:rFonts w:ascii="Garamond" w:hAnsi="Garamond"/>
          <w:bCs/>
          <w:szCs w:val="28"/>
          <w:lang w:val="sr-Latn-ME" w:eastAsia="x-none"/>
        </w:rPr>
        <w:t xml:space="preserve">rbno je pripremati programe podrške talentovanim učenicima. Potrebno je sagledati koncept  takmičenja učenika stručnih škola, usaglasiti koncept u mjeri mogućeg za različite oblasti, definisati jasne procedure i nadležnosti ustanova, institucija i organa. </w:t>
      </w:r>
    </w:p>
    <w:p w:rsidR="00BF050B" w:rsidRPr="0036713A" w:rsidRDefault="00BF050B" w:rsidP="00EF15CA">
      <w:pPr>
        <w:autoSpaceDE w:val="0"/>
        <w:autoSpaceDN w:val="0"/>
        <w:adjustRightInd w:val="0"/>
        <w:ind w:firstLine="709"/>
        <w:jc w:val="both"/>
        <w:rPr>
          <w:rFonts w:ascii="Garamond" w:hAnsi="Garamond"/>
          <w:bCs/>
          <w:szCs w:val="28"/>
          <w:lang w:val="sr-Latn-ME" w:eastAsia="x-none"/>
        </w:rPr>
      </w:pPr>
      <w:r w:rsidRPr="0036713A">
        <w:rPr>
          <w:rFonts w:ascii="Garamond" w:hAnsi="Garamond"/>
          <w:bCs/>
          <w:szCs w:val="28"/>
          <w:lang w:val="sr-Latn-ME" w:eastAsia="x-none"/>
        </w:rPr>
        <w:t xml:space="preserve">Realizaciju nastave i slobodnih i vannastavnih aktivnosti potrebno je dopuniti aktivnostima koje podstiiču kreativnost i inovativnost učenika. Za talentovane učenike potrebno je organizovati, pored takmičenja, učešće u projekatima, na sajmovima i drugim vidovima organizovanih aktivnosti koje omogućavaju njegovanje talenata i sklonosti učenika. Nastavnicima treba učiniti dostupnim uključivanje u programe stručnog usavršavanja radi unapređenja njihovih profesionalnih kompetencija koji su podrška radu sa talentovanim učenicima. Stručni saradnici takođe treba da budu uključeni u programe stručnog usavršavanja. </w:t>
      </w:r>
    </w:p>
    <w:p w:rsidR="00BF050B" w:rsidRPr="0036713A" w:rsidRDefault="00BF050B" w:rsidP="00EF15CA">
      <w:pPr>
        <w:autoSpaceDE w:val="0"/>
        <w:autoSpaceDN w:val="0"/>
        <w:adjustRightInd w:val="0"/>
        <w:ind w:firstLine="709"/>
        <w:jc w:val="both"/>
        <w:rPr>
          <w:rFonts w:ascii="Garamond" w:hAnsi="Garamond"/>
          <w:bCs/>
          <w:szCs w:val="28"/>
          <w:lang w:val="sr-Latn-ME" w:eastAsia="x-none"/>
        </w:rPr>
      </w:pPr>
      <w:r w:rsidRPr="0036713A">
        <w:rPr>
          <w:rFonts w:ascii="Garamond" w:hAnsi="Garamond"/>
          <w:bCs/>
          <w:szCs w:val="28"/>
          <w:lang w:val="sr-Latn-ME" w:eastAsia="x-none"/>
        </w:rPr>
        <w:t>Na nivou škole potrebno je pripremati programe podrške učenicima sa posebnim obrazovnim potrebama i kao i učenicima koji su u riziku od napuštanja obrazovanja prije njegovog završetka.</w:t>
      </w:r>
    </w:p>
    <w:p w:rsidR="00BF050B" w:rsidRPr="0036713A" w:rsidRDefault="00BF050B" w:rsidP="00EF15CA">
      <w:pPr>
        <w:autoSpaceDE w:val="0"/>
        <w:autoSpaceDN w:val="0"/>
        <w:adjustRightInd w:val="0"/>
        <w:ind w:firstLine="709"/>
        <w:jc w:val="both"/>
        <w:rPr>
          <w:rFonts w:ascii="Garamond" w:hAnsi="Garamond"/>
          <w:bCs/>
          <w:szCs w:val="28"/>
          <w:lang w:val="sr-Latn-ME" w:eastAsia="x-none"/>
        </w:rPr>
      </w:pPr>
      <w:r w:rsidRPr="0036713A">
        <w:rPr>
          <w:rFonts w:ascii="Garamond" w:hAnsi="Garamond"/>
          <w:bCs/>
          <w:szCs w:val="28"/>
          <w:lang w:val="sr-Latn-ME" w:eastAsia="x-none"/>
        </w:rPr>
        <w:t>Potrebno je raditi na proširivanju obrazovne ponude, prilagođene licima sa posebnim obrazovnim potrebama. U pripremi obrazovnih programa potrebno je imati u vidu koncept koji omogućava postupnost u sticanju kvalifikacije u skladu sa mogućnostima polaznika - izrada modularizovanih obrazovnih programa na osnovu standarda zanimanja različitog nivoa radi lakšeg prilagođavanja učenicima sa posebnim obrazovnim potrebama. Proširivanjem ponude modularzovanih programa stručnog obrazovanja je način koji će  omogućiti  prevazilaženje postojećih barijera za pristup obrazovanju i osposobljavanju učenicima sa posebnim obrazovnim potrebama</w:t>
      </w:r>
      <w:r w:rsidR="003D3837" w:rsidRPr="0036713A">
        <w:rPr>
          <w:rFonts w:ascii="Garamond" w:hAnsi="Garamond"/>
          <w:bCs/>
          <w:szCs w:val="28"/>
          <w:lang w:val="sr-Latn-ME" w:eastAsia="x-none"/>
        </w:rPr>
        <w:t>, ali</w:t>
      </w:r>
      <w:r w:rsidRPr="0036713A">
        <w:rPr>
          <w:rFonts w:ascii="Garamond" w:hAnsi="Garamond"/>
          <w:bCs/>
          <w:szCs w:val="28"/>
          <w:lang w:val="sr-Latn-ME" w:eastAsia="x-none"/>
        </w:rPr>
        <w:t xml:space="preserve"> i mogućnost onim</w:t>
      </w:r>
      <w:r w:rsidR="003D3837" w:rsidRPr="0036713A">
        <w:rPr>
          <w:rFonts w:ascii="Garamond" w:hAnsi="Garamond"/>
          <w:bCs/>
          <w:szCs w:val="28"/>
          <w:lang w:val="sr-Latn-ME" w:eastAsia="x-none"/>
        </w:rPr>
        <w:t>a</w:t>
      </w:r>
      <w:r w:rsidRPr="0036713A">
        <w:rPr>
          <w:rFonts w:ascii="Garamond" w:hAnsi="Garamond"/>
          <w:bCs/>
          <w:szCs w:val="28"/>
          <w:lang w:val="sr-Latn-ME" w:eastAsia="x-none"/>
        </w:rPr>
        <w:t xml:space="preserve"> koji su napustili obrazovanje prije sticanja kvalifikacije nivoa obrazovanja da steknu jednu ili više stručnih kvalifikacija, u zavisnosti od modulaa koje su uspješno završili. Te mogućnosti potrebno je definisati obrazovnim programom.  </w:t>
      </w:r>
    </w:p>
    <w:p w:rsidR="00BF050B" w:rsidRPr="0036713A" w:rsidRDefault="00BF050B" w:rsidP="00EF15CA">
      <w:pPr>
        <w:autoSpaceDE w:val="0"/>
        <w:autoSpaceDN w:val="0"/>
        <w:adjustRightInd w:val="0"/>
        <w:ind w:firstLine="709"/>
        <w:jc w:val="both"/>
        <w:rPr>
          <w:rFonts w:ascii="Garamond" w:hAnsi="Garamond"/>
          <w:bCs/>
          <w:szCs w:val="28"/>
          <w:lang w:val="sr-Latn-ME" w:eastAsia="x-none"/>
        </w:rPr>
      </w:pPr>
      <w:r w:rsidRPr="0036713A">
        <w:rPr>
          <w:rFonts w:ascii="Garamond" w:hAnsi="Garamond"/>
          <w:bCs/>
          <w:szCs w:val="28"/>
          <w:lang w:val="sr-Latn-ME" w:eastAsia="x-none"/>
        </w:rPr>
        <w:t xml:space="preserve">Za škole i nastavnike potrebno je pripremiti smjernica za prilagođavanje načina realizacije nastave i provjere postignuća učenicima sa posebnim obrazovnim potrebama. U svim školama je potrebno primjenjivati individualni tranzicioni plan. Potrebno je identifikovati potrebe i obezbijediti nastavna sredstava za izvođenje obrazovnih programa u skladu sa individualnim potrebama učenika. </w:t>
      </w:r>
    </w:p>
    <w:p w:rsidR="00BF050B" w:rsidRPr="0036713A" w:rsidRDefault="00BF050B" w:rsidP="00EF15CA">
      <w:pPr>
        <w:autoSpaceDE w:val="0"/>
        <w:autoSpaceDN w:val="0"/>
        <w:adjustRightInd w:val="0"/>
        <w:ind w:firstLine="709"/>
        <w:jc w:val="both"/>
        <w:rPr>
          <w:rFonts w:ascii="Garamond" w:hAnsi="Garamond"/>
          <w:bCs/>
          <w:szCs w:val="28"/>
          <w:lang w:val="sr-Latn-ME" w:eastAsia="x-none"/>
        </w:rPr>
      </w:pPr>
      <w:r w:rsidRPr="0036713A">
        <w:rPr>
          <w:rFonts w:ascii="Garamond" w:hAnsi="Garamond"/>
          <w:bCs/>
          <w:szCs w:val="28"/>
          <w:lang w:val="sr-Latn-ME" w:eastAsia="x-none"/>
        </w:rPr>
        <w:t xml:space="preserve">Kontinuirano osposobljavanje nastavnika za rad u nastavi sa učenicima licima sa posebnim obrazovnim potrebama kao i ranjivim grupama na svim nivoima stručnog obrazovanja treba da je sastavni dio profesionalnog razvoja nastavnika. </w:t>
      </w:r>
    </w:p>
    <w:p w:rsidR="00BF050B" w:rsidRPr="0036713A" w:rsidRDefault="00BF050B" w:rsidP="00EF15CA">
      <w:pPr>
        <w:autoSpaceDE w:val="0"/>
        <w:autoSpaceDN w:val="0"/>
        <w:adjustRightInd w:val="0"/>
        <w:ind w:firstLine="709"/>
        <w:jc w:val="both"/>
        <w:rPr>
          <w:rFonts w:ascii="Garamond" w:hAnsi="Garamond"/>
          <w:bCs/>
          <w:szCs w:val="28"/>
          <w:lang w:val="sr-Latn-ME" w:eastAsia="x-none"/>
        </w:rPr>
      </w:pPr>
      <w:r w:rsidRPr="0036713A">
        <w:rPr>
          <w:rFonts w:ascii="Garamond" w:hAnsi="Garamond"/>
          <w:bCs/>
          <w:szCs w:val="28"/>
          <w:lang w:val="sr-Latn-ME" w:eastAsia="x-none"/>
        </w:rPr>
        <w:lastRenderedPageBreak/>
        <w:t>Za učenike sa posebnim obrazovnim potrebama potrebno je stvoriti uslove za efikasne i integrisane usluge profesionalnog informisanja i karijernog savjetovanja. Učenicima sa posebnim obrazovnim potrebama treba omogućitu korišćenje IC tehnologija.</w:t>
      </w:r>
    </w:p>
    <w:p w:rsidR="00BF050B" w:rsidRPr="0036713A" w:rsidRDefault="00BF050B" w:rsidP="00EF15CA">
      <w:pPr>
        <w:autoSpaceDE w:val="0"/>
        <w:autoSpaceDN w:val="0"/>
        <w:adjustRightInd w:val="0"/>
        <w:ind w:firstLine="709"/>
        <w:jc w:val="both"/>
        <w:rPr>
          <w:rFonts w:ascii="Garamond" w:hAnsi="Garamond"/>
          <w:bCs/>
          <w:szCs w:val="28"/>
          <w:lang w:val="sr-Latn-ME" w:eastAsia="x-none"/>
        </w:rPr>
      </w:pPr>
      <w:r w:rsidRPr="0036713A">
        <w:rPr>
          <w:rFonts w:ascii="Garamond" w:hAnsi="Garamond"/>
          <w:bCs/>
          <w:szCs w:val="28"/>
          <w:lang w:val="sr-Latn-ME" w:eastAsia="x-none"/>
        </w:rPr>
        <w:t xml:space="preserve">Kod ranjivih grupa potrebno je sprovoditi aktivnosti promovisanja stručnog obrazovanja i pružiti im mogućnost za aktivno osposobljavanje za život i rad. </w:t>
      </w:r>
    </w:p>
    <w:p w:rsidR="00BF050B" w:rsidRPr="0036713A" w:rsidRDefault="00BF050B" w:rsidP="00EF15CA">
      <w:pPr>
        <w:ind w:firstLine="709"/>
      </w:pPr>
    </w:p>
    <w:p w:rsidR="00B3775B" w:rsidRPr="0036713A" w:rsidRDefault="00B3775B" w:rsidP="00B3775B">
      <w:pPr>
        <w:pStyle w:val="Heading2"/>
      </w:pPr>
      <w:r w:rsidRPr="0036713A">
        <w:rPr>
          <w:lang w:val="sr-Latn-ME"/>
        </w:rPr>
        <w:t>5.2. Stručno obrazovanje koje je relevantno</w:t>
      </w:r>
      <w:r w:rsidRPr="0036713A">
        <w:t>, dostupno,</w:t>
      </w:r>
      <w:r w:rsidRPr="0036713A">
        <w:rPr>
          <w:lang w:val="sr-Latn-ME"/>
        </w:rPr>
        <w:t xml:space="preserve"> inovativno</w:t>
      </w:r>
      <w:r w:rsidRPr="0036713A">
        <w:t xml:space="preserve"> i privlačno za sve</w:t>
      </w:r>
    </w:p>
    <w:p w:rsidR="00B3775B" w:rsidRPr="0036713A" w:rsidRDefault="00B3775B" w:rsidP="00B3775B">
      <w:pPr>
        <w:ind w:left="360"/>
        <w:jc w:val="both"/>
        <w:rPr>
          <w:rFonts w:ascii="Garamond" w:hAnsi="Garamond"/>
          <w:sz w:val="28"/>
          <w:szCs w:val="28"/>
        </w:rPr>
      </w:pPr>
    </w:p>
    <w:p w:rsidR="00B3775B" w:rsidRPr="0036713A" w:rsidRDefault="00B3775B" w:rsidP="00B3775B">
      <w:pPr>
        <w:pStyle w:val="Listenabsatz"/>
        <w:rPr>
          <w:rFonts w:ascii="Garamond" w:hAnsi="Garamond"/>
          <w:lang w:val="sr-Latn-ME"/>
        </w:rPr>
      </w:pPr>
      <w:r w:rsidRPr="0036713A">
        <w:rPr>
          <w:rFonts w:ascii="Garamond" w:hAnsi="Garamond"/>
          <w:bCs/>
          <w:lang w:val="sr-Latn-ME"/>
        </w:rPr>
        <w:t>5.2.1. Ključna aktivnost:</w:t>
      </w:r>
      <w:r w:rsidRPr="0036713A">
        <w:rPr>
          <w:rFonts w:ascii="Garamond" w:hAnsi="Garamond"/>
          <w:lang w:val="sr-Latn-ME"/>
        </w:rPr>
        <w:t xml:space="preserve"> Organizacija i realizacija praktičnog obrazovanja u realnom radnom okruženju - u</w:t>
      </w:r>
      <w:r w:rsidRPr="0036713A">
        <w:rPr>
          <w:rFonts w:ascii="Garamond" w:hAnsi="Garamond"/>
        </w:rPr>
        <w:t xml:space="preserve">čenje na radnom mjestu, uz rad </w:t>
      </w:r>
    </w:p>
    <w:p w:rsidR="00B3775B" w:rsidRPr="0036713A" w:rsidRDefault="00840B9F" w:rsidP="00B3775B">
      <w:pPr>
        <w:rPr>
          <w:rFonts w:ascii="Garamond" w:hAnsi="Garamond"/>
          <w:bCs/>
          <w:szCs w:val="28"/>
          <w:lang w:val="hr-HR"/>
        </w:rPr>
      </w:pPr>
      <w:r w:rsidRPr="0036713A">
        <w:rPr>
          <w:rFonts w:ascii="Garamond" w:hAnsi="Garamond"/>
          <w:bCs/>
          <w:szCs w:val="28"/>
          <w:lang w:val="hr-HR"/>
        </w:rPr>
        <w:tab/>
      </w:r>
      <w:r w:rsidR="00B3775B" w:rsidRPr="0036713A">
        <w:rPr>
          <w:rFonts w:ascii="Garamond" w:hAnsi="Garamond"/>
          <w:bCs/>
          <w:szCs w:val="28"/>
          <w:lang w:val="hr-HR"/>
        </w:rPr>
        <w:t>Opis aktivnosti:</w:t>
      </w:r>
    </w:p>
    <w:p w:rsidR="00B3775B" w:rsidRPr="0036713A" w:rsidRDefault="00B3775B" w:rsidP="00B3775B">
      <w:pPr>
        <w:jc w:val="both"/>
        <w:rPr>
          <w:rFonts w:ascii="Garamond" w:hAnsi="Garamond"/>
          <w:bCs/>
          <w:lang w:val="hr-HR"/>
        </w:rPr>
      </w:pPr>
    </w:p>
    <w:p w:rsidR="00B3775B" w:rsidRPr="0036713A" w:rsidRDefault="00B3775B" w:rsidP="00840B9F">
      <w:pPr>
        <w:ind w:firstLine="709"/>
        <w:jc w:val="both"/>
        <w:rPr>
          <w:rFonts w:ascii="Garamond" w:hAnsi="Garamond"/>
          <w:bCs/>
          <w:lang w:val="hr-HR"/>
        </w:rPr>
      </w:pPr>
      <w:r w:rsidRPr="0036713A">
        <w:rPr>
          <w:rFonts w:ascii="Garamond" w:hAnsi="Garamond"/>
          <w:bCs/>
          <w:lang w:val="hr-HR"/>
        </w:rPr>
        <w:t>Jedan od najvećih izazova u razvoju nedostajućih vještina tržištu rada je obezbijediti da učenje zadovoljava potrebe radnog mjesta. Praksa pokazuje da je efikasan način za to korišćenje radnog mjesta kao pravog okruženja za učenje i pronalaženje efikasnog mehanizma za povezivanje interesa poslodavaca je praktično obrazovanje kod poslodavca, učenje utemeljeno na radu, učenje uz rad, učenje u realnom radnom okruženju (work based learning, WBL). Kroz praktično obrazovanje učenik razvija manuelne ili praktične vještine, ali i stiče sposobnost timskog rada, snalaženja u novim i nepoznatim situacijama, sposobnost rješavanja problema. U toku praktičnog obrazovanja učenik stiče i preduzetničku kompetenciju i transferzalne vještine koje mu omogućavaju brže uključivanje u posao i lakšu zapošljivost.</w:t>
      </w:r>
    </w:p>
    <w:p w:rsidR="00B3775B" w:rsidRPr="0036713A" w:rsidRDefault="00952C8B" w:rsidP="00840B9F">
      <w:pPr>
        <w:ind w:firstLine="709"/>
        <w:jc w:val="both"/>
        <w:rPr>
          <w:rFonts w:ascii="Garamond" w:hAnsi="Garamond"/>
          <w:bCs/>
          <w:lang w:val="hr-HR"/>
        </w:rPr>
      </w:pPr>
      <w:r w:rsidRPr="0036713A">
        <w:rPr>
          <w:rFonts w:ascii="Garamond" w:hAnsi="Garamond"/>
          <w:bCs/>
          <w:lang w:val="hr-HR"/>
        </w:rPr>
        <w:t xml:space="preserve">Učenje uz rad je, pored toga što je prepoznato kao efikasan način u olakšavanju tranzicije mladih iz škole na posao, posebno značajno za poslodavce jer pruža mogućnost razvoja vještina koje su  usko vezane za potrebe tržišta rada. </w:t>
      </w:r>
      <w:r w:rsidR="00B3775B" w:rsidRPr="0036713A">
        <w:rPr>
          <w:rFonts w:ascii="Garamond" w:hAnsi="Garamond"/>
          <w:bCs/>
          <w:lang w:val="hr-HR"/>
        </w:rPr>
        <w:t>Učenje utemeljeno na radu je u državama sa niskim prosentom nezaposlenosti mladih prepoznat pristup razvoju radne snage kako za sadašnje potrebe, tako i za srednjoročne i dugoročne. To je strukturiran način da se poveća nivo znanja i kompetencija postojećih i budućih zaposlenih koji su potrebni preduze</w:t>
      </w:r>
      <w:r w:rsidR="00B3775B" w:rsidRPr="0036713A">
        <w:rPr>
          <w:rFonts w:ascii="Garamond" w:hAnsi="Garamond" w:cs="Garamond"/>
          <w:bCs/>
          <w:lang w:val="hr-HR"/>
        </w:rPr>
        <w:t>ć</w:t>
      </w:r>
      <w:r w:rsidR="00B3775B" w:rsidRPr="0036713A">
        <w:rPr>
          <w:rFonts w:ascii="Garamond" w:hAnsi="Garamond"/>
          <w:bCs/>
          <w:lang w:val="hr-HR"/>
        </w:rPr>
        <w:t xml:space="preserve">ime i koji </w:t>
      </w:r>
      <w:r w:rsidR="00B3775B" w:rsidRPr="0036713A">
        <w:rPr>
          <w:rFonts w:ascii="Garamond" w:hAnsi="Garamond" w:cs="Garamond"/>
          <w:bCs/>
          <w:lang w:val="hr-HR"/>
        </w:rPr>
        <w:t>ć</w:t>
      </w:r>
      <w:r w:rsidR="00B3775B" w:rsidRPr="0036713A">
        <w:rPr>
          <w:rFonts w:ascii="Garamond" w:hAnsi="Garamond"/>
          <w:bCs/>
          <w:lang w:val="hr-HR"/>
        </w:rPr>
        <w:t>e pomoći produktivnosti, odr</w:t>
      </w:r>
      <w:r w:rsidR="00B3775B" w:rsidRPr="0036713A">
        <w:rPr>
          <w:rFonts w:ascii="Garamond" w:hAnsi="Garamond" w:cs="Garamond"/>
          <w:bCs/>
          <w:lang w:val="hr-HR"/>
        </w:rPr>
        <w:t>ž</w:t>
      </w:r>
      <w:r w:rsidR="00B3775B" w:rsidRPr="0036713A">
        <w:rPr>
          <w:rFonts w:ascii="Garamond" w:hAnsi="Garamond"/>
          <w:bCs/>
          <w:lang w:val="hr-HR"/>
        </w:rPr>
        <w:t xml:space="preserve">ivosti i dugoročnom rastu proizvodnih sektora i ekonomije. Prije početka realizacije praktičnog obrazovanja kod poslodavca potrebno je utvrditi da li poslodavac posjeduje materijalne i kadrovske uslove za praktično obrazovanje učenika, imajući u vidu sadržaj programa praktične nastave, u skladu sa unaprijed utvrđenim kriterijumima. </w:t>
      </w:r>
    </w:p>
    <w:p w:rsidR="00B3775B" w:rsidRPr="0036713A" w:rsidRDefault="00952C8B" w:rsidP="00840B9F">
      <w:pPr>
        <w:pStyle w:val="Default"/>
        <w:ind w:firstLine="709"/>
        <w:jc w:val="both"/>
        <w:rPr>
          <w:rFonts w:ascii="Garamond" w:hAnsi="Garamond"/>
          <w:color w:val="auto"/>
          <w:szCs w:val="28"/>
          <w:lang w:val="hr-HR"/>
        </w:rPr>
      </w:pPr>
      <w:r w:rsidRPr="0036713A">
        <w:rPr>
          <w:rFonts w:ascii="Garamond" w:hAnsi="Garamond"/>
          <w:color w:val="auto"/>
          <w:szCs w:val="28"/>
          <w:lang w:val="hr-HR"/>
        </w:rPr>
        <w:t>K</w:t>
      </w:r>
      <w:r w:rsidR="00B3775B" w:rsidRPr="0036713A">
        <w:rPr>
          <w:rFonts w:ascii="Garamond" w:hAnsi="Garamond"/>
          <w:color w:val="auto"/>
          <w:szCs w:val="28"/>
          <w:lang w:val="hr-HR"/>
        </w:rPr>
        <w:t xml:space="preserve">valitet praktičnog obrazovanja i učenja uz rad, bez obzira na njegove modalitete, zahtijeva: definisana prava i obaveze svih partnera u tom procesu (škole, učenika, poslodavaca), dokumentovene dogovore o saradnji;  definisane kriterijume </w:t>
      </w:r>
      <w:r w:rsidR="00B3775B" w:rsidRPr="0036713A">
        <w:rPr>
          <w:rFonts w:ascii="Garamond" w:hAnsi="Garamond"/>
          <w:color w:val="auto"/>
          <w:szCs w:val="28"/>
          <w:lang w:val="sr-Latn-ME"/>
        </w:rPr>
        <w:t>verifikovanja poslodavaca kod kojih se realizuje praktično obrazovanje za sve oblike praktičnog obrazovanja kod poslodavca; f</w:t>
      </w:r>
      <w:r w:rsidR="00B3775B" w:rsidRPr="0036713A">
        <w:rPr>
          <w:rFonts w:ascii="Garamond" w:hAnsi="Garamond"/>
          <w:color w:val="auto"/>
          <w:szCs w:val="28"/>
          <w:lang w:val="hr-HR"/>
        </w:rPr>
        <w:t xml:space="preserve">ormiranje baze podataka/evidencija poslodavaca kod kojih učenici obavljaju </w:t>
      </w:r>
      <w:r w:rsidR="00B3775B" w:rsidRPr="0036713A">
        <w:rPr>
          <w:rFonts w:ascii="Garamond" w:hAnsi="Garamond"/>
          <w:color w:val="auto"/>
          <w:szCs w:val="28"/>
          <w:lang w:val="sr-Latn-ME"/>
        </w:rPr>
        <w:t xml:space="preserve">praktično obrazovanje; </w:t>
      </w:r>
      <w:r w:rsidR="00B3775B" w:rsidRPr="0036713A">
        <w:rPr>
          <w:rFonts w:ascii="Garamond" w:hAnsi="Garamond"/>
          <w:color w:val="auto"/>
          <w:szCs w:val="28"/>
          <w:lang w:val="hr-HR"/>
        </w:rPr>
        <w:t>smjernice za realizaciju praktičnog obrazovanja kod poslodavca, koje uključuju odgovarajuću dokumentaciju za vođenje evidencija, modele individualnog i kolektivnog ugovora i drugo; obuku instruktora praktičnog obrazovanja, u skladu sa utvrđenim potrebama.</w:t>
      </w:r>
    </w:p>
    <w:p w:rsidR="00B3775B" w:rsidRPr="0036713A" w:rsidRDefault="00B3775B" w:rsidP="00840B9F">
      <w:pPr>
        <w:ind w:firstLine="709"/>
        <w:jc w:val="both"/>
        <w:rPr>
          <w:rFonts w:ascii="Garamond" w:hAnsi="Garamond"/>
          <w:szCs w:val="28"/>
          <w:lang w:val="hr-HR"/>
        </w:rPr>
      </w:pPr>
      <w:r w:rsidRPr="0036713A">
        <w:rPr>
          <w:rFonts w:ascii="Garamond" w:hAnsi="Garamond"/>
          <w:szCs w:val="28"/>
          <w:lang w:val="sv-SE"/>
        </w:rPr>
        <w:t>Monitoring i evaluacija praktičnog obrazovanja kod poslodavca koja uključuje istra</w:t>
      </w:r>
      <w:r w:rsidRPr="0036713A">
        <w:rPr>
          <w:rFonts w:ascii="Garamond" w:hAnsi="Garamond"/>
          <w:szCs w:val="28"/>
          <w:lang w:val="hr-HR"/>
        </w:rPr>
        <w:t>ž</w:t>
      </w:r>
      <w:r w:rsidRPr="0036713A">
        <w:rPr>
          <w:rFonts w:ascii="Garamond" w:hAnsi="Garamond"/>
          <w:szCs w:val="28"/>
          <w:lang w:val="sv-SE"/>
        </w:rPr>
        <w:t>ivanje</w:t>
      </w:r>
      <w:r w:rsidRPr="0036713A">
        <w:rPr>
          <w:rFonts w:ascii="Garamond" w:hAnsi="Garamond"/>
          <w:szCs w:val="28"/>
          <w:lang w:val="hr-HR"/>
        </w:rPr>
        <w:t xml:space="preserve"> </w:t>
      </w:r>
      <w:r w:rsidRPr="0036713A">
        <w:rPr>
          <w:rFonts w:ascii="Garamond" w:hAnsi="Garamond"/>
          <w:szCs w:val="28"/>
          <w:lang w:val="sv-SE"/>
        </w:rPr>
        <w:t>i</w:t>
      </w:r>
      <w:r w:rsidRPr="0036713A">
        <w:rPr>
          <w:rFonts w:ascii="Garamond" w:hAnsi="Garamond"/>
          <w:szCs w:val="28"/>
          <w:lang w:val="hr-HR"/>
        </w:rPr>
        <w:t xml:space="preserve"> </w:t>
      </w:r>
      <w:r w:rsidRPr="0036713A">
        <w:rPr>
          <w:rFonts w:ascii="Garamond" w:hAnsi="Garamond"/>
          <w:szCs w:val="28"/>
          <w:lang w:val="sv-SE"/>
        </w:rPr>
        <w:t>sakupljanje</w:t>
      </w:r>
      <w:r w:rsidRPr="0036713A">
        <w:rPr>
          <w:rFonts w:ascii="Garamond" w:hAnsi="Garamond"/>
          <w:szCs w:val="28"/>
          <w:lang w:val="hr-HR"/>
        </w:rPr>
        <w:t xml:space="preserve"> </w:t>
      </w:r>
      <w:r w:rsidRPr="0036713A">
        <w:rPr>
          <w:rFonts w:ascii="Garamond" w:hAnsi="Garamond"/>
          <w:szCs w:val="28"/>
          <w:lang w:val="sv-SE"/>
        </w:rPr>
        <w:t>podataka</w:t>
      </w:r>
      <w:r w:rsidRPr="0036713A">
        <w:rPr>
          <w:rFonts w:ascii="Garamond" w:hAnsi="Garamond"/>
          <w:szCs w:val="28"/>
          <w:lang w:val="hr-HR"/>
        </w:rPr>
        <w:t xml:space="preserve"> </w:t>
      </w:r>
      <w:r w:rsidRPr="0036713A">
        <w:rPr>
          <w:rFonts w:ascii="Garamond" w:hAnsi="Garamond"/>
          <w:szCs w:val="28"/>
          <w:lang w:val="sv-SE"/>
        </w:rPr>
        <w:t>o</w:t>
      </w:r>
      <w:r w:rsidRPr="0036713A">
        <w:rPr>
          <w:rFonts w:ascii="Garamond" w:hAnsi="Garamond"/>
          <w:szCs w:val="28"/>
          <w:lang w:val="hr-HR"/>
        </w:rPr>
        <w:t xml:space="preserve"> </w:t>
      </w:r>
      <w:r w:rsidRPr="0036713A">
        <w:rPr>
          <w:rFonts w:ascii="Garamond" w:hAnsi="Garamond"/>
          <w:szCs w:val="28"/>
          <w:lang w:val="sv-SE"/>
        </w:rPr>
        <w:t>karijeri učenika nakon završetka programa stru</w:t>
      </w:r>
      <w:r w:rsidRPr="0036713A">
        <w:rPr>
          <w:rFonts w:ascii="Garamond" w:hAnsi="Garamond"/>
          <w:szCs w:val="28"/>
          <w:lang w:val="hr-HR"/>
        </w:rPr>
        <w:t>č</w:t>
      </w:r>
      <w:r w:rsidRPr="0036713A">
        <w:rPr>
          <w:rFonts w:ascii="Garamond" w:hAnsi="Garamond"/>
          <w:szCs w:val="28"/>
          <w:lang w:val="sv-SE"/>
        </w:rPr>
        <w:t>nog</w:t>
      </w:r>
      <w:r w:rsidRPr="0036713A">
        <w:rPr>
          <w:rFonts w:ascii="Garamond" w:hAnsi="Garamond"/>
          <w:szCs w:val="28"/>
          <w:lang w:val="hr-HR"/>
        </w:rPr>
        <w:t xml:space="preserve"> </w:t>
      </w:r>
      <w:r w:rsidRPr="0036713A">
        <w:rPr>
          <w:rFonts w:ascii="Garamond" w:hAnsi="Garamond"/>
          <w:szCs w:val="28"/>
          <w:lang w:val="sv-SE"/>
        </w:rPr>
        <w:t>obrazovanja su neophodni elementi sistema kvaliteta stručnog obrazovanja</w:t>
      </w:r>
      <w:r w:rsidRPr="0036713A">
        <w:rPr>
          <w:rFonts w:ascii="Garamond" w:hAnsi="Garamond"/>
          <w:szCs w:val="28"/>
          <w:lang w:val="hr-HR"/>
        </w:rPr>
        <w:t>.</w:t>
      </w:r>
    </w:p>
    <w:p w:rsidR="00B3775B" w:rsidRPr="0036713A" w:rsidRDefault="00B3775B" w:rsidP="00840B9F">
      <w:pPr>
        <w:pStyle w:val="Default"/>
        <w:ind w:firstLine="709"/>
        <w:jc w:val="both"/>
        <w:rPr>
          <w:rFonts w:ascii="Garamond" w:hAnsi="Garamond"/>
          <w:color w:val="auto"/>
          <w:szCs w:val="28"/>
          <w:lang w:val="hr-HR"/>
        </w:rPr>
      </w:pPr>
      <w:r w:rsidRPr="0036713A">
        <w:rPr>
          <w:rFonts w:ascii="Garamond" w:hAnsi="Garamond"/>
          <w:color w:val="auto"/>
          <w:szCs w:val="28"/>
          <w:lang w:val="hr-HR"/>
        </w:rPr>
        <w:t>Aktivno uključivanje poslodavaca u sve faze stručnog obrazovanja – planiranje, organizaciju, realizaciju, vrednovanje kao i upravljanje i finansiranje i stvaranje uslova za olakšice i podsticaje poslodavcima koji omogućavaju praktično obrazovanje učenicima i učenje na radnom mjestu je kontinuirana aktivnost partnera.</w:t>
      </w:r>
    </w:p>
    <w:p w:rsidR="00B3775B" w:rsidRPr="0036713A" w:rsidRDefault="00B3775B" w:rsidP="00B3775B">
      <w:pPr>
        <w:jc w:val="both"/>
        <w:rPr>
          <w:rFonts w:ascii="Garamond" w:hAnsi="Garamond"/>
          <w:b/>
          <w:bCs/>
          <w:sz w:val="28"/>
          <w:szCs w:val="28"/>
          <w:lang w:val="sr-Latn-ME"/>
        </w:rPr>
      </w:pPr>
    </w:p>
    <w:p w:rsidR="00F236E7" w:rsidRDefault="00F236E7">
      <w:pPr>
        <w:spacing w:after="200" w:line="276" w:lineRule="auto"/>
        <w:rPr>
          <w:rFonts w:ascii="Garamond" w:hAnsi="Garamond"/>
          <w:i/>
          <w:szCs w:val="22"/>
          <w:lang w:val="de-DE"/>
        </w:rPr>
      </w:pPr>
      <w:r>
        <w:rPr>
          <w:rFonts w:ascii="Garamond" w:hAnsi="Garamond"/>
        </w:rPr>
        <w:br w:type="page"/>
      </w:r>
    </w:p>
    <w:p w:rsidR="00B3775B" w:rsidRPr="0036713A" w:rsidRDefault="00B3775B" w:rsidP="00B3775B">
      <w:pPr>
        <w:pStyle w:val="Listenabsatz"/>
        <w:rPr>
          <w:rFonts w:ascii="Garamond" w:hAnsi="Garamond"/>
        </w:rPr>
      </w:pPr>
      <w:r w:rsidRPr="0036713A">
        <w:rPr>
          <w:rFonts w:ascii="Garamond" w:hAnsi="Garamond"/>
        </w:rPr>
        <w:lastRenderedPageBreak/>
        <w:t>5.2.2. Ključna aktivnost: Unapređenje profesionalnog razvoja nastavnika u stručnom obrazovanju</w:t>
      </w:r>
    </w:p>
    <w:p w:rsidR="00B3775B" w:rsidRPr="0036713A" w:rsidRDefault="00840B9F" w:rsidP="00B3775B">
      <w:pPr>
        <w:jc w:val="both"/>
        <w:rPr>
          <w:rFonts w:ascii="Garamond" w:hAnsi="Garamond"/>
          <w:szCs w:val="28"/>
          <w:lang w:val="sr-Latn-ME"/>
        </w:rPr>
      </w:pPr>
      <w:r w:rsidRPr="0036713A">
        <w:rPr>
          <w:rFonts w:ascii="Garamond" w:hAnsi="Garamond"/>
          <w:szCs w:val="28"/>
          <w:lang w:val="sr-Latn-ME"/>
        </w:rPr>
        <w:tab/>
      </w:r>
      <w:r w:rsidR="00B3775B" w:rsidRPr="0036713A">
        <w:rPr>
          <w:rFonts w:ascii="Garamond" w:hAnsi="Garamond"/>
          <w:szCs w:val="28"/>
          <w:lang w:val="sr-Latn-ME"/>
        </w:rPr>
        <w:t>Opis aktivnosti</w:t>
      </w:r>
    </w:p>
    <w:p w:rsidR="00B3775B" w:rsidRPr="0036713A" w:rsidRDefault="00B3775B" w:rsidP="00B3775B">
      <w:pPr>
        <w:jc w:val="both"/>
        <w:rPr>
          <w:rFonts w:ascii="Garamond" w:hAnsi="Garamond"/>
          <w:szCs w:val="28"/>
          <w:lang w:val="sr-Latn-ME"/>
        </w:rPr>
      </w:pPr>
    </w:p>
    <w:p w:rsidR="00B3775B" w:rsidRPr="0036713A" w:rsidRDefault="00B3775B" w:rsidP="00840B9F">
      <w:pPr>
        <w:ind w:firstLine="709"/>
        <w:jc w:val="both"/>
        <w:rPr>
          <w:rFonts w:ascii="Garamond" w:hAnsi="Garamond"/>
          <w:lang w:val="sr-Latn-ME"/>
        </w:rPr>
      </w:pPr>
      <w:r w:rsidRPr="0036713A">
        <w:rPr>
          <w:rFonts w:ascii="Garamond" w:hAnsi="Garamond"/>
          <w:lang w:val="sr-Latn-ME"/>
        </w:rPr>
        <w:t>Za uspostavljanje efikasnog, kontinuiranog sistema profesionalnog razvoja nastavnika neophodno je da postoje akreditovani programi stručnog usavršavanja nastavnika u kojima su definisani modeli obuke, dužina trajanja programa stručnog usavršavanja, metode i dr. Programi kontinuiranog stručnog usavršavanja nastavnika treba da budu pripremljeni na osnovu istraživanja stvarnih potreba nastavnika, u skladu sa postavljenim ciljevima i analizom postignutih rezultata u obrazovanju.</w:t>
      </w:r>
    </w:p>
    <w:p w:rsidR="00B3775B" w:rsidRPr="0036713A" w:rsidRDefault="00B3775B" w:rsidP="00840B9F">
      <w:pPr>
        <w:ind w:firstLine="709"/>
        <w:jc w:val="both"/>
        <w:rPr>
          <w:rFonts w:ascii="Garamond" w:hAnsi="Garamond"/>
          <w:lang w:val="sr-Latn-ME"/>
        </w:rPr>
      </w:pPr>
      <w:r w:rsidRPr="0036713A">
        <w:rPr>
          <w:rFonts w:ascii="Garamond" w:hAnsi="Garamond"/>
          <w:lang w:val="sr-Latn-ME"/>
        </w:rPr>
        <w:t xml:space="preserve">Usavršavanje nastavnika dio je strategije cjeloživotnog učenja. Škole treba da u profesionalnom razvoju nastavnika promovišu i njeguju principe timskog rada i saradnje, podržavajući rad udruženja nastavnika, podstičući njihovo umrežavanje i razmjenu pozitivnih praksi. </w:t>
      </w:r>
    </w:p>
    <w:p w:rsidR="00B3775B" w:rsidRPr="0036713A" w:rsidRDefault="00B3775B" w:rsidP="00840B9F">
      <w:pPr>
        <w:ind w:firstLine="709"/>
        <w:jc w:val="both"/>
        <w:rPr>
          <w:rFonts w:ascii="Garamond" w:hAnsi="Garamond"/>
          <w:lang w:val="sr-Latn-ME"/>
        </w:rPr>
      </w:pPr>
      <w:r w:rsidRPr="0036713A">
        <w:rPr>
          <w:rFonts w:ascii="Garamond" w:hAnsi="Garamond"/>
          <w:lang w:val="sr-Latn-ME"/>
        </w:rPr>
        <w:t>Mogućnost izbora programa stručnog usavršavanja nastavnika od samih nastavnika je polazna tačka za kvalitet samog usavršavanja. Standardi kompetencija nastavnika i direktora u vaspitno-obrazovnim ustanovama</w:t>
      </w:r>
      <w:r w:rsidRPr="0036713A">
        <w:rPr>
          <w:rStyle w:val="FootnoteReference"/>
          <w:rFonts w:ascii="Garamond" w:hAnsi="Garamond"/>
          <w:lang w:val="sr-Latn-ME"/>
        </w:rPr>
        <w:footnoteReference w:id="22"/>
      </w:r>
      <w:r w:rsidRPr="0036713A">
        <w:rPr>
          <w:rFonts w:ascii="Garamond" w:hAnsi="Garamond"/>
          <w:lang w:val="sr-Latn-ME"/>
        </w:rPr>
        <w:t>, usvojeni od strane Nacionalnog savjeta za obrazovanje, predstavljaju dobar osnov za dalji razvoj nastavničke profesije. Standardi su osnov za definisanje i ujednačavanje obaveza nastavnika u pogledu osposobljenosti nastavnika za obavljanje svoje profesije, da nastavnicima budu jasnije obaveze i zadaci, da lakše prate i vrednuju svoj rad, kao i identifikuju potrebe za obukom/stručnim usavršavanjem i postave ciljeve za unapređenje svoga rada i da u skladu sa tim biraju programe stručnog usavršavanja.</w:t>
      </w:r>
    </w:p>
    <w:p w:rsidR="00B3775B" w:rsidRPr="0036713A" w:rsidRDefault="00B3775B" w:rsidP="00840B9F">
      <w:pPr>
        <w:ind w:firstLine="709"/>
        <w:jc w:val="both"/>
        <w:rPr>
          <w:rFonts w:ascii="Garamond" w:hAnsi="Garamond"/>
          <w:lang w:val="sr-Latn-ME"/>
        </w:rPr>
      </w:pPr>
      <w:r w:rsidRPr="0036713A">
        <w:rPr>
          <w:rFonts w:ascii="Garamond" w:hAnsi="Garamond"/>
          <w:lang w:val="sr-Latn-ME"/>
        </w:rPr>
        <w:t xml:space="preserve">Jačanje uloge stručnih aktiva, organizovanje skupova radi razmjene dobre prakse i organizovanja zajedničkih aktivnosti na pripremi nastavnih materijala, planiranju, unapređenju programa i dr, omogućavanje nastavnicima razvoj digitalne kompetencije radi korišćenja digitalnih alata i sadržaja priprema smjernica za korišćenje digitalnih alata i kreiranje digitalnih sadržaja, treba da budi dio profesionalnog razvoja nastavnika. </w:t>
      </w:r>
    </w:p>
    <w:p w:rsidR="00B3775B" w:rsidRPr="0036713A" w:rsidRDefault="00B3775B" w:rsidP="00840B9F">
      <w:pPr>
        <w:ind w:firstLine="709"/>
        <w:jc w:val="both"/>
        <w:rPr>
          <w:rFonts w:ascii="Garamond" w:hAnsi="Garamond"/>
          <w:szCs w:val="28"/>
          <w:lang w:val="sr-Latn-ME"/>
        </w:rPr>
      </w:pPr>
      <w:r w:rsidRPr="0036713A">
        <w:rPr>
          <w:rFonts w:ascii="Garamond" w:hAnsi="Garamond"/>
          <w:szCs w:val="28"/>
          <w:lang w:val="sr-Latn-ME"/>
        </w:rPr>
        <w:t xml:space="preserve">Nastavnicima treba omogućiti različite načine stručnog usavršavanja, uključujući online platforme, mentorstvo, veb seminare, </w:t>
      </w:r>
      <w:r w:rsidRPr="0036713A">
        <w:rPr>
          <w:rFonts w:ascii="Garamond" w:hAnsi="Garamond" w:cs="Garamond"/>
          <w:szCs w:val="28"/>
          <w:lang w:val="sr-Latn-ME"/>
        </w:rPr>
        <w:t>č</w:t>
      </w:r>
      <w:r w:rsidRPr="0036713A">
        <w:rPr>
          <w:rFonts w:ascii="Garamond" w:hAnsi="Garamond"/>
          <w:szCs w:val="28"/>
          <w:lang w:val="sr-Latn-ME"/>
        </w:rPr>
        <w:t>asopise i literaturu o profesionalnom razvoju, učešće i vo</w:t>
      </w:r>
      <w:r w:rsidRPr="0036713A">
        <w:rPr>
          <w:rFonts w:ascii="Garamond" w:hAnsi="Garamond" w:cs="Garamond"/>
          <w:szCs w:val="28"/>
          <w:lang w:val="sr-Latn-ME"/>
        </w:rPr>
        <w:t>đ</w:t>
      </w:r>
      <w:r w:rsidRPr="0036713A">
        <w:rPr>
          <w:rFonts w:ascii="Garamond" w:hAnsi="Garamond"/>
          <w:szCs w:val="28"/>
          <w:lang w:val="sr-Latn-ME"/>
        </w:rPr>
        <w:t>enje razvojnih projekata, saradničko u</w:t>
      </w:r>
      <w:r w:rsidRPr="0036713A">
        <w:rPr>
          <w:rFonts w:ascii="Garamond" w:hAnsi="Garamond" w:cs="Garamond"/>
          <w:szCs w:val="28"/>
          <w:lang w:val="sr-Latn-ME"/>
        </w:rPr>
        <w:t>č</w:t>
      </w:r>
      <w:r w:rsidRPr="0036713A">
        <w:rPr>
          <w:rFonts w:ascii="Garamond" w:hAnsi="Garamond"/>
          <w:szCs w:val="28"/>
          <w:lang w:val="sr-Latn-ME"/>
        </w:rPr>
        <w:t>enje i drugo, uz izradu i praćenje plana i portfolija svog profesionalnog razvoja. Škole treba da vode baze podataka o stručnom usavršavanju za svakog nastavnika.</w:t>
      </w:r>
    </w:p>
    <w:p w:rsidR="00B3775B" w:rsidRPr="0036713A" w:rsidRDefault="00B3775B" w:rsidP="00840B9F">
      <w:pPr>
        <w:pStyle w:val="ListParagraph"/>
        <w:ind w:left="0" w:firstLine="709"/>
        <w:contextualSpacing/>
        <w:jc w:val="both"/>
        <w:rPr>
          <w:rFonts w:ascii="Garamond" w:hAnsi="Garamond"/>
          <w:iCs/>
          <w:szCs w:val="28"/>
        </w:rPr>
      </w:pPr>
      <w:r w:rsidRPr="0036713A">
        <w:rPr>
          <w:rStyle w:val="hps"/>
          <w:rFonts w:ascii="Garamond" w:hAnsi="Garamond" w:cs="Arial"/>
          <w:iCs/>
          <w:szCs w:val="28"/>
        </w:rPr>
        <w:t>U pravilnicima i drugim podzakonskim aktima radi praćenja, ocjenjivanja i napredovanja nastavnika definisati kriteriji</w:t>
      </w:r>
      <w:r w:rsidRPr="0036713A">
        <w:rPr>
          <w:rStyle w:val="hps"/>
          <w:rFonts w:ascii="Garamond" w:hAnsi="Garamond" w:cs="Arial"/>
          <w:iCs/>
          <w:szCs w:val="28"/>
          <w:lang w:val="sr-Latn-ME"/>
        </w:rPr>
        <w:t>j</w:t>
      </w:r>
      <w:r w:rsidRPr="0036713A">
        <w:rPr>
          <w:rStyle w:val="hps"/>
          <w:rFonts w:ascii="Garamond" w:hAnsi="Garamond" w:cs="Arial"/>
          <w:iCs/>
          <w:szCs w:val="28"/>
        </w:rPr>
        <w:t>ume za ocjenjivanje i utvrditi mjerljive indikatore uspješnosti za svaki od elemenata za praćenje i ocjenjivanje. Standard</w:t>
      </w:r>
      <w:r w:rsidRPr="0036713A">
        <w:rPr>
          <w:rStyle w:val="hps"/>
          <w:rFonts w:ascii="Garamond" w:hAnsi="Garamond" w:cs="Arial"/>
          <w:iCs/>
          <w:szCs w:val="28"/>
          <w:lang w:val="sr-Latn-ME"/>
        </w:rPr>
        <w:t>i</w:t>
      </w:r>
      <w:r w:rsidRPr="0036713A">
        <w:rPr>
          <w:rStyle w:val="hps"/>
          <w:rFonts w:ascii="Garamond" w:hAnsi="Garamond" w:cs="Arial"/>
          <w:iCs/>
          <w:szCs w:val="28"/>
        </w:rPr>
        <w:t xml:space="preserve"> </w:t>
      </w:r>
      <w:r w:rsidRPr="0036713A">
        <w:rPr>
          <w:rStyle w:val="hps"/>
          <w:rFonts w:ascii="Garamond" w:hAnsi="Garamond" w:cs="Arial"/>
          <w:iCs/>
          <w:szCs w:val="28"/>
          <w:lang w:val="sr-Latn-ME"/>
        </w:rPr>
        <w:t>za nastavnike su osnov</w:t>
      </w:r>
      <w:r w:rsidRPr="0036713A">
        <w:rPr>
          <w:rStyle w:val="hps"/>
          <w:rFonts w:ascii="Garamond" w:hAnsi="Garamond" w:cs="Arial"/>
          <w:iCs/>
          <w:szCs w:val="28"/>
        </w:rPr>
        <w:t xml:space="preserve"> za definisanje transparentnog okvira za praćenje i vrednovanje rada nastavnika.</w:t>
      </w:r>
      <w:r w:rsidRPr="0036713A">
        <w:rPr>
          <w:rStyle w:val="hps"/>
          <w:rFonts w:ascii="Garamond" w:hAnsi="Garamond" w:cs="Arial"/>
          <w:iCs/>
          <w:szCs w:val="28"/>
          <w:lang w:val="sr-Latn-ME"/>
        </w:rPr>
        <w:t xml:space="preserve"> </w:t>
      </w:r>
      <w:r w:rsidRPr="0036713A">
        <w:rPr>
          <w:rFonts w:ascii="Garamond" w:hAnsi="Garamond"/>
          <w:iCs/>
          <w:szCs w:val="28"/>
        </w:rPr>
        <w:t>U tom kontekstu, škole i njihove uprave treba da preuzmu dio odgovornosti za uvođenje promjene u praksu, jer podrška u uvođenju novina podstaći će i motivisati</w:t>
      </w:r>
      <w:r w:rsidRPr="0036713A">
        <w:rPr>
          <w:rFonts w:ascii="Garamond" w:hAnsi="Garamond"/>
          <w:iCs/>
          <w:szCs w:val="28"/>
          <w:lang w:val="sr-Latn-ME"/>
        </w:rPr>
        <w:t>.</w:t>
      </w:r>
    </w:p>
    <w:p w:rsidR="00B3775B" w:rsidRPr="0036713A" w:rsidRDefault="00B3775B" w:rsidP="00840B9F">
      <w:pPr>
        <w:ind w:firstLine="709"/>
        <w:jc w:val="both"/>
        <w:rPr>
          <w:rFonts w:ascii="Garamond" w:hAnsi="Garamond"/>
          <w:lang w:val="sr-Latn-ME"/>
        </w:rPr>
      </w:pPr>
      <w:r w:rsidRPr="0036713A">
        <w:rPr>
          <w:rFonts w:ascii="Garamond" w:hAnsi="Garamond"/>
          <w:lang w:val="sr-Latn-ME"/>
        </w:rPr>
        <w:t xml:space="preserve">Jedan od najvažnijih elemenata u profesionalnom razvoju nastavnika je praćenje i podrška nastavnika da u školi primjeni naučeno nakon završenog programa usavršavanja. Sprovođenje istraživanja, praćenje primjene naučenog u nastavničkoj praksi i istraživanje efekata stručnog usavršavanja nastavnika kroz praćenje postignuća učenika treba da budu osnov za koncipiranje ponude programa stručnog usavršavanja nastavnika i pripremu kataloga stručnog usavršavanja nastavnika. </w:t>
      </w:r>
    </w:p>
    <w:p w:rsidR="00B3775B" w:rsidRPr="0036713A" w:rsidRDefault="00B3775B" w:rsidP="00840B9F">
      <w:pPr>
        <w:ind w:firstLine="709"/>
        <w:jc w:val="both"/>
        <w:rPr>
          <w:rFonts w:ascii="Garamond" w:hAnsi="Garamond"/>
          <w:lang w:val="sr-Latn-ME"/>
        </w:rPr>
      </w:pPr>
      <w:r w:rsidRPr="0036713A">
        <w:rPr>
          <w:rFonts w:ascii="Garamond" w:hAnsi="Garamond"/>
          <w:lang w:val="sr-Latn-ME"/>
        </w:rPr>
        <w:t xml:space="preserve">Neophodni su takođe utvrđeni uslovi i standardi za akreditaciju programa koji su dio kataloga stručnog usavršavanja nastavnika i organizatora (ponuđača) usluga obuke nastavnika. </w:t>
      </w:r>
    </w:p>
    <w:p w:rsidR="00B3775B" w:rsidRPr="0036713A" w:rsidRDefault="00B3775B" w:rsidP="00840B9F">
      <w:pPr>
        <w:ind w:firstLine="709"/>
        <w:jc w:val="both"/>
        <w:rPr>
          <w:rFonts w:ascii="Garamond" w:hAnsi="Garamond"/>
          <w:lang w:val="sr-Latn-ME"/>
        </w:rPr>
      </w:pPr>
      <w:r w:rsidRPr="0036713A">
        <w:rPr>
          <w:rFonts w:ascii="Garamond" w:hAnsi="Garamond"/>
          <w:lang w:val="sr-Latn-ME"/>
        </w:rPr>
        <w:t xml:space="preserve">Sastavni dio profesionalnog razvoja nastavnika i njegovog napredovanja treba da bude i obuka nastavnika stručnih škola kod poslodavca. Obuka nastavnika kod poslodavaca je značajna zbog toga što su nastavnici u mogućnosti da dopune, ažuriraju vještine i znanja iz svoje struke, da </w:t>
      </w:r>
      <w:r w:rsidRPr="0036713A">
        <w:rPr>
          <w:rFonts w:ascii="Garamond" w:hAnsi="Garamond"/>
          <w:lang w:val="sr-Latn-ME"/>
        </w:rPr>
        <w:lastRenderedPageBreak/>
        <w:t>razumiju koje kompetencije poslodavci traže što će im pomoći da bolje pripreme učenike za rad u realnom radnom okruženju. Da bi sistem obuke nastavnika kod poslodavca bio efikasan, neophodna je dobra koordinacija i usaglašenost rada svih partnera. Uloge i odgovornosti nastavnika i poslodavaca moraju biti jasno definisane tako da obuka može ponuditi odgovarajući obim prakti</w:t>
      </w:r>
      <w:r w:rsidRPr="0036713A">
        <w:rPr>
          <w:rFonts w:ascii="Garamond" w:hAnsi="Garamond" w:cs="Garamond"/>
          <w:lang w:val="sr-Latn-ME"/>
        </w:rPr>
        <w:t>č</w:t>
      </w:r>
      <w:r w:rsidRPr="0036713A">
        <w:rPr>
          <w:rFonts w:ascii="Garamond" w:hAnsi="Garamond"/>
          <w:lang w:val="sr-Latn-ME"/>
        </w:rPr>
        <w:t>nog iskustva i mogućnosti u</w:t>
      </w:r>
      <w:r w:rsidRPr="0036713A">
        <w:rPr>
          <w:rFonts w:ascii="Garamond" w:hAnsi="Garamond" w:cs="Garamond"/>
          <w:lang w:val="sr-Latn-ME"/>
        </w:rPr>
        <w:t>č</w:t>
      </w:r>
      <w:r w:rsidRPr="0036713A">
        <w:rPr>
          <w:rFonts w:ascii="Garamond" w:hAnsi="Garamond"/>
          <w:lang w:val="sr-Latn-ME"/>
        </w:rPr>
        <w:t>enja nastavnicima. Jasna identifikacija potreba svakog pojedinog nastavnika treba da se uradi prije po</w:t>
      </w:r>
      <w:r w:rsidRPr="0036713A">
        <w:rPr>
          <w:rFonts w:ascii="Garamond" w:hAnsi="Garamond" w:cs="Garamond"/>
          <w:lang w:val="sr-Latn-ME"/>
        </w:rPr>
        <w:t>č</w:t>
      </w:r>
      <w:r w:rsidRPr="0036713A">
        <w:rPr>
          <w:rFonts w:ascii="Garamond" w:hAnsi="Garamond"/>
          <w:lang w:val="sr-Latn-ME"/>
        </w:rPr>
        <w:t>etka obuke.</w:t>
      </w:r>
    </w:p>
    <w:p w:rsidR="00B3775B" w:rsidRPr="0036713A" w:rsidRDefault="00B3775B" w:rsidP="00840B9F">
      <w:pPr>
        <w:ind w:firstLine="709"/>
        <w:jc w:val="both"/>
        <w:rPr>
          <w:rFonts w:ascii="Garamond" w:hAnsi="Garamond"/>
          <w:lang w:val="sr-Latn-ME"/>
        </w:rPr>
      </w:pPr>
      <w:r w:rsidRPr="0036713A">
        <w:rPr>
          <w:rFonts w:ascii="Garamond" w:hAnsi="Garamond"/>
          <w:lang w:val="sr-Latn-ME"/>
        </w:rPr>
        <w:t xml:space="preserve">Kod licenciranja nastavnika potrebno je napraviti ravnotežu između uslova za licenciranje (sakupljanje bodova) i motivisanja nastavnika za mijenjanje nastavne prakse i za lični profesionalni razvoj. </w:t>
      </w:r>
      <w:r w:rsidRPr="0036713A">
        <w:rPr>
          <w:rFonts w:ascii="Garamond" w:hAnsi="Garamond"/>
          <w:lang w:val="sr-Latn-ME"/>
        </w:rPr>
        <w:tab/>
        <w:t>Za programe stručnog usavršavanja koji su dio obaveznih / prioritetnih oblasti profesionalnog razvoja nastavnika, neophodni za dobijanje odnosno obnavljanje licence treba obezbijediti sistemske, održive mehanizme finansiranja.</w:t>
      </w:r>
    </w:p>
    <w:p w:rsidR="00B3775B" w:rsidRPr="0036713A" w:rsidRDefault="00B3775B" w:rsidP="00840B9F">
      <w:pPr>
        <w:pStyle w:val="ListParagraph"/>
        <w:ind w:left="0" w:firstLine="709"/>
        <w:contextualSpacing/>
        <w:jc w:val="both"/>
        <w:rPr>
          <w:rFonts w:ascii="Garamond" w:hAnsi="Garamond"/>
          <w:iCs/>
          <w:szCs w:val="28"/>
        </w:rPr>
      </w:pPr>
      <w:r w:rsidRPr="0036713A">
        <w:rPr>
          <w:rStyle w:val="hps"/>
          <w:rFonts w:ascii="Garamond" w:hAnsi="Garamond" w:cs="Arial"/>
          <w:iCs/>
          <w:szCs w:val="28"/>
        </w:rPr>
        <w:t xml:space="preserve">U školama je potrebno raditi na razvoju mehanizama internog </w:t>
      </w:r>
      <w:r w:rsidRPr="0036713A">
        <w:rPr>
          <w:rStyle w:val="hps"/>
          <w:rFonts w:ascii="Garamond" w:hAnsi="Garamond" w:cs="Arial"/>
          <w:iCs/>
          <w:szCs w:val="28"/>
          <w:lang w:val="sr-Latn-ME"/>
        </w:rPr>
        <w:t>obezbjeđenja</w:t>
      </w:r>
      <w:r w:rsidRPr="0036713A">
        <w:rPr>
          <w:rStyle w:val="hps"/>
          <w:rFonts w:ascii="Garamond" w:hAnsi="Garamond" w:cs="Arial"/>
          <w:iCs/>
          <w:szCs w:val="28"/>
        </w:rPr>
        <w:t xml:space="preserve"> kvaliteta i osposobiti </w:t>
      </w:r>
      <w:r w:rsidRPr="0036713A">
        <w:rPr>
          <w:rStyle w:val="hps"/>
          <w:rFonts w:ascii="Garamond" w:hAnsi="Garamond" w:cs="Arial"/>
          <w:iCs/>
          <w:szCs w:val="28"/>
          <w:lang w:val="sr-Latn-ME"/>
        </w:rPr>
        <w:t xml:space="preserve">nastavnike </w:t>
      </w:r>
      <w:r w:rsidRPr="0036713A">
        <w:rPr>
          <w:rStyle w:val="hps"/>
          <w:rFonts w:ascii="Garamond" w:hAnsi="Garamond" w:cs="Arial"/>
          <w:iCs/>
          <w:szCs w:val="28"/>
        </w:rPr>
        <w:t xml:space="preserve">za </w:t>
      </w:r>
      <w:r w:rsidRPr="0036713A">
        <w:rPr>
          <w:rStyle w:val="hps"/>
          <w:rFonts w:ascii="Garamond" w:hAnsi="Garamond" w:cs="Arial"/>
          <w:iCs/>
          <w:szCs w:val="28"/>
          <w:lang w:val="sr-Latn-ME"/>
        </w:rPr>
        <w:t xml:space="preserve">kontinuirano </w:t>
      </w:r>
      <w:r w:rsidRPr="0036713A">
        <w:rPr>
          <w:rStyle w:val="hps"/>
          <w:rFonts w:ascii="Garamond" w:hAnsi="Garamond" w:cs="Arial"/>
          <w:iCs/>
          <w:szCs w:val="28"/>
        </w:rPr>
        <w:t xml:space="preserve"> vrednovanja svog rada, baziranog na indikatorima kvalitetne nastavne prakse. Standard</w:t>
      </w:r>
      <w:r w:rsidRPr="0036713A">
        <w:rPr>
          <w:rStyle w:val="hps"/>
          <w:rFonts w:ascii="Garamond" w:hAnsi="Garamond" w:cs="Arial"/>
          <w:iCs/>
          <w:szCs w:val="28"/>
          <w:lang w:val="sr-Latn-ME"/>
        </w:rPr>
        <w:t>i</w:t>
      </w:r>
      <w:r w:rsidRPr="0036713A">
        <w:rPr>
          <w:rStyle w:val="hps"/>
          <w:rFonts w:ascii="Garamond" w:hAnsi="Garamond" w:cs="Arial"/>
          <w:iCs/>
          <w:szCs w:val="28"/>
        </w:rPr>
        <w:t xml:space="preserve"> </w:t>
      </w:r>
      <w:r w:rsidRPr="0036713A">
        <w:rPr>
          <w:rStyle w:val="hps"/>
          <w:rFonts w:ascii="Garamond" w:hAnsi="Garamond" w:cs="Arial"/>
          <w:iCs/>
          <w:szCs w:val="28"/>
          <w:lang w:val="sr-Latn-ME"/>
        </w:rPr>
        <w:t xml:space="preserve">kompetencija nastavnika, usvojeni na Nacionalnom savjetu za obrazovanje, </w:t>
      </w:r>
      <w:r w:rsidRPr="0036713A">
        <w:rPr>
          <w:rStyle w:val="hps"/>
          <w:rFonts w:ascii="Garamond" w:hAnsi="Garamond" w:cs="Arial"/>
          <w:iCs/>
          <w:szCs w:val="28"/>
        </w:rPr>
        <w:t>daj</w:t>
      </w:r>
      <w:r w:rsidRPr="0036713A">
        <w:rPr>
          <w:rStyle w:val="hps"/>
          <w:rFonts w:ascii="Garamond" w:hAnsi="Garamond" w:cs="Arial"/>
          <w:iCs/>
          <w:szCs w:val="28"/>
          <w:lang w:val="sr-Latn-ME"/>
        </w:rPr>
        <w:t>u</w:t>
      </w:r>
      <w:r w:rsidRPr="0036713A">
        <w:rPr>
          <w:rStyle w:val="hps"/>
          <w:rFonts w:ascii="Garamond" w:hAnsi="Garamond" w:cs="Arial"/>
          <w:iCs/>
          <w:szCs w:val="28"/>
        </w:rPr>
        <w:t xml:space="preserve"> mogućnost nastavniku da procjenjuje svoj rad. </w:t>
      </w:r>
    </w:p>
    <w:p w:rsidR="00B3775B" w:rsidRPr="0036713A" w:rsidRDefault="00B3775B" w:rsidP="00840B9F">
      <w:pPr>
        <w:ind w:firstLine="709"/>
        <w:jc w:val="both"/>
        <w:rPr>
          <w:rFonts w:ascii="Garamond" w:hAnsi="Garamond"/>
          <w:szCs w:val="28"/>
          <w:lang w:val="sr-Latn-ME"/>
        </w:rPr>
      </w:pPr>
      <w:r w:rsidRPr="0036713A">
        <w:rPr>
          <w:rFonts w:ascii="Garamond" w:hAnsi="Garamond"/>
          <w:szCs w:val="28"/>
          <w:lang w:val="sr-Latn-ME"/>
        </w:rPr>
        <w:t xml:space="preserve">Nastavnicima treba omogućiti stručno usavršavanje za rad sa različitim ciljnim grupama: talentovanim učenicima, učenicima sa posebnim obrazovnim potrebama, učenicima sa teškoćama u učenju, potencijalnim osipnicima, odraslim. </w:t>
      </w:r>
    </w:p>
    <w:p w:rsidR="00B3775B" w:rsidRPr="0036713A" w:rsidRDefault="00B3775B" w:rsidP="00840B9F">
      <w:pPr>
        <w:ind w:firstLine="709"/>
        <w:jc w:val="both"/>
        <w:rPr>
          <w:rFonts w:ascii="Garamond" w:hAnsi="Garamond"/>
          <w:szCs w:val="28"/>
          <w:lang w:val="sr-Latn-ME"/>
        </w:rPr>
      </w:pPr>
      <w:r w:rsidRPr="0036713A">
        <w:rPr>
          <w:rFonts w:ascii="Garamond" w:hAnsi="Garamond"/>
          <w:szCs w:val="28"/>
          <w:lang w:val="sr-Latn-ME"/>
        </w:rPr>
        <w:t xml:space="preserve">Praćenje kvaliteta rada nastavnika, praćenja i evaluacije rezultata rada nastavnika nakon završenih programa osposobljavanja i efektima koje programi obuke imaju u nastavnoj praksi i utvrđene nadležnosti u praćenju i evaluaciji rada nastavnika treba da budu ugrađeni u uslove za dobijanje odnosno obnavljanje licence. </w:t>
      </w:r>
    </w:p>
    <w:p w:rsidR="00B3775B" w:rsidRPr="0036713A" w:rsidRDefault="00B3775B" w:rsidP="00840B9F">
      <w:pPr>
        <w:ind w:firstLine="709"/>
        <w:jc w:val="both"/>
        <w:rPr>
          <w:rFonts w:ascii="Garamond" w:hAnsi="Garamond"/>
          <w:szCs w:val="28"/>
          <w:lang w:val="sr-Latn-ME"/>
        </w:rPr>
      </w:pPr>
      <w:r w:rsidRPr="0036713A">
        <w:rPr>
          <w:rFonts w:ascii="Garamond" w:hAnsi="Garamond"/>
          <w:szCs w:val="28"/>
          <w:lang w:val="sr-Latn-ME"/>
        </w:rPr>
        <w:t xml:space="preserve">Škole treba osposobiti za korišćenje EU fondova, podsticati na saradnju sa državama iz okruženja i Evrope u oblasti stručnog obrazovanja, podržavati mobilnost nastavnika. Korišćenje evropskih instrumenata za transparentnost (EQF, Europass) može unaprijediti mobilnost nastavnog kadra </w:t>
      </w:r>
    </w:p>
    <w:p w:rsidR="00B3775B" w:rsidRPr="0036713A" w:rsidRDefault="00B3775B" w:rsidP="00840B9F">
      <w:pPr>
        <w:ind w:firstLine="709"/>
        <w:jc w:val="both"/>
        <w:rPr>
          <w:rFonts w:ascii="Garamond" w:hAnsi="Garamond"/>
          <w:szCs w:val="28"/>
          <w:lang w:val="sr-Latn-ME"/>
        </w:rPr>
      </w:pPr>
      <w:r w:rsidRPr="0036713A">
        <w:rPr>
          <w:rFonts w:ascii="Garamond" w:hAnsi="Garamond"/>
          <w:szCs w:val="28"/>
          <w:lang w:val="sr-Latn-ME"/>
        </w:rPr>
        <w:t>Međunarodnoj mobilnostii učenika stručnih škola treba posvetiti punu pažnju. U tom smislu značajno je promovisanje mogućnosti za učenje jezika i za učenike i nastavnike stručnog obrazovanja i obezbjeđivanje obuke na stranim jezicima koja je prilagođena konkretnim potrebama stručnog obrazovanja.</w:t>
      </w:r>
    </w:p>
    <w:p w:rsidR="00B3775B" w:rsidRPr="0036713A" w:rsidRDefault="00B3775B" w:rsidP="00B3775B">
      <w:pPr>
        <w:ind w:left="360"/>
        <w:jc w:val="both"/>
        <w:rPr>
          <w:rFonts w:ascii="Garamond" w:hAnsi="Garamond"/>
          <w:szCs w:val="28"/>
          <w:lang w:val="sr-Latn-ME"/>
        </w:rPr>
      </w:pPr>
    </w:p>
    <w:p w:rsidR="00B3775B" w:rsidRPr="0036713A" w:rsidRDefault="00B3775B" w:rsidP="00B3775B">
      <w:pPr>
        <w:jc w:val="both"/>
        <w:rPr>
          <w:rFonts w:ascii="Garamond" w:hAnsi="Garamond"/>
          <w:b/>
          <w:bCs/>
          <w:sz w:val="28"/>
          <w:szCs w:val="28"/>
          <w:lang w:val="sr-Latn-ME"/>
        </w:rPr>
      </w:pPr>
    </w:p>
    <w:p w:rsidR="00B3775B" w:rsidRPr="0036713A" w:rsidRDefault="00B3775B" w:rsidP="00B3775B">
      <w:pPr>
        <w:pStyle w:val="Listenabsatz"/>
        <w:rPr>
          <w:rFonts w:ascii="Garamond" w:hAnsi="Garamond"/>
        </w:rPr>
      </w:pPr>
      <w:r w:rsidRPr="0036713A">
        <w:rPr>
          <w:rFonts w:ascii="Garamond" w:hAnsi="Garamond"/>
        </w:rPr>
        <w:t>5.2.3. Ključna aktivnost: Unapređenje kompetencija rukovodnog kadra u školama</w:t>
      </w:r>
    </w:p>
    <w:p w:rsidR="00B3775B" w:rsidRPr="0036713A" w:rsidRDefault="00B3775B" w:rsidP="00B3775B">
      <w:pPr>
        <w:jc w:val="both"/>
        <w:rPr>
          <w:rFonts w:ascii="Garamond" w:hAnsi="Garamond"/>
          <w:szCs w:val="28"/>
          <w:lang w:val="sr-Latn-ME"/>
        </w:rPr>
      </w:pPr>
    </w:p>
    <w:p w:rsidR="00B3775B" w:rsidRPr="0036713A" w:rsidRDefault="00840B9F" w:rsidP="00B3775B">
      <w:pPr>
        <w:jc w:val="both"/>
        <w:rPr>
          <w:rFonts w:ascii="Garamond" w:hAnsi="Garamond"/>
          <w:bCs/>
          <w:szCs w:val="28"/>
          <w:lang w:val="sr-Latn-ME"/>
        </w:rPr>
      </w:pPr>
      <w:r w:rsidRPr="0036713A">
        <w:rPr>
          <w:rFonts w:ascii="Garamond" w:hAnsi="Garamond"/>
          <w:b/>
          <w:bCs/>
          <w:szCs w:val="28"/>
          <w:lang w:val="sr-Latn-ME"/>
        </w:rPr>
        <w:tab/>
      </w:r>
      <w:r w:rsidR="00B3775B" w:rsidRPr="0036713A">
        <w:rPr>
          <w:rFonts w:ascii="Garamond" w:hAnsi="Garamond"/>
          <w:bCs/>
          <w:szCs w:val="28"/>
          <w:lang w:val="sr-Latn-ME"/>
        </w:rPr>
        <w:t>Opis aktivnosti</w:t>
      </w:r>
    </w:p>
    <w:p w:rsidR="00B3775B" w:rsidRPr="0036713A" w:rsidRDefault="00B3775B" w:rsidP="00B3775B">
      <w:pPr>
        <w:ind w:left="360"/>
        <w:jc w:val="both"/>
        <w:rPr>
          <w:rFonts w:ascii="Garamond" w:hAnsi="Garamond"/>
          <w:szCs w:val="28"/>
          <w:lang w:val="sr-Latn-ME"/>
        </w:rPr>
      </w:pPr>
    </w:p>
    <w:p w:rsidR="00B3775B" w:rsidRPr="0036713A" w:rsidRDefault="00B3775B" w:rsidP="00751D98">
      <w:pPr>
        <w:ind w:firstLine="709"/>
        <w:jc w:val="both"/>
        <w:rPr>
          <w:rFonts w:ascii="Garamond" w:hAnsi="Garamond"/>
          <w:szCs w:val="28"/>
          <w:lang w:val="sr-Latn-ME"/>
        </w:rPr>
      </w:pPr>
      <w:r w:rsidRPr="0036713A">
        <w:rPr>
          <w:rFonts w:ascii="Garamond" w:hAnsi="Garamond"/>
          <w:szCs w:val="28"/>
          <w:lang w:val="sr-Latn-ME"/>
        </w:rPr>
        <w:t xml:space="preserve">Rukovodnom kadru u školama treba omogućiti stručno usavršavanje u cilju jačanja svijesti o značaju ličnog kontinuiranog profesionalnog razvoja i  razumijevanju novih potreba ekonomije, društva, obrazovnih ustanova, nastavnika, saradnika u nastavi i </w:t>
      </w:r>
      <w:r w:rsidR="00751D98">
        <w:rPr>
          <w:rFonts w:ascii="Garamond" w:hAnsi="Garamond"/>
          <w:szCs w:val="28"/>
          <w:lang w:val="sr-Latn-ME"/>
        </w:rPr>
        <w:t>učenika u stručnom obrazovanju.</w:t>
      </w:r>
    </w:p>
    <w:p w:rsidR="00B3775B" w:rsidRPr="0036713A" w:rsidRDefault="00B3775B" w:rsidP="00840B9F">
      <w:pPr>
        <w:ind w:firstLine="709"/>
        <w:jc w:val="both"/>
        <w:rPr>
          <w:rFonts w:ascii="Garamond" w:hAnsi="Garamond"/>
          <w:szCs w:val="28"/>
          <w:lang w:val="sr-Latn-ME"/>
        </w:rPr>
      </w:pPr>
      <w:r w:rsidRPr="0036713A">
        <w:rPr>
          <w:rFonts w:ascii="Garamond" w:hAnsi="Garamond"/>
          <w:szCs w:val="28"/>
          <w:lang w:val="sr-Latn-ME"/>
        </w:rPr>
        <w:t xml:space="preserve">Razmjena dobre prakse kroz seminare i radionice kao i kroz rad strukovnog udruženja  na kojima bi se razmatrala ključna pitanja iz obrazovno-vaspitnog rada su način unapređenja kompetencija rukovodnog kadara, samim tim i kvaliteta rada ustanove.    </w:t>
      </w:r>
    </w:p>
    <w:p w:rsidR="00952C8B" w:rsidRPr="0036713A" w:rsidRDefault="00952C8B" w:rsidP="00840B9F">
      <w:pPr>
        <w:ind w:firstLine="709"/>
        <w:jc w:val="both"/>
        <w:rPr>
          <w:rFonts w:ascii="Garamond" w:hAnsi="Garamond"/>
          <w:szCs w:val="28"/>
          <w:lang w:val="sr-Latn-ME"/>
        </w:rPr>
      </w:pPr>
      <w:r w:rsidRPr="0036713A">
        <w:rPr>
          <w:rFonts w:ascii="Garamond" w:hAnsi="Garamond"/>
          <w:szCs w:val="28"/>
          <w:lang w:val="sr-Latn-ME"/>
        </w:rPr>
        <w:t>Rukovodni kadar treba da bude detaljnije upoznat sa konceptom modularizovane nastave, sa potrebom da nastavnici sarađuju prilikom izrade planova za realizaciju nastave u cilju postizanja korelacije među predmetima i modulima, kao i sa potrebom da se omogući fleksibilan raspored časova kojim se postiže kvalitetnija realizacija nastave i dostizanje ishoda učenja definisanih obrazovnim programima.</w:t>
      </w:r>
    </w:p>
    <w:p w:rsidR="00B3775B" w:rsidRPr="0036713A" w:rsidRDefault="00B3775B" w:rsidP="00840B9F">
      <w:pPr>
        <w:ind w:firstLine="709"/>
        <w:jc w:val="both"/>
        <w:rPr>
          <w:rFonts w:ascii="Garamond" w:hAnsi="Garamond"/>
          <w:b/>
          <w:bCs/>
          <w:sz w:val="28"/>
          <w:szCs w:val="28"/>
          <w:lang w:val="sr-Latn-ME"/>
        </w:rPr>
      </w:pPr>
    </w:p>
    <w:p w:rsidR="00B3775B" w:rsidRPr="0036713A" w:rsidRDefault="00B3775B" w:rsidP="00B3775B">
      <w:pPr>
        <w:pStyle w:val="Listenabsatz"/>
        <w:rPr>
          <w:rFonts w:ascii="Garamond" w:hAnsi="Garamond"/>
          <w:lang w:val="hr-HR"/>
        </w:rPr>
      </w:pPr>
      <w:r w:rsidRPr="0036713A">
        <w:rPr>
          <w:rFonts w:ascii="Garamond" w:hAnsi="Garamond"/>
          <w:lang w:val="sr-Latn-ME"/>
        </w:rPr>
        <w:lastRenderedPageBreak/>
        <w:t xml:space="preserve">5.2.4. Ključna aktivnost: </w:t>
      </w:r>
      <w:r w:rsidRPr="0036713A">
        <w:rPr>
          <w:rFonts w:ascii="Garamond" w:hAnsi="Garamond"/>
        </w:rPr>
        <w:t xml:space="preserve">Uspostavljanje sistema osiguranja kvaliteta u stručnom obrazovanju na nacionalnom nivou i nivou škola, u skladu sa </w:t>
      </w:r>
      <w:r w:rsidRPr="0036713A">
        <w:rPr>
          <w:rFonts w:ascii="Garamond" w:hAnsi="Garamond"/>
          <w:lang w:val="hr-HR"/>
        </w:rPr>
        <w:t xml:space="preserve">EQAVET </w:t>
      </w:r>
    </w:p>
    <w:p w:rsidR="00B3775B" w:rsidRPr="0036713A" w:rsidRDefault="00840B9F" w:rsidP="00B3775B">
      <w:pPr>
        <w:jc w:val="both"/>
        <w:rPr>
          <w:rFonts w:ascii="Garamond" w:hAnsi="Garamond"/>
          <w:szCs w:val="28"/>
          <w:lang w:val="hr-HR"/>
        </w:rPr>
      </w:pPr>
      <w:r w:rsidRPr="0036713A">
        <w:rPr>
          <w:rFonts w:ascii="Garamond" w:hAnsi="Garamond"/>
          <w:b/>
          <w:szCs w:val="28"/>
          <w:lang w:val="hr-HR"/>
        </w:rPr>
        <w:tab/>
      </w:r>
      <w:r w:rsidR="00B3775B" w:rsidRPr="0036713A">
        <w:rPr>
          <w:rFonts w:ascii="Garamond" w:hAnsi="Garamond"/>
          <w:szCs w:val="28"/>
          <w:lang w:val="hr-HR"/>
        </w:rPr>
        <w:t>Opis aktivnosti</w:t>
      </w:r>
    </w:p>
    <w:p w:rsidR="00840B9F" w:rsidRPr="0036713A" w:rsidRDefault="00840B9F" w:rsidP="00B3775B">
      <w:pPr>
        <w:jc w:val="both"/>
        <w:rPr>
          <w:rFonts w:ascii="Garamond" w:hAnsi="Garamond"/>
          <w:bCs/>
          <w:lang w:val="hr-HR"/>
        </w:rPr>
      </w:pPr>
    </w:p>
    <w:p w:rsidR="00B3775B" w:rsidRPr="0036713A" w:rsidRDefault="00B3775B" w:rsidP="00840B9F">
      <w:pPr>
        <w:ind w:firstLine="709"/>
        <w:jc w:val="both"/>
        <w:rPr>
          <w:rFonts w:ascii="Garamond" w:hAnsi="Garamond"/>
          <w:bCs/>
          <w:lang w:val="hr-HR"/>
        </w:rPr>
      </w:pPr>
      <w:r w:rsidRPr="0036713A">
        <w:rPr>
          <w:rFonts w:ascii="Garamond" w:hAnsi="Garamond"/>
          <w:bCs/>
          <w:lang w:val="hr-HR"/>
        </w:rPr>
        <w:t xml:space="preserve">Uspostavljanje koherentnog sistema osiguranja kvaliteta stručnog obrazovanja i osposobljavanja u skladu sa preporukama Evropskog referentnog okvira za osiguranje kvaliteta stručnog obrazovanja i osposobljavanja (EQAVET) ključno je za osiguranje kvalitetnog, relevantnog za tržište rada i </w:t>
      </w:r>
      <w:r w:rsidR="00C350EF" w:rsidRPr="0036713A">
        <w:rPr>
          <w:rFonts w:ascii="Garamond" w:hAnsi="Garamond"/>
          <w:bCs/>
          <w:lang w:val="hr-HR"/>
        </w:rPr>
        <w:t xml:space="preserve">privlaćnog za </w:t>
      </w:r>
      <w:r w:rsidRPr="0036713A">
        <w:rPr>
          <w:rFonts w:ascii="Garamond" w:hAnsi="Garamond"/>
          <w:bCs/>
          <w:lang w:val="hr-HR"/>
        </w:rPr>
        <w:t xml:space="preserve">pojedinca stručnog obrazovanja, za razvoj </w:t>
      </w:r>
      <w:r w:rsidR="00C350EF" w:rsidRPr="0036713A">
        <w:rPr>
          <w:rFonts w:ascii="Garamond" w:hAnsi="Garamond"/>
          <w:bCs/>
          <w:lang w:val="hr-HR"/>
        </w:rPr>
        <w:t xml:space="preserve">njegovih </w:t>
      </w:r>
      <w:r w:rsidRPr="0036713A">
        <w:rPr>
          <w:rFonts w:ascii="Garamond" w:hAnsi="Garamond"/>
          <w:bCs/>
          <w:lang w:val="hr-HR"/>
        </w:rPr>
        <w:t>vještina i kompetencija koje omoguć</w:t>
      </w:r>
      <w:r w:rsidR="00C350EF" w:rsidRPr="0036713A">
        <w:rPr>
          <w:rFonts w:ascii="Garamond" w:hAnsi="Garamond"/>
          <w:bCs/>
          <w:lang w:val="hr-HR"/>
        </w:rPr>
        <w:t>avaju</w:t>
      </w:r>
      <w:r w:rsidRPr="0036713A">
        <w:rPr>
          <w:rFonts w:ascii="Garamond" w:hAnsi="Garamond"/>
          <w:bCs/>
          <w:lang w:val="hr-HR"/>
        </w:rPr>
        <w:t xml:space="preserve"> zapošljivost i cjeloživotno učenje.  </w:t>
      </w:r>
    </w:p>
    <w:p w:rsidR="00B3775B" w:rsidRPr="0036713A" w:rsidRDefault="00B3775B" w:rsidP="00840B9F">
      <w:pPr>
        <w:ind w:firstLine="709"/>
        <w:jc w:val="both"/>
        <w:rPr>
          <w:rFonts w:ascii="Garamond" w:hAnsi="Garamond"/>
          <w:bCs/>
          <w:lang w:val="hr-HR"/>
        </w:rPr>
      </w:pPr>
      <w:r w:rsidRPr="0036713A">
        <w:rPr>
          <w:rFonts w:ascii="Garamond" w:hAnsi="Garamond"/>
          <w:bCs/>
          <w:lang w:val="hr-HR"/>
        </w:rPr>
        <w:t xml:space="preserve">Evropski referentni okvir definiše utvrđivanje kvaliteta na nivou funkcionisanja sistema i nivou funkcionisanja obrazovnih ustanova (škola) odnosno organizatora obrazovanja. Ova dva nivoa utvrđivanja kvaliteta su međusobno povezana, komplementarna jer, bez obzira da li se posmatra kvalitet na nivou sistema ili ustanove, pokazatelji kvaliteta obrazovanja su rezultati obrazovnog rada koji se najjasnije vide kroz nivo postignuća učenika. </w:t>
      </w:r>
    </w:p>
    <w:p w:rsidR="00B3775B" w:rsidRPr="0036713A" w:rsidRDefault="00B3775B" w:rsidP="00840B9F">
      <w:pPr>
        <w:ind w:firstLine="709"/>
        <w:jc w:val="both"/>
        <w:rPr>
          <w:rFonts w:ascii="Garamond" w:hAnsi="Garamond"/>
          <w:szCs w:val="28"/>
          <w:lang w:val="hr-HR"/>
        </w:rPr>
      </w:pPr>
      <w:r w:rsidRPr="0036713A">
        <w:rPr>
          <w:rFonts w:ascii="Garamond" w:hAnsi="Garamond"/>
          <w:szCs w:val="28"/>
          <w:lang w:val="hr-HR"/>
        </w:rPr>
        <w:t>Jačanje sistem monitoringa i evaluacije kvaliteta obrazovnog sistema, koje uključuje unapređenje kapaciteta institucija i pojedinaca koji učestvuju u procesu eksternog ocjenjivanja kvaliteta i unapređenje kapaciteta ustanova za sprovođenje mehanizama internog obezbjeđenja kvaliteta je dio sveobuhvatnog sistema obezbjeđenja kvaliteta stručnog obrazovanja.</w:t>
      </w:r>
    </w:p>
    <w:p w:rsidR="00B3775B" w:rsidRPr="0036713A" w:rsidRDefault="00B3775B" w:rsidP="00840B9F">
      <w:pPr>
        <w:ind w:firstLine="709"/>
        <w:jc w:val="both"/>
        <w:rPr>
          <w:rFonts w:ascii="Garamond" w:hAnsi="Garamond"/>
          <w:szCs w:val="28"/>
          <w:lang w:val="hr-HR"/>
        </w:rPr>
      </w:pPr>
      <w:r w:rsidRPr="0036713A">
        <w:rPr>
          <w:rFonts w:ascii="Garamond" w:hAnsi="Garamond"/>
          <w:szCs w:val="28"/>
          <w:lang w:val="hr-HR"/>
        </w:rPr>
        <w:t xml:space="preserve">Periodično sprovođenje revizije propisa i dokumenata u skladu sa kojima se realizuju procedure interne i eksterne evaluacije je neophodno. U tom smislu, a radi unapređenja kvaliteta rada ustanove u cjelini, potrebno je obezbijediti da se metodološki dokument koji bliže uređuje procedure obezbjeđenja i unapređenja kvaliteta obrazovno-vaspitnog rada u ustanovama srednjeg obrazovanja i obrazovanja odraslih periodično evaluira, da se sagleda da li su indikatori sa deskriptorima za svaku ocjenu jasni i odgovarajući. Metodološki dokument treba da bude usaglašena između Zavoda za školstvo i Centra za stručno obrazovanje. </w:t>
      </w:r>
    </w:p>
    <w:p w:rsidR="00B3775B" w:rsidRPr="0036713A" w:rsidRDefault="00B3775B" w:rsidP="00840B9F">
      <w:pPr>
        <w:pStyle w:val="BodyText"/>
        <w:ind w:firstLine="709"/>
        <w:rPr>
          <w:rFonts w:ascii="Garamond" w:hAnsi="Garamond"/>
          <w:color w:val="auto"/>
          <w:szCs w:val="28"/>
          <w:lang w:val="sl-SI"/>
        </w:rPr>
      </w:pPr>
      <w:r w:rsidRPr="0036713A">
        <w:rPr>
          <w:rFonts w:ascii="Garamond" w:hAnsi="Garamond"/>
          <w:color w:val="auto"/>
          <w:szCs w:val="28"/>
          <w:lang w:val="sl-SI"/>
        </w:rPr>
        <w:t xml:space="preserve">U skladu sa zakonom, potrebno je sprovoditi redovno vrednovanje rada ustanova i sistema osiguranja kvaliteta od strane (eksternih) nadležnih ustanova, pripremati godišnje analize kvaliteta </w:t>
      </w:r>
      <w:r w:rsidRPr="0036713A">
        <w:rPr>
          <w:rFonts w:ascii="Garamond" w:hAnsi="Garamond"/>
          <w:color w:val="auto"/>
          <w:szCs w:val="28"/>
        </w:rPr>
        <w:t xml:space="preserve">obrazovno-vaspitnog rada ustanova i definisati preporuke za </w:t>
      </w:r>
      <w:r w:rsidRPr="0036713A">
        <w:rPr>
          <w:rFonts w:ascii="Garamond" w:hAnsi="Garamond"/>
          <w:color w:val="auto"/>
          <w:szCs w:val="28"/>
          <w:lang w:val="sl-SI"/>
        </w:rPr>
        <w:t xml:space="preserve">poboljšanje procesa u skladu sa rezultatima vrednovanja. Rezultati vrednovanja </w:t>
      </w:r>
      <w:r w:rsidRPr="0036713A">
        <w:rPr>
          <w:rFonts w:ascii="Garamond" w:hAnsi="Garamond"/>
          <w:color w:val="auto"/>
          <w:szCs w:val="28"/>
        </w:rPr>
        <w:t xml:space="preserve">rada u ustanovama treba da su dostupni na web strani ustanove. </w:t>
      </w:r>
    </w:p>
    <w:p w:rsidR="00B3775B" w:rsidRPr="0036713A" w:rsidRDefault="00B3775B" w:rsidP="00751D98">
      <w:pPr>
        <w:ind w:firstLine="709"/>
        <w:jc w:val="both"/>
        <w:rPr>
          <w:rFonts w:ascii="Garamond" w:hAnsi="Garamond"/>
          <w:szCs w:val="28"/>
          <w:lang w:val="hr-HR"/>
        </w:rPr>
      </w:pPr>
      <w:r w:rsidRPr="0036713A">
        <w:rPr>
          <w:rFonts w:ascii="Garamond" w:hAnsi="Garamond"/>
          <w:szCs w:val="28"/>
          <w:lang w:val="hr-HR"/>
        </w:rPr>
        <w:t>Škole treba podsticati da efikasnije koriste podatke MEIS-a u monitoringu i evaluaciji obrazovno-vaspitnog rada u ustanovi i donošenje odluka o politikama i njihovoj implementaciji. Nadležna ustanova koja se bavi razvojem obrazovanja treba da pripremi stručne podloge za unapređenje kvaliteta vrednovanja znanja učenika u skladu sa obrazovnim programima koj sadržr ishode učenja, uključujući praktično obrazovanje kao i osposobljavanje škola/</w:t>
      </w:r>
      <w:r w:rsidR="00751D98">
        <w:rPr>
          <w:rFonts w:ascii="Garamond" w:hAnsi="Garamond"/>
          <w:szCs w:val="28"/>
          <w:lang w:val="hr-HR"/>
        </w:rPr>
        <w:t>nastavnika za njihovu primjenu.</w:t>
      </w:r>
    </w:p>
    <w:p w:rsidR="00B3775B" w:rsidRPr="0036713A" w:rsidRDefault="00B3775B" w:rsidP="00840B9F">
      <w:pPr>
        <w:ind w:firstLine="709"/>
        <w:jc w:val="both"/>
        <w:rPr>
          <w:rFonts w:ascii="Garamond" w:hAnsi="Garamond"/>
          <w:szCs w:val="28"/>
          <w:lang w:val="sr-Latn-ME"/>
        </w:rPr>
      </w:pPr>
      <w:r w:rsidRPr="0036713A">
        <w:rPr>
          <w:rFonts w:ascii="Garamond" w:hAnsi="Garamond"/>
          <w:szCs w:val="28"/>
          <w:lang w:val="hr-HR"/>
        </w:rPr>
        <w:t>Škole treba podržati u o</w:t>
      </w:r>
      <w:r w:rsidRPr="0036713A">
        <w:rPr>
          <w:rFonts w:ascii="Garamond" w:hAnsi="Garamond"/>
          <w:szCs w:val="28"/>
          <w:lang w:val="sr-Latn-ME"/>
        </w:rPr>
        <w:t xml:space="preserve">siguranju podsticajnog okruženja za proces nastave i učenje. To znači da je nastavnici treba da budu osposobljeni za primjenu različitih metoda nastave. Učenje utemeljeno na radu, u svim oblicima, treba da je u fokusu pri planiranju realizacije nastave. Pristupi učenju treba da budu različiti, na primjer, da povezuju praksu i teoriju, da se akcentuju kompetencije, da podstiču samostalnost i kreativnost učenika, timski rad i učenje, učenje uz rad u svim oblicima i dr. Odgovarajuća infrastruktura u radionicama, laboratorijama i učionicama koja prati nove tehnološke zahtjeve, digitalni materijali, ICT u nastavi i dostupni otvoreni obrazovni resursi su faktori  koji utiču na unapređenje okruženja za nastavu i učenje. </w:t>
      </w:r>
    </w:p>
    <w:p w:rsidR="00B3775B" w:rsidRPr="0036713A" w:rsidRDefault="00B3775B" w:rsidP="00840B9F">
      <w:pPr>
        <w:ind w:firstLine="709"/>
        <w:jc w:val="both"/>
        <w:rPr>
          <w:rFonts w:ascii="Garamond" w:hAnsi="Garamond"/>
          <w:szCs w:val="28"/>
          <w:lang w:val="sr-Latn-ME"/>
        </w:rPr>
      </w:pPr>
      <w:r w:rsidRPr="0036713A">
        <w:rPr>
          <w:rFonts w:ascii="Garamond" w:hAnsi="Garamond"/>
          <w:szCs w:val="28"/>
          <w:lang w:val="sr-Latn-ME"/>
        </w:rPr>
        <w:t xml:space="preserve">Omogućavanje postizanje ishoda učenja svim učenicima, uključujući ranjive grupe i učenike sa posebnim obrazovnim potrebama one koji su suočeni sa barijerama - fizičkim, emocionalnim, socio-ekonomskim i drugim kao i onim učenicima koji ostvaruju lošije rezulate u učenju. Posebno je važno pratiti redovnost pohađanja nastave kako bi se preduprijedilo napuštanje obrazovanja i osipanje učenika. Da bi ustanova zadovoljila širok spektar obrazovnih i drugih potreba učenika, potrebna joj je podrška, kako sa nivoa sistema, tako i okruženja u kom se </w:t>
      </w:r>
      <w:r w:rsidRPr="0036713A">
        <w:rPr>
          <w:rFonts w:ascii="Garamond" w:hAnsi="Garamond"/>
          <w:szCs w:val="28"/>
          <w:lang w:val="sr-Latn-ME"/>
        </w:rPr>
        <w:lastRenderedPageBreak/>
        <w:t xml:space="preserve">ustanova nalazi. Efikasna partnerstva i saradnja na nivou ustanove, sistema i lokalne zajednice su ključne za ostvarivanje kvaliteta rada ustanove. Partneri iz lokalne zajednice su druge obrazovne ustanove, fakulteti, poslodavci iz javnog i privatnog sektora, nevladine, omladinske i druge organizacije i drugi. </w:t>
      </w:r>
    </w:p>
    <w:p w:rsidR="00B3775B" w:rsidRPr="0036713A" w:rsidRDefault="00B3775B" w:rsidP="00840B9F">
      <w:pPr>
        <w:ind w:firstLine="709"/>
        <w:jc w:val="both"/>
        <w:rPr>
          <w:rFonts w:ascii="Garamond" w:hAnsi="Garamond"/>
          <w:szCs w:val="28"/>
          <w:lang w:val="sr-Latn-ME"/>
        </w:rPr>
      </w:pPr>
      <w:r w:rsidRPr="0036713A">
        <w:rPr>
          <w:rFonts w:ascii="Garamond" w:hAnsi="Garamond"/>
          <w:szCs w:val="28"/>
          <w:lang w:val="sr-Latn-ME"/>
        </w:rPr>
        <w:t>Objektivna procjena rada nastavnika, bazirana na dokazima, kontinuirano samovrednovanje i saradnja sa drugima, uz eksternu evaluaciju, daje nastavniku jasnu sliku o tome koliko se ustvaruju postavljeni ciljevi, kakvi su ishodi učenja  i šta treba unaprijediti. Kako bi se osiguralo dostizanje postavljenih ishoda učenja, potrebno je praćenje u kontinuitetu napredovanja učenika u znanjima, vještinama i stavovima i identifikovli faktori koji utiču na nedovoljan nivo postignuća učenika.</w:t>
      </w:r>
    </w:p>
    <w:p w:rsidR="00B3775B" w:rsidRPr="0036713A" w:rsidRDefault="00B3775B" w:rsidP="00751D98">
      <w:pPr>
        <w:ind w:firstLine="709"/>
        <w:jc w:val="both"/>
        <w:rPr>
          <w:rFonts w:ascii="Garamond" w:hAnsi="Garamond"/>
          <w:szCs w:val="28"/>
          <w:lang w:val="sr-Latn-ME"/>
        </w:rPr>
      </w:pPr>
      <w:r w:rsidRPr="0036713A">
        <w:rPr>
          <w:rFonts w:ascii="Garamond" w:hAnsi="Garamond"/>
          <w:szCs w:val="28"/>
          <w:lang w:val="sr-Latn-ME"/>
        </w:rPr>
        <w:t>Ustanova treba da kontinuirano prati i analizira podatke o postignućima učenicima po predmetima, odjeljenjima i razredima tokom nastavne godine  kao i eksternih provjera znanja, analizira ih i planira i sprovodi mjere u cilju boljih postignuća učenika. Pored ostalih, ustanova daje podršku učeniku kroz organizaciju dopunske i dodatne nastave za učenike koji ostvaruju nedovoljan napredak u nastavi kao i za one k</w:t>
      </w:r>
      <w:r w:rsidR="00751D98">
        <w:rPr>
          <w:rFonts w:ascii="Garamond" w:hAnsi="Garamond"/>
          <w:szCs w:val="28"/>
          <w:lang w:val="sr-Latn-ME"/>
        </w:rPr>
        <w:t>oji postižu izuzetne rezultate.</w:t>
      </w:r>
    </w:p>
    <w:p w:rsidR="00B3775B" w:rsidRPr="0036713A" w:rsidRDefault="00B3775B" w:rsidP="00840B9F">
      <w:pPr>
        <w:ind w:firstLine="709"/>
        <w:jc w:val="both"/>
        <w:rPr>
          <w:rFonts w:ascii="Garamond" w:hAnsi="Garamond"/>
          <w:szCs w:val="28"/>
          <w:lang w:val="sr-Latn-ME"/>
        </w:rPr>
      </w:pPr>
      <w:r w:rsidRPr="0036713A">
        <w:rPr>
          <w:rFonts w:ascii="Garamond" w:hAnsi="Garamond"/>
          <w:szCs w:val="28"/>
          <w:lang w:val="sr-Latn-ME"/>
        </w:rPr>
        <w:t xml:space="preserve">Ustanove posjeduju značajan obim kvantitativnih podataka. Pored podataka o postignućima učenika, ustanove posjeduju i podatke o socio-ekonomskom položaju učenika, izostajanju učenika sa nastave, vaspitnim mjerana, uspjehu u prethodnom obrazovanje i dr. Ustanove treba da koriste ove podatke za prepoznavanje mogućih izazova i pripremu aktivnosti prevencije i intervencije, gdje je neophodno. Smanjivanju osipanja učenika i skrivenom osipanju (tamo gdje učenik ima veliki broj izostanaka, na primjer) treba posvetiti posebnu pažnju. </w:t>
      </w:r>
    </w:p>
    <w:p w:rsidR="00AD37FB" w:rsidRPr="0036713A" w:rsidRDefault="00AD37FB" w:rsidP="00840B9F">
      <w:pPr>
        <w:ind w:firstLine="709"/>
        <w:jc w:val="both"/>
        <w:rPr>
          <w:rFonts w:ascii="Garamond" w:hAnsi="Garamond"/>
          <w:szCs w:val="28"/>
          <w:lang w:val="sr-Latn-ME"/>
        </w:rPr>
      </w:pPr>
      <w:r w:rsidRPr="0036713A">
        <w:rPr>
          <w:rFonts w:ascii="Garamond" w:hAnsi="Garamond"/>
          <w:szCs w:val="28"/>
          <w:lang w:val="sr-Latn-ME"/>
        </w:rPr>
        <w:t>Razvijanje sistema praćenja kvaliteta ispita na završetku pojedinih nivoa obrazovanja i unapređenje procedura ispita na završetku pojedinih nivoa obrazovanja kako bi se obezbijedile kvalitetne analize i njihova primjena u obrazovnoj politici su stalni zadatak nadležnih službi i ustanova. Potrebno je takođe pripremiti instrumentarij za evaluaciju obrazovnih programa, sprovođenje evaluacije i analize, kako bi se na osnovu toga pripremila preporuke školama, nadležnim organima i tijelima.</w:t>
      </w:r>
    </w:p>
    <w:p w:rsidR="00AD37FB" w:rsidRPr="0036713A" w:rsidRDefault="00AD37FB" w:rsidP="00840B9F">
      <w:pPr>
        <w:ind w:firstLine="709"/>
        <w:jc w:val="both"/>
        <w:rPr>
          <w:rFonts w:ascii="Garamond" w:hAnsi="Garamond"/>
          <w:szCs w:val="28"/>
          <w:lang w:val="sr-Latn-ME"/>
        </w:rPr>
      </w:pPr>
      <w:r w:rsidRPr="0036713A">
        <w:rPr>
          <w:rFonts w:ascii="Garamond" w:hAnsi="Garamond"/>
          <w:szCs w:val="28"/>
          <w:lang w:val="sr-Latn-ME"/>
        </w:rPr>
        <w:t>U svim fazama razvoja i sticanja kvalifikacija i njihovog svrstavanja u Nacionalni okvir kvalifikacija potrebno je poštovanje procedura osiguranja kvaliteta.</w:t>
      </w:r>
    </w:p>
    <w:p w:rsidR="00FD0009" w:rsidRPr="0036713A" w:rsidRDefault="00FD0009" w:rsidP="00AD37FB">
      <w:pPr>
        <w:jc w:val="both"/>
        <w:rPr>
          <w:rFonts w:ascii="Garamond" w:hAnsi="Garamond"/>
          <w:szCs w:val="28"/>
          <w:lang w:val="sr-Latn-ME"/>
        </w:rPr>
      </w:pPr>
    </w:p>
    <w:p w:rsidR="00FD0009" w:rsidRPr="0036713A" w:rsidRDefault="00FD0009" w:rsidP="00FD0009">
      <w:pPr>
        <w:pStyle w:val="Listenabsatz"/>
        <w:rPr>
          <w:rFonts w:ascii="Garamond" w:hAnsi="Garamond"/>
          <w:lang w:val="hr-HR"/>
        </w:rPr>
      </w:pPr>
      <w:r w:rsidRPr="0036713A">
        <w:rPr>
          <w:rFonts w:ascii="Garamond" w:hAnsi="Garamond"/>
          <w:lang w:val="sr-Latn-ME"/>
        </w:rPr>
        <w:t xml:space="preserve">5.2.5. Ključna aktivnost: </w:t>
      </w:r>
      <w:r w:rsidR="00752289" w:rsidRPr="0036713A">
        <w:rPr>
          <w:rFonts w:ascii="Garamond" w:hAnsi="Garamond"/>
        </w:rPr>
        <w:t>Sprovođenja aktivnosti karijerne orijentacije u školi</w:t>
      </w:r>
    </w:p>
    <w:p w:rsidR="00752289" w:rsidRPr="0036713A" w:rsidRDefault="00752289" w:rsidP="00996905">
      <w:pPr>
        <w:ind w:firstLine="709"/>
        <w:jc w:val="both"/>
        <w:rPr>
          <w:rFonts w:ascii="Garamond" w:hAnsi="Garamond"/>
        </w:rPr>
      </w:pPr>
      <w:r w:rsidRPr="0036713A">
        <w:rPr>
          <w:rFonts w:ascii="Garamond" w:hAnsi="Garamond"/>
        </w:rPr>
        <w:t xml:space="preserve">Kako bi se svim pojedincima (mladima i odraslima) obezbijedila podrška u prepoznavanju i razvoju  njihovih sposobnosti i razvoju znanja i vještina koje su im neophodne za vođenje karijere u skladu sa njihovim sposobnostima, interesima i potrebama na tržištu rada, potrebno je: omogućiti dostupnost informacija o mogućnostima učenja, sticanja kvalifikacija i zapošljavanja svakom pojedincu, u svim periodima njegovog života; omogućiti usluge karijernog savjetovanja i vođenja svakom pojedniocu, bez obzira na njegove godine, pol, nacionalnost, porijeklo, imajući u vidu potrebe pojedinca i društva; pružiti podršku mladim i odraslim za sticanje vještina za razvoj karijere kako bi se izbjegla nezaposlenost </w:t>
      </w:r>
      <w:r w:rsidR="004004DD" w:rsidRPr="0036713A">
        <w:rPr>
          <w:rFonts w:ascii="Garamond" w:hAnsi="Garamond"/>
        </w:rPr>
        <w:t>i</w:t>
      </w:r>
      <w:r w:rsidRPr="0036713A">
        <w:rPr>
          <w:rFonts w:ascii="Garamond" w:hAnsi="Garamond"/>
        </w:rPr>
        <w:t xml:space="preserve"> skratilo vrijeme prelaska iz obrazovanja u svijet rada. </w:t>
      </w:r>
    </w:p>
    <w:p w:rsidR="004004DD" w:rsidRPr="0036713A" w:rsidRDefault="00752289" w:rsidP="00996905">
      <w:pPr>
        <w:ind w:firstLine="709"/>
        <w:jc w:val="both"/>
        <w:rPr>
          <w:rFonts w:ascii="Garamond" w:hAnsi="Garamond"/>
        </w:rPr>
      </w:pPr>
      <w:r w:rsidRPr="0036713A">
        <w:rPr>
          <w:rFonts w:ascii="Garamond" w:hAnsi="Garamond"/>
        </w:rPr>
        <w:t>Imajući u vidu prethodno navedeno, potrebno je u</w:t>
      </w:r>
      <w:r w:rsidR="00FD0009" w:rsidRPr="0036713A">
        <w:rPr>
          <w:rFonts w:ascii="Garamond" w:hAnsi="Garamond"/>
        </w:rPr>
        <w:t xml:space="preserve">ključiti </w:t>
      </w:r>
      <w:r w:rsidR="004004DD" w:rsidRPr="0036713A">
        <w:rPr>
          <w:rFonts w:ascii="Garamond" w:hAnsi="Garamond"/>
        </w:rPr>
        <w:t xml:space="preserve">sadržaje i ishode, vezane za razvoj karuijere, </w:t>
      </w:r>
      <w:r w:rsidR="00FD0009" w:rsidRPr="0036713A">
        <w:rPr>
          <w:rFonts w:ascii="Garamond" w:hAnsi="Garamond"/>
        </w:rPr>
        <w:t xml:space="preserve">u </w:t>
      </w:r>
      <w:r w:rsidR="00780CF1" w:rsidRPr="0036713A">
        <w:rPr>
          <w:rFonts w:ascii="Garamond" w:hAnsi="Garamond"/>
        </w:rPr>
        <w:t>obrazovno-vaspitni rad u cjelini, na</w:t>
      </w:r>
      <w:r w:rsidR="004705EC" w:rsidRPr="0036713A">
        <w:rPr>
          <w:rFonts w:ascii="Garamond" w:hAnsi="Garamond"/>
        </w:rPr>
        <w:t xml:space="preserve"> </w:t>
      </w:r>
      <w:r w:rsidR="00780CF1" w:rsidRPr="0036713A">
        <w:rPr>
          <w:rFonts w:ascii="Garamond" w:hAnsi="Garamond"/>
        </w:rPr>
        <w:t>primjer kao</w:t>
      </w:r>
      <w:r w:rsidR="004705EC" w:rsidRPr="0036713A">
        <w:rPr>
          <w:rFonts w:ascii="Garamond" w:hAnsi="Garamond"/>
        </w:rPr>
        <w:t xml:space="preserve"> </w:t>
      </w:r>
      <w:r w:rsidR="00780CF1" w:rsidRPr="0036713A">
        <w:rPr>
          <w:rFonts w:ascii="Garamond" w:hAnsi="Garamond"/>
        </w:rPr>
        <w:t>međupredmetnu oblast, program</w:t>
      </w:r>
      <w:r w:rsidR="004705EC" w:rsidRPr="0036713A">
        <w:rPr>
          <w:rFonts w:ascii="Garamond" w:hAnsi="Garamond"/>
        </w:rPr>
        <w:t xml:space="preserve">e ili module </w:t>
      </w:r>
      <w:r w:rsidR="00780CF1" w:rsidRPr="0036713A">
        <w:rPr>
          <w:rFonts w:ascii="Garamond" w:hAnsi="Garamond"/>
        </w:rPr>
        <w:t>u okviru slobodnih aktivnosti i dr</w:t>
      </w:r>
      <w:r w:rsidR="004004DD" w:rsidRPr="0036713A">
        <w:rPr>
          <w:rFonts w:ascii="Garamond" w:hAnsi="Garamond"/>
        </w:rPr>
        <w:t>, o</w:t>
      </w:r>
      <w:r w:rsidR="00FD0009" w:rsidRPr="0036713A">
        <w:rPr>
          <w:rFonts w:ascii="Garamond" w:hAnsi="Garamond"/>
        </w:rPr>
        <w:t xml:space="preserve">jačiti ulogu </w:t>
      </w:r>
      <w:r w:rsidR="004004DD" w:rsidRPr="0036713A">
        <w:rPr>
          <w:rFonts w:ascii="Garamond" w:hAnsi="Garamond"/>
        </w:rPr>
        <w:t xml:space="preserve">i razvijati kapacitete </w:t>
      </w:r>
      <w:r w:rsidR="00FD0009" w:rsidRPr="0036713A">
        <w:rPr>
          <w:rFonts w:ascii="Garamond" w:hAnsi="Garamond"/>
        </w:rPr>
        <w:t xml:space="preserve">stručnih saradnika </w:t>
      </w:r>
      <w:r w:rsidR="004004DD" w:rsidRPr="0036713A">
        <w:rPr>
          <w:rFonts w:ascii="Garamond" w:hAnsi="Garamond"/>
        </w:rPr>
        <w:t xml:space="preserve">i </w:t>
      </w:r>
      <w:r w:rsidR="00FD0009" w:rsidRPr="0036713A">
        <w:rPr>
          <w:rFonts w:ascii="Garamond" w:hAnsi="Garamond"/>
        </w:rPr>
        <w:t>nastavnika u oblasti karijern</w:t>
      </w:r>
      <w:r w:rsidR="004004DD" w:rsidRPr="0036713A">
        <w:rPr>
          <w:rFonts w:ascii="Garamond" w:hAnsi="Garamond"/>
        </w:rPr>
        <w:t>og vođenja i savjetovanja.</w:t>
      </w:r>
    </w:p>
    <w:p w:rsidR="00CB5194" w:rsidRPr="0036713A" w:rsidRDefault="00CB5194" w:rsidP="00996905">
      <w:pPr>
        <w:ind w:firstLine="709"/>
        <w:jc w:val="both"/>
        <w:rPr>
          <w:rFonts w:ascii="Garamond" w:hAnsi="Garamond"/>
        </w:rPr>
      </w:pPr>
    </w:p>
    <w:p w:rsidR="00CB5194" w:rsidRPr="0036713A" w:rsidRDefault="00CB5194" w:rsidP="00752289">
      <w:pPr>
        <w:jc w:val="both"/>
        <w:rPr>
          <w:rFonts w:ascii="Garamond" w:hAnsi="Garamond"/>
        </w:rPr>
      </w:pPr>
    </w:p>
    <w:p w:rsidR="00CB5194" w:rsidRPr="0036713A" w:rsidRDefault="00CB5194" w:rsidP="00CB5194">
      <w:pPr>
        <w:pStyle w:val="Listenabsatz"/>
        <w:rPr>
          <w:rFonts w:ascii="Garamond" w:hAnsi="Garamond"/>
        </w:rPr>
      </w:pPr>
      <w:r w:rsidRPr="0036713A">
        <w:rPr>
          <w:rFonts w:ascii="Garamond" w:hAnsi="Garamond" w:cs="Calibri"/>
        </w:rPr>
        <w:t>5.2.6. Ključna aktivnost:</w:t>
      </w:r>
      <w:r w:rsidRPr="0036713A">
        <w:rPr>
          <w:rFonts w:ascii="Garamond" w:hAnsi="Garamond"/>
        </w:rPr>
        <w:t xml:space="preserve"> Omogućavanje dostupnosti osposobljavanju i sticanju kvalifikacijama odraslim</w:t>
      </w:r>
    </w:p>
    <w:p w:rsidR="00CB5194" w:rsidRPr="0036713A" w:rsidRDefault="00996905" w:rsidP="00CB5194">
      <w:pPr>
        <w:autoSpaceDE w:val="0"/>
        <w:autoSpaceDN w:val="0"/>
        <w:adjustRightInd w:val="0"/>
        <w:ind w:left="426" w:hanging="284"/>
        <w:rPr>
          <w:rFonts w:ascii="Garamond" w:hAnsi="Garamond"/>
          <w:szCs w:val="28"/>
          <w:lang w:val="sr-Latn-ME" w:eastAsia="x-none"/>
        </w:rPr>
      </w:pPr>
      <w:r w:rsidRPr="0036713A">
        <w:rPr>
          <w:rFonts w:ascii="Garamond" w:hAnsi="Garamond"/>
          <w:szCs w:val="28"/>
          <w:lang w:val="sr-Latn-ME" w:eastAsia="x-none"/>
        </w:rPr>
        <w:tab/>
      </w:r>
      <w:r w:rsidRPr="0036713A">
        <w:rPr>
          <w:rFonts w:ascii="Garamond" w:hAnsi="Garamond"/>
          <w:szCs w:val="28"/>
          <w:lang w:val="sr-Latn-ME" w:eastAsia="x-none"/>
        </w:rPr>
        <w:tab/>
        <w:t xml:space="preserve">  </w:t>
      </w:r>
      <w:r w:rsidR="00CB5194" w:rsidRPr="0036713A">
        <w:rPr>
          <w:rFonts w:ascii="Garamond" w:hAnsi="Garamond"/>
          <w:szCs w:val="28"/>
          <w:lang w:val="sr-Latn-ME" w:eastAsia="x-none"/>
        </w:rPr>
        <w:t>Opis aktivnosti:</w:t>
      </w:r>
    </w:p>
    <w:p w:rsidR="00CB5194" w:rsidRPr="0036713A" w:rsidRDefault="00CB5194" w:rsidP="00CB5194">
      <w:pPr>
        <w:autoSpaceDE w:val="0"/>
        <w:autoSpaceDN w:val="0"/>
        <w:adjustRightInd w:val="0"/>
        <w:ind w:left="426" w:hanging="284"/>
        <w:rPr>
          <w:rFonts w:ascii="Garamond" w:hAnsi="Garamond"/>
          <w:b/>
          <w:szCs w:val="28"/>
          <w:lang w:val="sr-Latn-ME" w:eastAsia="x-none"/>
        </w:rPr>
      </w:pPr>
    </w:p>
    <w:p w:rsidR="00CB5194" w:rsidRPr="0036713A" w:rsidRDefault="00CB5194" w:rsidP="00996905">
      <w:pPr>
        <w:ind w:left="142" w:firstLine="709"/>
        <w:jc w:val="both"/>
      </w:pPr>
      <w:r w:rsidRPr="0036713A">
        <w:rPr>
          <w:rFonts w:ascii="Garamond" w:hAnsi="Garamond"/>
        </w:rPr>
        <w:t xml:space="preserve">Stručno obrazovanje treba da uvaži činjenicu sve veće potrebe usavršavanja i prekvalifikacije odraslih u perspektivi cjeloživotnog učenja i promjena na tržištu rada. Zbog toga </w:t>
      </w:r>
      <w:r w:rsidRPr="0036713A">
        <w:rPr>
          <w:rFonts w:ascii="Garamond" w:hAnsi="Garamond"/>
        </w:rPr>
        <w:lastRenderedPageBreak/>
        <w:t xml:space="preserve">je potrebno uspostaviti sistem stručnog obrazovanja koji omogućava efikasan pristup učenju i osposobljavanju različitim ciljnim grupama i koji će, kroz kroz transparentan proces </w:t>
      </w:r>
      <w:r w:rsidR="0036713A" w:rsidRPr="0036713A">
        <w:rPr>
          <w:rFonts w:ascii="Garamond" w:hAnsi="Garamond"/>
        </w:rPr>
        <w:t xml:space="preserve">podržati </w:t>
      </w:r>
      <w:r w:rsidRPr="0036713A">
        <w:rPr>
          <w:rFonts w:ascii="Garamond" w:hAnsi="Garamond"/>
        </w:rPr>
        <w:t xml:space="preserve">vrednovanje neformalnog i informalnog učenja, priznavanje prethodnog učenja i omogući odraslim kvalitetnei efikasne usluge karijernog vođenja i savjetovanja. </w:t>
      </w:r>
    </w:p>
    <w:p w:rsidR="00CB5194" w:rsidRPr="0036713A" w:rsidRDefault="00CB5194" w:rsidP="00996905">
      <w:pPr>
        <w:ind w:left="284" w:firstLine="709"/>
        <w:jc w:val="both"/>
        <w:rPr>
          <w:rFonts w:ascii="Garamond" w:hAnsi="Garamond"/>
          <w:bCs/>
          <w:lang w:val="sr-Latn-ME" w:eastAsia="x-none"/>
        </w:rPr>
      </w:pPr>
      <w:r w:rsidRPr="0036713A">
        <w:rPr>
          <w:rFonts w:ascii="Garamond" w:hAnsi="Garamond"/>
        </w:rPr>
        <w:t xml:space="preserve">Zakon o nacionalnim stručnim kvalifikacijama daje mogućnost vrednovanja neformalnog i prethodnog učenja. Imajući u vidu iskustva primjene odredbi Zakona u prethodnom periodu, potrebno je sprovesti </w:t>
      </w:r>
      <w:r w:rsidRPr="0036713A">
        <w:rPr>
          <w:rFonts w:ascii="Garamond" w:hAnsi="Garamond"/>
          <w:bCs/>
          <w:lang w:val="sr-Latn-ME" w:eastAsia="x-none"/>
        </w:rPr>
        <w:t>analizu procedura i nadležnosti institucija i tijela u postupku provjere neformalnog i prethodnog učenja i, u skladu sa rezultatima analize, ukoliko je potrebno, unaprijediti postupak.</w:t>
      </w:r>
    </w:p>
    <w:p w:rsidR="00CB5194" w:rsidRPr="0036713A" w:rsidRDefault="00CB5194" w:rsidP="00996905">
      <w:pPr>
        <w:ind w:left="284" w:firstLine="709"/>
        <w:jc w:val="both"/>
        <w:rPr>
          <w:rFonts w:ascii="Garamond" w:hAnsi="Garamond"/>
          <w:bCs/>
          <w:lang w:val="sr-Latn-ME" w:eastAsia="x-none"/>
        </w:rPr>
      </w:pPr>
      <w:r w:rsidRPr="0036713A">
        <w:rPr>
          <w:rFonts w:ascii="Garamond" w:hAnsi="Garamond"/>
          <w:bCs/>
          <w:lang w:val="sr-Latn-ME" w:eastAsia="x-none"/>
        </w:rPr>
        <w:t xml:space="preserve">Obrazovnu ponudu treba pripremati tako da je moguće sticanje odgovarajućih kvalifikacija na različitim nivoima, kako bi ona bila dostupna i licima sa nižim kvalifikacijama i onima koji žele da unapređuju svoje vještine i kompetencije. Različitim ciljnim grupama (zaposlenim i nezaposlenim) potrebno je učiniti dostupnim informacije o kvalifikacijama koje omogućavaju lakše uključivanje na tržište rada, o programima obrazovanja koji se nude, mogućnostima za njihovo pohađanje, procedurama provjere stečenih znanja i vještina. </w:t>
      </w:r>
    </w:p>
    <w:p w:rsidR="004D1045" w:rsidRPr="0036713A" w:rsidRDefault="004D1045" w:rsidP="00996905">
      <w:pPr>
        <w:ind w:left="284" w:firstLine="709"/>
        <w:jc w:val="both"/>
        <w:rPr>
          <w:rFonts w:ascii="Garamond" w:hAnsi="Garamond"/>
          <w:bCs/>
          <w:lang w:val="sr-Latn-ME" w:eastAsia="x-none"/>
        </w:rPr>
      </w:pPr>
      <w:r w:rsidRPr="0036713A">
        <w:rPr>
          <w:rFonts w:ascii="Garamond" w:hAnsi="Garamond"/>
          <w:bCs/>
          <w:lang w:val="sr-Latn-ME" w:eastAsia="x-none"/>
        </w:rPr>
        <w:t xml:space="preserve">Potrebno je takođe razvijati posebne programe iz oblasti obnovljivih izvora energije, zdravstvenog turizma i drugih povezanih sektora kako bi se odraslim, kroz ponudu programa i sticanje kvalifikacija do nivoa V, omogućilo dodatno osposobljavanje </w:t>
      </w:r>
      <w:r w:rsidR="00CE4135" w:rsidRPr="0036713A">
        <w:rPr>
          <w:rFonts w:ascii="Garamond" w:hAnsi="Garamond"/>
          <w:bCs/>
          <w:lang w:val="sr-Latn-ME" w:eastAsia="x-none"/>
        </w:rPr>
        <w:t xml:space="preserve">odraslim </w:t>
      </w:r>
      <w:r w:rsidRPr="0036713A">
        <w:rPr>
          <w:rFonts w:ascii="Garamond" w:hAnsi="Garamond"/>
          <w:bCs/>
          <w:lang w:val="sr-Latn-ME" w:eastAsia="x-none"/>
        </w:rPr>
        <w:t>i tako pomoglo ublažavanju nezaposlenosti i neaktivnosti</w:t>
      </w:r>
      <w:r w:rsidR="00CE4135" w:rsidRPr="0036713A">
        <w:rPr>
          <w:rFonts w:ascii="Garamond" w:hAnsi="Garamond"/>
          <w:bCs/>
          <w:lang w:val="sr-Latn-ME" w:eastAsia="x-none"/>
        </w:rPr>
        <w:t xml:space="preserve"> kao i brži odgovor na zahtjeve tržišta rada za kvalifikovanom radnom snagom iz navedenih oblasti. </w:t>
      </w:r>
    </w:p>
    <w:p w:rsidR="00CB5194" w:rsidRPr="0036713A" w:rsidRDefault="00CB5194" w:rsidP="00996905">
      <w:pPr>
        <w:ind w:left="284" w:firstLine="709"/>
        <w:jc w:val="both"/>
        <w:rPr>
          <w:rFonts w:ascii="Garamond" w:hAnsi="Garamond"/>
          <w:bCs/>
          <w:lang w:val="sr-Latn-ME" w:eastAsia="x-none"/>
        </w:rPr>
      </w:pPr>
      <w:r w:rsidRPr="0036713A">
        <w:rPr>
          <w:rFonts w:ascii="Garamond" w:hAnsi="Garamond"/>
          <w:bCs/>
          <w:lang w:val="sr-Latn-ME" w:eastAsia="x-none"/>
        </w:rPr>
        <w:t>Jačanje kapaciteta nadležnih institucija, ustanova i tijela koje sprovode procedure vrednovanja neformalno i prethodno stečenih znanja, obuka</w:t>
      </w:r>
      <w:r w:rsidR="00A75497">
        <w:rPr>
          <w:rFonts w:ascii="Garamond" w:hAnsi="Garamond"/>
          <w:bCs/>
          <w:lang w:val="sr-Latn-ME" w:eastAsia="x-none"/>
        </w:rPr>
        <w:t xml:space="preserve"> ispitivača za</w:t>
      </w:r>
      <w:r w:rsidRPr="0036713A">
        <w:rPr>
          <w:rFonts w:ascii="Garamond" w:hAnsi="Garamond"/>
          <w:bCs/>
          <w:lang w:val="sr-Latn-ME" w:eastAsia="x-none"/>
        </w:rPr>
        <w:t xml:space="preserve"> provjeru neformalno i prethodno stečenih znanja, promovisanje cjeloživotnog učenja, razvoja karijere i vrednovanja neformalnog i prethodnog učenja, poboljšanje obrazovne ponude, uključujući  pripremu programa obrazovanja radi sticanja stručne kvalifikacije koja odgovara dijelu (modulu) obrazovnog programa i dostupnosti obrazovne ponude na teritoriji Crne Gore treba da se realizuje u kontinuitetu. </w:t>
      </w:r>
    </w:p>
    <w:p w:rsidR="00CB5194" w:rsidRPr="0036713A" w:rsidRDefault="00CB5194" w:rsidP="00996905">
      <w:pPr>
        <w:ind w:left="284" w:firstLine="709"/>
        <w:jc w:val="both"/>
        <w:rPr>
          <w:rFonts w:ascii="Garamond" w:hAnsi="Garamond"/>
          <w:bCs/>
          <w:lang w:val="sr-Latn-ME" w:eastAsia="x-none"/>
        </w:rPr>
      </w:pPr>
      <w:r w:rsidRPr="0036713A">
        <w:rPr>
          <w:rFonts w:ascii="Garamond" w:hAnsi="Garamond"/>
          <w:bCs/>
          <w:lang w:val="sr-Latn-ME" w:eastAsia="x-none"/>
        </w:rPr>
        <w:t>Potrebno je takođe sagledati pocedure sticanja kvalifikacije nivoa obrazovanja završetkom obrazovnih programa formalnog obrazovanja, urediti postupak priznavanja stručnih kvalifikacija u nastavku obrazovanja i pripremiti odgovarajuća uputstva za prilagođavanje ovih programa odraslim.</w:t>
      </w:r>
    </w:p>
    <w:p w:rsidR="00CB5194" w:rsidRPr="0036713A" w:rsidRDefault="00CB5194" w:rsidP="00996905">
      <w:pPr>
        <w:ind w:left="284" w:firstLine="709"/>
        <w:jc w:val="both"/>
        <w:rPr>
          <w:rFonts w:ascii="Garamond" w:hAnsi="Garamond"/>
          <w:bCs/>
          <w:lang w:val="sr-Latn-ME" w:eastAsia="x-none"/>
        </w:rPr>
      </w:pPr>
      <w:r w:rsidRPr="0036713A">
        <w:rPr>
          <w:rFonts w:ascii="Garamond" w:hAnsi="Garamond"/>
          <w:bCs/>
          <w:lang w:val="sr-Latn-ME" w:eastAsia="x-none"/>
        </w:rPr>
        <w:t>Sistem obezbjeđenja kvaliteta, usklađen sa EQAVET, treba da se primjenjuje i kod obrazovanja odraslih.</w:t>
      </w:r>
    </w:p>
    <w:p w:rsidR="00CB5194" w:rsidRPr="0036713A" w:rsidRDefault="00CB5194" w:rsidP="00CB5194">
      <w:pPr>
        <w:ind w:left="284"/>
        <w:jc w:val="both"/>
        <w:rPr>
          <w:rFonts w:ascii="Garamond" w:hAnsi="Garamond"/>
        </w:rPr>
      </w:pPr>
    </w:p>
    <w:p w:rsidR="003504EE" w:rsidRPr="0036713A" w:rsidRDefault="003504EE" w:rsidP="002B5979">
      <w:pPr>
        <w:pStyle w:val="Heading2"/>
        <w:ind w:firstLine="708"/>
      </w:pPr>
      <w:r w:rsidRPr="0036713A">
        <w:t>5.3. Sveobuhvatan, efektivan sistem stručnog obrazovanja sa upravljanjem i finansiranjem koje podstiče izvrsnost i efikasnost</w:t>
      </w:r>
    </w:p>
    <w:p w:rsidR="003504EE" w:rsidRPr="0036713A" w:rsidRDefault="003504EE" w:rsidP="003504EE">
      <w:pPr>
        <w:rPr>
          <w:rFonts w:ascii="Garamond" w:hAnsi="Garamond"/>
          <w:sz w:val="28"/>
          <w:szCs w:val="28"/>
        </w:rPr>
      </w:pPr>
      <w:r w:rsidRPr="0036713A">
        <w:rPr>
          <w:rFonts w:ascii="Garamond" w:hAnsi="Garamond"/>
          <w:sz w:val="28"/>
          <w:szCs w:val="28"/>
        </w:rPr>
        <w:t xml:space="preserve"> </w:t>
      </w:r>
    </w:p>
    <w:p w:rsidR="003504EE" w:rsidRPr="0036713A" w:rsidRDefault="003504EE" w:rsidP="00996905">
      <w:pPr>
        <w:ind w:firstLine="709"/>
        <w:jc w:val="both"/>
        <w:rPr>
          <w:rFonts w:ascii="Garamond" w:hAnsi="Garamond"/>
        </w:rPr>
      </w:pPr>
      <w:r w:rsidRPr="0036713A">
        <w:rPr>
          <w:rFonts w:ascii="Garamond" w:hAnsi="Garamond"/>
        </w:rPr>
        <w:t>Upravljanje i organizacija stručnog obrazovanja treba da budu podržani predviđanjem potreb</w:t>
      </w:r>
      <w:r w:rsidR="00A75497">
        <w:rPr>
          <w:rFonts w:ascii="Garamond" w:hAnsi="Garamond"/>
        </w:rPr>
        <w:t>a za vještinama i kvalifikacijama</w:t>
      </w:r>
      <w:r w:rsidRPr="0036713A">
        <w:rPr>
          <w:rFonts w:ascii="Garamond" w:hAnsi="Garamond"/>
        </w:rPr>
        <w:t xml:space="preserve"> i sistemom praćenja učenika kako bi se učenicima omogućilo sticanje vještina koje odgovaraju na dinamična kretanja u društvu i na tržištu rada, posebno </w:t>
      </w:r>
      <w:r w:rsidR="00A75497">
        <w:rPr>
          <w:rFonts w:ascii="Garamond" w:hAnsi="Garamond"/>
        </w:rPr>
        <w:t xml:space="preserve">u </w:t>
      </w:r>
      <w:r w:rsidRPr="0036713A">
        <w:rPr>
          <w:rFonts w:ascii="Garamond" w:hAnsi="Garamond"/>
        </w:rPr>
        <w:t>digitalizaciji, automatizaciji, prelasku na zelenu ekonomiju i održi</w:t>
      </w:r>
      <w:r w:rsidR="00A75497">
        <w:rPr>
          <w:rFonts w:ascii="Garamond" w:hAnsi="Garamond"/>
        </w:rPr>
        <w:t>vom</w:t>
      </w:r>
      <w:r w:rsidRPr="0036713A">
        <w:rPr>
          <w:rFonts w:ascii="Garamond" w:hAnsi="Garamond"/>
        </w:rPr>
        <w:t xml:space="preserve"> razvoj</w:t>
      </w:r>
      <w:r w:rsidR="00A75497">
        <w:rPr>
          <w:rFonts w:ascii="Garamond" w:hAnsi="Garamond"/>
        </w:rPr>
        <w:t>u</w:t>
      </w:r>
      <w:r w:rsidRPr="0036713A">
        <w:rPr>
          <w:rFonts w:ascii="Garamond" w:hAnsi="Garamond"/>
        </w:rPr>
        <w:t xml:space="preserve">. </w:t>
      </w:r>
    </w:p>
    <w:p w:rsidR="003504EE" w:rsidRPr="0036713A" w:rsidRDefault="003504EE" w:rsidP="00996905">
      <w:pPr>
        <w:ind w:firstLine="709"/>
        <w:jc w:val="both"/>
        <w:rPr>
          <w:rFonts w:ascii="Garamond" w:hAnsi="Garamond"/>
        </w:rPr>
      </w:pPr>
      <w:r w:rsidRPr="0036713A">
        <w:rPr>
          <w:rFonts w:ascii="Garamond" w:hAnsi="Garamond"/>
        </w:rPr>
        <w:t>Stručno obrazovanje treba da se prilagođava društveno-ekonomskom okruženju koje se brzo razvija i ima promjenljive zahtjeve, da podržava internacionalizaciju i mobilnost, nove oblike digitalnog učenja i module za usavršavanje.</w:t>
      </w:r>
    </w:p>
    <w:p w:rsidR="003504EE" w:rsidRPr="0036713A" w:rsidRDefault="003504EE" w:rsidP="00996905">
      <w:pPr>
        <w:ind w:firstLine="709"/>
        <w:jc w:val="both"/>
        <w:rPr>
          <w:rFonts w:ascii="Garamond" w:hAnsi="Garamond"/>
        </w:rPr>
      </w:pPr>
      <w:r w:rsidRPr="0036713A">
        <w:rPr>
          <w:rFonts w:ascii="Garamond" w:hAnsi="Garamond"/>
        </w:rPr>
        <w:t xml:space="preserve">Stručno obrazovanje treba da se temelji na efikasnom upravljanju na svim nivoima koji uključuje sve relevantne partnere, posebno socijalne partnere i osigurava efikasan i pravedan socijalni dijalog između sindikata i poslodavaca, uzimajući u obzir nacionalni sistem odnosa i prakse obrazovanja i osposobljavanja sa realnim sektorom. Upravljanje sa više partnera i višeslojno upravljanje trebalo bi </w:t>
      </w:r>
      <w:r w:rsidR="00A75497">
        <w:rPr>
          <w:rFonts w:ascii="Garamond" w:hAnsi="Garamond"/>
        </w:rPr>
        <w:t xml:space="preserve">da </w:t>
      </w:r>
      <w:r w:rsidRPr="0036713A">
        <w:rPr>
          <w:rFonts w:ascii="Garamond" w:hAnsi="Garamond"/>
        </w:rPr>
        <w:t>se odrazi i na mehanizme finansiranja.</w:t>
      </w:r>
    </w:p>
    <w:p w:rsidR="003504EE" w:rsidRDefault="003504EE" w:rsidP="00996905">
      <w:pPr>
        <w:ind w:firstLine="709"/>
        <w:jc w:val="both"/>
        <w:rPr>
          <w:rFonts w:ascii="Garamond" w:hAnsi="Garamond"/>
        </w:rPr>
      </w:pPr>
      <w:r w:rsidRPr="0036713A">
        <w:rPr>
          <w:rFonts w:ascii="Garamond" w:hAnsi="Garamond"/>
        </w:rPr>
        <w:lastRenderedPageBreak/>
        <w:t>Stručno obrazovanje treba da pruži odgovarajući stepen autonomije ustanovama odnosno organiz</w:t>
      </w:r>
      <w:r w:rsidR="00A75497">
        <w:rPr>
          <w:rFonts w:ascii="Garamond" w:hAnsi="Garamond"/>
        </w:rPr>
        <w:t>atorima obrazovanja u skladu s</w:t>
      </w:r>
      <w:r w:rsidRPr="0036713A">
        <w:rPr>
          <w:rFonts w:ascii="Garamond" w:hAnsi="Garamond"/>
        </w:rPr>
        <w:t xml:space="preserve"> propisima, kao i održivo finansiranje koje podržava realizaciju ove vizije.</w:t>
      </w:r>
    </w:p>
    <w:p w:rsidR="00B25263" w:rsidRPr="0036713A" w:rsidRDefault="00B25263" w:rsidP="00996905">
      <w:pPr>
        <w:ind w:firstLine="709"/>
        <w:jc w:val="both"/>
        <w:rPr>
          <w:rFonts w:ascii="Garamond" w:hAnsi="Garamond"/>
        </w:rPr>
      </w:pPr>
    </w:p>
    <w:p w:rsidR="003504EE" w:rsidRPr="0036713A" w:rsidRDefault="003504EE" w:rsidP="003504EE">
      <w:pPr>
        <w:pStyle w:val="Listenabsatz"/>
        <w:rPr>
          <w:rFonts w:ascii="Garamond" w:hAnsi="Garamond"/>
        </w:rPr>
      </w:pPr>
      <w:r w:rsidRPr="0036713A">
        <w:rPr>
          <w:rFonts w:ascii="Garamond" w:hAnsi="Garamond"/>
        </w:rPr>
        <w:t>5.3.1. Ključna aktivnost: Učešće socijalnih partnera u definisanju politika, planiranju, sprovođenju, nadzoru i vrednovanju stručnog obrazovanja</w:t>
      </w:r>
    </w:p>
    <w:p w:rsidR="003504EE" w:rsidRPr="00B25263" w:rsidRDefault="00996905" w:rsidP="003504EE">
      <w:pPr>
        <w:jc w:val="both"/>
        <w:rPr>
          <w:rFonts w:ascii="Garamond" w:hAnsi="Garamond"/>
          <w:bCs/>
          <w:szCs w:val="28"/>
          <w:lang w:val="sr-Latn-ME"/>
        </w:rPr>
      </w:pPr>
      <w:r w:rsidRPr="0036713A">
        <w:rPr>
          <w:rFonts w:ascii="Garamond" w:hAnsi="Garamond"/>
          <w:b/>
          <w:bCs/>
          <w:szCs w:val="28"/>
          <w:lang w:val="sr-Latn-ME"/>
        </w:rPr>
        <w:tab/>
      </w:r>
      <w:r w:rsidR="003504EE" w:rsidRPr="00B25263">
        <w:rPr>
          <w:rFonts w:ascii="Garamond" w:hAnsi="Garamond"/>
          <w:bCs/>
          <w:szCs w:val="28"/>
          <w:lang w:val="sr-Latn-ME"/>
        </w:rPr>
        <w:t>Opis aktivnosti:</w:t>
      </w:r>
    </w:p>
    <w:p w:rsidR="00400045" w:rsidRPr="0036713A" w:rsidRDefault="00400045" w:rsidP="003504EE">
      <w:pPr>
        <w:jc w:val="both"/>
        <w:rPr>
          <w:rFonts w:ascii="Garamond" w:hAnsi="Garamond"/>
          <w:b/>
          <w:bCs/>
          <w:szCs w:val="28"/>
          <w:lang w:val="sr-Latn-ME"/>
        </w:rPr>
      </w:pPr>
    </w:p>
    <w:p w:rsidR="00400045" w:rsidRPr="0036713A" w:rsidRDefault="00996905" w:rsidP="00400045">
      <w:pPr>
        <w:jc w:val="both"/>
        <w:rPr>
          <w:rFonts w:ascii="Garamond" w:hAnsi="Garamond"/>
        </w:rPr>
      </w:pPr>
      <w:r w:rsidRPr="0036713A">
        <w:rPr>
          <w:rFonts w:ascii="Garamond" w:hAnsi="Garamond"/>
        </w:rPr>
        <w:tab/>
      </w:r>
      <w:r w:rsidR="00400045" w:rsidRPr="0036713A">
        <w:rPr>
          <w:rFonts w:ascii="Garamond" w:hAnsi="Garamond"/>
        </w:rPr>
        <w:t xml:space="preserve">Stručno obrazovanje treba da bude koncipirano u perspektivi cjeloživotnog učenja, da uključuje inicijalno i kontinuirano stručno obrazovanje, da je integralni dio nacionalnog sistema obrazovanja, povezano sa zapošljavanjem i socijalnim politikama, integrirsano u ekonomske i strategije inovacija na lokalnom, nacionalnom i evropskom nivou radi zajedničke podrške inovacijama i rastu ekonomije. Kao što je prethodno navedeno, ono treba da se temelji na jasnim mehanizmima obezbjeđenja kvaliteta i efikasnim i pouzdanim povratnim informacija koje omogućavaju pravovremeno prilagođavanje obrazovne ponude programa tržištu rada. </w:t>
      </w:r>
    </w:p>
    <w:p w:rsidR="00B87819" w:rsidRPr="0036713A" w:rsidRDefault="00996905" w:rsidP="00627B59">
      <w:pPr>
        <w:jc w:val="both"/>
        <w:rPr>
          <w:rFonts w:ascii="Garamond" w:hAnsi="Garamond"/>
          <w:szCs w:val="28"/>
          <w:lang w:val="sr-Latn-ME"/>
        </w:rPr>
      </w:pPr>
      <w:r w:rsidRPr="0036713A">
        <w:rPr>
          <w:rFonts w:ascii="Garamond" w:hAnsi="Garamond"/>
          <w:szCs w:val="28"/>
          <w:lang w:val="sr-Latn-ME"/>
        </w:rPr>
        <w:tab/>
      </w:r>
      <w:r w:rsidR="00400045" w:rsidRPr="0036713A">
        <w:rPr>
          <w:rFonts w:ascii="Garamond" w:hAnsi="Garamond"/>
          <w:szCs w:val="28"/>
          <w:lang w:val="sr-Latn-ME"/>
        </w:rPr>
        <w:t xml:space="preserve">Zbog prethodno navedenog, potrebno je unaprijediti postojeće i uspostaviti nove, </w:t>
      </w:r>
      <w:r w:rsidR="003504EE" w:rsidRPr="0036713A">
        <w:rPr>
          <w:rFonts w:ascii="Garamond" w:hAnsi="Garamond"/>
          <w:szCs w:val="28"/>
          <w:lang w:val="sr-Latn-ME"/>
        </w:rPr>
        <w:t>efikasn</w:t>
      </w:r>
      <w:r w:rsidR="00400045" w:rsidRPr="0036713A">
        <w:rPr>
          <w:rFonts w:ascii="Garamond" w:hAnsi="Garamond"/>
          <w:szCs w:val="28"/>
          <w:lang w:val="sr-Latn-ME"/>
        </w:rPr>
        <w:t>e</w:t>
      </w:r>
      <w:r w:rsidR="003504EE" w:rsidRPr="0036713A">
        <w:rPr>
          <w:rFonts w:ascii="Garamond" w:hAnsi="Garamond"/>
          <w:szCs w:val="28"/>
          <w:lang w:val="sr-Latn-ME"/>
        </w:rPr>
        <w:t xml:space="preserve"> mehanizam</w:t>
      </w:r>
      <w:r w:rsidR="00400045" w:rsidRPr="0036713A">
        <w:rPr>
          <w:rFonts w:ascii="Garamond" w:hAnsi="Garamond"/>
          <w:szCs w:val="28"/>
          <w:lang w:val="sr-Latn-ME"/>
        </w:rPr>
        <w:t>e</w:t>
      </w:r>
      <w:r w:rsidR="003504EE" w:rsidRPr="0036713A">
        <w:rPr>
          <w:rFonts w:ascii="Garamond" w:hAnsi="Garamond"/>
          <w:szCs w:val="28"/>
          <w:lang w:val="sr-Latn-ME"/>
        </w:rPr>
        <w:t xml:space="preserve"> uključivanja i saradnje socijalnih partnera, poslodavaca</w:t>
      </w:r>
      <w:r w:rsidR="0045382D" w:rsidRPr="0036713A">
        <w:rPr>
          <w:rFonts w:ascii="Garamond" w:hAnsi="Garamond"/>
          <w:szCs w:val="28"/>
          <w:lang w:val="sr-Latn-ME"/>
        </w:rPr>
        <w:t xml:space="preserve"> iz javnog i privatnog sektora</w:t>
      </w:r>
      <w:r w:rsidR="003504EE" w:rsidRPr="0036713A">
        <w:rPr>
          <w:rFonts w:ascii="Garamond" w:hAnsi="Garamond"/>
          <w:szCs w:val="28"/>
          <w:lang w:val="sr-Latn-ME"/>
        </w:rPr>
        <w:t>, sindikata, civilnog društva  i drugih partnera u proces donošenja odluka u definisanju politika, planiranju, sprovođenju, nadzoru i vr</w:t>
      </w:r>
      <w:r w:rsidR="00A75497">
        <w:rPr>
          <w:rFonts w:ascii="Garamond" w:hAnsi="Garamond"/>
          <w:szCs w:val="28"/>
          <w:lang w:val="sr-Latn-ME"/>
        </w:rPr>
        <w:t>ednovanju stručnog obrazovanja.</w:t>
      </w:r>
    </w:p>
    <w:p w:rsidR="003504EE" w:rsidRPr="0036713A" w:rsidRDefault="00996905" w:rsidP="00627B59">
      <w:pPr>
        <w:jc w:val="both"/>
        <w:rPr>
          <w:rFonts w:ascii="Garamond" w:hAnsi="Garamond"/>
          <w:szCs w:val="28"/>
          <w:lang w:val="sr-Latn-ME"/>
        </w:rPr>
      </w:pPr>
      <w:r w:rsidRPr="0036713A">
        <w:rPr>
          <w:rFonts w:ascii="Garamond" w:hAnsi="Garamond"/>
          <w:szCs w:val="28"/>
          <w:lang w:val="sr-Latn-ME"/>
        </w:rPr>
        <w:tab/>
      </w:r>
      <w:r w:rsidR="0045382D" w:rsidRPr="0036713A">
        <w:rPr>
          <w:rFonts w:ascii="Garamond" w:hAnsi="Garamond"/>
          <w:szCs w:val="28"/>
          <w:lang w:val="sr-Latn-ME"/>
        </w:rPr>
        <w:t>Značajno za kvalitet stručnog obrazovanja je i o</w:t>
      </w:r>
      <w:r w:rsidR="003504EE" w:rsidRPr="0036713A">
        <w:rPr>
          <w:rFonts w:ascii="Garamond" w:hAnsi="Garamond"/>
          <w:szCs w:val="28"/>
          <w:lang w:val="sr-Latn-ME"/>
        </w:rPr>
        <w:t>siguranje uravnoteženog sastava i povećanje kapacitet</w:t>
      </w:r>
      <w:r w:rsidR="0045382D" w:rsidRPr="0036713A">
        <w:rPr>
          <w:rFonts w:ascii="Garamond" w:hAnsi="Garamond"/>
          <w:szCs w:val="28"/>
          <w:lang w:val="sr-Latn-ME"/>
        </w:rPr>
        <w:t xml:space="preserve">a partnera, uključenih u stručno obrazovanje: </w:t>
      </w:r>
      <w:r w:rsidR="003504EE" w:rsidRPr="0036713A">
        <w:rPr>
          <w:rFonts w:ascii="Garamond" w:hAnsi="Garamond"/>
          <w:szCs w:val="28"/>
          <w:lang w:val="sr-Latn-ME"/>
        </w:rPr>
        <w:t xml:space="preserve">nadležnih institucija koje se bave razvojem obrazovanja, tiijela, odbora, sektorskih komisija, radnih grupa, škola i drugih relevantnih partnera </w:t>
      </w:r>
      <w:r w:rsidR="00E13430" w:rsidRPr="0036713A">
        <w:rPr>
          <w:rFonts w:ascii="Garamond" w:hAnsi="Garamond"/>
          <w:szCs w:val="28"/>
          <w:lang w:val="sr-Latn-ME"/>
        </w:rPr>
        <w:t xml:space="preserve">koji učestvuju </w:t>
      </w:r>
      <w:r w:rsidR="003504EE" w:rsidRPr="0036713A">
        <w:rPr>
          <w:rFonts w:ascii="Garamond" w:hAnsi="Garamond"/>
          <w:szCs w:val="28"/>
          <w:lang w:val="sr-Latn-ME"/>
        </w:rPr>
        <w:t>u aktivnostima razvoja sistema stručnog obrazovanja.</w:t>
      </w:r>
    </w:p>
    <w:p w:rsidR="003504EE" w:rsidRPr="0036713A" w:rsidRDefault="00996905" w:rsidP="00627B59">
      <w:pPr>
        <w:jc w:val="both"/>
        <w:rPr>
          <w:rFonts w:ascii="Garamond" w:hAnsi="Garamond"/>
          <w:szCs w:val="28"/>
          <w:lang w:val="sr-Latn-ME"/>
        </w:rPr>
      </w:pPr>
      <w:r w:rsidRPr="0036713A">
        <w:rPr>
          <w:rFonts w:ascii="Garamond" w:hAnsi="Garamond"/>
          <w:szCs w:val="28"/>
          <w:lang w:val="sr-Latn-ME"/>
        </w:rPr>
        <w:tab/>
      </w:r>
      <w:r w:rsidR="00BA461F" w:rsidRPr="0036713A">
        <w:rPr>
          <w:rFonts w:ascii="Garamond" w:hAnsi="Garamond"/>
          <w:szCs w:val="28"/>
          <w:lang w:val="sr-Latn-ME"/>
        </w:rPr>
        <w:t>U kontinuitetu je potrebno raditi na j</w:t>
      </w:r>
      <w:r w:rsidR="003504EE" w:rsidRPr="0036713A">
        <w:rPr>
          <w:rFonts w:ascii="Garamond" w:hAnsi="Garamond"/>
          <w:szCs w:val="28"/>
          <w:lang w:val="sr-Latn-ME"/>
        </w:rPr>
        <w:t>ačanj</w:t>
      </w:r>
      <w:r w:rsidR="00BA461F" w:rsidRPr="0036713A">
        <w:rPr>
          <w:rFonts w:ascii="Garamond" w:hAnsi="Garamond"/>
          <w:szCs w:val="28"/>
          <w:lang w:val="sr-Latn-ME"/>
        </w:rPr>
        <w:t>u</w:t>
      </w:r>
      <w:r w:rsidR="003504EE" w:rsidRPr="0036713A">
        <w:rPr>
          <w:rFonts w:ascii="Garamond" w:hAnsi="Garamond"/>
          <w:szCs w:val="28"/>
          <w:lang w:val="sr-Latn-ME"/>
        </w:rPr>
        <w:t xml:space="preserve"> partnerstva između obrazovnih ustanova</w:t>
      </w:r>
      <w:r w:rsidR="00BA461F" w:rsidRPr="0036713A">
        <w:rPr>
          <w:rFonts w:ascii="Garamond" w:hAnsi="Garamond"/>
          <w:szCs w:val="28"/>
          <w:lang w:val="sr-Latn-ME"/>
        </w:rPr>
        <w:t xml:space="preserve"> i institucija</w:t>
      </w:r>
      <w:r w:rsidR="003504EE" w:rsidRPr="0036713A">
        <w:rPr>
          <w:rFonts w:ascii="Garamond" w:hAnsi="Garamond"/>
          <w:szCs w:val="28"/>
          <w:lang w:val="sr-Latn-ME"/>
        </w:rPr>
        <w:t xml:space="preserve">, preduzeća (javnih i privatnih) i udruženja poslodavaca, </w:t>
      </w:r>
      <w:r w:rsidR="00BA461F" w:rsidRPr="0036713A">
        <w:rPr>
          <w:rFonts w:ascii="Garamond" w:hAnsi="Garamond"/>
          <w:szCs w:val="28"/>
          <w:lang w:val="sr-Latn-ME"/>
        </w:rPr>
        <w:t xml:space="preserve"> </w:t>
      </w:r>
      <w:r w:rsidR="003504EE" w:rsidRPr="0036713A">
        <w:rPr>
          <w:rFonts w:ascii="Garamond" w:hAnsi="Garamond"/>
          <w:szCs w:val="28"/>
          <w:lang w:val="sr-Latn-ME"/>
        </w:rPr>
        <w:t>na lokalnom i nacionalnom nivou u stručnom obrazovanju</w:t>
      </w:r>
      <w:r w:rsidR="00BA461F" w:rsidRPr="0036713A">
        <w:rPr>
          <w:rFonts w:ascii="Garamond" w:hAnsi="Garamond"/>
          <w:szCs w:val="28"/>
          <w:lang w:val="sr-Latn-ME"/>
        </w:rPr>
        <w:t xml:space="preserve"> u</w:t>
      </w:r>
      <w:r w:rsidR="003504EE" w:rsidRPr="0036713A">
        <w:rPr>
          <w:rFonts w:ascii="Garamond" w:hAnsi="Garamond"/>
          <w:szCs w:val="28"/>
          <w:lang w:val="sr-Latn-ME"/>
        </w:rPr>
        <w:t xml:space="preserve"> razvoj standarda zanimanja, standarda kvalifikacija i programa; </w:t>
      </w:r>
      <w:r w:rsidR="00E13430" w:rsidRPr="0036713A">
        <w:rPr>
          <w:rFonts w:ascii="Garamond" w:hAnsi="Garamond"/>
          <w:szCs w:val="28"/>
          <w:lang w:val="sr-Latn-ME"/>
        </w:rPr>
        <w:t xml:space="preserve">u </w:t>
      </w:r>
      <w:r w:rsidR="003504EE" w:rsidRPr="0036713A">
        <w:rPr>
          <w:rFonts w:ascii="Garamond" w:hAnsi="Garamond"/>
          <w:szCs w:val="28"/>
          <w:lang w:val="sr-Latn-ME"/>
        </w:rPr>
        <w:t>pružanj</w:t>
      </w:r>
      <w:r w:rsidR="00E13430" w:rsidRPr="0036713A">
        <w:rPr>
          <w:rFonts w:ascii="Garamond" w:hAnsi="Garamond"/>
          <w:szCs w:val="28"/>
          <w:lang w:val="sr-Latn-ME"/>
        </w:rPr>
        <w:t>u</w:t>
      </w:r>
      <w:r w:rsidR="003504EE" w:rsidRPr="0036713A">
        <w:rPr>
          <w:rFonts w:ascii="Garamond" w:hAnsi="Garamond"/>
          <w:szCs w:val="28"/>
          <w:lang w:val="sr-Latn-ME"/>
        </w:rPr>
        <w:t xml:space="preserve"> mogućnosti za uključivanje predstavnika poslodavaca u nastavu radi prenošenja iskustva i savremenih radnih praksi kao i sticanj</w:t>
      </w:r>
      <w:r w:rsidR="00E13430" w:rsidRPr="0036713A">
        <w:rPr>
          <w:rFonts w:ascii="Garamond" w:hAnsi="Garamond"/>
          <w:szCs w:val="28"/>
          <w:lang w:val="sr-Latn-ME"/>
        </w:rPr>
        <w:t>a</w:t>
      </w:r>
      <w:r w:rsidR="003504EE" w:rsidRPr="0036713A">
        <w:rPr>
          <w:rFonts w:ascii="Garamond" w:hAnsi="Garamond"/>
          <w:szCs w:val="28"/>
          <w:lang w:val="sr-Latn-ME"/>
        </w:rPr>
        <w:t xml:space="preserve"> iskustva  nastavnika u realnom radnom okruženju</w:t>
      </w:r>
      <w:r w:rsidR="00E13430" w:rsidRPr="0036713A">
        <w:rPr>
          <w:rFonts w:ascii="Garamond" w:hAnsi="Garamond"/>
          <w:szCs w:val="28"/>
          <w:lang w:val="sr-Latn-ME"/>
        </w:rPr>
        <w:t>,</w:t>
      </w:r>
      <w:r w:rsidR="003504EE" w:rsidRPr="0036713A">
        <w:rPr>
          <w:rFonts w:ascii="Garamond" w:hAnsi="Garamond"/>
          <w:szCs w:val="28"/>
          <w:lang w:val="sr-Latn-ME"/>
        </w:rPr>
        <w:t xml:space="preserve"> uz sprovođenje monitoringa i evaluacije.</w:t>
      </w:r>
    </w:p>
    <w:p w:rsidR="003504EE" w:rsidRPr="0036713A" w:rsidRDefault="00996905" w:rsidP="00E13D07">
      <w:pPr>
        <w:jc w:val="both"/>
        <w:rPr>
          <w:rFonts w:ascii="Garamond" w:hAnsi="Garamond"/>
          <w:szCs w:val="28"/>
          <w:lang w:val="sr-Latn-ME"/>
        </w:rPr>
      </w:pPr>
      <w:r w:rsidRPr="0036713A">
        <w:rPr>
          <w:rFonts w:ascii="Garamond" w:hAnsi="Garamond"/>
          <w:szCs w:val="28"/>
          <w:lang w:val="sr-Latn-ME"/>
        </w:rPr>
        <w:tab/>
      </w:r>
      <w:r w:rsidR="003504EE" w:rsidRPr="0036713A">
        <w:rPr>
          <w:rFonts w:ascii="Garamond" w:hAnsi="Garamond"/>
          <w:szCs w:val="28"/>
          <w:lang w:val="sr-Latn-ME"/>
        </w:rPr>
        <w:t>Promovisanje pozitivnih pri</w:t>
      </w:r>
      <w:r w:rsidR="00E13430" w:rsidRPr="0036713A">
        <w:rPr>
          <w:rFonts w:ascii="Garamond" w:hAnsi="Garamond"/>
          <w:szCs w:val="28"/>
          <w:lang w:val="sr-Latn-ME"/>
        </w:rPr>
        <w:t>mjera a</w:t>
      </w:r>
      <w:r w:rsidR="003504EE" w:rsidRPr="0036713A">
        <w:rPr>
          <w:rFonts w:ascii="Garamond" w:hAnsi="Garamond"/>
          <w:szCs w:val="28"/>
          <w:lang w:val="sr-Latn-ME"/>
        </w:rPr>
        <w:t>ktivnost</w:t>
      </w:r>
      <w:r w:rsidR="00E13430" w:rsidRPr="0036713A">
        <w:rPr>
          <w:rFonts w:ascii="Garamond" w:hAnsi="Garamond"/>
          <w:szCs w:val="28"/>
          <w:lang w:val="sr-Latn-ME"/>
        </w:rPr>
        <w:t>i</w:t>
      </w:r>
      <w:r w:rsidR="003504EE" w:rsidRPr="0036713A">
        <w:rPr>
          <w:rFonts w:ascii="Garamond" w:hAnsi="Garamond"/>
          <w:szCs w:val="28"/>
          <w:lang w:val="sr-Latn-ME"/>
        </w:rPr>
        <w:t xml:space="preserve"> učešća socijalnih partnera u definisanju politike i planiranju, realizaciji, praćenju i vrednovanju stručnog obrazovanja</w:t>
      </w:r>
      <w:r w:rsidR="00E13430" w:rsidRPr="0036713A">
        <w:rPr>
          <w:rFonts w:ascii="Garamond" w:hAnsi="Garamond"/>
          <w:szCs w:val="28"/>
          <w:lang w:val="sr-Latn-ME"/>
        </w:rPr>
        <w:t xml:space="preserve"> treba da bude stalna praksa</w:t>
      </w:r>
      <w:r w:rsidR="003504EE" w:rsidRPr="0036713A">
        <w:rPr>
          <w:rFonts w:ascii="Garamond" w:hAnsi="Garamond"/>
          <w:szCs w:val="28"/>
          <w:lang w:val="sr-Latn-ME"/>
        </w:rPr>
        <w:t>.</w:t>
      </w:r>
      <w:r w:rsidR="00627B59" w:rsidRPr="0036713A">
        <w:rPr>
          <w:rFonts w:ascii="Garamond" w:hAnsi="Garamond"/>
          <w:szCs w:val="28"/>
          <w:lang w:val="sr-Latn-ME"/>
        </w:rPr>
        <w:t xml:space="preserve"> Takođe, potrebno je unapređivati </w:t>
      </w:r>
      <w:r w:rsidR="003504EE" w:rsidRPr="0036713A">
        <w:rPr>
          <w:rFonts w:ascii="Garamond" w:hAnsi="Garamond"/>
          <w:szCs w:val="28"/>
          <w:lang w:val="sr-Latn-ME"/>
        </w:rPr>
        <w:t>partnerstv</w:t>
      </w:r>
      <w:r w:rsidR="00627B59" w:rsidRPr="0036713A">
        <w:rPr>
          <w:rFonts w:ascii="Garamond" w:hAnsi="Garamond"/>
          <w:szCs w:val="28"/>
          <w:lang w:val="sr-Latn-ME"/>
        </w:rPr>
        <w:t xml:space="preserve">o i saradnju </w:t>
      </w:r>
      <w:r w:rsidR="003504EE" w:rsidRPr="0036713A">
        <w:rPr>
          <w:rFonts w:ascii="Garamond" w:hAnsi="Garamond"/>
          <w:szCs w:val="28"/>
          <w:lang w:val="sr-Latn-ME"/>
        </w:rPr>
        <w:t>između ustanova stručnog obrazovanja</w:t>
      </w:r>
      <w:r w:rsidR="00627B59" w:rsidRPr="0036713A">
        <w:rPr>
          <w:rFonts w:ascii="Garamond" w:hAnsi="Garamond"/>
          <w:szCs w:val="28"/>
          <w:lang w:val="sr-Latn-ME"/>
        </w:rPr>
        <w:t xml:space="preserve">, </w:t>
      </w:r>
      <w:r w:rsidR="003504EE" w:rsidRPr="0036713A">
        <w:rPr>
          <w:rFonts w:ascii="Garamond" w:hAnsi="Garamond"/>
          <w:szCs w:val="28"/>
          <w:lang w:val="sr-Latn-ME"/>
        </w:rPr>
        <w:t>institucija koje se bave douniverzitetskim obrazovanjem,</w:t>
      </w:r>
      <w:r w:rsidR="00627B59" w:rsidRPr="0036713A">
        <w:rPr>
          <w:rFonts w:ascii="Garamond" w:hAnsi="Garamond"/>
          <w:szCs w:val="28"/>
          <w:lang w:val="sr-Latn-ME"/>
        </w:rPr>
        <w:t xml:space="preserve"> jačati</w:t>
      </w:r>
      <w:r w:rsidR="003504EE" w:rsidRPr="0036713A">
        <w:rPr>
          <w:rFonts w:ascii="Garamond" w:hAnsi="Garamond"/>
          <w:szCs w:val="28"/>
          <w:lang w:val="sr-Latn-ME"/>
        </w:rPr>
        <w:t xml:space="preserve"> saradnj</w:t>
      </w:r>
      <w:r w:rsidR="00627B59" w:rsidRPr="0036713A">
        <w:rPr>
          <w:rFonts w:ascii="Garamond" w:hAnsi="Garamond"/>
          <w:szCs w:val="28"/>
          <w:lang w:val="sr-Latn-ME"/>
        </w:rPr>
        <w:t>u</w:t>
      </w:r>
      <w:r w:rsidR="003504EE" w:rsidRPr="0036713A">
        <w:rPr>
          <w:rFonts w:ascii="Garamond" w:hAnsi="Garamond"/>
          <w:szCs w:val="28"/>
          <w:lang w:val="sr-Latn-ME"/>
        </w:rPr>
        <w:t xml:space="preserve"> izme</w:t>
      </w:r>
      <w:r w:rsidR="00D03D37" w:rsidRPr="0036713A">
        <w:rPr>
          <w:rFonts w:ascii="Garamond" w:hAnsi="Garamond"/>
          <w:szCs w:val="28"/>
          <w:lang w:val="sr-Latn-ME"/>
        </w:rPr>
        <w:t>đ</w:t>
      </w:r>
      <w:r w:rsidR="003504EE" w:rsidRPr="0036713A">
        <w:rPr>
          <w:rFonts w:ascii="Garamond" w:hAnsi="Garamond"/>
          <w:szCs w:val="28"/>
          <w:lang w:val="sr-Latn-ME"/>
        </w:rPr>
        <w:t xml:space="preserve">u </w:t>
      </w:r>
      <w:r w:rsidR="00E13D07" w:rsidRPr="0036713A">
        <w:rPr>
          <w:rFonts w:ascii="Garamond" w:hAnsi="Garamond"/>
          <w:szCs w:val="28"/>
          <w:lang w:val="sr-Latn-ME"/>
        </w:rPr>
        <w:t xml:space="preserve">tih </w:t>
      </w:r>
      <w:r w:rsidR="003504EE" w:rsidRPr="0036713A">
        <w:rPr>
          <w:rFonts w:ascii="Garamond" w:hAnsi="Garamond"/>
          <w:szCs w:val="28"/>
          <w:lang w:val="sr-Latn-ME"/>
        </w:rPr>
        <w:t>institucija sa drugim organi</w:t>
      </w:r>
      <w:r w:rsidR="00D03D37" w:rsidRPr="0036713A">
        <w:rPr>
          <w:rFonts w:ascii="Garamond" w:hAnsi="Garamond"/>
          <w:szCs w:val="28"/>
          <w:lang w:val="sr-Latn-ME"/>
        </w:rPr>
        <w:t>m</w:t>
      </w:r>
      <w:r w:rsidR="003504EE" w:rsidRPr="0036713A">
        <w:rPr>
          <w:rFonts w:ascii="Garamond" w:hAnsi="Garamond"/>
          <w:szCs w:val="28"/>
          <w:lang w:val="sr-Latn-ME"/>
        </w:rPr>
        <w:t>a i institucijama, direktno ili indirektno povezanim sa stručnim obrazovanjem</w:t>
      </w:r>
      <w:r w:rsidR="00E13D07" w:rsidRPr="0036713A">
        <w:rPr>
          <w:rFonts w:ascii="Garamond" w:hAnsi="Garamond"/>
          <w:szCs w:val="28"/>
          <w:lang w:val="sr-Latn-ME"/>
        </w:rPr>
        <w:t xml:space="preserve"> i uspostaviti efikasne </w:t>
      </w:r>
      <w:r w:rsidR="003504EE" w:rsidRPr="0036713A">
        <w:rPr>
          <w:rFonts w:ascii="Garamond" w:hAnsi="Garamond"/>
          <w:szCs w:val="28"/>
          <w:lang w:val="sr-Latn-ME"/>
        </w:rPr>
        <w:t>mehanizam</w:t>
      </w:r>
      <w:r w:rsidR="00E13D07" w:rsidRPr="0036713A">
        <w:rPr>
          <w:rFonts w:ascii="Garamond" w:hAnsi="Garamond"/>
          <w:szCs w:val="28"/>
          <w:lang w:val="sr-Latn-ME"/>
        </w:rPr>
        <w:t>e</w:t>
      </w:r>
      <w:r w:rsidR="003504EE" w:rsidRPr="0036713A">
        <w:rPr>
          <w:rFonts w:ascii="Garamond" w:hAnsi="Garamond"/>
          <w:szCs w:val="28"/>
          <w:lang w:val="sr-Latn-ME"/>
        </w:rPr>
        <w:t xml:space="preserve"> razmjene informacija izme</w:t>
      </w:r>
      <w:r w:rsidR="00D03D37" w:rsidRPr="0036713A">
        <w:rPr>
          <w:rFonts w:ascii="Garamond" w:hAnsi="Garamond"/>
          <w:szCs w:val="28"/>
          <w:lang w:val="sr-Latn-ME"/>
        </w:rPr>
        <w:t>đ</w:t>
      </w:r>
      <w:r w:rsidR="003504EE" w:rsidRPr="0036713A">
        <w:rPr>
          <w:rFonts w:ascii="Garamond" w:hAnsi="Garamond"/>
          <w:szCs w:val="28"/>
          <w:lang w:val="sr-Latn-ME"/>
        </w:rPr>
        <w:t>u institucija</w:t>
      </w:r>
      <w:r w:rsidR="00E13D07" w:rsidRPr="0036713A">
        <w:rPr>
          <w:rFonts w:ascii="Garamond" w:hAnsi="Garamond"/>
          <w:szCs w:val="28"/>
          <w:lang w:val="sr-Latn-ME"/>
        </w:rPr>
        <w:t>.</w:t>
      </w:r>
    </w:p>
    <w:p w:rsidR="003504EE" w:rsidRPr="0036713A" w:rsidRDefault="003504EE" w:rsidP="003504EE">
      <w:pPr>
        <w:autoSpaceDE w:val="0"/>
        <w:autoSpaceDN w:val="0"/>
        <w:adjustRightInd w:val="0"/>
        <w:jc w:val="both"/>
        <w:rPr>
          <w:rFonts w:ascii="Garamond" w:hAnsi="Garamond" w:cs="Calibri"/>
          <w:bCs/>
        </w:rPr>
      </w:pPr>
    </w:p>
    <w:p w:rsidR="00E13430" w:rsidRPr="0036713A" w:rsidRDefault="00E13430" w:rsidP="00E13430">
      <w:pPr>
        <w:pStyle w:val="Listenabsatz"/>
        <w:rPr>
          <w:rFonts w:ascii="Garamond" w:hAnsi="Garamond"/>
        </w:rPr>
      </w:pPr>
      <w:r w:rsidRPr="0036713A">
        <w:rPr>
          <w:rFonts w:ascii="Garamond" w:hAnsi="Garamond"/>
        </w:rPr>
        <w:t>5.3.2. Ključna aktivnost: Učešće socijalnih partnera u definisanju finansiranju stručnog obrazovanja</w:t>
      </w:r>
    </w:p>
    <w:p w:rsidR="00216C07" w:rsidRPr="0036713A" w:rsidRDefault="009E58AC" w:rsidP="00751D98">
      <w:pPr>
        <w:jc w:val="both"/>
        <w:rPr>
          <w:rFonts w:ascii="Garamond" w:hAnsi="Garamond"/>
          <w:szCs w:val="28"/>
          <w:lang w:val="sr-Latn-ME"/>
        </w:rPr>
      </w:pPr>
      <w:r w:rsidRPr="0036713A">
        <w:rPr>
          <w:rFonts w:ascii="Garamond" w:hAnsi="Garamond"/>
          <w:szCs w:val="28"/>
          <w:lang w:val="sr-Latn-ME"/>
        </w:rPr>
        <w:tab/>
      </w:r>
      <w:r w:rsidR="00A75497">
        <w:rPr>
          <w:rFonts w:ascii="Garamond" w:hAnsi="Garamond"/>
          <w:szCs w:val="28"/>
          <w:lang w:val="sr-Latn-ME"/>
        </w:rPr>
        <w:t>U oblasti</w:t>
      </w:r>
      <w:r w:rsidR="00216C07" w:rsidRPr="0036713A">
        <w:rPr>
          <w:rFonts w:ascii="Garamond" w:hAnsi="Garamond"/>
          <w:szCs w:val="28"/>
          <w:lang w:val="sr-Latn-ME"/>
        </w:rPr>
        <w:t xml:space="preserve"> finansiranja obrazovanja potrebno je</w:t>
      </w:r>
      <w:r w:rsidRPr="0036713A">
        <w:rPr>
          <w:rFonts w:ascii="Garamond" w:hAnsi="Garamond"/>
          <w:szCs w:val="28"/>
          <w:lang w:val="sr-Latn-ME"/>
        </w:rPr>
        <w:t>,</w:t>
      </w:r>
      <w:r w:rsidR="00A75497">
        <w:rPr>
          <w:rFonts w:ascii="Garamond" w:hAnsi="Garamond"/>
          <w:szCs w:val="28"/>
          <w:lang w:val="sr-Latn-ME"/>
        </w:rPr>
        <w:t xml:space="preserve"> radi</w:t>
      </w:r>
      <w:r w:rsidR="007B73C0" w:rsidRPr="0036713A">
        <w:rPr>
          <w:rFonts w:ascii="Garamond" w:hAnsi="Garamond"/>
          <w:szCs w:val="28"/>
          <w:lang w:val="sr-Latn-ME"/>
        </w:rPr>
        <w:t xml:space="preserve"> podjele odgovornosti i jačanje saradnje između ključnih partnera</w:t>
      </w:r>
      <w:r w:rsidR="00216C07" w:rsidRPr="0036713A">
        <w:rPr>
          <w:rFonts w:ascii="Garamond" w:hAnsi="Garamond"/>
          <w:szCs w:val="28"/>
          <w:lang w:val="sr-Latn-ME"/>
        </w:rPr>
        <w:t xml:space="preserve">, </w:t>
      </w:r>
      <w:r w:rsidR="007B73C0" w:rsidRPr="0036713A">
        <w:rPr>
          <w:rFonts w:ascii="Garamond" w:hAnsi="Garamond"/>
          <w:szCs w:val="28"/>
          <w:lang w:val="sr-Latn-ME"/>
        </w:rPr>
        <w:t>podsticanja</w:t>
      </w:r>
      <w:r w:rsidR="00216C07" w:rsidRPr="0036713A">
        <w:rPr>
          <w:rFonts w:ascii="Garamond" w:hAnsi="Garamond"/>
          <w:szCs w:val="28"/>
          <w:lang w:val="sr-Latn-ME"/>
        </w:rPr>
        <w:t xml:space="preserve"> autonomije </w:t>
      </w:r>
      <w:r w:rsidR="007B73C0" w:rsidRPr="0036713A">
        <w:rPr>
          <w:rFonts w:ascii="Garamond" w:hAnsi="Garamond"/>
          <w:szCs w:val="28"/>
          <w:lang w:val="sr-Latn-ME"/>
        </w:rPr>
        <w:t xml:space="preserve"> i</w:t>
      </w:r>
      <w:r w:rsidR="00216C07" w:rsidRPr="0036713A">
        <w:rPr>
          <w:rFonts w:ascii="Garamond" w:hAnsi="Garamond"/>
          <w:szCs w:val="28"/>
          <w:lang w:val="sr-Latn-ME"/>
        </w:rPr>
        <w:t xml:space="preserve"> razvojne orijentacije škole, povećavanje partnerstva među subjektima koji utiču na rad škole</w:t>
      </w:r>
      <w:r w:rsidR="004D56D6" w:rsidRPr="0036713A">
        <w:rPr>
          <w:rFonts w:ascii="Garamond" w:hAnsi="Garamond"/>
          <w:szCs w:val="28"/>
          <w:lang w:val="sr-Latn-ME"/>
        </w:rPr>
        <w:t>. P</w:t>
      </w:r>
      <w:r w:rsidRPr="0036713A">
        <w:rPr>
          <w:rFonts w:ascii="Garamond" w:hAnsi="Garamond"/>
          <w:szCs w:val="28"/>
          <w:lang w:val="sr-Latn-ME"/>
        </w:rPr>
        <w:t xml:space="preserve">otrebno je sagledati modalitete finansiranja stručnog obrazovanja u zemljama sa razvijenim stručnim obrazovanjem, </w:t>
      </w:r>
      <w:r w:rsidR="004D56D6" w:rsidRPr="0036713A">
        <w:rPr>
          <w:rFonts w:ascii="Garamond" w:hAnsi="Garamond"/>
          <w:szCs w:val="28"/>
          <w:lang w:val="sr-Latn-ME"/>
        </w:rPr>
        <w:t xml:space="preserve"> </w:t>
      </w:r>
      <w:r w:rsidRPr="0036713A">
        <w:rPr>
          <w:rFonts w:ascii="Garamond" w:hAnsi="Garamond"/>
          <w:szCs w:val="28"/>
          <w:lang w:val="sr-Latn-ME"/>
        </w:rPr>
        <w:t xml:space="preserve">pripremiti analizu načina finansiranja stručnog obrazovanja  u Crnoj Gori i, u skladu sa prethodnim, pripremiti preporuke za unapređenja modela finansiranja stručnog obrazovanja.  </w:t>
      </w:r>
    </w:p>
    <w:p w:rsidR="0052510B" w:rsidRPr="0036713A" w:rsidRDefault="004D56D6" w:rsidP="00751D98">
      <w:pPr>
        <w:jc w:val="both"/>
        <w:rPr>
          <w:rFonts w:ascii="Garamond" w:hAnsi="Garamond"/>
          <w:szCs w:val="28"/>
          <w:lang w:val="sr-Latn-ME"/>
        </w:rPr>
      </w:pPr>
      <w:r w:rsidRPr="0036713A">
        <w:rPr>
          <w:rFonts w:ascii="Garamond" w:hAnsi="Garamond"/>
          <w:szCs w:val="28"/>
          <w:lang w:val="sr-Latn-ME"/>
        </w:rPr>
        <w:tab/>
      </w:r>
      <w:r w:rsidR="00E13430" w:rsidRPr="0036713A">
        <w:rPr>
          <w:rFonts w:ascii="Garamond" w:hAnsi="Garamond"/>
          <w:szCs w:val="28"/>
          <w:lang w:val="sr-Latn-ME"/>
        </w:rPr>
        <w:t>Ojačavanje partnerstva i saradnje između poslodavaca i njihovih udruženja i obrazovnih ustanova u efikasnijoj upotrebe resursa i obezbjeđivanje relevantnosti tehnologija koja se koriste u stručnom obrazovanju</w:t>
      </w:r>
      <w:r w:rsidRPr="0036713A">
        <w:rPr>
          <w:rFonts w:ascii="Garamond" w:hAnsi="Garamond"/>
          <w:szCs w:val="28"/>
          <w:lang w:val="sr-Latn-ME"/>
        </w:rPr>
        <w:t xml:space="preserve"> treba da bude zadatak svih partnera. Takođe, potrebno je podsticati </w:t>
      </w:r>
      <w:r w:rsidR="0052510B" w:rsidRPr="0036713A">
        <w:rPr>
          <w:rFonts w:ascii="Garamond" w:hAnsi="Garamond"/>
          <w:szCs w:val="28"/>
          <w:lang w:val="sr-Latn-ME"/>
        </w:rPr>
        <w:t xml:space="preserve">lokalne zajednice </w:t>
      </w:r>
      <w:r w:rsidRPr="0036713A">
        <w:rPr>
          <w:rFonts w:ascii="Garamond" w:hAnsi="Garamond"/>
          <w:szCs w:val="28"/>
          <w:lang w:val="sr-Latn-ME"/>
        </w:rPr>
        <w:t xml:space="preserve">za uključivanje </w:t>
      </w:r>
      <w:r w:rsidR="0052510B" w:rsidRPr="0036713A">
        <w:rPr>
          <w:rFonts w:ascii="Garamond" w:hAnsi="Garamond"/>
          <w:szCs w:val="28"/>
          <w:lang w:val="sr-Latn-ME"/>
        </w:rPr>
        <w:t>u finansiranje stručnog obrazovanja (opremanje kabineta, laboratorija, radionica, finansiranje troškova obezbjeđenja sanitarnitarnih knjižica i dr.);</w:t>
      </w:r>
      <w:r w:rsidRPr="0036713A">
        <w:rPr>
          <w:rFonts w:ascii="Garamond" w:hAnsi="Garamond"/>
          <w:szCs w:val="28"/>
          <w:lang w:val="sr-Latn-ME"/>
        </w:rPr>
        <w:t xml:space="preserve"> s</w:t>
      </w:r>
      <w:r w:rsidR="0052510B" w:rsidRPr="0036713A">
        <w:rPr>
          <w:rFonts w:ascii="Garamond" w:hAnsi="Garamond"/>
          <w:szCs w:val="28"/>
          <w:lang w:val="sr-Latn-ME"/>
        </w:rPr>
        <w:t>tvara</w:t>
      </w:r>
      <w:r w:rsidRPr="0036713A">
        <w:rPr>
          <w:rFonts w:ascii="Garamond" w:hAnsi="Garamond"/>
          <w:szCs w:val="28"/>
          <w:lang w:val="sr-Latn-ME"/>
        </w:rPr>
        <w:t>ti</w:t>
      </w:r>
      <w:r w:rsidR="0052510B" w:rsidRPr="0036713A">
        <w:rPr>
          <w:rFonts w:ascii="Garamond" w:hAnsi="Garamond"/>
          <w:szCs w:val="28"/>
          <w:lang w:val="sr-Latn-ME"/>
        </w:rPr>
        <w:t xml:space="preserve"> uslov</w:t>
      </w:r>
      <w:r w:rsidRPr="0036713A">
        <w:rPr>
          <w:rFonts w:ascii="Garamond" w:hAnsi="Garamond"/>
          <w:szCs w:val="28"/>
          <w:lang w:val="sr-Latn-ME"/>
        </w:rPr>
        <w:t>e</w:t>
      </w:r>
      <w:r w:rsidR="0052510B" w:rsidRPr="0036713A">
        <w:rPr>
          <w:rFonts w:ascii="Garamond" w:hAnsi="Garamond"/>
          <w:szCs w:val="28"/>
          <w:lang w:val="sr-Latn-ME"/>
        </w:rPr>
        <w:t xml:space="preserve"> za javno-privatno partnerstvo i uspostavljanje efikasnog i održivog sistema finansiranja </w:t>
      </w:r>
      <w:r w:rsidR="0052510B" w:rsidRPr="0036713A">
        <w:rPr>
          <w:rFonts w:ascii="Garamond" w:hAnsi="Garamond"/>
          <w:szCs w:val="28"/>
          <w:lang w:val="sr-Latn-ME"/>
        </w:rPr>
        <w:lastRenderedPageBreak/>
        <w:t>stručnog obrazovanja</w:t>
      </w:r>
      <w:r w:rsidR="00A75497">
        <w:rPr>
          <w:rFonts w:ascii="Garamond" w:hAnsi="Garamond"/>
          <w:szCs w:val="28"/>
          <w:lang w:val="sr-Latn-ME"/>
        </w:rPr>
        <w:t>;</w:t>
      </w:r>
      <w:r w:rsidRPr="0036713A">
        <w:rPr>
          <w:rFonts w:ascii="Garamond" w:hAnsi="Garamond"/>
          <w:szCs w:val="28"/>
          <w:lang w:val="sr-Latn-ME"/>
        </w:rPr>
        <w:t xml:space="preserve"> o</w:t>
      </w:r>
      <w:r w:rsidR="0052510B" w:rsidRPr="0036713A">
        <w:rPr>
          <w:rFonts w:ascii="Garamond" w:hAnsi="Garamond"/>
          <w:szCs w:val="28"/>
          <w:lang w:val="sr-Latn-ME"/>
        </w:rPr>
        <w:t>bezb</w:t>
      </w:r>
      <w:r w:rsidR="00A75497">
        <w:rPr>
          <w:rFonts w:ascii="Garamond" w:hAnsi="Garamond"/>
          <w:szCs w:val="28"/>
          <w:lang w:val="sr-Latn-ME"/>
        </w:rPr>
        <w:t>i</w:t>
      </w:r>
      <w:r w:rsidR="0052510B" w:rsidRPr="0036713A">
        <w:rPr>
          <w:rFonts w:ascii="Garamond" w:hAnsi="Garamond"/>
          <w:szCs w:val="28"/>
          <w:lang w:val="sr-Latn-ME"/>
        </w:rPr>
        <w:t>je</w:t>
      </w:r>
      <w:r w:rsidRPr="0036713A">
        <w:rPr>
          <w:rFonts w:ascii="Garamond" w:hAnsi="Garamond"/>
          <w:szCs w:val="28"/>
          <w:lang w:val="sr-Latn-ME"/>
        </w:rPr>
        <w:t xml:space="preserve">diti stimulanse </w:t>
      </w:r>
      <w:r w:rsidR="0052510B" w:rsidRPr="0036713A">
        <w:rPr>
          <w:rFonts w:ascii="Garamond" w:hAnsi="Garamond"/>
          <w:szCs w:val="28"/>
          <w:lang w:val="sr-Latn-ME"/>
        </w:rPr>
        <w:t xml:space="preserve">za preduzeća </w:t>
      </w:r>
      <w:r w:rsidRPr="0036713A">
        <w:rPr>
          <w:rFonts w:ascii="Garamond" w:hAnsi="Garamond"/>
          <w:szCs w:val="28"/>
          <w:lang w:val="sr-Latn-ME"/>
        </w:rPr>
        <w:t xml:space="preserve">koja </w:t>
      </w:r>
      <w:r w:rsidR="0052510B" w:rsidRPr="0036713A">
        <w:rPr>
          <w:rFonts w:ascii="Garamond" w:hAnsi="Garamond"/>
          <w:szCs w:val="28"/>
          <w:lang w:val="sr-Latn-ME"/>
        </w:rPr>
        <w:t>obezbje</w:t>
      </w:r>
      <w:r w:rsidRPr="0036713A">
        <w:rPr>
          <w:rFonts w:ascii="Garamond" w:hAnsi="Garamond"/>
          <w:szCs w:val="28"/>
          <w:lang w:val="sr-Latn-ME"/>
        </w:rPr>
        <w:t xml:space="preserve">đuju </w:t>
      </w:r>
      <w:r w:rsidR="0052510B" w:rsidRPr="0036713A">
        <w:rPr>
          <w:rFonts w:ascii="Garamond" w:hAnsi="Garamond"/>
          <w:szCs w:val="28"/>
          <w:lang w:val="sr-Latn-ME"/>
        </w:rPr>
        <w:t>praktično obrazovanje na radnom mjestu i zaposle učenika koji nakon toga završi obrazovanje</w:t>
      </w:r>
      <w:r w:rsidR="007622F8" w:rsidRPr="0036713A">
        <w:rPr>
          <w:rFonts w:ascii="Garamond" w:hAnsi="Garamond"/>
          <w:szCs w:val="28"/>
          <w:lang w:val="sr-Latn-ME"/>
        </w:rPr>
        <w:t>; p</w:t>
      </w:r>
      <w:r w:rsidR="0052510B" w:rsidRPr="0036713A">
        <w:rPr>
          <w:rFonts w:ascii="Garamond" w:hAnsi="Garamond"/>
          <w:szCs w:val="28"/>
          <w:lang w:val="sr-Latn-ME"/>
        </w:rPr>
        <w:t xml:space="preserve">odsticanje </w:t>
      </w:r>
      <w:r w:rsidR="007622F8" w:rsidRPr="0036713A">
        <w:rPr>
          <w:rFonts w:ascii="Garamond" w:hAnsi="Garamond"/>
          <w:szCs w:val="28"/>
          <w:lang w:val="sr-Latn-ME"/>
        </w:rPr>
        <w:t xml:space="preserve">na </w:t>
      </w:r>
      <w:r w:rsidR="0052510B" w:rsidRPr="0036713A">
        <w:rPr>
          <w:rFonts w:ascii="Garamond" w:hAnsi="Garamond"/>
          <w:szCs w:val="28"/>
          <w:lang w:val="sr-Latn-ME"/>
        </w:rPr>
        <w:t>stvaranj</w:t>
      </w:r>
      <w:r w:rsidR="007622F8" w:rsidRPr="0036713A">
        <w:rPr>
          <w:rFonts w:ascii="Garamond" w:hAnsi="Garamond"/>
          <w:szCs w:val="28"/>
          <w:lang w:val="sr-Latn-ME"/>
        </w:rPr>
        <w:t>e</w:t>
      </w:r>
      <w:r w:rsidR="0052510B" w:rsidRPr="0036713A">
        <w:rPr>
          <w:rFonts w:ascii="Garamond" w:hAnsi="Garamond"/>
          <w:szCs w:val="28"/>
          <w:lang w:val="sr-Latn-ME"/>
        </w:rPr>
        <w:t xml:space="preserve"> mreža ili zajedničkih ulaganja </w:t>
      </w:r>
      <w:r w:rsidR="007622F8" w:rsidRPr="0036713A">
        <w:rPr>
          <w:rFonts w:ascii="Garamond" w:hAnsi="Garamond"/>
          <w:szCs w:val="28"/>
          <w:lang w:val="sr-Latn-ME"/>
        </w:rPr>
        <w:t>ustanova</w:t>
      </w:r>
      <w:r w:rsidR="0052510B" w:rsidRPr="0036713A">
        <w:rPr>
          <w:rFonts w:ascii="Garamond" w:hAnsi="Garamond"/>
          <w:szCs w:val="28"/>
          <w:lang w:val="sr-Latn-ME"/>
        </w:rPr>
        <w:t xml:space="preserve"> i preduzeća za upotrebu opreme i tehnologije radi obezbjeđenja ekonomične obuke sa najmodernijom opremom. </w:t>
      </w:r>
    </w:p>
    <w:p w:rsidR="0052510B" w:rsidRPr="0036713A" w:rsidRDefault="0052510B" w:rsidP="00B25263">
      <w:pPr>
        <w:pStyle w:val="Heading1"/>
        <w:ind w:firstLine="708"/>
        <w:rPr>
          <w:rFonts w:ascii="Garamond" w:hAnsi="Garamond"/>
          <w:sz w:val="28"/>
          <w:szCs w:val="28"/>
        </w:rPr>
      </w:pPr>
      <w:bookmarkStart w:id="7" w:name="_Toc24024606"/>
      <w:r w:rsidRPr="0036713A">
        <w:rPr>
          <w:rFonts w:ascii="Garamond" w:hAnsi="Garamond"/>
          <w:sz w:val="28"/>
          <w:szCs w:val="28"/>
          <w:lang w:val="sr-Latn-ME"/>
        </w:rPr>
        <w:t xml:space="preserve">6. </w:t>
      </w:r>
      <w:r w:rsidRPr="0036713A">
        <w:rPr>
          <w:rFonts w:ascii="Garamond" w:hAnsi="Garamond"/>
          <w:sz w:val="28"/>
          <w:szCs w:val="28"/>
        </w:rPr>
        <w:t>Način izvještavanja i evaluacije</w:t>
      </w:r>
      <w:bookmarkEnd w:id="7"/>
    </w:p>
    <w:p w:rsidR="0052510B" w:rsidRPr="0036713A" w:rsidRDefault="0052510B" w:rsidP="0052510B">
      <w:pPr>
        <w:pStyle w:val="ListParagraph"/>
        <w:rPr>
          <w:rFonts w:ascii="Garamond" w:hAnsi="Garamond"/>
          <w:b/>
          <w:bCs/>
          <w:sz w:val="28"/>
          <w:szCs w:val="28"/>
        </w:rPr>
      </w:pPr>
    </w:p>
    <w:p w:rsidR="00964F42" w:rsidRPr="0036713A" w:rsidRDefault="00964F42" w:rsidP="00964F42">
      <w:pPr>
        <w:jc w:val="both"/>
        <w:rPr>
          <w:rFonts w:ascii="Garamond" w:hAnsi="Garamond"/>
          <w:lang w:val="hr-BA"/>
        </w:rPr>
      </w:pPr>
      <w:r w:rsidRPr="0036713A">
        <w:rPr>
          <w:rFonts w:ascii="Garamond" w:hAnsi="Garamond"/>
          <w:lang w:val="pt-BR"/>
        </w:rPr>
        <w:tab/>
        <w:t>Strategija</w:t>
      </w:r>
      <w:r w:rsidRPr="0036713A">
        <w:rPr>
          <w:rFonts w:ascii="Garamond" w:hAnsi="Garamond"/>
          <w:lang w:val="hr-BA"/>
        </w:rPr>
        <w:t xml:space="preserve"> </w:t>
      </w:r>
      <w:r w:rsidRPr="0036713A">
        <w:rPr>
          <w:rFonts w:ascii="Garamond" w:hAnsi="Garamond"/>
          <w:lang w:val="pt-BR"/>
        </w:rPr>
        <w:t>razvoja</w:t>
      </w:r>
      <w:r w:rsidRPr="0036713A">
        <w:rPr>
          <w:rFonts w:ascii="Garamond" w:hAnsi="Garamond"/>
          <w:lang w:val="hr-BA"/>
        </w:rPr>
        <w:t xml:space="preserve"> </w:t>
      </w:r>
      <w:r w:rsidRPr="0036713A">
        <w:rPr>
          <w:rFonts w:ascii="Garamond" w:hAnsi="Garamond"/>
          <w:lang w:val="pt-BR"/>
        </w:rPr>
        <w:t>stručnog</w:t>
      </w:r>
      <w:r w:rsidRPr="0036713A">
        <w:rPr>
          <w:rFonts w:ascii="Garamond" w:hAnsi="Garamond"/>
          <w:lang w:val="hr-BA"/>
        </w:rPr>
        <w:t xml:space="preserve"> </w:t>
      </w:r>
      <w:r w:rsidRPr="0036713A">
        <w:rPr>
          <w:rFonts w:ascii="Garamond" w:hAnsi="Garamond"/>
          <w:lang w:val="pt-BR"/>
        </w:rPr>
        <w:t>obrazovanja</w:t>
      </w:r>
      <w:r w:rsidRPr="0036713A">
        <w:rPr>
          <w:rFonts w:ascii="Garamond" w:hAnsi="Garamond"/>
          <w:lang w:val="hr-BA"/>
        </w:rPr>
        <w:t xml:space="preserve"> </w:t>
      </w:r>
      <w:r w:rsidRPr="0036713A">
        <w:rPr>
          <w:rFonts w:ascii="Garamond" w:hAnsi="Garamond"/>
          <w:lang w:val="pt-BR"/>
        </w:rPr>
        <w:t>u</w:t>
      </w:r>
      <w:r w:rsidRPr="0036713A">
        <w:rPr>
          <w:rFonts w:ascii="Garamond" w:hAnsi="Garamond"/>
          <w:lang w:val="hr-BA"/>
        </w:rPr>
        <w:t xml:space="preserve"> </w:t>
      </w:r>
      <w:r w:rsidRPr="0036713A">
        <w:rPr>
          <w:rFonts w:ascii="Garamond" w:hAnsi="Garamond"/>
          <w:lang w:val="pt-BR"/>
        </w:rPr>
        <w:t>Crnoj</w:t>
      </w:r>
      <w:r w:rsidRPr="0036713A">
        <w:rPr>
          <w:rFonts w:ascii="Garamond" w:hAnsi="Garamond"/>
          <w:lang w:val="hr-BA"/>
        </w:rPr>
        <w:t xml:space="preserve"> </w:t>
      </w:r>
      <w:r w:rsidRPr="0036713A">
        <w:rPr>
          <w:rFonts w:ascii="Garamond" w:hAnsi="Garamond"/>
          <w:lang w:val="pt-BR"/>
        </w:rPr>
        <w:t>Gori</w:t>
      </w:r>
      <w:r w:rsidRPr="0036713A">
        <w:rPr>
          <w:rFonts w:ascii="Garamond" w:hAnsi="Garamond"/>
          <w:lang w:val="hr-BA"/>
        </w:rPr>
        <w:t xml:space="preserve"> (2020-2024) </w:t>
      </w:r>
      <w:r w:rsidRPr="0036713A">
        <w:rPr>
          <w:rFonts w:ascii="Garamond" w:hAnsi="Garamond"/>
          <w:lang w:val="pt-BR"/>
        </w:rPr>
        <w:t>sadr</w:t>
      </w:r>
      <w:r w:rsidRPr="0036713A">
        <w:rPr>
          <w:rFonts w:ascii="Garamond" w:hAnsi="Garamond"/>
          <w:lang w:val="hr-BA"/>
        </w:rPr>
        <w:t>ž</w:t>
      </w:r>
      <w:r w:rsidRPr="0036713A">
        <w:rPr>
          <w:rFonts w:ascii="Garamond" w:hAnsi="Garamond"/>
          <w:lang w:val="pt-BR"/>
        </w:rPr>
        <w:t>i</w:t>
      </w:r>
      <w:r w:rsidRPr="0036713A">
        <w:rPr>
          <w:rFonts w:ascii="Garamond" w:hAnsi="Garamond"/>
          <w:lang w:val="hr-BA"/>
        </w:rPr>
        <w:t xml:space="preserve"> operativne </w:t>
      </w:r>
      <w:r w:rsidRPr="0036713A">
        <w:rPr>
          <w:rFonts w:ascii="Garamond" w:hAnsi="Garamond"/>
          <w:lang w:val="pt-BR"/>
        </w:rPr>
        <w:t>ciljeve</w:t>
      </w:r>
      <w:r w:rsidRPr="0036713A">
        <w:rPr>
          <w:rFonts w:ascii="Garamond" w:hAnsi="Garamond"/>
          <w:lang w:val="hr-BA"/>
        </w:rPr>
        <w:t xml:space="preserve"> </w:t>
      </w:r>
      <w:r w:rsidRPr="0036713A">
        <w:rPr>
          <w:rFonts w:ascii="Garamond" w:hAnsi="Garamond"/>
          <w:lang w:val="pt-BR"/>
        </w:rPr>
        <w:t>i</w:t>
      </w:r>
      <w:r w:rsidRPr="0036713A">
        <w:rPr>
          <w:rFonts w:ascii="Garamond" w:hAnsi="Garamond"/>
          <w:lang w:val="hr-BA"/>
        </w:rPr>
        <w:t xml:space="preserve"> </w:t>
      </w:r>
      <w:r w:rsidRPr="0036713A">
        <w:rPr>
          <w:rFonts w:ascii="Garamond" w:hAnsi="Garamond"/>
          <w:lang w:val="pt-BR"/>
        </w:rPr>
        <w:t>ključne aktivnosti</w:t>
      </w:r>
      <w:r w:rsidRPr="0036713A">
        <w:rPr>
          <w:rFonts w:ascii="Garamond" w:hAnsi="Garamond"/>
          <w:lang w:val="hr-BA"/>
        </w:rPr>
        <w:t xml:space="preserve">, </w:t>
      </w:r>
      <w:r w:rsidRPr="0036713A">
        <w:rPr>
          <w:rFonts w:ascii="Garamond" w:hAnsi="Garamond"/>
          <w:lang w:val="pt-BR"/>
        </w:rPr>
        <w:t>potrebne</w:t>
      </w:r>
      <w:r w:rsidRPr="0036713A">
        <w:rPr>
          <w:rFonts w:ascii="Garamond" w:hAnsi="Garamond"/>
          <w:lang w:val="hr-BA"/>
        </w:rPr>
        <w:t xml:space="preserve"> </w:t>
      </w:r>
      <w:r w:rsidRPr="0036713A">
        <w:rPr>
          <w:rFonts w:ascii="Garamond" w:hAnsi="Garamond"/>
          <w:lang w:val="pt-BR"/>
        </w:rPr>
        <w:t>za</w:t>
      </w:r>
      <w:r w:rsidRPr="0036713A">
        <w:rPr>
          <w:rFonts w:ascii="Garamond" w:hAnsi="Garamond"/>
          <w:lang w:val="hr-BA"/>
        </w:rPr>
        <w:t xml:space="preserve"> </w:t>
      </w:r>
      <w:r w:rsidRPr="0036713A">
        <w:rPr>
          <w:rFonts w:ascii="Garamond" w:hAnsi="Garamond"/>
          <w:lang w:val="pt-BR"/>
        </w:rPr>
        <w:t>unapre</w:t>
      </w:r>
      <w:r w:rsidRPr="0036713A">
        <w:rPr>
          <w:rFonts w:ascii="Garamond" w:hAnsi="Garamond"/>
          <w:lang w:val="hr-BA"/>
        </w:rPr>
        <w:t>đ</w:t>
      </w:r>
      <w:r w:rsidRPr="0036713A">
        <w:rPr>
          <w:rFonts w:ascii="Garamond" w:hAnsi="Garamond"/>
          <w:lang w:val="pt-BR"/>
        </w:rPr>
        <w:t>ivanje</w:t>
      </w:r>
      <w:r w:rsidRPr="0036713A">
        <w:rPr>
          <w:rFonts w:ascii="Garamond" w:hAnsi="Garamond"/>
          <w:lang w:val="hr-BA"/>
        </w:rPr>
        <w:t xml:space="preserve">, </w:t>
      </w:r>
      <w:r w:rsidRPr="0036713A">
        <w:rPr>
          <w:rFonts w:ascii="Garamond" w:hAnsi="Garamond"/>
          <w:lang w:val="pt-BR"/>
        </w:rPr>
        <w:t>osavremenjavanje</w:t>
      </w:r>
      <w:r w:rsidRPr="0036713A">
        <w:rPr>
          <w:rFonts w:ascii="Garamond" w:hAnsi="Garamond"/>
          <w:lang w:val="hr-BA"/>
        </w:rPr>
        <w:t xml:space="preserve"> </w:t>
      </w:r>
      <w:r w:rsidRPr="0036713A">
        <w:rPr>
          <w:rFonts w:ascii="Garamond" w:hAnsi="Garamond"/>
          <w:lang w:val="pt-BR"/>
        </w:rPr>
        <w:t>i</w:t>
      </w:r>
      <w:r w:rsidRPr="0036713A">
        <w:rPr>
          <w:rFonts w:ascii="Garamond" w:hAnsi="Garamond"/>
          <w:lang w:val="hr-BA"/>
        </w:rPr>
        <w:t xml:space="preserve"> </w:t>
      </w:r>
      <w:r w:rsidRPr="0036713A">
        <w:rPr>
          <w:rFonts w:ascii="Garamond" w:hAnsi="Garamond"/>
          <w:lang w:val="pt-BR"/>
        </w:rPr>
        <w:t>pobolj</w:t>
      </w:r>
      <w:r w:rsidRPr="0036713A">
        <w:rPr>
          <w:rFonts w:ascii="Garamond" w:hAnsi="Garamond"/>
          <w:lang w:val="hr-BA"/>
        </w:rPr>
        <w:t>š</w:t>
      </w:r>
      <w:r w:rsidRPr="0036713A">
        <w:rPr>
          <w:rFonts w:ascii="Garamond" w:hAnsi="Garamond"/>
          <w:lang w:val="pt-BR"/>
        </w:rPr>
        <w:t>anje</w:t>
      </w:r>
      <w:r w:rsidRPr="0036713A">
        <w:rPr>
          <w:rFonts w:ascii="Garamond" w:hAnsi="Garamond"/>
          <w:lang w:val="hr-BA"/>
        </w:rPr>
        <w:t xml:space="preserve"> </w:t>
      </w:r>
      <w:r w:rsidRPr="0036713A">
        <w:rPr>
          <w:rFonts w:ascii="Garamond" w:hAnsi="Garamond"/>
          <w:lang w:val="pt-BR"/>
        </w:rPr>
        <w:t>kvaliteta</w:t>
      </w:r>
      <w:r w:rsidRPr="0036713A">
        <w:rPr>
          <w:rFonts w:ascii="Garamond" w:hAnsi="Garamond"/>
          <w:lang w:val="hr-BA"/>
        </w:rPr>
        <w:t xml:space="preserve"> </w:t>
      </w:r>
      <w:r w:rsidRPr="0036713A">
        <w:rPr>
          <w:rFonts w:ascii="Garamond" w:hAnsi="Garamond"/>
          <w:lang w:val="pt-BR"/>
        </w:rPr>
        <w:t>stručnog</w:t>
      </w:r>
      <w:r w:rsidRPr="0036713A">
        <w:rPr>
          <w:rFonts w:ascii="Garamond" w:hAnsi="Garamond"/>
          <w:lang w:val="hr-BA"/>
        </w:rPr>
        <w:t xml:space="preserve"> </w:t>
      </w:r>
      <w:r w:rsidRPr="0036713A">
        <w:rPr>
          <w:rFonts w:ascii="Garamond" w:hAnsi="Garamond"/>
          <w:lang w:val="pt-BR"/>
        </w:rPr>
        <w:t>obrazovanja</w:t>
      </w:r>
      <w:r w:rsidRPr="0036713A">
        <w:rPr>
          <w:rFonts w:ascii="Garamond" w:hAnsi="Garamond"/>
          <w:lang w:val="hr-BA"/>
        </w:rPr>
        <w:t xml:space="preserve"> </w:t>
      </w:r>
      <w:r w:rsidRPr="0036713A">
        <w:rPr>
          <w:rFonts w:ascii="Garamond" w:hAnsi="Garamond"/>
          <w:lang w:val="pt-BR"/>
        </w:rPr>
        <w:t>u</w:t>
      </w:r>
      <w:r w:rsidRPr="0036713A">
        <w:rPr>
          <w:rFonts w:ascii="Garamond" w:hAnsi="Garamond"/>
          <w:lang w:val="hr-BA"/>
        </w:rPr>
        <w:t xml:space="preserve"> </w:t>
      </w:r>
      <w:r w:rsidRPr="0036713A">
        <w:rPr>
          <w:rFonts w:ascii="Garamond" w:hAnsi="Garamond"/>
          <w:lang w:val="pt-BR"/>
        </w:rPr>
        <w:t>Crnoj</w:t>
      </w:r>
      <w:r w:rsidRPr="0036713A">
        <w:rPr>
          <w:rFonts w:ascii="Garamond" w:hAnsi="Garamond"/>
          <w:lang w:val="hr-BA"/>
        </w:rPr>
        <w:t xml:space="preserve"> </w:t>
      </w:r>
      <w:r w:rsidRPr="0036713A">
        <w:rPr>
          <w:rFonts w:ascii="Garamond" w:hAnsi="Garamond"/>
          <w:lang w:val="pt-BR"/>
        </w:rPr>
        <w:t>Gori</w:t>
      </w:r>
      <w:r w:rsidRPr="0036713A">
        <w:rPr>
          <w:rFonts w:ascii="Garamond" w:hAnsi="Garamond"/>
          <w:lang w:val="hr-BA"/>
        </w:rPr>
        <w:t>.</w:t>
      </w:r>
    </w:p>
    <w:p w:rsidR="0052510B" w:rsidRPr="0036713A" w:rsidRDefault="00964F42" w:rsidP="00A75497">
      <w:pPr>
        <w:pStyle w:val="ListParagraph"/>
        <w:ind w:left="0"/>
        <w:jc w:val="both"/>
        <w:rPr>
          <w:rFonts w:ascii="Garamond" w:hAnsi="Garamond"/>
          <w:lang w:val="pt-BR"/>
        </w:rPr>
      </w:pPr>
      <w:r w:rsidRPr="0036713A">
        <w:rPr>
          <w:rFonts w:ascii="Garamond" w:hAnsi="Garamond"/>
          <w:lang w:val="pt-BR"/>
        </w:rPr>
        <w:tab/>
        <w:t>Detaljan pregled aktivnosti, potrebnih</w:t>
      </w:r>
      <w:r w:rsidRPr="0036713A">
        <w:rPr>
          <w:rFonts w:ascii="Garamond" w:hAnsi="Garamond"/>
          <w:lang w:val="hr-BA"/>
        </w:rPr>
        <w:t xml:space="preserve"> </w:t>
      </w:r>
      <w:r w:rsidRPr="0036713A">
        <w:rPr>
          <w:rFonts w:ascii="Garamond" w:hAnsi="Garamond"/>
          <w:lang w:val="pt-BR"/>
        </w:rPr>
        <w:t>za</w:t>
      </w:r>
      <w:r w:rsidRPr="0036713A">
        <w:rPr>
          <w:rFonts w:ascii="Garamond" w:hAnsi="Garamond"/>
          <w:lang w:val="hr-BA"/>
        </w:rPr>
        <w:t xml:space="preserve"> </w:t>
      </w:r>
      <w:r w:rsidRPr="0036713A">
        <w:rPr>
          <w:rFonts w:ascii="Garamond" w:hAnsi="Garamond"/>
          <w:lang w:val="pt-BR"/>
        </w:rPr>
        <w:t>ostvarivanje</w:t>
      </w:r>
      <w:r w:rsidRPr="0036713A">
        <w:rPr>
          <w:rFonts w:ascii="Garamond" w:hAnsi="Garamond"/>
          <w:lang w:val="hr-BA"/>
        </w:rPr>
        <w:t xml:space="preserve"> operativnih </w:t>
      </w:r>
      <w:r w:rsidRPr="0036713A">
        <w:rPr>
          <w:rFonts w:ascii="Garamond" w:hAnsi="Garamond"/>
          <w:lang w:val="pt-BR"/>
        </w:rPr>
        <w:t>ciljeva, kao i nosioce</w:t>
      </w:r>
      <w:r w:rsidRPr="0036713A">
        <w:rPr>
          <w:rFonts w:ascii="Garamond" w:hAnsi="Garamond"/>
          <w:lang w:val="hr-BA"/>
        </w:rPr>
        <w:t xml:space="preserve"> </w:t>
      </w:r>
      <w:r w:rsidRPr="0036713A">
        <w:rPr>
          <w:rFonts w:ascii="Garamond" w:hAnsi="Garamond"/>
          <w:lang w:val="pt-BR"/>
        </w:rPr>
        <w:t>aktivnosti</w:t>
      </w:r>
      <w:r w:rsidRPr="0036713A">
        <w:rPr>
          <w:rFonts w:ascii="Garamond" w:hAnsi="Garamond"/>
          <w:lang w:val="hr-BA"/>
        </w:rPr>
        <w:t xml:space="preserve"> i partnere </w:t>
      </w:r>
      <w:r w:rsidRPr="0036713A">
        <w:rPr>
          <w:rFonts w:ascii="Garamond" w:hAnsi="Garamond"/>
          <w:lang w:val="pt-BR"/>
        </w:rPr>
        <w:t>za</w:t>
      </w:r>
      <w:r w:rsidRPr="0036713A">
        <w:rPr>
          <w:rFonts w:ascii="Garamond" w:hAnsi="Garamond"/>
          <w:lang w:val="hr-BA"/>
        </w:rPr>
        <w:t xml:space="preserve"> </w:t>
      </w:r>
      <w:r w:rsidRPr="0036713A">
        <w:rPr>
          <w:rFonts w:ascii="Garamond" w:hAnsi="Garamond"/>
          <w:lang w:val="pt-BR"/>
        </w:rPr>
        <w:t>svaku</w:t>
      </w:r>
      <w:r w:rsidRPr="0036713A">
        <w:rPr>
          <w:rFonts w:ascii="Garamond" w:hAnsi="Garamond"/>
          <w:lang w:val="hr-BA"/>
        </w:rPr>
        <w:t xml:space="preserve"> </w:t>
      </w:r>
      <w:r w:rsidRPr="0036713A">
        <w:rPr>
          <w:rFonts w:ascii="Garamond" w:hAnsi="Garamond"/>
          <w:lang w:val="pt-BR"/>
        </w:rPr>
        <w:t>od</w:t>
      </w:r>
      <w:r w:rsidRPr="0036713A">
        <w:rPr>
          <w:rFonts w:ascii="Garamond" w:hAnsi="Garamond"/>
          <w:lang w:val="hr-BA"/>
        </w:rPr>
        <w:t xml:space="preserve"> </w:t>
      </w:r>
      <w:r w:rsidRPr="0036713A">
        <w:rPr>
          <w:rFonts w:ascii="Garamond" w:hAnsi="Garamond"/>
          <w:lang w:val="pt-BR"/>
        </w:rPr>
        <w:t>njih</w:t>
      </w:r>
      <w:r w:rsidRPr="0036713A">
        <w:rPr>
          <w:rFonts w:ascii="Garamond" w:hAnsi="Garamond"/>
          <w:lang w:val="hr-BA"/>
        </w:rPr>
        <w:t xml:space="preserve">, </w:t>
      </w:r>
      <w:r w:rsidRPr="0036713A">
        <w:rPr>
          <w:rFonts w:ascii="Garamond" w:hAnsi="Garamond"/>
          <w:lang w:val="pt-BR"/>
        </w:rPr>
        <w:t>rokove</w:t>
      </w:r>
      <w:r w:rsidRPr="0036713A">
        <w:rPr>
          <w:rFonts w:ascii="Garamond" w:hAnsi="Garamond"/>
          <w:lang w:val="hr-BA"/>
        </w:rPr>
        <w:t xml:space="preserve"> </w:t>
      </w:r>
      <w:r w:rsidRPr="0036713A">
        <w:rPr>
          <w:rFonts w:ascii="Garamond" w:hAnsi="Garamond"/>
          <w:lang w:val="pt-BR"/>
        </w:rPr>
        <w:t>za</w:t>
      </w:r>
      <w:r w:rsidRPr="0036713A">
        <w:rPr>
          <w:rFonts w:ascii="Garamond" w:hAnsi="Garamond"/>
          <w:lang w:val="hr-BA"/>
        </w:rPr>
        <w:t xml:space="preserve"> </w:t>
      </w:r>
      <w:r w:rsidRPr="0036713A">
        <w:rPr>
          <w:rFonts w:ascii="Garamond" w:hAnsi="Garamond"/>
          <w:lang w:val="pt-BR"/>
        </w:rPr>
        <w:t>realizaciju aktivnosti, indikatore kao i na</w:t>
      </w:r>
      <w:r w:rsidRPr="0036713A">
        <w:rPr>
          <w:rFonts w:ascii="Garamond" w:hAnsi="Garamond"/>
          <w:lang w:val="hr-BA"/>
        </w:rPr>
        <w:t>č</w:t>
      </w:r>
      <w:r w:rsidRPr="0036713A">
        <w:rPr>
          <w:rFonts w:ascii="Garamond" w:hAnsi="Garamond"/>
          <w:lang w:val="pt-BR"/>
        </w:rPr>
        <w:t>in</w:t>
      </w:r>
      <w:r w:rsidRPr="0036713A">
        <w:rPr>
          <w:rFonts w:ascii="Garamond" w:hAnsi="Garamond"/>
          <w:lang w:val="hr-BA"/>
        </w:rPr>
        <w:t xml:space="preserve"> </w:t>
      </w:r>
      <w:r w:rsidRPr="0036713A">
        <w:rPr>
          <w:rFonts w:ascii="Garamond" w:hAnsi="Garamond"/>
          <w:lang w:val="pt-BR"/>
        </w:rPr>
        <w:t>finansiranjadefinišu</w:t>
      </w:r>
      <w:r w:rsidRPr="0036713A">
        <w:rPr>
          <w:rFonts w:ascii="Garamond" w:hAnsi="Garamond"/>
          <w:lang w:val="hr-BA"/>
        </w:rPr>
        <w:t xml:space="preserve"> se </w:t>
      </w:r>
      <w:r w:rsidRPr="0036713A">
        <w:rPr>
          <w:rFonts w:ascii="Garamond" w:hAnsi="Garamond"/>
          <w:lang w:val="pt-BR"/>
        </w:rPr>
        <w:t>Akcionim</w:t>
      </w:r>
      <w:r w:rsidRPr="0036713A">
        <w:rPr>
          <w:rFonts w:ascii="Garamond" w:hAnsi="Garamond"/>
          <w:lang w:val="hr-BA"/>
        </w:rPr>
        <w:t xml:space="preserve"> </w:t>
      </w:r>
      <w:r w:rsidRPr="0036713A">
        <w:rPr>
          <w:rFonts w:ascii="Garamond" w:hAnsi="Garamond"/>
          <w:lang w:val="pt-BR"/>
        </w:rPr>
        <w:t>planom za period od dvije godine.</w:t>
      </w:r>
    </w:p>
    <w:p w:rsidR="00964F42" w:rsidRPr="0036713A" w:rsidRDefault="00964F42" w:rsidP="00A75497">
      <w:pPr>
        <w:pStyle w:val="ListParagraph"/>
        <w:ind w:left="0"/>
        <w:jc w:val="both"/>
        <w:rPr>
          <w:rFonts w:ascii="Garamond" w:hAnsi="Garamond"/>
          <w:b/>
          <w:bCs/>
          <w:lang w:val="sr-Latn-ME"/>
        </w:rPr>
      </w:pPr>
      <w:r w:rsidRPr="0036713A">
        <w:rPr>
          <w:rFonts w:ascii="Garamond" w:hAnsi="Garamond"/>
          <w:lang w:val="pt-BR"/>
        </w:rPr>
        <w:tab/>
        <w:t xml:space="preserve">Izvještaj o realitaciji aktivnosti iz Akcionog plana na kraju kalendarske godine upućuje se Vladi Crne Gore. Koordinaciono tijelo, sastavljeno od predstavnika svih relevantnih partnera, vršiće analizu ostvarivanja aktivnosti na kvartalnom nivou. </w:t>
      </w:r>
    </w:p>
    <w:p w:rsidR="0052510B" w:rsidRPr="0036713A" w:rsidRDefault="0052510B" w:rsidP="00964F42">
      <w:pPr>
        <w:pStyle w:val="ListParagraph"/>
        <w:rPr>
          <w:rFonts w:ascii="Garamond" w:hAnsi="Garamond"/>
          <w:b/>
          <w:bCs/>
          <w:lang w:val="sr-Latn-ME"/>
        </w:rPr>
      </w:pPr>
    </w:p>
    <w:p w:rsidR="00D06F49" w:rsidRPr="0036713A" w:rsidRDefault="00D06F49" w:rsidP="002B5979">
      <w:pPr>
        <w:pStyle w:val="Heading1"/>
        <w:ind w:firstLine="708"/>
        <w:rPr>
          <w:rFonts w:ascii="Garamond" w:hAnsi="Garamond"/>
          <w:sz w:val="28"/>
          <w:szCs w:val="28"/>
          <w:lang w:val="sr-Latn-ME"/>
        </w:rPr>
      </w:pPr>
      <w:bookmarkStart w:id="8" w:name="_Toc24024607"/>
      <w:r w:rsidRPr="0036713A">
        <w:rPr>
          <w:rFonts w:ascii="Garamond" w:hAnsi="Garamond"/>
          <w:sz w:val="28"/>
          <w:szCs w:val="28"/>
          <w:lang w:val="sr-Latn-ME"/>
        </w:rPr>
        <w:t xml:space="preserve">7. </w:t>
      </w:r>
      <w:r w:rsidRPr="0036713A">
        <w:rPr>
          <w:rFonts w:ascii="Garamond" w:hAnsi="Garamond"/>
          <w:sz w:val="28"/>
          <w:szCs w:val="28"/>
        </w:rPr>
        <w:t xml:space="preserve"> </w:t>
      </w:r>
      <w:r w:rsidRPr="0036713A">
        <w:rPr>
          <w:rFonts w:ascii="Garamond" w:hAnsi="Garamond"/>
          <w:sz w:val="28"/>
          <w:szCs w:val="28"/>
          <w:lang w:val="sr-Latn-ME"/>
        </w:rPr>
        <w:t>Pojmovnik</w:t>
      </w:r>
      <w:bookmarkEnd w:id="8"/>
    </w:p>
    <w:p w:rsidR="00D06F49" w:rsidRPr="0036713A" w:rsidRDefault="00D06F49" w:rsidP="00D06F49">
      <w:pPr>
        <w:ind w:left="360"/>
        <w:rPr>
          <w:rFonts w:ascii="Garamond" w:hAnsi="Garamond" w:cs="Arial"/>
          <w:iCs/>
          <w:szCs w:val="26"/>
          <w:lang w:val="de-DE"/>
        </w:rPr>
      </w:pPr>
    </w:p>
    <w:p w:rsidR="00D06F49" w:rsidRPr="0036713A" w:rsidRDefault="00D06F49" w:rsidP="00D06F49">
      <w:pPr>
        <w:ind w:left="360"/>
        <w:rPr>
          <w:rFonts w:ascii="Garamond" w:hAnsi="Garamond" w:cs="Arial"/>
          <w:iCs/>
          <w:szCs w:val="26"/>
          <w:lang w:val="de-DE"/>
        </w:rPr>
      </w:pPr>
    </w:p>
    <w:p w:rsidR="00D06F49" w:rsidRPr="0036713A" w:rsidRDefault="00D06F49" w:rsidP="00D06F49">
      <w:pPr>
        <w:ind w:left="360"/>
        <w:rPr>
          <w:rFonts w:ascii="Garamond" w:hAnsi="Garamond" w:cs="Arial"/>
          <w:b/>
          <w:iCs/>
          <w:szCs w:val="26"/>
          <w:lang w:val="de-DE"/>
        </w:rPr>
      </w:pPr>
      <w:r w:rsidRPr="0036713A">
        <w:rPr>
          <w:rFonts w:ascii="Garamond" w:hAnsi="Garamond" w:cs="Arial"/>
          <w:b/>
          <w:iCs/>
          <w:szCs w:val="26"/>
          <w:lang w:val="de-DE"/>
        </w:rPr>
        <w:t>Cjeloživotno učenje</w:t>
      </w:r>
    </w:p>
    <w:p w:rsidR="00D06F49" w:rsidRPr="0036713A" w:rsidRDefault="00D06F49" w:rsidP="00A75497">
      <w:pPr>
        <w:ind w:left="360"/>
        <w:jc w:val="both"/>
        <w:rPr>
          <w:rFonts w:ascii="Garamond" w:hAnsi="Garamond" w:cs="Arial"/>
          <w:iCs/>
          <w:szCs w:val="26"/>
          <w:lang w:val="de-DE"/>
        </w:rPr>
      </w:pPr>
      <w:r w:rsidRPr="0036713A">
        <w:rPr>
          <w:rFonts w:ascii="Garamond" w:hAnsi="Garamond" w:cs="Arial"/>
          <w:iCs/>
          <w:szCs w:val="26"/>
          <w:lang w:val="de-DE"/>
        </w:rPr>
        <w:t>Cjeloživotno učenje je organizovano cjelokupno opšte obrazovanje, stručno obrazovanje i osposobljavanje i neformalno i informalno učenje tokom cijelog života.</w:t>
      </w:r>
    </w:p>
    <w:p w:rsidR="00D06F49" w:rsidRPr="0036713A" w:rsidRDefault="00D06F49" w:rsidP="00D06F49">
      <w:pPr>
        <w:ind w:left="360"/>
        <w:rPr>
          <w:rFonts w:ascii="Garamond" w:hAnsi="Garamond" w:cs="Arial"/>
          <w:iCs/>
          <w:szCs w:val="26"/>
          <w:lang w:val="de-DE"/>
        </w:rPr>
      </w:pPr>
    </w:p>
    <w:p w:rsidR="00D06F49" w:rsidRPr="0036713A" w:rsidRDefault="00D06F49" w:rsidP="00D06F49">
      <w:pPr>
        <w:ind w:left="360"/>
        <w:rPr>
          <w:rFonts w:ascii="Garamond" w:hAnsi="Garamond" w:cs="Arial"/>
          <w:b/>
          <w:iCs/>
          <w:szCs w:val="26"/>
          <w:lang w:val="de-DE"/>
        </w:rPr>
      </w:pPr>
      <w:r w:rsidRPr="0036713A">
        <w:rPr>
          <w:rFonts w:ascii="Garamond" w:hAnsi="Garamond" w:cs="Arial"/>
          <w:b/>
          <w:iCs/>
          <w:szCs w:val="26"/>
          <w:lang w:val="de-DE"/>
        </w:rPr>
        <w:t>Diploma</w:t>
      </w:r>
    </w:p>
    <w:p w:rsidR="00D06F49" w:rsidRPr="0036713A" w:rsidRDefault="00D06F49" w:rsidP="00D06F49">
      <w:pPr>
        <w:ind w:left="360"/>
        <w:rPr>
          <w:rFonts w:ascii="Garamond" w:hAnsi="Garamond" w:cs="Arial"/>
          <w:iCs/>
          <w:szCs w:val="26"/>
          <w:lang w:val="de-DE"/>
        </w:rPr>
      </w:pPr>
      <w:r w:rsidRPr="0036713A">
        <w:rPr>
          <w:rFonts w:ascii="Garamond" w:hAnsi="Garamond" w:cs="Arial"/>
          <w:iCs/>
          <w:szCs w:val="26"/>
          <w:lang w:val="de-DE"/>
        </w:rPr>
        <w:t>Diploma je dokaz o stečenoj kvalifikaciji nivoa obrazovanja.</w:t>
      </w:r>
    </w:p>
    <w:p w:rsidR="00D06F49" w:rsidRPr="0036713A" w:rsidRDefault="00D06F49" w:rsidP="00D06F49">
      <w:pPr>
        <w:ind w:left="360"/>
        <w:rPr>
          <w:rFonts w:ascii="Garamond" w:hAnsi="Garamond" w:cs="Arial"/>
          <w:iCs/>
          <w:szCs w:val="26"/>
          <w:lang w:val="de-DE"/>
        </w:rPr>
      </w:pPr>
      <w:r w:rsidRPr="0036713A">
        <w:rPr>
          <w:rFonts w:ascii="Garamond" w:hAnsi="Garamond" w:cs="Arial"/>
          <w:iCs/>
          <w:szCs w:val="26"/>
          <w:lang w:val="de-DE"/>
        </w:rPr>
        <w:t xml:space="preserve"> </w:t>
      </w:r>
    </w:p>
    <w:p w:rsidR="00D06F49" w:rsidRPr="0036713A" w:rsidRDefault="00D06F49" w:rsidP="00D06F49">
      <w:pPr>
        <w:ind w:left="360"/>
        <w:rPr>
          <w:rFonts w:ascii="Garamond" w:hAnsi="Garamond" w:cs="Arial"/>
          <w:b/>
          <w:iCs/>
          <w:szCs w:val="26"/>
          <w:lang w:val="de-DE"/>
        </w:rPr>
      </w:pPr>
      <w:r w:rsidRPr="0036713A">
        <w:rPr>
          <w:rFonts w:ascii="Garamond" w:hAnsi="Garamond" w:cs="Arial"/>
          <w:b/>
          <w:iCs/>
          <w:szCs w:val="26"/>
          <w:lang w:val="de-DE"/>
        </w:rPr>
        <w:t>Evropski kvalifikacioni okvir za cjeloživotno učenje (EQF)</w:t>
      </w:r>
    </w:p>
    <w:p w:rsidR="00D06F49" w:rsidRPr="0036713A" w:rsidRDefault="00D06F49" w:rsidP="00A75497">
      <w:pPr>
        <w:ind w:left="360"/>
        <w:jc w:val="both"/>
        <w:rPr>
          <w:rFonts w:ascii="Garamond" w:hAnsi="Garamond" w:cs="Arial"/>
          <w:iCs/>
          <w:szCs w:val="26"/>
          <w:lang w:val="de-DE"/>
        </w:rPr>
      </w:pPr>
      <w:r w:rsidRPr="0036713A">
        <w:rPr>
          <w:rFonts w:ascii="Garamond" w:hAnsi="Garamond" w:cs="Arial"/>
          <w:iCs/>
          <w:szCs w:val="26"/>
          <w:lang w:val="de-DE"/>
        </w:rPr>
        <w:t>EQF je instrument za opis i upoređivanje nivoa kvalifikacija u sistemima kvalifikacija razvijenih na nacionalnom, međunarodnom ili sektorskom nivou.</w:t>
      </w:r>
    </w:p>
    <w:p w:rsidR="00D06F49" w:rsidRPr="0036713A" w:rsidRDefault="00D06F49" w:rsidP="00D06F49">
      <w:pPr>
        <w:ind w:left="360"/>
        <w:rPr>
          <w:rFonts w:ascii="Garamond" w:hAnsi="Garamond" w:cs="Arial"/>
          <w:iCs/>
          <w:szCs w:val="26"/>
          <w:lang w:val="de-DE"/>
        </w:rPr>
      </w:pPr>
      <w:r w:rsidRPr="0036713A">
        <w:rPr>
          <w:rFonts w:ascii="Garamond" w:hAnsi="Garamond" w:cs="Arial"/>
          <w:iCs/>
          <w:szCs w:val="26"/>
          <w:lang w:val="de-DE"/>
        </w:rPr>
        <w:t xml:space="preserve"> </w:t>
      </w:r>
    </w:p>
    <w:p w:rsidR="00D06F49" w:rsidRPr="0036713A" w:rsidRDefault="00D06F49" w:rsidP="00D06F49">
      <w:pPr>
        <w:ind w:left="360"/>
        <w:rPr>
          <w:rFonts w:ascii="Garamond" w:hAnsi="Garamond" w:cs="Arial"/>
          <w:b/>
          <w:iCs/>
          <w:szCs w:val="26"/>
          <w:lang w:val="de-DE"/>
        </w:rPr>
      </w:pPr>
      <w:r w:rsidRPr="0036713A">
        <w:rPr>
          <w:rFonts w:ascii="Garamond" w:hAnsi="Garamond" w:cs="Arial"/>
          <w:b/>
          <w:iCs/>
          <w:szCs w:val="26"/>
          <w:lang w:val="de-DE"/>
        </w:rPr>
        <w:t>Formalno obrazovanje</w:t>
      </w:r>
    </w:p>
    <w:p w:rsidR="00D06F49" w:rsidRPr="0036713A" w:rsidRDefault="00D06F49" w:rsidP="00A75497">
      <w:pPr>
        <w:ind w:left="360"/>
        <w:jc w:val="both"/>
        <w:rPr>
          <w:rFonts w:ascii="Garamond" w:hAnsi="Garamond" w:cs="Arial"/>
          <w:iCs/>
          <w:szCs w:val="26"/>
          <w:lang w:val="de-DE"/>
        </w:rPr>
      </w:pPr>
      <w:r w:rsidRPr="0036713A">
        <w:rPr>
          <w:rFonts w:ascii="Garamond" w:hAnsi="Garamond" w:cs="Arial"/>
          <w:iCs/>
          <w:szCs w:val="26"/>
          <w:lang w:val="de-DE"/>
        </w:rPr>
        <w:t>Formalno obrazovanje je organizovan proces obrazovanja koji se ostvaruje po javno važećem obrazovnom programu ili dijelu tog programa ( modul, jedinica učenja i sl.), na osnovu kojeg se stiče nivo obrazovanja, odnosno jedna ili više stručnih kvalifikacija, u skadu sa ovim zakonom i zakonima koji uređuju te oblasti obrazovanja</w:t>
      </w:r>
    </w:p>
    <w:p w:rsidR="00D06F49" w:rsidRPr="0036713A" w:rsidRDefault="00D06F49" w:rsidP="00D06F49">
      <w:pPr>
        <w:ind w:left="360"/>
        <w:rPr>
          <w:rFonts w:ascii="Garamond" w:hAnsi="Garamond" w:cs="Arial"/>
          <w:iCs/>
          <w:szCs w:val="26"/>
          <w:lang w:val="de-DE"/>
        </w:rPr>
      </w:pPr>
      <w:r w:rsidRPr="0036713A">
        <w:rPr>
          <w:rFonts w:ascii="Garamond" w:hAnsi="Garamond" w:cs="Arial"/>
          <w:iCs/>
          <w:szCs w:val="26"/>
          <w:lang w:val="de-DE"/>
        </w:rPr>
        <w:t xml:space="preserve"> </w:t>
      </w:r>
    </w:p>
    <w:p w:rsidR="00D06F49" w:rsidRPr="0036713A" w:rsidRDefault="00D06F49" w:rsidP="00D06F49">
      <w:pPr>
        <w:ind w:left="360"/>
        <w:rPr>
          <w:rFonts w:ascii="Garamond" w:hAnsi="Garamond" w:cs="Arial"/>
          <w:b/>
          <w:iCs/>
          <w:szCs w:val="26"/>
          <w:lang w:val="de-DE"/>
        </w:rPr>
      </w:pPr>
      <w:r w:rsidRPr="0036713A">
        <w:rPr>
          <w:rFonts w:ascii="Garamond" w:hAnsi="Garamond" w:cs="Arial"/>
          <w:b/>
          <w:iCs/>
          <w:szCs w:val="26"/>
          <w:lang w:val="de-DE"/>
        </w:rPr>
        <w:t>Informalno učenje</w:t>
      </w:r>
    </w:p>
    <w:p w:rsidR="00D06F49" w:rsidRPr="0036713A" w:rsidRDefault="00D06F49" w:rsidP="00A75497">
      <w:pPr>
        <w:ind w:left="360"/>
        <w:jc w:val="both"/>
        <w:rPr>
          <w:rFonts w:ascii="Garamond" w:hAnsi="Garamond" w:cs="Arial"/>
          <w:iCs/>
          <w:szCs w:val="26"/>
          <w:lang w:val="de-DE"/>
        </w:rPr>
      </w:pPr>
      <w:r w:rsidRPr="0036713A">
        <w:rPr>
          <w:rFonts w:ascii="Garamond" w:hAnsi="Garamond" w:cs="Arial"/>
          <w:iCs/>
          <w:szCs w:val="26"/>
          <w:lang w:val="de-DE"/>
        </w:rPr>
        <w:t>Učenje koje se odvija bez posebne namjere i organizovanog cilja, vremena i podrške kroz dnevne aktivnosti na radnom mjestu, u okviru porodičnog i društvenog života i slobodnog vremena. Znanja, vještine i kompetencije stečene na ovaj način mogu se provjeravati i dokazivati u postupku sticanja nacionalne stručne kvalifikacije, odnosno ključne vještine.</w:t>
      </w:r>
    </w:p>
    <w:p w:rsidR="00D06F49" w:rsidRPr="0036713A" w:rsidRDefault="00D06F49" w:rsidP="00D06F49">
      <w:pPr>
        <w:ind w:left="360"/>
        <w:rPr>
          <w:rFonts w:ascii="Garamond" w:hAnsi="Garamond" w:cs="Arial"/>
          <w:iCs/>
          <w:szCs w:val="26"/>
          <w:lang w:val="de-DE"/>
        </w:rPr>
      </w:pPr>
      <w:r w:rsidRPr="0036713A">
        <w:rPr>
          <w:rFonts w:ascii="Garamond" w:hAnsi="Garamond" w:cs="Arial"/>
          <w:iCs/>
          <w:szCs w:val="26"/>
          <w:lang w:val="de-DE"/>
        </w:rPr>
        <w:t xml:space="preserve"> </w:t>
      </w:r>
    </w:p>
    <w:p w:rsidR="00D06F49" w:rsidRPr="0036713A" w:rsidRDefault="00D06F49" w:rsidP="00D06F49">
      <w:pPr>
        <w:ind w:left="360"/>
        <w:rPr>
          <w:rFonts w:ascii="Garamond" w:hAnsi="Garamond" w:cs="Arial"/>
          <w:b/>
          <w:iCs/>
          <w:szCs w:val="26"/>
          <w:lang w:val="de-DE"/>
        </w:rPr>
      </w:pPr>
      <w:r w:rsidRPr="0036713A">
        <w:rPr>
          <w:rFonts w:ascii="Garamond" w:hAnsi="Garamond" w:cs="Arial"/>
          <w:b/>
          <w:iCs/>
          <w:szCs w:val="26"/>
          <w:lang w:val="de-DE"/>
        </w:rPr>
        <w:t>Ishodi učenja</w:t>
      </w:r>
    </w:p>
    <w:p w:rsidR="00D06F49" w:rsidRPr="0036713A" w:rsidRDefault="00D06F49" w:rsidP="00A75497">
      <w:pPr>
        <w:ind w:left="360"/>
        <w:jc w:val="both"/>
        <w:rPr>
          <w:rFonts w:ascii="Garamond" w:hAnsi="Garamond" w:cs="Arial"/>
          <w:iCs/>
          <w:szCs w:val="26"/>
          <w:lang w:val="de-DE"/>
        </w:rPr>
      </w:pPr>
      <w:r w:rsidRPr="0036713A">
        <w:rPr>
          <w:rFonts w:ascii="Garamond" w:hAnsi="Garamond" w:cs="Arial"/>
          <w:iCs/>
          <w:szCs w:val="26"/>
          <w:lang w:val="de-DE"/>
        </w:rPr>
        <w:t>Ishodi učenja su iskazi o tome šta učenik zna, razumije i šta je sposoban da uradi na kraju procesa učenja. Kriterijumi za dostizanje ishoda učenja daju informaciju o minimumu standarda dostignuća koje je potrebno ispuniti da bi se dostigao ishod.</w:t>
      </w:r>
    </w:p>
    <w:p w:rsidR="00D06F49" w:rsidRPr="0036713A" w:rsidRDefault="00D06F49" w:rsidP="00D06F49">
      <w:pPr>
        <w:ind w:left="360"/>
        <w:rPr>
          <w:rFonts w:ascii="Garamond" w:hAnsi="Garamond" w:cs="Arial"/>
          <w:iCs/>
          <w:szCs w:val="26"/>
          <w:lang w:val="de-DE"/>
        </w:rPr>
      </w:pPr>
      <w:r w:rsidRPr="0036713A">
        <w:rPr>
          <w:rFonts w:ascii="Garamond" w:hAnsi="Garamond" w:cs="Arial"/>
          <w:iCs/>
          <w:szCs w:val="26"/>
          <w:lang w:val="de-DE"/>
        </w:rPr>
        <w:t xml:space="preserve"> </w:t>
      </w:r>
    </w:p>
    <w:p w:rsidR="00B25263" w:rsidRDefault="00B25263">
      <w:pPr>
        <w:spacing w:after="200" w:line="276" w:lineRule="auto"/>
        <w:rPr>
          <w:rFonts w:ascii="Garamond" w:hAnsi="Garamond" w:cs="Arial"/>
          <w:b/>
          <w:iCs/>
          <w:szCs w:val="26"/>
          <w:lang w:val="de-DE"/>
        </w:rPr>
      </w:pPr>
      <w:r>
        <w:rPr>
          <w:rFonts w:ascii="Garamond" w:hAnsi="Garamond" w:cs="Arial"/>
          <w:b/>
          <w:iCs/>
          <w:szCs w:val="26"/>
          <w:lang w:val="de-DE"/>
        </w:rPr>
        <w:br w:type="page"/>
      </w:r>
    </w:p>
    <w:p w:rsidR="00D06F49" w:rsidRPr="0036713A" w:rsidRDefault="00D06F49" w:rsidP="00D06F49">
      <w:pPr>
        <w:ind w:left="360"/>
        <w:rPr>
          <w:rFonts w:ascii="Garamond" w:hAnsi="Garamond" w:cs="Arial"/>
          <w:b/>
          <w:iCs/>
          <w:szCs w:val="26"/>
          <w:lang w:val="de-DE"/>
        </w:rPr>
      </w:pPr>
      <w:r w:rsidRPr="0036713A">
        <w:rPr>
          <w:rFonts w:ascii="Garamond" w:hAnsi="Garamond" w:cs="Arial"/>
          <w:b/>
          <w:iCs/>
          <w:szCs w:val="26"/>
          <w:lang w:val="de-DE"/>
        </w:rPr>
        <w:lastRenderedPageBreak/>
        <w:t>Jedinica kvalifikacije</w:t>
      </w:r>
    </w:p>
    <w:p w:rsidR="00D06F49" w:rsidRPr="0036713A" w:rsidRDefault="00D06F49" w:rsidP="00A75497">
      <w:pPr>
        <w:ind w:left="360"/>
        <w:jc w:val="both"/>
        <w:rPr>
          <w:rFonts w:ascii="Garamond" w:hAnsi="Garamond" w:cs="Arial"/>
          <w:iCs/>
          <w:szCs w:val="26"/>
          <w:lang w:val="de-DE"/>
        </w:rPr>
      </w:pPr>
      <w:r w:rsidRPr="0036713A">
        <w:rPr>
          <w:rFonts w:ascii="Garamond" w:hAnsi="Garamond" w:cs="Arial"/>
          <w:iCs/>
          <w:szCs w:val="26"/>
          <w:lang w:val="de-DE"/>
        </w:rPr>
        <w:t>Jedinica kvalifikacije je najmanji dio kvalifikacije za koji je moguće organizovati provjeru postignutih ishoda učenja i za koju je moguće dodijeliti sertifikat (potvrdu, uvjerenje). Jedinica može da bude dio jedne kvalifikacije ili zajednička za više kvalifikacija. Na osnovu jedinica kvalifikacije iz standarda kvalifikacije, formiraju se moduli.</w:t>
      </w:r>
    </w:p>
    <w:p w:rsidR="00D06F49" w:rsidRPr="0036713A" w:rsidRDefault="00D06F49" w:rsidP="00D06F49">
      <w:pPr>
        <w:ind w:left="360"/>
        <w:rPr>
          <w:rFonts w:ascii="Garamond" w:hAnsi="Garamond" w:cs="Arial"/>
          <w:iCs/>
          <w:szCs w:val="26"/>
          <w:lang w:val="de-DE"/>
        </w:rPr>
      </w:pPr>
      <w:r w:rsidRPr="0036713A">
        <w:rPr>
          <w:rFonts w:ascii="Garamond" w:hAnsi="Garamond" w:cs="Arial"/>
          <w:iCs/>
          <w:szCs w:val="26"/>
          <w:lang w:val="de-DE"/>
        </w:rPr>
        <w:t xml:space="preserve"> </w:t>
      </w:r>
    </w:p>
    <w:p w:rsidR="00D06F49" w:rsidRPr="0036713A" w:rsidRDefault="00D06F49" w:rsidP="00D06F49">
      <w:pPr>
        <w:ind w:left="360"/>
        <w:rPr>
          <w:rFonts w:ascii="Garamond" w:hAnsi="Garamond" w:cs="Arial"/>
          <w:b/>
          <w:iCs/>
          <w:szCs w:val="26"/>
          <w:lang w:val="de-DE"/>
        </w:rPr>
      </w:pPr>
      <w:r w:rsidRPr="0036713A">
        <w:rPr>
          <w:rFonts w:ascii="Garamond" w:hAnsi="Garamond" w:cs="Arial"/>
          <w:b/>
          <w:iCs/>
          <w:szCs w:val="26"/>
          <w:lang w:val="de-DE"/>
        </w:rPr>
        <w:t>Kompetencija</w:t>
      </w:r>
    </w:p>
    <w:p w:rsidR="00D06F49" w:rsidRPr="0036713A" w:rsidRDefault="00D06F49" w:rsidP="00A75497">
      <w:pPr>
        <w:ind w:left="360"/>
        <w:jc w:val="both"/>
        <w:rPr>
          <w:rFonts w:ascii="Garamond" w:hAnsi="Garamond" w:cs="Arial"/>
          <w:iCs/>
          <w:szCs w:val="26"/>
          <w:lang w:val="de-DE"/>
        </w:rPr>
      </w:pPr>
      <w:r w:rsidRPr="0036713A">
        <w:rPr>
          <w:rFonts w:ascii="Garamond" w:hAnsi="Garamond" w:cs="Arial"/>
          <w:iCs/>
          <w:szCs w:val="26"/>
          <w:lang w:val="de-DE"/>
        </w:rPr>
        <w:t>Kompetencija znači pokazanu sposobnost upotrebe znanja, vještina i stavova i lične, socijalne i/ili metodološke sposobnosti u radnom ili u okruženju učenja, kao i u profesionalnom i ličnom razvoju. U NOK-u kompetencija se posmatra u domenu samostalnosti i odgovornosti.</w:t>
      </w:r>
    </w:p>
    <w:p w:rsidR="00D06F49" w:rsidRPr="0036713A" w:rsidRDefault="00D06F49" w:rsidP="00D06F49">
      <w:pPr>
        <w:ind w:left="360"/>
        <w:rPr>
          <w:rFonts w:ascii="Garamond" w:hAnsi="Garamond" w:cs="Arial"/>
          <w:iCs/>
          <w:szCs w:val="26"/>
          <w:lang w:val="de-DE"/>
        </w:rPr>
      </w:pPr>
      <w:r w:rsidRPr="0036713A">
        <w:rPr>
          <w:rFonts w:ascii="Garamond" w:hAnsi="Garamond" w:cs="Arial"/>
          <w:iCs/>
          <w:szCs w:val="26"/>
          <w:lang w:val="de-DE"/>
        </w:rPr>
        <w:t xml:space="preserve"> </w:t>
      </w:r>
    </w:p>
    <w:p w:rsidR="00D06F49" w:rsidRPr="0036713A" w:rsidRDefault="00D06F49" w:rsidP="00D06F49">
      <w:pPr>
        <w:ind w:left="360"/>
        <w:rPr>
          <w:rFonts w:ascii="Garamond" w:hAnsi="Garamond" w:cs="Arial"/>
          <w:b/>
          <w:iCs/>
          <w:szCs w:val="26"/>
          <w:lang w:val="de-DE"/>
        </w:rPr>
      </w:pPr>
      <w:r w:rsidRPr="0036713A">
        <w:rPr>
          <w:rFonts w:ascii="Garamond" w:hAnsi="Garamond" w:cs="Arial"/>
          <w:b/>
          <w:iCs/>
          <w:szCs w:val="26"/>
          <w:lang w:val="de-DE"/>
        </w:rPr>
        <w:t>Kontinuirano obrazovanje i osposobljavanje</w:t>
      </w:r>
    </w:p>
    <w:p w:rsidR="00D06F49" w:rsidRPr="0036713A" w:rsidRDefault="00D06F49" w:rsidP="00A75497">
      <w:pPr>
        <w:ind w:left="360"/>
        <w:jc w:val="both"/>
        <w:rPr>
          <w:rFonts w:ascii="Garamond" w:hAnsi="Garamond" w:cs="Arial"/>
          <w:iCs/>
          <w:szCs w:val="26"/>
          <w:lang w:val="de-DE"/>
        </w:rPr>
      </w:pPr>
      <w:r w:rsidRPr="0036713A">
        <w:rPr>
          <w:rFonts w:ascii="Garamond" w:hAnsi="Garamond" w:cs="Arial"/>
          <w:iCs/>
          <w:szCs w:val="26"/>
          <w:lang w:val="de-DE"/>
        </w:rPr>
        <w:t>Obrazovanje ili  osposobljavanje nakon inicijalnog obrazovanja i nakon ulaska u svijet rada koje pojedincu pomaže da poboljšaja ili osavremeni svoja znanja i vještine, stekne nove vještine, potrebne za napredovanje u karijeri ili ponovnom osposobljavanju ili nastavi svoj lični i profesionalni razvoj.</w:t>
      </w:r>
    </w:p>
    <w:p w:rsidR="00D06F49" w:rsidRPr="0036713A" w:rsidRDefault="00D06F49" w:rsidP="00D06F49">
      <w:pPr>
        <w:ind w:left="360"/>
        <w:rPr>
          <w:rFonts w:ascii="Garamond" w:hAnsi="Garamond" w:cs="Arial"/>
          <w:iCs/>
          <w:szCs w:val="26"/>
          <w:lang w:val="de-DE"/>
        </w:rPr>
      </w:pPr>
      <w:r w:rsidRPr="0036713A">
        <w:rPr>
          <w:rFonts w:ascii="Garamond" w:hAnsi="Garamond" w:cs="Arial"/>
          <w:iCs/>
          <w:szCs w:val="26"/>
          <w:lang w:val="de-DE"/>
        </w:rPr>
        <w:t xml:space="preserve"> </w:t>
      </w:r>
    </w:p>
    <w:p w:rsidR="00964F42" w:rsidRPr="0036713A" w:rsidRDefault="00964F42" w:rsidP="00D06F49">
      <w:pPr>
        <w:ind w:left="360"/>
        <w:rPr>
          <w:rFonts w:ascii="Garamond" w:hAnsi="Garamond" w:cs="Arial"/>
          <w:b/>
          <w:iCs/>
          <w:szCs w:val="26"/>
          <w:lang w:val="de-DE"/>
        </w:rPr>
      </w:pPr>
    </w:p>
    <w:p w:rsidR="00D06F49" w:rsidRPr="0036713A" w:rsidRDefault="00D06F49" w:rsidP="00D06F49">
      <w:pPr>
        <w:ind w:left="360"/>
        <w:rPr>
          <w:rFonts w:ascii="Garamond" w:hAnsi="Garamond" w:cs="Arial"/>
          <w:b/>
          <w:iCs/>
          <w:szCs w:val="26"/>
          <w:lang w:val="de-DE"/>
        </w:rPr>
      </w:pPr>
      <w:r w:rsidRPr="0036713A">
        <w:rPr>
          <w:rFonts w:ascii="Garamond" w:hAnsi="Garamond" w:cs="Arial"/>
          <w:b/>
          <w:iCs/>
          <w:szCs w:val="26"/>
          <w:lang w:val="de-DE"/>
        </w:rPr>
        <w:t>Krediti</w:t>
      </w:r>
    </w:p>
    <w:p w:rsidR="00D06F49" w:rsidRPr="0036713A" w:rsidRDefault="00D06F49" w:rsidP="00A75497">
      <w:pPr>
        <w:ind w:left="360"/>
        <w:jc w:val="both"/>
        <w:rPr>
          <w:rFonts w:ascii="Garamond" w:hAnsi="Garamond" w:cs="Arial"/>
          <w:iCs/>
          <w:szCs w:val="26"/>
          <w:lang w:val="de-DE"/>
        </w:rPr>
      </w:pPr>
      <w:r w:rsidRPr="0036713A">
        <w:rPr>
          <w:rFonts w:ascii="Garamond" w:hAnsi="Garamond" w:cs="Arial"/>
          <w:iCs/>
          <w:szCs w:val="26"/>
          <w:lang w:val="de-DE"/>
        </w:rPr>
        <w:t>Kredit/kreditni bod/kreditna tačka je mjerna jedinica za vrednovanje rada koju treba da ostvari učenik radi postizanja ishoda učenja i predstavlja brojčano izražen obim ishoda učenja koje prosječan učenik dostigne za 25 časova aktivnosti (teorijska i praktična nastava, vježbe, seminarski i projektni zadaci, istraživački</w:t>
      </w:r>
      <w:r w:rsidR="00A75497">
        <w:rPr>
          <w:rFonts w:ascii="Garamond" w:hAnsi="Garamond" w:cs="Arial"/>
          <w:iCs/>
          <w:szCs w:val="26"/>
          <w:lang w:val="de-DE"/>
        </w:rPr>
        <w:t xml:space="preserve"> rad, priprema za ispite i dr.).</w:t>
      </w:r>
    </w:p>
    <w:p w:rsidR="00D06F49" w:rsidRPr="0036713A" w:rsidRDefault="00D06F49" w:rsidP="00D06F49">
      <w:pPr>
        <w:ind w:left="360"/>
        <w:rPr>
          <w:rFonts w:ascii="Garamond" w:hAnsi="Garamond" w:cs="Arial"/>
          <w:iCs/>
          <w:szCs w:val="26"/>
          <w:lang w:val="de-DE"/>
        </w:rPr>
      </w:pPr>
      <w:r w:rsidRPr="0036713A">
        <w:rPr>
          <w:rFonts w:ascii="Garamond" w:hAnsi="Garamond" w:cs="Arial"/>
          <w:iCs/>
          <w:szCs w:val="26"/>
          <w:lang w:val="de-DE"/>
        </w:rPr>
        <w:t xml:space="preserve"> </w:t>
      </w:r>
    </w:p>
    <w:p w:rsidR="00D06F49" w:rsidRPr="0036713A" w:rsidRDefault="00D06F49" w:rsidP="00D06F49">
      <w:pPr>
        <w:ind w:left="360"/>
        <w:rPr>
          <w:rFonts w:ascii="Garamond" w:hAnsi="Garamond" w:cs="Arial"/>
          <w:b/>
          <w:iCs/>
          <w:szCs w:val="26"/>
          <w:lang w:val="de-DE"/>
        </w:rPr>
      </w:pPr>
      <w:r w:rsidRPr="0036713A">
        <w:rPr>
          <w:rFonts w:ascii="Garamond" w:hAnsi="Garamond" w:cs="Arial"/>
          <w:b/>
          <w:iCs/>
          <w:szCs w:val="26"/>
          <w:lang w:val="de-DE"/>
        </w:rPr>
        <w:t>Kreditni sistem</w:t>
      </w:r>
    </w:p>
    <w:p w:rsidR="00D06F49" w:rsidRPr="0036713A" w:rsidRDefault="00D06F49" w:rsidP="00A75497">
      <w:pPr>
        <w:ind w:left="360"/>
        <w:jc w:val="both"/>
        <w:rPr>
          <w:rFonts w:ascii="Garamond" w:hAnsi="Garamond" w:cs="Arial"/>
          <w:iCs/>
          <w:szCs w:val="26"/>
          <w:lang w:val="de-DE"/>
        </w:rPr>
      </w:pPr>
      <w:r w:rsidRPr="0036713A">
        <w:rPr>
          <w:rFonts w:ascii="Garamond" w:hAnsi="Garamond" w:cs="Arial"/>
          <w:iCs/>
          <w:szCs w:val="26"/>
          <w:lang w:val="de-DE"/>
        </w:rPr>
        <w:t>Instrument dizajniran za akumulaciju ishoda učenja sakupljenih u formalnom, neformalnom i/ili informalnom okruženju i njihov lakši transfer iz jednog okruženja u drugo u cilju vrednovanja i priznavanja.</w:t>
      </w:r>
    </w:p>
    <w:p w:rsidR="00D06F49" w:rsidRPr="0036713A" w:rsidRDefault="00D06F49" w:rsidP="00D06F49">
      <w:pPr>
        <w:ind w:left="360"/>
        <w:rPr>
          <w:rFonts w:ascii="Garamond" w:hAnsi="Garamond" w:cs="Arial"/>
          <w:iCs/>
          <w:szCs w:val="26"/>
          <w:lang w:val="de-DE"/>
        </w:rPr>
      </w:pPr>
      <w:r w:rsidRPr="0036713A">
        <w:rPr>
          <w:rFonts w:ascii="Garamond" w:hAnsi="Garamond" w:cs="Arial"/>
          <w:iCs/>
          <w:szCs w:val="26"/>
          <w:lang w:val="de-DE"/>
        </w:rPr>
        <w:t xml:space="preserve"> </w:t>
      </w:r>
    </w:p>
    <w:p w:rsidR="00D06F49" w:rsidRPr="0036713A" w:rsidRDefault="00D06F49" w:rsidP="00D06F49">
      <w:pPr>
        <w:ind w:left="360"/>
        <w:rPr>
          <w:rFonts w:ascii="Garamond" w:hAnsi="Garamond" w:cs="Arial"/>
          <w:b/>
          <w:iCs/>
          <w:szCs w:val="26"/>
          <w:lang w:val="de-DE"/>
        </w:rPr>
      </w:pPr>
      <w:r w:rsidRPr="0036713A">
        <w:rPr>
          <w:rFonts w:ascii="Garamond" w:hAnsi="Garamond" w:cs="Arial"/>
          <w:b/>
          <w:iCs/>
          <w:szCs w:val="26"/>
          <w:lang w:val="de-DE"/>
        </w:rPr>
        <w:t>Kvalifikacija</w:t>
      </w:r>
    </w:p>
    <w:p w:rsidR="00D06F49" w:rsidRPr="0036713A" w:rsidRDefault="00D06F49" w:rsidP="00D06F49">
      <w:pPr>
        <w:ind w:left="360"/>
        <w:rPr>
          <w:rFonts w:ascii="Garamond" w:hAnsi="Garamond" w:cs="Arial"/>
          <w:iCs/>
          <w:szCs w:val="26"/>
          <w:lang w:val="de-DE"/>
        </w:rPr>
      </w:pPr>
      <w:r w:rsidRPr="0036713A">
        <w:rPr>
          <w:rFonts w:ascii="Garamond" w:hAnsi="Garamond" w:cs="Arial"/>
          <w:iCs/>
          <w:szCs w:val="26"/>
          <w:lang w:val="de-DE"/>
        </w:rPr>
        <w:t>Kvalifikacija je formalni ishod procesa provjere koja se dobija kada nadležna institucija utvrdi da je lice postiglo ishode učenja, u skl</w:t>
      </w:r>
      <w:r w:rsidR="00A75497">
        <w:rPr>
          <w:rFonts w:ascii="Garamond" w:hAnsi="Garamond" w:cs="Arial"/>
          <w:iCs/>
          <w:szCs w:val="26"/>
          <w:lang w:val="de-DE"/>
        </w:rPr>
        <w:t>adu sa postavljenim standardima.</w:t>
      </w:r>
    </w:p>
    <w:p w:rsidR="00D06F49" w:rsidRPr="0036713A" w:rsidRDefault="00D06F49" w:rsidP="00D06F49">
      <w:pPr>
        <w:ind w:left="360"/>
        <w:rPr>
          <w:rFonts w:ascii="Garamond" w:hAnsi="Garamond" w:cs="Arial"/>
          <w:iCs/>
          <w:szCs w:val="26"/>
          <w:lang w:val="de-DE"/>
        </w:rPr>
      </w:pPr>
      <w:r w:rsidRPr="0036713A">
        <w:rPr>
          <w:rFonts w:ascii="Garamond" w:hAnsi="Garamond" w:cs="Arial"/>
          <w:iCs/>
          <w:szCs w:val="26"/>
          <w:lang w:val="de-DE"/>
        </w:rPr>
        <w:t xml:space="preserve"> </w:t>
      </w:r>
    </w:p>
    <w:p w:rsidR="00D06F49" w:rsidRPr="0036713A" w:rsidRDefault="00D06F49" w:rsidP="00D06F49">
      <w:pPr>
        <w:ind w:left="360"/>
        <w:rPr>
          <w:rFonts w:ascii="Garamond" w:hAnsi="Garamond" w:cs="Arial"/>
          <w:iCs/>
          <w:szCs w:val="26"/>
          <w:lang w:val="de-DE"/>
        </w:rPr>
      </w:pPr>
      <w:r w:rsidRPr="0036713A">
        <w:rPr>
          <w:rFonts w:ascii="Garamond" w:hAnsi="Garamond" w:cs="Arial"/>
          <w:iCs/>
          <w:szCs w:val="26"/>
          <w:lang w:val="de-DE"/>
        </w:rPr>
        <w:t xml:space="preserve"> </w:t>
      </w:r>
    </w:p>
    <w:p w:rsidR="00D06F49" w:rsidRPr="0036713A" w:rsidRDefault="00D06F49" w:rsidP="00D06F49">
      <w:pPr>
        <w:ind w:left="360"/>
        <w:rPr>
          <w:rFonts w:ascii="Garamond" w:hAnsi="Garamond" w:cs="Arial"/>
          <w:b/>
          <w:iCs/>
          <w:szCs w:val="26"/>
          <w:lang w:val="de-DE"/>
        </w:rPr>
      </w:pPr>
      <w:r w:rsidRPr="0036713A">
        <w:rPr>
          <w:rFonts w:ascii="Garamond" w:hAnsi="Garamond" w:cs="Arial"/>
          <w:b/>
          <w:iCs/>
          <w:szCs w:val="26"/>
          <w:lang w:val="de-DE"/>
        </w:rPr>
        <w:t>Kvalifikacioni sistem</w:t>
      </w:r>
    </w:p>
    <w:p w:rsidR="00D06F49" w:rsidRPr="0036713A" w:rsidRDefault="00D06F49" w:rsidP="00A75497">
      <w:pPr>
        <w:ind w:left="360"/>
        <w:jc w:val="both"/>
        <w:rPr>
          <w:rFonts w:ascii="Garamond" w:hAnsi="Garamond" w:cs="Arial"/>
          <w:iCs/>
          <w:szCs w:val="26"/>
          <w:lang w:val="de-DE"/>
        </w:rPr>
      </w:pPr>
      <w:r w:rsidRPr="0036713A">
        <w:rPr>
          <w:rFonts w:ascii="Garamond" w:hAnsi="Garamond" w:cs="Arial"/>
          <w:iCs/>
          <w:szCs w:val="26"/>
          <w:lang w:val="de-DE"/>
        </w:rPr>
        <w:t>Sve aktivnosti koje se odnose na priznavanje ishoda učenja i ostali mehanizmi koji povezuju obrazovanje i osposobljavanje sa tržištem rada i društvom u cjelini.</w:t>
      </w:r>
    </w:p>
    <w:p w:rsidR="00D06F49" w:rsidRPr="0036713A" w:rsidRDefault="00D06F49" w:rsidP="00D06F49">
      <w:pPr>
        <w:ind w:left="360"/>
        <w:rPr>
          <w:rFonts w:ascii="Garamond" w:hAnsi="Garamond" w:cs="Arial"/>
          <w:iCs/>
          <w:szCs w:val="26"/>
          <w:lang w:val="de-DE"/>
        </w:rPr>
      </w:pPr>
      <w:r w:rsidRPr="0036713A">
        <w:rPr>
          <w:rFonts w:ascii="Garamond" w:hAnsi="Garamond" w:cs="Arial"/>
          <w:iCs/>
          <w:szCs w:val="26"/>
          <w:lang w:val="de-DE"/>
        </w:rPr>
        <w:t xml:space="preserve"> </w:t>
      </w:r>
    </w:p>
    <w:p w:rsidR="00D06F49" w:rsidRPr="0036713A" w:rsidRDefault="00D06F49" w:rsidP="00D06F49">
      <w:pPr>
        <w:ind w:left="360"/>
        <w:rPr>
          <w:rFonts w:ascii="Garamond" w:hAnsi="Garamond" w:cs="Arial"/>
          <w:b/>
          <w:iCs/>
          <w:szCs w:val="26"/>
          <w:lang w:val="de-DE"/>
        </w:rPr>
      </w:pPr>
      <w:r w:rsidRPr="0036713A">
        <w:rPr>
          <w:rFonts w:ascii="Garamond" w:hAnsi="Garamond" w:cs="Arial"/>
          <w:b/>
          <w:iCs/>
          <w:szCs w:val="26"/>
          <w:lang w:val="de-DE"/>
        </w:rPr>
        <w:t>Obrazovni program</w:t>
      </w:r>
    </w:p>
    <w:p w:rsidR="00D06F49" w:rsidRPr="0036713A" w:rsidRDefault="00D06F49" w:rsidP="00A75497">
      <w:pPr>
        <w:ind w:left="360"/>
        <w:jc w:val="both"/>
        <w:rPr>
          <w:rFonts w:ascii="Garamond" w:hAnsi="Garamond" w:cs="Arial"/>
          <w:iCs/>
          <w:szCs w:val="26"/>
          <w:lang w:val="de-DE"/>
        </w:rPr>
      </w:pPr>
      <w:r w:rsidRPr="0036713A">
        <w:rPr>
          <w:rFonts w:ascii="Garamond" w:hAnsi="Garamond" w:cs="Arial"/>
          <w:iCs/>
          <w:szCs w:val="26"/>
          <w:lang w:val="de-DE"/>
        </w:rPr>
        <w:t>Obrazovni program je program na osnovu kojeg se ostvaruje obrazovanje i vaspitanje i čijim se završetkom stiče kvalifikacija nivoa obrazovanja, kao i stručne kv</w:t>
      </w:r>
      <w:r w:rsidR="00A75497">
        <w:rPr>
          <w:rFonts w:ascii="Garamond" w:hAnsi="Garamond" w:cs="Arial"/>
          <w:iCs/>
          <w:szCs w:val="26"/>
          <w:lang w:val="de-DE"/>
        </w:rPr>
        <w:t>alifikacije u skladu sa zakonom.</w:t>
      </w:r>
    </w:p>
    <w:p w:rsidR="00D06F49" w:rsidRPr="0036713A" w:rsidRDefault="00D06F49" w:rsidP="00D06F49">
      <w:pPr>
        <w:ind w:left="360"/>
        <w:rPr>
          <w:rFonts w:ascii="Garamond" w:hAnsi="Garamond" w:cs="Arial"/>
          <w:iCs/>
          <w:szCs w:val="26"/>
          <w:lang w:val="de-DE"/>
        </w:rPr>
      </w:pPr>
      <w:r w:rsidRPr="0036713A">
        <w:rPr>
          <w:rFonts w:ascii="Garamond" w:hAnsi="Garamond" w:cs="Arial"/>
          <w:iCs/>
          <w:szCs w:val="26"/>
          <w:lang w:val="de-DE"/>
        </w:rPr>
        <w:t xml:space="preserve"> </w:t>
      </w:r>
    </w:p>
    <w:p w:rsidR="00D06F49" w:rsidRPr="0036713A" w:rsidRDefault="00D06F49" w:rsidP="00D06F49">
      <w:pPr>
        <w:ind w:left="360"/>
        <w:rPr>
          <w:rFonts w:ascii="Garamond" w:hAnsi="Garamond" w:cs="Arial"/>
          <w:b/>
          <w:iCs/>
          <w:szCs w:val="26"/>
          <w:lang w:val="de-DE"/>
        </w:rPr>
      </w:pPr>
      <w:r w:rsidRPr="0036713A">
        <w:rPr>
          <w:rFonts w:ascii="Garamond" w:hAnsi="Garamond" w:cs="Arial"/>
          <w:b/>
          <w:iCs/>
          <w:szCs w:val="26"/>
          <w:lang w:val="de-DE"/>
        </w:rPr>
        <w:t>Modul</w:t>
      </w:r>
    </w:p>
    <w:p w:rsidR="00D06F49" w:rsidRPr="0036713A" w:rsidRDefault="00D06F49" w:rsidP="00A75497">
      <w:pPr>
        <w:ind w:left="360"/>
        <w:jc w:val="both"/>
        <w:rPr>
          <w:rFonts w:ascii="Garamond" w:hAnsi="Garamond" w:cs="Arial"/>
          <w:iCs/>
          <w:szCs w:val="26"/>
          <w:lang w:val="de-DE"/>
        </w:rPr>
      </w:pPr>
      <w:r w:rsidRPr="0036713A">
        <w:rPr>
          <w:rFonts w:ascii="Garamond" w:hAnsi="Garamond" w:cs="Arial"/>
          <w:iCs/>
          <w:szCs w:val="26"/>
          <w:lang w:val="de-DE"/>
        </w:rPr>
        <w:t>Modul je programski i organizacioni dio obrazovnog programa ili programa obrazovanja, koji obuhvata skup funkcionalno povezanih znanja, vještina i stavova, odnosno kompetencija, izraženih ishodima učenja i realizuje se kroz različite oblike obrazovno-vaspitnog rada (teorijska nast</w:t>
      </w:r>
      <w:r w:rsidR="00A75497">
        <w:rPr>
          <w:rFonts w:ascii="Garamond" w:hAnsi="Garamond" w:cs="Arial"/>
          <w:iCs/>
          <w:szCs w:val="26"/>
          <w:lang w:val="de-DE"/>
        </w:rPr>
        <w:t>ava, vježbe, praktična nastava).</w:t>
      </w:r>
    </w:p>
    <w:p w:rsidR="00D06F49" w:rsidRPr="0036713A" w:rsidRDefault="00D06F49" w:rsidP="00D06F49">
      <w:pPr>
        <w:ind w:left="360"/>
        <w:rPr>
          <w:rFonts w:ascii="Garamond" w:hAnsi="Garamond" w:cs="Arial"/>
          <w:iCs/>
          <w:szCs w:val="26"/>
          <w:lang w:val="de-DE"/>
        </w:rPr>
      </w:pPr>
      <w:r w:rsidRPr="0036713A">
        <w:rPr>
          <w:rFonts w:ascii="Garamond" w:hAnsi="Garamond" w:cs="Arial"/>
          <w:iCs/>
          <w:szCs w:val="26"/>
          <w:lang w:val="de-DE"/>
        </w:rPr>
        <w:t xml:space="preserve"> </w:t>
      </w:r>
    </w:p>
    <w:p w:rsidR="00B25263" w:rsidRDefault="00B25263">
      <w:pPr>
        <w:spacing w:after="200" w:line="276" w:lineRule="auto"/>
        <w:rPr>
          <w:rFonts w:ascii="Garamond" w:hAnsi="Garamond" w:cs="Arial"/>
          <w:b/>
          <w:iCs/>
          <w:szCs w:val="26"/>
          <w:lang w:val="de-DE"/>
        </w:rPr>
      </w:pPr>
      <w:r>
        <w:rPr>
          <w:rFonts w:ascii="Garamond" w:hAnsi="Garamond" w:cs="Arial"/>
          <w:b/>
          <w:iCs/>
          <w:szCs w:val="26"/>
          <w:lang w:val="de-DE"/>
        </w:rPr>
        <w:br w:type="page"/>
      </w:r>
    </w:p>
    <w:p w:rsidR="00D06F49" w:rsidRPr="0036713A" w:rsidRDefault="00D06F49" w:rsidP="00D06F49">
      <w:pPr>
        <w:ind w:left="360"/>
        <w:rPr>
          <w:rFonts w:ascii="Garamond" w:hAnsi="Garamond" w:cs="Arial"/>
          <w:b/>
          <w:iCs/>
          <w:szCs w:val="26"/>
          <w:lang w:val="de-DE"/>
        </w:rPr>
      </w:pPr>
      <w:r w:rsidRPr="0036713A">
        <w:rPr>
          <w:rFonts w:ascii="Garamond" w:hAnsi="Garamond" w:cs="Arial"/>
          <w:b/>
          <w:iCs/>
          <w:szCs w:val="26"/>
          <w:lang w:val="de-DE"/>
        </w:rPr>
        <w:lastRenderedPageBreak/>
        <w:t>Nacionalni okvir kvalifikacija</w:t>
      </w:r>
    </w:p>
    <w:p w:rsidR="00D06F49" w:rsidRPr="0036713A" w:rsidRDefault="00D06F49" w:rsidP="00A75497">
      <w:pPr>
        <w:ind w:left="360"/>
        <w:jc w:val="both"/>
        <w:rPr>
          <w:rFonts w:ascii="Garamond" w:hAnsi="Garamond" w:cs="Arial"/>
          <w:iCs/>
          <w:szCs w:val="26"/>
          <w:lang w:val="de-DE"/>
        </w:rPr>
      </w:pPr>
      <w:r w:rsidRPr="0036713A">
        <w:rPr>
          <w:rFonts w:ascii="Garamond" w:hAnsi="Garamond" w:cs="Arial"/>
          <w:iCs/>
          <w:szCs w:val="26"/>
          <w:lang w:val="de-DE"/>
        </w:rPr>
        <w:t>Nacionalni okvir kvalifikacija je instrument za klasifikaciju kvalifikacija u skladu sa setom kriterijuma za određeni nivo dostignutog učenja, sa ciljem da integriše i koordinira nacionalne kvalifikacione podsisteme i unaprijedi jasnoću, prohodnost, sticanje i kvalitet kvalifikacija u skladu sa potrebama tržišta rada i društva u cjelini.</w:t>
      </w:r>
    </w:p>
    <w:p w:rsidR="00D06F49" w:rsidRPr="0036713A" w:rsidRDefault="00D06F49" w:rsidP="00D06F49">
      <w:pPr>
        <w:ind w:left="360"/>
        <w:rPr>
          <w:rFonts w:ascii="Garamond" w:hAnsi="Garamond" w:cs="Arial"/>
          <w:iCs/>
          <w:szCs w:val="26"/>
          <w:lang w:val="de-DE"/>
        </w:rPr>
      </w:pPr>
      <w:r w:rsidRPr="0036713A">
        <w:rPr>
          <w:rFonts w:ascii="Garamond" w:hAnsi="Garamond" w:cs="Arial"/>
          <w:iCs/>
          <w:szCs w:val="26"/>
          <w:lang w:val="de-DE"/>
        </w:rPr>
        <w:t xml:space="preserve"> </w:t>
      </w:r>
    </w:p>
    <w:p w:rsidR="00D06F49" w:rsidRPr="0036713A" w:rsidRDefault="00D06F49" w:rsidP="00D06F49">
      <w:pPr>
        <w:ind w:left="360"/>
        <w:rPr>
          <w:rFonts w:ascii="Garamond" w:hAnsi="Garamond" w:cs="Arial"/>
          <w:b/>
          <w:iCs/>
          <w:szCs w:val="26"/>
          <w:lang w:val="de-DE"/>
        </w:rPr>
      </w:pPr>
      <w:r w:rsidRPr="0036713A">
        <w:rPr>
          <w:rFonts w:ascii="Garamond" w:hAnsi="Garamond" w:cs="Arial"/>
          <w:b/>
          <w:iCs/>
          <w:szCs w:val="26"/>
          <w:lang w:val="de-DE"/>
        </w:rPr>
        <w:t>Nacionalna stručna kvalifikacija</w:t>
      </w:r>
    </w:p>
    <w:p w:rsidR="00D06F49" w:rsidRPr="0036713A" w:rsidRDefault="00D06F49" w:rsidP="00A75497">
      <w:pPr>
        <w:ind w:left="360"/>
        <w:jc w:val="both"/>
        <w:rPr>
          <w:rFonts w:ascii="Garamond" w:hAnsi="Garamond" w:cs="Arial"/>
          <w:iCs/>
          <w:szCs w:val="26"/>
          <w:lang w:val="de-DE"/>
        </w:rPr>
      </w:pPr>
      <w:r w:rsidRPr="0036713A">
        <w:rPr>
          <w:rFonts w:ascii="Garamond" w:hAnsi="Garamond" w:cs="Arial"/>
          <w:iCs/>
          <w:szCs w:val="26"/>
          <w:lang w:val="de-DE"/>
        </w:rPr>
        <w:t>Nacionalna stručna kvalifikacija je formalno priznata kvalifikacija na osnovu nacionalnih standarda zanimanja i stečena u postupku provjere znanja, vještina i kompetencija ili na osnovu dijela javno važećeg obrazovnog programa. Potvrđuje se sertifikatom, omogućava uključivanje na tržište rada i može biti uvažena u nastavku obrazovan</w:t>
      </w:r>
      <w:r w:rsidR="00A75497">
        <w:rPr>
          <w:rFonts w:ascii="Garamond" w:hAnsi="Garamond" w:cs="Arial"/>
          <w:iCs/>
          <w:szCs w:val="26"/>
          <w:lang w:val="de-DE"/>
        </w:rPr>
        <w:t>ja i sticanju nivoa obrazovanja.</w:t>
      </w:r>
    </w:p>
    <w:p w:rsidR="00D06F49" w:rsidRPr="0036713A" w:rsidRDefault="00D06F49" w:rsidP="00D06F49">
      <w:pPr>
        <w:ind w:left="360"/>
        <w:rPr>
          <w:rFonts w:ascii="Garamond" w:hAnsi="Garamond" w:cs="Arial"/>
          <w:iCs/>
          <w:szCs w:val="26"/>
          <w:lang w:val="de-DE"/>
        </w:rPr>
      </w:pPr>
      <w:r w:rsidRPr="0036713A">
        <w:rPr>
          <w:rFonts w:ascii="Garamond" w:hAnsi="Garamond" w:cs="Arial"/>
          <w:iCs/>
          <w:szCs w:val="26"/>
          <w:lang w:val="de-DE"/>
        </w:rPr>
        <w:t xml:space="preserve"> </w:t>
      </w:r>
    </w:p>
    <w:p w:rsidR="00D06F49" w:rsidRPr="0036713A" w:rsidRDefault="00D06F49" w:rsidP="00D06F49">
      <w:pPr>
        <w:ind w:left="360"/>
        <w:rPr>
          <w:rFonts w:ascii="Garamond" w:hAnsi="Garamond" w:cs="Arial"/>
          <w:b/>
          <w:iCs/>
          <w:szCs w:val="26"/>
          <w:lang w:val="de-DE"/>
        </w:rPr>
      </w:pPr>
      <w:r w:rsidRPr="0036713A">
        <w:rPr>
          <w:rFonts w:ascii="Garamond" w:hAnsi="Garamond" w:cs="Arial"/>
          <w:b/>
          <w:iCs/>
          <w:szCs w:val="26"/>
          <w:lang w:val="de-DE"/>
        </w:rPr>
        <w:t>Kvalifikacija nivoa obrazovanja</w:t>
      </w:r>
    </w:p>
    <w:p w:rsidR="00D06F49" w:rsidRPr="0036713A" w:rsidRDefault="00D06F49" w:rsidP="00A75497">
      <w:pPr>
        <w:ind w:left="360"/>
        <w:jc w:val="both"/>
        <w:rPr>
          <w:rFonts w:ascii="Garamond" w:hAnsi="Garamond" w:cs="Arial"/>
          <w:iCs/>
          <w:szCs w:val="26"/>
          <w:lang w:val="de-DE"/>
        </w:rPr>
      </w:pPr>
      <w:r w:rsidRPr="0036713A">
        <w:rPr>
          <w:rFonts w:ascii="Garamond" w:hAnsi="Garamond" w:cs="Arial"/>
          <w:iCs/>
          <w:szCs w:val="26"/>
          <w:lang w:val="de-DE"/>
        </w:rPr>
        <w:t>Kvalifikacija nivoa je kvalifikacija koja se stiče završetkom programa formalnog obrazovanja, potvrđuje se diplomom i omogućava nastavak obrazovanja i</w:t>
      </w:r>
      <w:r w:rsidR="00A75497">
        <w:rPr>
          <w:rFonts w:ascii="Garamond" w:hAnsi="Garamond" w:cs="Arial"/>
          <w:iCs/>
          <w:szCs w:val="26"/>
          <w:lang w:val="de-DE"/>
        </w:rPr>
        <w:t>li uključivanje na tržište rada.</w:t>
      </w:r>
    </w:p>
    <w:p w:rsidR="00D06F49" w:rsidRPr="0036713A" w:rsidRDefault="00D06F49" w:rsidP="00D06F49">
      <w:pPr>
        <w:ind w:left="360"/>
        <w:rPr>
          <w:rFonts w:ascii="Garamond" w:hAnsi="Garamond" w:cs="Arial"/>
          <w:iCs/>
          <w:szCs w:val="26"/>
          <w:lang w:val="de-DE"/>
        </w:rPr>
      </w:pPr>
      <w:r w:rsidRPr="0036713A">
        <w:rPr>
          <w:rFonts w:ascii="Garamond" w:hAnsi="Garamond" w:cs="Arial"/>
          <w:iCs/>
          <w:szCs w:val="26"/>
          <w:lang w:val="de-DE"/>
        </w:rPr>
        <w:t xml:space="preserve"> </w:t>
      </w:r>
    </w:p>
    <w:p w:rsidR="00D06F49" w:rsidRPr="0036713A" w:rsidRDefault="00D06F49" w:rsidP="00D06F49">
      <w:pPr>
        <w:ind w:left="360"/>
        <w:rPr>
          <w:rFonts w:ascii="Garamond" w:hAnsi="Garamond" w:cs="Arial"/>
          <w:b/>
          <w:iCs/>
          <w:szCs w:val="26"/>
          <w:lang w:val="de-DE"/>
        </w:rPr>
      </w:pPr>
      <w:r w:rsidRPr="0036713A">
        <w:rPr>
          <w:rFonts w:ascii="Garamond" w:hAnsi="Garamond" w:cs="Arial"/>
          <w:b/>
          <w:iCs/>
          <w:szCs w:val="26"/>
          <w:lang w:val="de-DE"/>
        </w:rPr>
        <w:t>Neformalno obrazovanje/učenje</w:t>
      </w:r>
    </w:p>
    <w:p w:rsidR="00D06F49" w:rsidRPr="0036713A" w:rsidRDefault="00D06F49" w:rsidP="00A75497">
      <w:pPr>
        <w:ind w:left="360"/>
        <w:jc w:val="both"/>
        <w:rPr>
          <w:rFonts w:ascii="Garamond" w:hAnsi="Garamond" w:cs="Arial"/>
          <w:iCs/>
          <w:szCs w:val="26"/>
          <w:lang w:val="de-DE"/>
        </w:rPr>
      </w:pPr>
      <w:r w:rsidRPr="0036713A">
        <w:rPr>
          <w:rFonts w:ascii="Garamond" w:hAnsi="Garamond" w:cs="Arial"/>
          <w:iCs/>
          <w:szCs w:val="26"/>
          <w:lang w:val="de-DE"/>
        </w:rPr>
        <w:t>Neformalno obrazovanje, odnosno učenje, ostvaruje se kroz organizovane i planirane ciljeve i podršku, radi sticanja i unaprjeđivanja znanja, vještina i kompetencija, koje se mogu provjeravati i dokazivati u postupku sticanja nacionalne stručne kvalifikacije, odnosno ključne vještine.</w:t>
      </w:r>
    </w:p>
    <w:p w:rsidR="00D06F49" w:rsidRPr="0036713A" w:rsidRDefault="00D06F49" w:rsidP="00D06F49">
      <w:pPr>
        <w:ind w:left="360"/>
        <w:rPr>
          <w:rFonts w:ascii="Garamond" w:hAnsi="Garamond" w:cs="Arial"/>
          <w:iCs/>
          <w:szCs w:val="26"/>
          <w:lang w:val="de-DE"/>
        </w:rPr>
      </w:pPr>
      <w:r w:rsidRPr="0036713A">
        <w:rPr>
          <w:rFonts w:ascii="Garamond" w:hAnsi="Garamond" w:cs="Arial"/>
          <w:iCs/>
          <w:szCs w:val="26"/>
          <w:lang w:val="de-DE"/>
        </w:rPr>
        <w:t xml:space="preserve"> </w:t>
      </w:r>
    </w:p>
    <w:p w:rsidR="00D06F49" w:rsidRPr="0036713A" w:rsidRDefault="00D06F49" w:rsidP="00D06F49">
      <w:pPr>
        <w:ind w:left="360"/>
        <w:rPr>
          <w:rFonts w:ascii="Garamond" w:hAnsi="Garamond" w:cs="Arial"/>
          <w:b/>
          <w:iCs/>
          <w:szCs w:val="26"/>
          <w:lang w:val="de-DE"/>
        </w:rPr>
      </w:pPr>
      <w:r w:rsidRPr="0036713A">
        <w:rPr>
          <w:rFonts w:ascii="Garamond" w:hAnsi="Garamond" w:cs="Arial"/>
          <w:b/>
          <w:iCs/>
          <w:szCs w:val="26"/>
          <w:lang w:val="de-DE"/>
        </w:rPr>
        <w:t>Nivoi (i podnivoi) kvalifikacija</w:t>
      </w:r>
    </w:p>
    <w:p w:rsidR="00D06F49" w:rsidRPr="0036713A" w:rsidRDefault="00D06F49" w:rsidP="00A75497">
      <w:pPr>
        <w:ind w:left="360"/>
        <w:jc w:val="both"/>
        <w:rPr>
          <w:rFonts w:ascii="Garamond" w:hAnsi="Garamond" w:cs="Arial"/>
          <w:iCs/>
          <w:szCs w:val="26"/>
          <w:lang w:val="de-DE"/>
        </w:rPr>
      </w:pPr>
      <w:r w:rsidRPr="0036713A">
        <w:rPr>
          <w:rFonts w:ascii="Garamond" w:hAnsi="Garamond" w:cs="Arial"/>
          <w:iCs/>
          <w:szCs w:val="26"/>
          <w:lang w:val="de-DE"/>
        </w:rPr>
        <w:t>Nivoi (i podnivoi) kvalifikacija označavaju složenost stečenih ishoda učenja, a opisuju se skupom mjerljivih pokazatelja. Kvalifikacije u NOK-u se razvrstavaju na osnovu složenosti postignutih ishoda učenja, opisanih kroz znanje, vještine i kompetencije u osam nivoa</w:t>
      </w:r>
      <w:r w:rsidR="00A75497">
        <w:rPr>
          <w:rFonts w:ascii="Garamond" w:hAnsi="Garamond" w:cs="Arial"/>
          <w:iCs/>
          <w:szCs w:val="26"/>
          <w:lang w:val="de-DE"/>
        </w:rPr>
        <w:t>.</w:t>
      </w:r>
    </w:p>
    <w:p w:rsidR="00D06F49" w:rsidRPr="0036713A" w:rsidRDefault="00D06F49" w:rsidP="00D06F49">
      <w:pPr>
        <w:ind w:left="360"/>
        <w:rPr>
          <w:rFonts w:ascii="Garamond" w:hAnsi="Garamond" w:cs="Arial"/>
          <w:iCs/>
          <w:szCs w:val="26"/>
          <w:lang w:val="de-DE"/>
        </w:rPr>
      </w:pPr>
      <w:r w:rsidRPr="0036713A">
        <w:rPr>
          <w:rFonts w:ascii="Garamond" w:hAnsi="Garamond" w:cs="Arial"/>
          <w:iCs/>
          <w:szCs w:val="26"/>
          <w:lang w:val="de-DE"/>
        </w:rPr>
        <w:t xml:space="preserve"> </w:t>
      </w:r>
    </w:p>
    <w:p w:rsidR="00D06F49" w:rsidRPr="0036713A" w:rsidRDefault="00D06F49" w:rsidP="00D06F49">
      <w:pPr>
        <w:ind w:left="360"/>
        <w:rPr>
          <w:rFonts w:ascii="Garamond" w:hAnsi="Garamond" w:cs="Arial"/>
          <w:b/>
          <w:iCs/>
          <w:szCs w:val="26"/>
          <w:lang w:val="de-DE"/>
        </w:rPr>
      </w:pPr>
      <w:r w:rsidRPr="0036713A">
        <w:rPr>
          <w:rFonts w:ascii="Garamond" w:hAnsi="Garamond" w:cs="Arial"/>
          <w:b/>
          <w:iCs/>
          <w:szCs w:val="26"/>
          <w:lang w:val="de-DE"/>
        </w:rPr>
        <w:t>Sektor</w:t>
      </w:r>
    </w:p>
    <w:p w:rsidR="00D06F49" w:rsidRPr="0036713A" w:rsidRDefault="00D06F49" w:rsidP="00A75497">
      <w:pPr>
        <w:ind w:left="360"/>
        <w:jc w:val="both"/>
        <w:rPr>
          <w:rFonts w:ascii="Garamond" w:hAnsi="Garamond" w:cs="Arial"/>
          <w:iCs/>
          <w:szCs w:val="26"/>
          <w:lang w:val="de-DE"/>
        </w:rPr>
      </w:pPr>
      <w:r w:rsidRPr="0036713A">
        <w:rPr>
          <w:rFonts w:ascii="Garamond" w:hAnsi="Garamond" w:cs="Arial"/>
          <w:iCs/>
          <w:szCs w:val="26"/>
          <w:lang w:val="de-DE"/>
        </w:rPr>
        <w:t>Sektor predstavlja grupisanje profesionalnih aktivnosti na osnovu njihovih glavnih ekonomskih funkcija, proizvoda, usluga ili tehnologija.</w:t>
      </w:r>
    </w:p>
    <w:p w:rsidR="00D06F49" w:rsidRPr="0036713A" w:rsidRDefault="00D06F49" w:rsidP="00D06F49">
      <w:pPr>
        <w:ind w:left="360"/>
        <w:rPr>
          <w:rFonts w:ascii="Garamond" w:hAnsi="Garamond" w:cs="Arial"/>
          <w:iCs/>
          <w:szCs w:val="26"/>
          <w:lang w:val="de-DE"/>
        </w:rPr>
      </w:pPr>
      <w:r w:rsidRPr="0036713A">
        <w:rPr>
          <w:rFonts w:ascii="Garamond" w:hAnsi="Garamond" w:cs="Arial"/>
          <w:iCs/>
          <w:szCs w:val="26"/>
          <w:lang w:val="de-DE"/>
        </w:rPr>
        <w:t xml:space="preserve"> </w:t>
      </w:r>
    </w:p>
    <w:p w:rsidR="00D06F49" w:rsidRPr="0036713A" w:rsidRDefault="00D06F49" w:rsidP="00D06F49">
      <w:pPr>
        <w:ind w:left="360"/>
        <w:rPr>
          <w:rFonts w:ascii="Garamond" w:hAnsi="Garamond" w:cs="Arial"/>
          <w:b/>
          <w:iCs/>
          <w:szCs w:val="26"/>
          <w:lang w:val="de-DE"/>
        </w:rPr>
      </w:pPr>
      <w:r w:rsidRPr="0036713A">
        <w:rPr>
          <w:rFonts w:ascii="Garamond" w:hAnsi="Garamond" w:cs="Arial"/>
          <w:b/>
          <w:iCs/>
          <w:szCs w:val="26"/>
          <w:lang w:val="de-DE"/>
        </w:rPr>
        <w:t>Sertifikat</w:t>
      </w:r>
    </w:p>
    <w:p w:rsidR="00D06F49" w:rsidRPr="0036713A" w:rsidRDefault="00D06F49" w:rsidP="00A75497">
      <w:pPr>
        <w:ind w:left="360"/>
        <w:jc w:val="both"/>
        <w:rPr>
          <w:rFonts w:ascii="Garamond" w:hAnsi="Garamond" w:cs="Arial"/>
          <w:iCs/>
          <w:szCs w:val="26"/>
          <w:lang w:val="de-DE"/>
        </w:rPr>
      </w:pPr>
      <w:r w:rsidRPr="0036713A">
        <w:rPr>
          <w:rFonts w:ascii="Garamond" w:hAnsi="Garamond" w:cs="Arial"/>
          <w:iCs/>
          <w:szCs w:val="26"/>
          <w:lang w:val="de-DE"/>
        </w:rPr>
        <w:t>Sertifikat, odnosno potvrda ili uvjerenje je dokaz o stečenoj stručnoj kvalifikaciji, dijelu kvalifikacije ili drugoj kvalifikaciji.</w:t>
      </w:r>
    </w:p>
    <w:p w:rsidR="00D06F49" w:rsidRPr="0036713A" w:rsidRDefault="00D06F49" w:rsidP="00D06F49">
      <w:pPr>
        <w:ind w:left="360"/>
        <w:rPr>
          <w:rFonts w:ascii="Garamond" w:hAnsi="Garamond" w:cs="Arial"/>
          <w:iCs/>
          <w:szCs w:val="26"/>
          <w:lang w:val="de-DE"/>
        </w:rPr>
      </w:pPr>
      <w:r w:rsidRPr="0036713A">
        <w:rPr>
          <w:rFonts w:ascii="Garamond" w:hAnsi="Garamond" w:cs="Arial"/>
          <w:iCs/>
          <w:szCs w:val="26"/>
          <w:lang w:val="de-DE"/>
        </w:rPr>
        <w:t xml:space="preserve"> </w:t>
      </w:r>
    </w:p>
    <w:p w:rsidR="00D06F49" w:rsidRPr="0036713A" w:rsidRDefault="00D06F49" w:rsidP="00D06F49">
      <w:pPr>
        <w:ind w:left="360"/>
        <w:rPr>
          <w:rFonts w:ascii="Garamond" w:hAnsi="Garamond" w:cs="Arial"/>
          <w:b/>
          <w:iCs/>
          <w:szCs w:val="26"/>
          <w:lang w:val="de-DE"/>
        </w:rPr>
      </w:pPr>
      <w:r w:rsidRPr="0036713A">
        <w:rPr>
          <w:rFonts w:ascii="Garamond" w:hAnsi="Garamond" w:cs="Arial"/>
          <w:b/>
          <w:iCs/>
          <w:szCs w:val="26"/>
          <w:lang w:val="de-DE"/>
        </w:rPr>
        <w:t>Standard zanimanja</w:t>
      </w:r>
    </w:p>
    <w:p w:rsidR="00D06F49" w:rsidRPr="0036713A" w:rsidRDefault="00D06F49" w:rsidP="00A75497">
      <w:pPr>
        <w:ind w:left="360"/>
        <w:jc w:val="both"/>
        <w:rPr>
          <w:rFonts w:ascii="Garamond" w:hAnsi="Garamond" w:cs="Arial"/>
          <w:iCs/>
          <w:szCs w:val="26"/>
          <w:lang w:val="de-DE"/>
        </w:rPr>
      </w:pPr>
      <w:r w:rsidRPr="0036713A">
        <w:rPr>
          <w:rFonts w:ascii="Garamond" w:hAnsi="Garamond" w:cs="Arial"/>
          <w:iCs/>
          <w:szCs w:val="26"/>
          <w:lang w:val="de-DE"/>
        </w:rPr>
        <w:t>Standard zanimanja je dokument koji određuje ključne poslove, aktivnosti i ob</w:t>
      </w:r>
      <w:r w:rsidR="00A75497">
        <w:rPr>
          <w:rFonts w:ascii="Garamond" w:hAnsi="Garamond" w:cs="Arial"/>
          <w:iCs/>
          <w:szCs w:val="26"/>
          <w:lang w:val="de-DE"/>
        </w:rPr>
        <w:t>lasti znanja u okviru zanimanja.</w:t>
      </w:r>
    </w:p>
    <w:p w:rsidR="00D06F49" w:rsidRPr="0036713A" w:rsidRDefault="00D06F49" w:rsidP="00D06F49">
      <w:pPr>
        <w:ind w:left="360"/>
        <w:rPr>
          <w:rFonts w:ascii="Garamond" w:hAnsi="Garamond" w:cs="Arial"/>
          <w:iCs/>
          <w:szCs w:val="26"/>
          <w:lang w:val="de-DE"/>
        </w:rPr>
      </w:pPr>
      <w:r w:rsidRPr="0036713A">
        <w:rPr>
          <w:rFonts w:ascii="Garamond" w:hAnsi="Garamond" w:cs="Arial"/>
          <w:iCs/>
          <w:szCs w:val="26"/>
          <w:lang w:val="de-DE"/>
        </w:rPr>
        <w:t xml:space="preserve"> </w:t>
      </w:r>
    </w:p>
    <w:p w:rsidR="00D06F49" w:rsidRPr="0036713A" w:rsidRDefault="00D06F49" w:rsidP="00D06F49">
      <w:pPr>
        <w:ind w:left="360"/>
        <w:rPr>
          <w:rFonts w:ascii="Garamond" w:hAnsi="Garamond" w:cs="Arial"/>
          <w:b/>
          <w:iCs/>
          <w:szCs w:val="26"/>
          <w:lang w:val="de-DE"/>
        </w:rPr>
      </w:pPr>
      <w:r w:rsidRPr="0036713A">
        <w:rPr>
          <w:rFonts w:ascii="Garamond" w:hAnsi="Garamond" w:cs="Arial"/>
          <w:b/>
          <w:iCs/>
          <w:szCs w:val="26"/>
          <w:lang w:val="de-DE"/>
        </w:rPr>
        <w:t>Učenje uz rad</w:t>
      </w:r>
    </w:p>
    <w:p w:rsidR="00D06F49" w:rsidRPr="0036713A" w:rsidRDefault="00D06F49" w:rsidP="00A75497">
      <w:pPr>
        <w:ind w:left="360"/>
        <w:jc w:val="both"/>
        <w:rPr>
          <w:rFonts w:ascii="Garamond" w:hAnsi="Garamond" w:cs="Arial"/>
          <w:iCs/>
          <w:szCs w:val="26"/>
          <w:lang w:val="de-DE"/>
        </w:rPr>
      </w:pPr>
      <w:r w:rsidRPr="0036713A">
        <w:rPr>
          <w:rFonts w:ascii="Garamond" w:hAnsi="Garamond" w:cs="Arial"/>
          <w:iCs/>
          <w:szCs w:val="26"/>
          <w:lang w:val="de-DE"/>
        </w:rPr>
        <w:t>Tri su oblika učenja uz rad: a) dualni sistem, u kojem poslodavac preuzima obavezu obrazovanja učenika; b) učenje uz rad, pri čemu je dominantan oblik obrazovanja u školi, dio obrazovanja se ostvaruje kod poslodavca i c) učenje uz rad u školskim radionicama, kuhinjama, restoranima, farmama i sl.</w:t>
      </w:r>
    </w:p>
    <w:p w:rsidR="00D06F49" w:rsidRPr="0036713A" w:rsidRDefault="00D06F49" w:rsidP="00D06F49">
      <w:pPr>
        <w:ind w:left="360"/>
        <w:rPr>
          <w:rFonts w:ascii="Garamond" w:hAnsi="Garamond" w:cs="Arial"/>
          <w:iCs/>
          <w:szCs w:val="26"/>
          <w:lang w:val="de-DE"/>
        </w:rPr>
      </w:pPr>
      <w:r w:rsidRPr="0036713A">
        <w:rPr>
          <w:rFonts w:ascii="Garamond" w:hAnsi="Garamond" w:cs="Arial"/>
          <w:iCs/>
          <w:szCs w:val="26"/>
          <w:lang w:val="de-DE"/>
        </w:rPr>
        <w:t xml:space="preserve"> </w:t>
      </w:r>
    </w:p>
    <w:p w:rsidR="00D06F49" w:rsidRPr="0036713A" w:rsidRDefault="00D06F49" w:rsidP="00D06F49">
      <w:pPr>
        <w:ind w:left="360"/>
        <w:rPr>
          <w:rFonts w:ascii="Garamond" w:hAnsi="Garamond" w:cs="Arial"/>
          <w:b/>
          <w:iCs/>
          <w:szCs w:val="26"/>
          <w:lang w:val="de-DE"/>
        </w:rPr>
      </w:pPr>
      <w:r w:rsidRPr="0036713A">
        <w:rPr>
          <w:rFonts w:ascii="Garamond" w:hAnsi="Garamond" w:cs="Arial"/>
          <w:b/>
          <w:iCs/>
          <w:szCs w:val="26"/>
          <w:lang w:val="de-DE"/>
        </w:rPr>
        <w:t>Vještina</w:t>
      </w:r>
    </w:p>
    <w:p w:rsidR="00D06F49" w:rsidRPr="0036713A" w:rsidRDefault="00D06F49" w:rsidP="00D06F49">
      <w:pPr>
        <w:ind w:left="360"/>
        <w:rPr>
          <w:rFonts w:ascii="Garamond" w:hAnsi="Garamond" w:cs="Arial"/>
          <w:iCs/>
          <w:szCs w:val="26"/>
          <w:lang w:val="de-DE"/>
        </w:rPr>
      </w:pPr>
      <w:r w:rsidRPr="0036713A">
        <w:rPr>
          <w:rFonts w:ascii="Garamond" w:hAnsi="Garamond" w:cs="Arial"/>
          <w:iCs/>
          <w:szCs w:val="26"/>
          <w:lang w:val="de-DE"/>
        </w:rPr>
        <w:t>Vještina je sposobnost efikasnog izvođenja aktivnosti na os</w:t>
      </w:r>
      <w:r w:rsidR="00A75497">
        <w:rPr>
          <w:rFonts w:ascii="Garamond" w:hAnsi="Garamond" w:cs="Arial"/>
          <w:iCs/>
          <w:szCs w:val="26"/>
          <w:lang w:val="de-DE"/>
        </w:rPr>
        <w:t>novu stečenog znanja i iskustva.</w:t>
      </w:r>
    </w:p>
    <w:p w:rsidR="00D06F49" w:rsidRPr="0036713A" w:rsidRDefault="00D06F49" w:rsidP="00D06F49">
      <w:pPr>
        <w:ind w:left="360"/>
        <w:rPr>
          <w:rFonts w:ascii="Garamond" w:hAnsi="Garamond" w:cs="Arial"/>
          <w:iCs/>
          <w:szCs w:val="26"/>
          <w:lang w:val="de-DE"/>
        </w:rPr>
      </w:pPr>
      <w:r w:rsidRPr="0036713A">
        <w:rPr>
          <w:rFonts w:ascii="Garamond" w:hAnsi="Garamond" w:cs="Arial"/>
          <w:iCs/>
          <w:szCs w:val="26"/>
          <w:lang w:val="de-DE"/>
        </w:rPr>
        <w:t xml:space="preserve"> </w:t>
      </w:r>
    </w:p>
    <w:p w:rsidR="00B25263" w:rsidRDefault="00B25263">
      <w:pPr>
        <w:spacing w:after="200" w:line="276" w:lineRule="auto"/>
        <w:rPr>
          <w:rFonts w:ascii="Garamond" w:hAnsi="Garamond" w:cs="Arial"/>
          <w:b/>
          <w:iCs/>
          <w:szCs w:val="26"/>
          <w:lang w:val="de-DE"/>
        </w:rPr>
      </w:pPr>
      <w:r>
        <w:rPr>
          <w:rFonts w:ascii="Garamond" w:hAnsi="Garamond" w:cs="Arial"/>
          <w:b/>
          <w:iCs/>
          <w:szCs w:val="26"/>
          <w:lang w:val="de-DE"/>
        </w:rPr>
        <w:br w:type="page"/>
      </w:r>
    </w:p>
    <w:p w:rsidR="00F157BB" w:rsidRPr="0036713A" w:rsidRDefault="00D06F49" w:rsidP="00D06F49">
      <w:pPr>
        <w:ind w:left="360"/>
        <w:rPr>
          <w:rFonts w:ascii="Garamond" w:hAnsi="Garamond" w:cs="Arial"/>
          <w:iCs/>
          <w:szCs w:val="26"/>
          <w:lang w:val="de-DE"/>
        </w:rPr>
      </w:pPr>
      <w:r w:rsidRPr="0036713A">
        <w:rPr>
          <w:rFonts w:ascii="Garamond" w:hAnsi="Garamond" w:cs="Arial"/>
          <w:b/>
          <w:iCs/>
          <w:szCs w:val="26"/>
          <w:lang w:val="de-DE"/>
        </w:rPr>
        <w:lastRenderedPageBreak/>
        <w:t xml:space="preserve">Znanje </w:t>
      </w:r>
    </w:p>
    <w:p w:rsidR="00D06F49" w:rsidRPr="0036713A" w:rsidRDefault="00F157BB" w:rsidP="00A75497">
      <w:pPr>
        <w:ind w:left="360"/>
        <w:jc w:val="both"/>
        <w:rPr>
          <w:rFonts w:ascii="Garamond" w:hAnsi="Garamond" w:cs="Arial"/>
          <w:iCs/>
          <w:szCs w:val="26"/>
          <w:lang w:val="de-DE"/>
        </w:rPr>
      </w:pPr>
      <w:r w:rsidRPr="0036713A">
        <w:rPr>
          <w:rFonts w:ascii="Garamond" w:hAnsi="Garamond" w:cs="Arial"/>
          <w:iCs/>
          <w:szCs w:val="26"/>
          <w:lang w:val="de-DE"/>
        </w:rPr>
        <w:t xml:space="preserve">Znanje </w:t>
      </w:r>
      <w:r w:rsidR="00D06F49" w:rsidRPr="0036713A">
        <w:rPr>
          <w:rFonts w:ascii="Garamond" w:hAnsi="Garamond" w:cs="Arial"/>
          <w:iCs/>
          <w:szCs w:val="26"/>
          <w:lang w:val="de-DE"/>
        </w:rPr>
        <w:t>označava skup stečenih i povezanih informacija koje su rezultat učenja. Znanje se sastoji od principa, činjenica, teorije i prakse iz domena rada ili učenja.</w:t>
      </w:r>
    </w:p>
    <w:p w:rsidR="00D06F49" w:rsidRPr="0036713A" w:rsidRDefault="00D06F49" w:rsidP="008E1813">
      <w:pPr>
        <w:ind w:left="360"/>
        <w:rPr>
          <w:rFonts w:ascii="Garamond" w:hAnsi="Garamond" w:cs="Arial"/>
          <w:iCs/>
          <w:szCs w:val="26"/>
          <w:lang w:val="de-DE"/>
        </w:rPr>
      </w:pPr>
    </w:p>
    <w:p w:rsidR="00964F42" w:rsidRPr="0036713A" w:rsidRDefault="00964F42" w:rsidP="008E1813">
      <w:pPr>
        <w:ind w:left="360"/>
        <w:rPr>
          <w:rFonts w:ascii="Garamond" w:hAnsi="Garamond" w:cs="Arial"/>
          <w:iCs/>
          <w:szCs w:val="26"/>
          <w:lang w:val="de-DE"/>
        </w:rPr>
      </w:pPr>
    </w:p>
    <w:p w:rsidR="00F157BB" w:rsidRPr="0036713A" w:rsidRDefault="00F157BB" w:rsidP="00B25263">
      <w:pPr>
        <w:pStyle w:val="Heading1"/>
        <w:ind w:firstLine="360"/>
        <w:rPr>
          <w:rFonts w:ascii="Garamond" w:hAnsi="Garamond"/>
          <w:sz w:val="28"/>
          <w:szCs w:val="28"/>
          <w:lang w:val="sr-Latn-ME"/>
        </w:rPr>
      </w:pPr>
      <w:bookmarkStart w:id="9" w:name="_Toc24024608"/>
      <w:r w:rsidRPr="0036713A">
        <w:rPr>
          <w:rFonts w:ascii="Garamond" w:hAnsi="Garamond"/>
          <w:sz w:val="28"/>
          <w:szCs w:val="28"/>
          <w:lang w:val="sr-Latn-ME"/>
        </w:rPr>
        <w:t xml:space="preserve">9. </w:t>
      </w:r>
      <w:r w:rsidRPr="0036713A">
        <w:rPr>
          <w:rFonts w:ascii="Garamond" w:hAnsi="Garamond"/>
          <w:sz w:val="28"/>
          <w:szCs w:val="28"/>
        </w:rPr>
        <w:t xml:space="preserve"> </w:t>
      </w:r>
      <w:r w:rsidRPr="0036713A">
        <w:rPr>
          <w:rFonts w:ascii="Garamond" w:hAnsi="Garamond"/>
          <w:sz w:val="28"/>
          <w:szCs w:val="28"/>
          <w:lang w:val="sr-Latn-ME"/>
        </w:rPr>
        <w:t>Korišćeni izvori</w:t>
      </w:r>
      <w:bookmarkEnd w:id="9"/>
    </w:p>
    <w:p w:rsidR="00D06F49" w:rsidRPr="0036713A" w:rsidRDefault="00D06F49" w:rsidP="00A75497">
      <w:pPr>
        <w:ind w:left="360"/>
        <w:jc w:val="both"/>
        <w:rPr>
          <w:rFonts w:ascii="Garamond" w:hAnsi="Garamond" w:cs="Arial"/>
          <w:iCs/>
          <w:szCs w:val="26"/>
          <w:lang w:val="de-DE"/>
        </w:rPr>
      </w:pPr>
    </w:p>
    <w:p w:rsidR="00D06F49" w:rsidRPr="0036713A" w:rsidRDefault="00D06F49" w:rsidP="00A75497">
      <w:pPr>
        <w:numPr>
          <w:ilvl w:val="0"/>
          <w:numId w:val="37"/>
        </w:numPr>
        <w:jc w:val="both"/>
        <w:rPr>
          <w:rFonts w:ascii="Garamond" w:hAnsi="Garamond" w:cs="Arial"/>
          <w:iCs/>
          <w:szCs w:val="26"/>
          <w:lang w:val="de-DE"/>
        </w:rPr>
      </w:pPr>
      <w:r w:rsidRPr="0036713A">
        <w:rPr>
          <w:rFonts w:ascii="Garamond" w:hAnsi="Garamond" w:cs="Arial"/>
          <w:iCs/>
          <w:szCs w:val="26"/>
          <w:lang w:val="de-DE"/>
        </w:rPr>
        <w:t>Zakoni i pravilnici iz oblasti obrazovanja (www.sluzbenilist.me)</w:t>
      </w:r>
    </w:p>
    <w:p w:rsidR="00D06F49" w:rsidRPr="0036713A" w:rsidRDefault="00D06F49" w:rsidP="00A75497">
      <w:pPr>
        <w:numPr>
          <w:ilvl w:val="0"/>
          <w:numId w:val="37"/>
        </w:numPr>
        <w:jc w:val="both"/>
        <w:rPr>
          <w:rFonts w:ascii="Garamond" w:hAnsi="Garamond" w:cs="Arial"/>
          <w:iCs/>
          <w:szCs w:val="26"/>
          <w:lang w:val="de-DE"/>
        </w:rPr>
      </w:pPr>
      <w:r w:rsidRPr="0036713A">
        <w:rPr>
          <w:rFonts w:ascii="Garamond" w:hAnsi="Garamond" w:cs="Arial"/>
          <w:iCs/>
          <w:szCs w:val="26"/>
          <w:lang w:val="de-DE"/>
        </w:rPr>
        <w:t xml:space="preserve">Metodološki dokumenti  Nacionalnog savjeta za obrazovanje </w:t>
      </w:r>
    </w:p>
    <w:p w:rsidR="00D06F49" w:rsidRPr="0036713A" w:rsidRDefault="00D06F49" w:rsidP="00A75497">
      <w:pPr>
        <w:numPr>
          <w:ilvl w:val="0"/>
          <w:numId w:val="37"/>
        </w:numPr>
        <w:jc w:val="both"/>
        <w:rPr>
          <w:rFonts w:ascii="Garamond" w:hAnsi="Garamond" w:cs="Arial"/>
          <w:iCs/>
          <w:szCs w:val="26"/>
          <w:lang w:val="de-DE"/>
        </w:rPr>
      </w:pPr>
      <w:r w:rsidRPr="0036713A">
        <w:rPr>
          <w:rFonts w:ascii="Garamond" w:hAnsi="Garamond" w:cs="Arial"/>
          <w:iCs/>
          <w:szCs w:val="26"/>
          <w:lang w:val="de-DE"/>
        </w:rPr>
        <w:t>Strategija inkluzivnog obrazovanja (2014-2018)</w:t>
      </w:r>
    </w:p>
    <w:p w:rsidR="00D06F49" w:rsidRPr="0036713A" w:rsidRDefault="00D06F49" w:rsidP="00A75497">
      <w:pPr>
        <w:numPr>
          <w:ilvl w:val="0"/>
          <w:numId w:val="37"/>
        </w:numPr>
        <w:jc w:val="both"/>
        <w:rPr>
          <w:rFonts w:ascii="Garamond" w:hAnsi="Garamond" w:cs="Arial"/>
          <w:iCs/>
          <w:szCs w:val="26"/>
          <w:lang w:val="de-DE"/>
        </w:rPr>
      </w:pPr>
      <w:r w:rsidRPr="0036713A">
        <w:rPr>
          <w:rFonts w:ascii="Garamond" w:hAnsi="Garamond" w:cs="Arial"/>
          <w:iCs/>
          <w:szCs w:val="26"/>
          <w:lang w:val="de-DE"/>
        </w:rPr>
        <w:t>Rezolucija o strateškom okviru za saradnju u Evropi u obrazovanju i osposobljavanju, “ET 2020”, 2008.</w:t>
      </w:r>
    </w:p>
    <w:p w:rsidR="00D06F49" w:rsidRPr="0036713A" w:rsidRDefault="00D06F49" w:rsidP="00A75497">
      <w:pPr>
        <w:numPr>
          <w:ilvl w:val="0"/>
          <w:numId w:val="37"/>
        </w:numPr>
        <w:jc w:val="both"/>
        <w:rPr>
          <w:rFonts w:ascii="Garamond" w:hAnsi="Garamond" w:cs="Arial"/>
          <w:iCs/>
          <w:szCs w:val="26"/>
          <w:lang w:val="de-DE"/>
        </w:rPr>
      </w:pPr>
      <w:r w:rsidRPr="0036713A">
        <w:rPr>
          <w:rFonts w:ascii="Garamond" w:hAnsi="Garamond" w:cs="Arial"/>
          <w:iCs/>
          <w:szCs w:val="26"/>
          <w:lang w:val="de-DE"/>
        </w:rPr>
        <w:t xml:space="preserve">Deklaracija iz Briža (The Bruges Communiqué) o unapređenju saradnje u Evropi </w:t>
      </w:r>
    </w:p>
    <w:p w:rsidR="00D06F49" w:rsidRPr="0036713A" w:rsidRDefault="00D06F49" w:rsidP="00A75497">
      <w:pPr>
        <w:numPr>
          <w:ilvl w:val="0"/>
          <w:numId w:val="37"/>
        </w:numPr>
        <w:jc w:val="both"/>
        <w:rPr>
          <w:rFonts w:ascii="Garamond" w:hAnsi="Garamond" w:cs="Arial"/>
          <w:iCs/>
          <w:szCs w:val="26"/>
          <w:lang w:val="de-DE"/>
        </w:rPr>
      </w:pPr>
      <w:r w:rsidRPr="0036713A">
        <w:rPr>
          <w:rFonts w:ascii="Garamond" w:hAnsi="Garamond" w:cs="Arial"/>
          <w:iCs/>
          <w:szCs w:val="26"/>
          <w:lang w:val="de-DE"/>
        </w:rPr>
        <w:t xml:space="preserve">u oblasti stručnog obrazovanja za period 2011-2020. godine, Deklaracija evropskih ministara za stručno obrazovanje, evropskih socijalnih partnera i Evropske komisije, u cilju revidiranja strateškog pristupa i prioriteta Kopenhaškog procesa za period 2011-2020. godine, Briž, decembar 2010. </w:t>
      </w:r>
    </w:p>
    <w:p w:rsidR="00D06F49" w:rsidRPr="0036713A" w:rsidRDefault="00D06F49" w:rsidP="00A75497">
      <w:pPr>
        <w:numPr>
          <w:ilvl w:val="0"/>
          <w:numId w:val="37"/>
        </w:numPr>
        <w:jc w:val="both"/>
        <w:rPr>
          <w:rFonts w:ascii="Garamond" w:hAnsi="Garamond" w:cs="Arial"/>
          <w:iCs/>
          <w:szCs w:val="26"/>
          <w:lang w:val="de-DE"/>
        </w:rPr>
      </w:pPr>
      <w:r w:rsidRPr="0036713A">
        <w:rPr>
          <w:rFonts w:ascii="Garamond" w:hAnsi="Garamond" w:cs="Arial"/>
          <w:iCs/>
          <w:szCs w:val="26"/>
          <w:lang w:val="de-DE"/>
        </w:rPr>
        <w:t>Preporuke Evropskog parlamenta i Savjeta o uspostavljanju Evropskog kvalifikacionog okvira za cjeloživotno učenje, Brisel, 2008 (Recommendation of the European Parliament and of the Council on establishment of the European Qualification Framework for lifelong learning, Brussels, 2008);</w:t>
      </w:r>
    </w:p>
    <w:p w:rsidR="00D06F49" w:rsidRPr="0036713A" w:rsidRDefault="00D06F49" w:rsidP="00A75497">
      <w:pPr>
        <w:numPr>
          <w:ilvl w:val="0"/>
          <w:numId w:val="37"/>
        </w:numPr>
        <w:jc w:val="both"/>
        <w:rPr>
          <w:rFonts w:ascii="Garamond" w:hAnsi="Garamond" w:cs="Arial"/>
          <w:iCs/>
          <w:szCs w:val="26"/>
          <w:lang w:val="de-DE"/>
        </w:rPr>
      </w:pPr>
      <w:r w:rsidRPr="0036713A">
        <w:rPr>
          <w:rFonts w:ascii="Garamond" w:hAnsi="Garamond" w:cs="Arial"/>
          <w:iCs/>
          <w:szCs w:val="26"/>
          <w:lang w:val="de-DE"/>
        </w:rPr>
        <w:t>Odluka Europskog parlamenta i Savjeta o uspostavljanju akcionog programa na području cjeloživotnog učenja, 2006. (Decision of the European Parliament and of the Council establishing an action programme in the field of lifelong learning, 2006);</w:t>
      </w:r>
    </w:p>
    <w:p w:rsidR="00D06F49" w:rsidRPr="0036713A" w:rsidRDefault="00D06F49" w:rsidP="00A75497">
      <w:pPr>
        <w:numPr>
          <w:ilvl w:val="0"/>
          <w:numId w:val="37"/>
        </w:numPr>
        <w:jc w:val="both"/>
        <w:rPr>
          <w:rFonts w:ascii="Garamond" w:hAnsi="Garamond" w:cs="Arial"/>
          <w:iCs/>
          <w:szCs w:val="26"/>
          <w:lang w:val="de-DE"/>
        </w:rPr>
      </w:pPr>
      <w:r w:rsidRPr="0036713A">
        <w:rPr>
          <w:rFonts w:ascii="Garamond" w:hAnsi="Garamond" w:cs="Arial"/>
          <w:iCs/>
          <w:szCs w:val="26"/>
          <w:lang w:val="de-DE"/>
        </w:rPr>
        <w:t>Memorandum o cjeloživotnom učenju Evropske komisije (A Memorandum on lifelong learning, Commission of the European Communities, Brussels, 2000 (http://www.bologna berlin 2003.de/pdf/MemorandumEng.pdf));</w:t>
      </w:r>
    </w:p>
    <w:p w:rsidR="00D06F49" w:rsidRPr="0036713A" w:rsidRDefault="00D06F49" w:rsidP="00A75497">
      <w:pPr>
        <w:numPr>
          <w:ilvl w:val="0"/>
          <w:numId w:val="37"/>
        </w:numPr>
        <w:jc w:val="both"/>
        <w:rPr>
          <w:rFonts w:ascii="Garamond" w:hAnsi="Garamond" w:cs="Arial"/>
          <w:iCs/>
          <w:szCs w:val="26"/>
          <w:lang w:val="de-DE"/>
        </w:rPr>
      </w:pPr>
      <w:r w:rsidRPr="0036713A">
        <w:rPr>
          <w:rFonts w:ascii="Garamond" w:hAnsi="Garamond" w:cs="Arial"/>
          <w:iCs/>
          <w:szCs w:val="26"/>
          <w:lang w:val="de-DE"/>
        </w:rPr>
        <w:t>Kopenhaška deklaracija (Declaration of the European Ministers of Vocational Education and Training, and the European Commission, convened in Copenhagen on 29 and 30 November 2002, on enhanced European cooperation in vocational education and training “The Copenhagen Declaration”, 2002);</w:t>
      </w:r>
    </w:p>
    <w:p w:rsidR="00D06F49" w:rsidRPr="0036713A" w:rsidRDefault="00D06F49" w:rsidP="00A75497">
      <w:pPr>
        <w:numPr>
          <w:ilvl w:val="0"/>
          <w:numId w:val="37"/>
        </w:numPr>
        <w:jc w:val="both"/>
        <w:rPr>
          <w:rFonts w:ascii="Garamond" w:hAnsi="Garamond" w:cs="Arial"/>
          <w:iCs/>
          <w:szCs w:val="26"/>
          <w:lang w:val="de-DE"/>
        </w:rPr>
      </w:pPr>
      <w:r w:rsidRPr="0036713A">
        <w:rPr>
          <w:rFonts w:ascii="Garamond" w:hAnsi="Garamond" w:cs="Arial"/>
          <w:iCs/>
          <w:szCs w:val="26"/>
          <w:lang w:val="de-DE"/>
        </w:rPr>
        <w:t>Rezolucija Savjeta o cjeloživotnom učenju, 2002. (Council resolution on lifelong learning, 2002 (COUNCIL RESOLUTION of 27 June 2002 on lifelong learning (2002/C 163/01))</w:t>
      </w:r>
    </w:p>
    <w:p w:rsidR="00D06F49" w:rsidRPr="0036713A" w:rsidRDefault="00D06F49" w:rsidP="00A75497">
      <w:pPr>
        <w:numPr>
          <w:ilvl w:val="0"/>
          <w:numId w:val="37"/>
        </w:numPr>
        <w:jc w:val="both"/>
        <w:rPr>
          <w:rFonts w:ascii="Garamond" w:hAnsi="Garamond" w:cs="Arial"/>
          <w:iCs/>
          <w:szCs w:val="26"/>
          <w:lang w:val="de-DE"/>
        </w:rPr>
      </w:pPr>
      <w:r w:rsidRPr="0036713A">
        <w:rPr>
          <w:rFonts w:ascii="Garamond" w:hAnsi="Garamond" w:cs="Arial"/>
          <w:iCs/>
          <w:szCs w:val="26"/>
          <w:lang w:val="de-DE"/>
        </w:rPr>
        <w:t>Neformalno obrazovanje, Preporuka Savjeta, 2000 (Non-formal education Recommendation (2000)).</w:t>
      </w:r>
    </w:p>
    <w:p w:rsidR="00D06F49" w:rsidRPr="0036713A" w:rsidRDefault="00D06F49" w:rsidP="00A75497">
      <w:pPr>
        <w:numPr>
          <w:ilvl w:val="0"/>
          <w:numId w:val="37"/>
        </w:numPr>
        <w:jc w:val="both"/>
        <w:rPr>
          <w:rFonts w:ascii="Garamond" w:hAnsi="Garamond" w:cs="Arial"/>
          <w:iCs/>
          <w:szCs w:val="26"/>
          <w:lang w:val="de-DE"/>
        </w:rPr>
      </w:pPr>
      <w:r w:rsidRPr="0036713A">
        <w:rPr>
          <w:rFonts w:ascii="Garamond" w:hAnsi="Garamond" w:cs="Arial"/>
          <w:iCs/>
          <w:szCs w:val="26"/>
          <w:lang w:val="de-DE"/>
        </w:rPr>
        <w:t>Position paper on European Union policy after 2020 on Vocational and Educational Training by the European VET providers associations cooperating in VET4EU2, http://evbb.eu/blog/2018/11/30/</w:t>
      </w:r>
    </w:p>
    <w:p w:rsidR="00D06F49" w:rsidRPr="0036713A" w:rsidRDefault="00D06F49" w:rsidP="00A75497">
      <w:pPr>
        <w:numPr>
          <w:ilvl w:val="0"/>
          <w:numId w:val="37"/>
        </w:numPr>
        <w:jc w:val="both"/>
        <w:rPr>
          <w:rFonts w:ascii="Garamond" w:hAnsi="Garamond" w:cs="Arial"/>
          <w:iCs/>
          <w:szCs w:val="26"/>
          <w:lang w:val="de-DE"/>
        </w:rPr>
      </w:pPr>
      <w:r w:rsidRPr="0036713A">
        <w:rPr>
          <w:rFonts w:ascii="Garamond" w:hAnsi="Garamond" w:cs="Arial"/>
          <w:iCs/>
          <w:szCs w:val="26"/>
          <w:lang w:val="de-DE"/>
        </w:rPr>
        <w:t>VET expert conference: "The Future of Vocational Education and Training in Europe", Austrian Presidency of the Council of the European Union, July 2018.</w:t>
      </w:r>
    </w:p>
    <w:p w:rsidR="00D06F49" w:rsidRPr="0036713A" w:rsidRDefault="00D06F49" w:rsidP="00A75497">
      <w:pPr>
        <w:numPr>
          <w:ilvl w:val="0"/>
          <w:numId w:val="37"/>
        </w:numPr>
        <w:jc w:val="both"/>
        <w:rPr>
          <w:rFonts w:ascii="Garamond" w:hAnsi="Garamond" w:cs="Arial"/>
          <w:iCs/>
          <w:szCs w:val="26"/>
          <w:lang w:val="de-DE"/>
        </w:rPr>
      </w:pPr>
      <w:r w:rsidRPr="0036713A">
        <w:rPr>
          <w:rFonts w:ascii="Garamond" w:hAnsi="Garamond" w:cs="Arial"/>
          <w:iCs/>
          <w:szCs w:val="26"/>
          <w:lang w:val="de-DE"/>
        </w:rPr>
        <w:t>What future for vocational education and training in Europe? https://www.cedefop.europa.eu/files/9133_en.pdf</w:t>
      </w:r>
    </w:p>
    <w:p w:rsidR="00D06F49" w:rsidRPr="0036713A" w:rsidRDefault="00D06F49" w:rsidP="00A75497">
      <w:pPr>
        <w:numPr>
          <w:ilvl w:val="0"/>
          <w:numId w:val="37"/>
        </w:numPr>
        <w:jc w:val="both"/>
        <w:rPr>
          <w:rFonts w:ascii="Garamond" w:hAnsi="Garamond" w:cs="Arial"/>
          <w:iCs/>
          <w:szCs w:val="26"/>
          <w:lang w:val="de-DE"/>
        </w:rPr>
      </w:pPr>
      <w:r w:rsidRPr="0036713A">
        <w:rPr>
          <w:rFonts w:ascii="Garamond" w:hAnsi="Garamond" w:cs="Arial"/>
          <w:iCs/>
          <w:szCs w:val="26"/>
          <w:lang w:val="de-DE"/>
        </w:rPr>
        <w:t>European Parliament (2000). Lisbon European Council 23 and 24 March. Presidency conclusions.</w:t>
      </w:r>
    </w:p>
    <w:p w:rsidR="00D06F49" w:rsidRPr="0036713A" w:rsidRDefault="00D06F49" w:rsidP="00A75497">
      <w:pPr>
        <w:numPr>
          <w:ilvl w:val="0"/>
          <w:numId w:val="37"/>
        </w:numPr>
        <w:jc w:val="both"/>
        <w:rPr>
          <w:rFonts w:ascii="Garamond" w:hAnsi="Garamond" w:cs="Arial"/>
          <w:iCs/>
          <w:szCs w:val="26"/>
          <w:lang w:val="de-DE"/>
        </w:rPr>
      </w:pPr>
      <w:r w:rsidRPr="0036713A">
        <w:rPr>
          <w:rFonts w:ascii="Garamond" w:hAnsi="Garamond" w:cs="Arial"/>
          <w:iCs/>
          <w:szCs w:val="26"/>
          <w:lang w:val="de-DE"/>
        </w:rPr>
        <w:t>http://www.europarl.europa.eu/summits/lis1_en.htm.</w:t>
      </w:r>
    </w:p>
    <w:p w:rsidR="00D06F49" w:rsidRPr="0036713A" w:rsidRDefault="00D06F49" w:rsidP="00A75497">
      <w:pPr>
        <w:numPr>
          <w:ilvl w:val="0"/>
          <w:numId w:val="37"/>
        </w:numPr>
        <w:jc w:val="both"/>
        <w:rPr>
          <w:rFonts w:ascii="Garamond" w:hAnsi="Garamond" w:cs="Arial"/>
          <w:iCs/>
          <w:szCs w:val="26"/>
          <w:lang w:val="de-DE"/>
        </w:rPr>
      </w:pPr>
      <w:r w:rsidRPr="0036713A">
        <w:rPr>
          <w:rFonts w:ascii="Garamond" w:hAnsi="Garamond" w:cs="Arial"/>
          <w:iCs/>
          <w:szCs w:val="26"/>
          <w:lang w:val="de-DE"/>
        </w:rPr>
        <w:t>https://www.cedefop.europa.eu/files/copenahagen_declaration_en.pdf</w:t>
      </w:r>
    </w:p>
    <w:p w:rsidR="00D06F49" w:rsidRPr="0036713A" w:rsidRDefault="00D06F49" w:rsidP="00A75497">
      <w:pPr>
        <w:numPr>
          <w:ilvl w:val="0"/>
          <w:numId w:val="37"/>
        </w:numPr>
        <w:jc w:val="both"/>
        <w:rPr>
          <w:rFonts w:ascii="Garamond" w:hAnsi="Garamond" w:cs="Arial"/>
          <w:iCs/>
          <w:szCs w:val="26"/>
          <w:lang w:val="de-DE"/>
        </w:rPr>
      </w:pPr>
      <w:r w:rsidRPr="0036713A">
        <w:rPr>
          <w:rFonts w:ascii="Garamond" w:hAnsi="Garamond" w:cs="Arial"/>
          <w:iCs/>
          <w:szCs w:val="26"/>
          <w:lang w:val="de-DE"/>
        </w:rPr>
        <w:t>Recommendation of the European Parliament and of the Council of 18 December 2006 on key competences for lifelong learning (2006/962/EC),   COM(2018)24 EUe – Recommendation Key Competences for Lifelong Learning, https://eur-lex.europa.eu/legal-content/HR/TXT/PDF/?uri=CELEX:32018H0604(01)&amp;from=EN.</w:t>
      </w:r>
    </w:p>
    <w:p w:rsidR="00D06F49" w:rsidRPr="0036713A" w:rsidRDefault="00D06F49" w:rsidP="00A75497">
      <w:pPr>
        <w:numPr>
          <w:ilvl w:val="0"/>
          <w:numId w:val="37"/>
        </w:numPr>
        <w:jc w:val="both"/>
        <w:rPr>
          <w:rFonts w:ascii="Garamond" w:hAnsi="Garamond" w:cs="Arial"/>
          <w:iCs/>
          <w:szCs w:val="26"/>
          <w:lang w:val="de-DE"/>
        </w:rPr>
      </w:pPr>
      <w:r w:rsidRPr="0036713A">
        <w:rPr>
          <w:rFonts w:ascii="Garamond" w:hAnsi="Garamond" w:cs="Arial"/>
          <w:iCs/>
          <w:szCs w:val="26"/>
          <w:lang w:val="de-DE"/>
        </w:rPr>
        <w:lastRenderedPageBreak/>
        <w:t xml:space="preserve"> Evropski referentni okvir za osiguranje kvaliteta stručnog obrazovanja i obuke (EQAVET)https://eur-lex.europa.eu/LexUriServ/LexUriServ.do?uri=OJ:C:2009:155:0001:0010:EN:PDF</w:t>
      </w:r>
    </w:p>
    <w:p w:rsidR="00D06F49" w:rsidRPr="0036713A" w:rsidRDefault="00D06F49" w:rsidP="00A75497">
      <w:pPr>
        <w:numPr>
          <w:ilvl w:val="0"/>
          <w:numId w:val="37"/>
        </w:numPr>
        <w:jc w:val="both"/>
        <w:rPr>
          <w:rFonts w:ascii="Garamond" w:hAnsi="Garamond" w:cs="Arial"/>
          <w:iCs/>
          <w:szCs w:val="26"/>
          <w:lang w:val="de-DE"/>
        </w:rPr>
      </w:pPr>
      <w:r w:rsidRPr="0036713A">
        <w:rPr>
          <w:rFonts w:ascii="Garamond" w:hAnsi="Garamond" w:cs="Arial"/>
          <w:iCs/>
          <w:szCs w:val="26"/>
          <w:lang w:val="de-DE"/>
        </w:rPr>
        <w:t>https://ec.europa.eu/education/policies/european-policy-cooperation/et2020-framework_en</w:t>
      </w:r>
    </w:p>
    <w:p w:rsidR="00D06F49" w:rsidRPr="0036713A" w:rsidRDefault="00D06F49" w:rsidP="00A75497">
      <w:pPr>
        <w:numPr>
          <w:ilvl w:val="0"/>
          <w:numId w:val="37"/>
        </w:numPr>
        <w:jc w:val="both"/>
        <w:rPr>
          <w:rFonts w:ascii="Garamond" w:hAnsi="Garamond" w:cs="Arial"/>
          <w:iCs/>
          <w:szCs w:val="26"/>
          <w:lang w:val="de-DE"/>
        </w:rPr>
      </w:pPr>
      <w:r w:rsidRPr="0036713A">
        <w:rPr>
          <w:rFonts w:ascii="Garamond" w:hAnsi="Garamond" w:cs="Arial"/>
          <w:iCs/>
          <w:szCs w:val="26"/>
          <w:lang w:val="de-DE"/>
        </w:rPr>
        <w:t>Council of the European Union; European Commission (2010). The Bruges Communiqué. Available: http://www.cedefop.europa.eu/EN/Files/bruges_en.pdf</w:t>
      </w:r>
    </w:p>
    <w:p w:rsidR="00D06F49" w:rsidRPr="0036713A" w:rsidRDefault="00D06F49" w:rsidP="00A75497">
      <w:pPr>
        <w:ind w:left="360"/>
        <w:jc w:val="both"/>
        <w:rPr>
          <w:rFonts w:ascii="Garamond" w:hAnsi="Garamond" w:cs="Arial"/>
          <w:iCs/>
          <w:szCs w:val="26"/>
          <w:lang w:val="de-DE"/>
        </w:rPr>
      </w:pPr>
    </w:p>
    <w:p w:rsidR="00D06F49" w:rsidRPr="0036713A" w:rsidRDefault="00D06F49" w:rsidP="00A75497">
      <w:pPr>
        <w:ind w:left="360"/>
        <w:jc w:val="both"/>
        <w:rPr>
          <w:rFonts w:ascii="Garamond" w:hAnsi="Garamond" w:cs="Arial"/>
          <w:iCs/>
          <w:szCs w:val="26"/>
          <w:lang w:val="de-DE"/>
        </w:rPr>
      </w:pPr>
    </w:p>
    <w:p w:rsidR="00D06F49" w:rsidRPr="0036713A" w:rsidRDefault="00D06F49" w:rsidP="00A75497">
      <w:pPr>
        <w:ind w:left="360"/>
        <w:jc w:val="both"/>
        <w:rPr>
          <w:rFonts w:ascii="Garamond" w:hAnsi="Garamond"/>
          <w:b/>
          <w:sz w:val="28"/>
          <w:szCs w:val="28"/>
        </w:rPr>
      </w:pPr>
    </w:p>
    <w:p w:rsidR="0052510B" w:rsidRPr="0036713A" w:rsidRDefault="0052510B" w:rsidP="00A75497">
      <w:pPr>
        <w:jc w:val="both"/>
        <w:rPr>
          <w:rFonts w:ascii="Garamond" w:hAnsi="Garamond"/>
          <w:szCs w:val="28"/>
          <w:lang w:val="sr-Latn-ME"/>
        </w:rPr>
      </w:pPr>
    </w:p>
    <w:p w:rsidR="00964F42" w:rsidRPr="0036713A" w:rsidRDefault="00964F42" w:rsidP="00A75497">
      <w:pPr>
        <w:jc w:val="both"/>
        <w:rPr>
          <w:rFonts w:ascii="Garamond" w:hAnsi="Garamond"/>
          <w:szCs w:val="28"/>
          <w:lang w:val="sr-Latn-ME"/>
        </w:rPr>
      </w:pPr>
    </w:p>
    <w:p w:rsidR="00964F42" w:rsidRPr="0036713A" w:rsidRDefault="00964F42" w:rsidP="00A75497">
      <w:pPr>
        <w:jc w:val="both"/>
        <w:rPr>
          <w:rFonts w:ascii="Garamond" w:hAnsi="Garamond"/>
          <w:szCs w:val="28"/>
          <w:lang w:val="sr-Latn-ME"/>
        </w:rPr>
      </w:pPr>
    </w:p>
    <w:p w:rsidR="00964F42" w:rsidRPr="0036713A" w:rsidRDefault="00964F42" w:rsidP="00A75497">
      <w:pPr>
        <w:jc w:val="both"/>
        <w:rPr>
          <w:rFonts w:ascii="Garamond" w:hAnsi="Garamond"/>
          <w:szCs w:val="28"/>
          <w:lang w:val="sr-Latn-ME"/>
        </w:rPr>
      </w:pPr>
    </w:p>
    <w:p w:rsidR="00964F42" w:rsidRPr="0036713A" w:rsidRDefault="00964F42" w:rsidP="00A75497">
      <w:pPr>
        <w:jc w:val="both"/>
        <w:rPr>
          <w:rFonts w:ascii="Garamond" w:hAnsi="Garamond"/>
          <w:szCs w:val="28"/>
          <w:lang w:val="sr-Latn-ME"/>
        </w:rPr>
      </w:pPr>
    </w:p>
    <w:p w:rsidR="00964F42" w:rsidRPr="0036713A" w:rsidRDefault="00964F42" w:rsidP="00A75497">
      <w:pPr>
        <w:jc w:val="both"/>
        <w:rPr>
          <w:rFonts w:ascii="Garamond" w:hAnsi="Garamond"/>
          <w:szCs w:val="28"/>
          <w:lang w:val="sr-Latn-ME"/>
        </w:rPr>
      </w:pPr>
    </w:p>
    <w:p w:rsidR="00964F42" w:rsidRPr="0036713A" w:rsidRDefault="00964F42" w:rsidP="0052510B">
      <w:pPr>
        <w:jc w:val="both"/>
        <w:rPr>
          <w:rFonts w:ascii="Garamond" w:hAnsi="Garamond"/>
          <w:szCs w:val="28"/>
          <w:lang w:val="sr-Latn-ME"/>
        </w:rPr>
      </w:pPr>
    </w:p>
    <w:p w:rsidR="00964F42" w:rsidRPr="0036713A" w:rsidRDefault="00964F42" w:rsidP="0052510B">
      <w:pPr>
        <w:jc w:val="both"/>
        <w:rPr>
          <w:rFonts w:ascii="Garamond" w:hAnsi="Garamond"/>
          <w:szCs w:val="28"/>
          <w:lang w:val="sr-Latn-ME"/>
        </w:rPr>
      </w:pPr>
    </w:p>
    <w:p w:rsidR="00964F42" w:rsidRPr="0036713A" w:rsidRDefault="00964F42" w:rsidP="0052510B">
      <w:pPr>
        <w:jc w:val="both"/>
        <w:rPr>
          <w:rFonts w:ascii="Garamond" w:hAnsi="Garamond"/>
          <w:szCs w:val="28"/>
          <w:lang w:val="sr-Latn-ME"/>
        </w:rPr>
      </w:pPr>
    </w:p>
    <w:p w:rsidR="00964F42" w:rsidRPr="0036713A" w:rsidRDefault="00964F42" w:rsidP="0052510B">
      <w:pPr>
        <w:jc w:val="both"/>
        <w:rPr>
          <w:rFonts w:ascii="Garamond" w:hAnsi="Garamond"/>
          <w:szCs w:val="28"/>
          <w:lang w:val="sr-Latn-ME"/>
        </w:rPr>
      </w:pPr>
    </w:p>
    <w:p w:rsidR="00964F42" w:rsidRPr="0036713A" w:rsidRDefault="00964F42" w:rsidP="0052510B">
      <w:pPr>
        <w:jc w:val="both"/>
        <w:rPr>
          <w:rFonts w:ascii="Garamond" w:hAnsi="Garamond"/>
          <w:szCs w:val="28"/>
          <w:lang w:val="sr-Latn-ME"/>
        </w:rPr>
      </w:pPr>
    </w:p>
    <w:p w:rsidR="00964F42" w:rsidRPr="0036713A" w:rsidRDefault="00964F42" w:rsidP="0052510B">
      <w:pPr>
        <w:jc w:val="both"/>
        <w:rPr>
          <w:rFonts w:ascii="Garamond" w:hAnsi="Garamond"/>
          <w:szCs w:val="28"/>
          <w:lang w:val="sr-Latn-ME"/>
        </w:rPr>
      </w:pPr>
    </w:p>
    <w:p w:rsidR="00964F42" w:rsidRPr="0036713A" w:rsidRDefault="00964F42" w:rsidP="0052510B">
      <w:pPr>
        <w:jc w:val="both"/>
        <w:rPr>
          <w:rFonts w:ascii="Garamond" w:hAnsi="Garamond"/>
          <w:szCs w:val="28"/>
          <w:lang w:val="sr-Latn-ME"/>
        </w:rPr>
      </w:pPr>
    </w:p>
    <w:p w:rsidR="00964F42" w:rsidRPr="0036713A" w:rsidRDefault="00964F42" w:rsidP="0052510B">
      <w:pPr>
        <w:jc w:val="both"/>
        <w:rPr>
          <w:rFonts w:ascii="Garamond" w:hAnsi="Garamond"/>
          <w:szCs w:val="28"/>
          <w:lang w:val="sr-Latn-ME"/>
        </w:rPr>
      </w:pPr>
    </w:p>
    <w:p w:rsidR="00964F42" w:rsidRPr="0036713A" w:rsidRDefault="00964F42" w:rsidP="0052510B">
      <w:pPr>
        <w:jc w:val="both"/>
        <w:rPr>
          <w:rFonts w:ascii="Garamond" w:hAnsi="Garamond"/>
          <w:szCs w:val="28"/>
          <w:lang w:val="sr-Latn-ME"/>
        </w:rPr>
      </w:pPr>
    </w:p>
    <w:p w:rsidR="00964F42" w:rsidRPr="0036713A" w:rsidRDefault="00964F42" w:rsidP="0052510B">
      <w:pPr>
        <w:jc w:val="both"/>
        <w:rPr>
          <w:rFonts w:ascii="Garamond" w:hAnsi="Garamond"/>
          <w:szCs w:val="28"/>
          <w:lang w:val="sr-Latn-ME"/>
        </w:rPr>
      </w:pPr>
    </w:p>
    <w:p w:rsidR="00964F42" w:rsidRPr="0036713A" w:rsidRDefault="00964F42" w:rsidP="0052510B">
      <w:pPr>
        <w:jc w:val="both"/>
        <w:rPr>
          <w:rFonts w:ascii="Garamond" w:hAnsi="Garamond"/>
          <w:szCs w:val="28"/>
          <w:lang w:val="sr-Latn-ME"/>
        </w:rPr>
      </w:pPr>
    </w:p>
    <w:p w:rsidR="00964F42" w:rsidRPr="0036713A" w:rsidRDefault="00964F42" w:rsidP="0052510B">
      <w:pPr>
        <w:jc w:val="both"/>
        <w:rPr>
          <w:rFonts w:ascii="Garamond" w:hAnsi="Garamond"/>
          <w:szCs w:val="28"/>
          <w:lang w:val="sr-Latn-ME"/>
        </w:rPr>
      </w:pPr>
    </w:p>
    <w:p w:rsidR="00964F42" w:rsidRPr="0036713A" w:rsidRDefault="00964F42" w:rsidP="0052510B">
      <w:pPr>
        <w:jc w:val="both"/>
        <w:rPr>
          <w:rFonts w:ascii="Garamond" w:hAnsi="Garamond"/>
          <w:szCs w:val="28"/>
          <w:lang w:val="sr-Latn-ME"/>
        </w:rPr>
      </w:pPr>
    </w:p>
    <w:p w:rsidR="00964F42" w:rsidRPr="0036713A" w:rsidRDefault="00964F42" w:rsidP="0052510B">
      <w:pPr>
        <w:jc w:val="both"/>
        <w:rPr>
          <w:rFonts w:ascii="Garamond" w:hAnsi="Garamond"/>
          <w:szCs w:val="28"/>
          <w:lang w:val="sr-Latn-ME"/>
        </w:rPr>
      </w:pPr>
    </w:p>
    <w:p w:rsidR="00964F42" w:rsidRPr="0036713A" w:rsidRDefault="00964F42" w:rsidP="0052510B">
      <w:pPr>
        <w:jc w:val="both"/>
        <w:rPr>
          <w:rFonts w:ascii="Garamond" w:hAnsi="Garamond"/>
          <w:szCs w:val="28"/>
          <w:lang w:val="sr-Latn-ME"/>
        </w:rPr>
      </w:pPr>
    </w:p>
    <w:p w:rsidR="00964F42" w:rsidRPr="0036713A" w:rsidRDefault="00964F42" w:rsidP="0052510B">
      <w:pPr>
        <w:jc w:val="both"/>
        <w:rPr>
          <w:rFonts w:ascii="Garamond" w:hAnsi="Garamond"/>
          <w:szCs w:val="28"/>
          <w:lang w:val="sr-Latn-ME"/>
        </w:rPr>
      </w:pPr>
    </w:p>
    <w:p w:rsidR="00964F42" w:rsidRPr="0036713A" w:rsidRDefault="00964F42" w:rsidP="0052510B">
      <w:pPr>
        <w:jc w:val="both"/>
        <w:rPr>
          <w:rFonts w:ascii="Garamond" w:hAnsi="Garamond"/>
          <w:szCs w:val="28"/>
          <w:lang w:val="sr-Latn-ME"/>
        </w:rPr>
      </w:pPr>
    </w:p>
    <w:p w:rsidR="00964F42" w:rsidRPr="0036713A" w:rsidRDefault="00964F42" w:rsidP="0052510B">
      <w:pPr>
        <w:jc w:val="both"/>
        <w:rPr>
          <w:rFonts w:ascii="Garamond" w:hAnsi="Garamond"/>
          <w:szCs w:val="28"/>
          <w:lang w:val="sr-Latn-ME"/>
        </w:rPr>
      </w:pPr>
    </w:p>
    <w:p w:rsidR="00964F42" w:rsidRPr="0036713A" w:rsidRDefault="00964F42" w:rsidP="0052510B">
      <w:pPr>
        <w:jc w:val="both"/>
        <w:rPr>
          <w:rFonts w:ascii="Garamond" w:hAnsi="Garamond"/>
          <w:szCs w:val="28"/>
          <w:lang w:val="sr-Latn-ME"/>
        </w:rPr>
      </w:pPr>
    </w:p>
    <w:p w:rsidR="00964F42" w:rsidRPr="0036713A" w:rsidRDefault="00964F42" w:rsidP="0052510B">
      <w:pPr>
        <w:jc w:val="both"/>
        <w:rPr>
          <w:rFonts w:ascii="Garamond" w:hAnsi="Garamond"/>
          <w:szCs w:val="28"/>
          <w:lang w:val="sr-Latn-ME"/>
        </w:rPr>
      </w:pPr>
    </w:p>
    <w:p w:rsidR="00964F42" w:rsidRPr="0036713A" w:rsidRDefault="00964F42" w:rsidP="0052510B">
      <w:pPr>
        <w:jc w:val="both"/>
        <w:rPr>
          <w:rFonts w:ascii="Garamond" w:hAnsi="Garamond"/>
          <w:szCs w:val="28"/>
          <w:lang w:val="sr-Latn-ME"/>
        </w:rPr>
      </w:pPr>
    </w:p>
    <w:p w:rsidR="00964F42" w:rsidRPr="0036713A" w:rsidRDefault="00964F42" w:rsidP="0052510B">
      <w:pPr>
        <w:jc w:val="both"/>
        <w:rPr>
          <w:rFonts w:ascii="Garamond" w:hAnsi="Garamond"/>
          <w:szCs w:val="28"/>
          <w:lang w:val="sr-Latn-ME"/>
        </w:rPr>
      </w:pPr>
    </w:p>
    <w:p w:rsidR="00964F42" w:rsidRPr="0036713A" w:rsidRDefault="00964F42" w:rsidP="0052510B">
      <w:pPr>
        <w:jc w:val="both"/>
        <w:rPr>
          <w:rFonts w:ascii="Garamond" w:hAnsi="Garamond"/>
          <w:szCs w:val="28"/>
          <w:lang w:val="sr-Latn-ME"/>
        </w:rPr>
      </w:pPr>
    </w:p>
    <w:p w:rsidR="00964F42" w:rsidRPr="0036713A" w:rsidRDefault="00964F42" w:rsidP="0052510B">
      <w:pPr>
        <w:jc w:val="both"/>
        <w:rPr>
          <w:rFonts w:ascii="Garamond" w:hAnsi="Garamond"/>
          <w:szCs w:val="28"/>
          <w:lang w:val="sr-Latn-ME"/>
        </w:rPr>
      </w:pPr>
    </w:p>
    <w:p w:rsidR="00964F42" w:rsidRPr="0036713A" w:rsidRDefault="00964F42" w:rsidP="0052510B">
      <w:pPr>
        <w:jc w:val="both"/>
        <w:rPr>
          <w:rFonts w:ascii="Garamond" w:hAnsi="Garamond"/>
          <w:szCs w:val="28"/>
          <w:lang w:val="sr-Latn-ME"/>
        </w:rPr>
      </w:pPr>
    </w:p>
    <w:p w:rsidR="00964F42" w:rsidRPr="0036713A" w:rsidRDefault="00964F42" w:rsidP="0052510B">
      <w:pPr>
        <w:jc w:val="both"/>
        <w:rPr>
          <w:rFonts w:ascii="Garamond" w:hAnsi="Garamond"/>
          <w:szCs w:val="28"/>
          <w:lang w:val="sr-Latn-ME"/>
        </w:rPr>
      </w:pPr>
    </w:p>
    <w:p w:rsidR="00964F42" w:rsidRPr="0036713A" w:rsidRDefault="00964F42" w:rsidP="0052510B">
      <w:pPr>
        <w:jc w:val="both"/>
        <w:rPr>
          <w:rFonts w:ascii="Garamond" w:hAnsi="Garamond"/>
          <w:szCs w:val="28"/>
          <w:lang w:val="sr-Latn-ME"/>
        </w:rPr>
      </w:pPr>
    </w:p>
    <w:p w:rsidR="00964F42" w:rsidRPr="0036713A" w:rsidRDefault="00964F42" w:rsidP="0052510B">
      <w:pPr>
        <w:jc w:val="both"/>
        <w:rPr>
          <w:rFonts w:ascii="Garamond" w:hAnsi="Garamond"/>
          <w:szCs w:val="28"/>
          <w:lang w:val="sr-Latn-ME"/>
        </w:rPr>
      </w:pPr>
    </w:p>
    <w:p w:rsidR="00964F42" w:rsidRPr="0036713A" w:rsidRDefault="00964F42" w:rsidP="0052510B">
      <w:pPr>
        <w:jc w:val="both"/>
        <w:rPr>
          <w:rFonts w:ascii="Garamond" w:hAnsi="Garamond"/>
          <w:szCs w:val="28"/>
          <w:lang w:val="sr-Latn-ME"/>
        </w:rPr>
      </w:pPr>
    </w:p>
    <w:p w:rsidR="00964F42" w:rsidRPr="0036713A" w:rsidRDefault="00964F42" w:rsidP="0052510B">
      <w:pPr>
        <w:jc w:val="both"/>
        <w:rPr>
          <w:rFonts w:ascii="Garamond" w:hAnsi="Garamond"/>
          <w:szCs w:val="28"/>
          <w:lang w:val="sr-Latn-ME"/>
        </w:rPr>
      </w:pPr>
    </w:p>
    <w:p w:rsidR="00964F42" w:rsidRPr="0036713A" w:rsidRDefault="00964F42" w:rsidP="0052510B">
      <w:pPr>
        <w:jc w:val="both"/>
        <w:rPr>
          <w:rFonts w:ascii="Garamond" w:hAnsi="Garamond"/>
          <w:szCs w:val="28"/>
          <w:lang w:val="sr-Latn-ME"/>
        </w:rPr>
      </w:pPr>
    </w:p>
    <w:p w:rsidR="00A75497" w:rsidRDefault="00A75497">
      <w:pPr>
        <w:spacing w:after="200" w:line="276" w:lineRule="auto"/>
        <w:rPr>
          <w:rFonts w:ascii="Garamond" w:hAnsi="Garamond"/>
          <w:szCs w:val="28"/>
          <w:lang w:val="sr-Latn-ME"/>
        </w:rPr>
      </w:pPr>
      <w:r>
        <w:rPr>
          <w:rFonts w:ascii="Garamond" w:hAnsi="Garamond"/>
          <w:szCs w:val="28"/>
          <w:lang w:val="sr-Latn-ME"/>
        </w:rPr>
        <w:br w:type="page"/>
      </w:r>
    </w:p>
    <w:p w:rsidR="00964F42" w:rsidRPr="0036713A" w:rsidRDefault="00964F42" w:rsidP="0052510B">
      <w:pPr>
        <w:jc w:val="both"/>
        <w:rPr>
          <w:rFonts w:ascii="Garamond" w:hAnsi="Garamond"/>
          <w:szCs w:val="28"/>
          <w:lang w:val="sr-Latn-ME"/>
        </w:rPr>
      </w:pPr>
    </w:p>
    <w:p w:rsidR="008E1813" w:rsidRPr="0036713A" w:rsidRDefault="008E1813" w:rsidP="008E1813">
      <w:pPr>
        <w:rPr>
          <w:rFonts w:ascii="Garamond" w:hAnsi="Garamond"/>
          <w:b/>
          <w:sz w:val="28"/>
          <w:szCs w:val="28"/>
        </w:rPr>
      </w:pPr>
      <w:r w:rsidRPr="0036713A">
        <w:rPr>
          <w:rFonts w:ascii="Garamond" w:hAnsi="Garamond"/>
          <w:b/>
          <w:sz w:val="28"/>
          <w:szCs w:val="28"/>
        </w:rPr>
        <w:t xml:space="preserve">Anex </w:t>
      </w:r>
    </w:p>
    <w:p w:rsidR="008E1813" w:rsidRPr="0036713A" w:rsidRDefault="008E1813" w:rsidP="008E1813">
      <w:pPr>
        <w:rPr>
          <w:rFonts w:ascii="Garamond" w:hAnsi="Garamond"/>
          <w:b/>
          <w:sz w:val="28"/>
          <w:szCs w:val="28"/>
        </w:rPr>
      </w:pPr>
    </w:p>
    <w:p w:rsidR="008E1813" w:rsidRPr="0036713A" w:rsidRDefault="008E1813" w:rsidP="008E1813">
      <w:pPr>
        <w:rPr>
          <w:rFonts w:ascii="Garamond" w:hAnsi="Garamond"/>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2262"/>
        <w:gridCol w:w="2811"/>
      </w:tblGrid>
      <w:tr w:rsidR="0036713A" w:rsidRPr="0036713A" w:rsidTr="0036713A">
        <w:trPr>
          <w:trHeight w:val="225"/>
        </w:trPr>
        <w:tc>
          <w:tcPr>
            <w:tcW w:w="9606" w:type="dxa"/>
            <w:gridSpan w:val="3"/>
            <w:shd w:val="clear" w:color="auto" w:fill="FFC000"/>
          </w:tcPr>
          <w:p w:rsidR="008E1813" w:rsidRPr="0036713A" w:rsidRDefault="008E1813" w:rsidP="0036713A">
            <w:pPr>
              <w:jc w:val="center"/>
              <w:rPr>
                <w:rFonts w:ascii="Garamond" w:hAnsi="Garamond"/>
                <w:b/>
              </w:rPr>
            </w:pPr>
            <w:r w:rsidRPr="0036713A">
              <w:rPr>
                <w:rFonts w:ascii="Garamond" w:hAnsi="Garamond"/>
                <w:b/>
              </w:rPr>
              <w:t>SPISAK USTANOVA U KOJIMA JE REALIZOVAN NADZOR ZA 2016. GODINU</w:t>
            </w:r>
          </w:p>
        </w:tc>
      </w:tr>
      <w:tr w:rsidR="0036713A" w:rsidRPr="0036713A" w:rsidTr="0036713A">
        <w:trPr>
          <w:trHeight w:val="82"/>
        </w:trPr>
        <w:tc>
          <w:tcPr>
            <w:tcW w:w="4533" w:type="dxa"/>
            <w:shd w:val="clear" w:color="auto" w:fill="FFC000"/>
          </w:tcPr>
          <w:p w:rsidR="008E1813" w:rsidRPr="0036713A" w:rsidRDefault="008E1813" w:rsidP="0036713A">
            <w:pPr>
              <w:jc w:val="center"/>
              <w:rPr>
                <w:rFonts w:ascii="Garamond" w:hAnsi="Garamond"/>
                <w:b/>
              </w:rPr>
            </w:pPr>
            <w:r w:rsidRPr="0036713A">
              <w:rPr>
                <w:rFonts w:ascii="Garamond" w:hAnsi="Garamond"/>
                <w:b/>
              </w:rPr>
              <w:t>Srednje stručne škole</w:t>
            </w:r>
          </w:p>
        </w:tc>
        <w:tc>
          <w:tcPr>
            <w:tcW w:w="2262" w:type="dxa"/>
            <w:shd w:val="clear" w:color="auto" w:fill="FFC000"/>
          </w:tcPr>
          <w:p w:rsidR="008E1813" w:rsidRPr="0036713A" w:rsidRDefault="008E1813" w:rsidP="0036713A">
            <w:pPr>
              <w:jc w:val="center"/>
              <w:rPr>
                <w:rFonts w:ascii="Garamond" w:hAnsi="Garamond"/>
                <w:b/>
              </w:rPr>
            </w:pPr>
            <w:r w:rsidRPr="0036713A">
              <w:rPr>
                <w:rFonts w:ascii="Garamond" w:hAnsi="Garamond"/>
                <w:b/>
              </w:rPr>
              <w:t>Opština</w:t>
            </w:r>
          </w:p>
        </w:tc>
        <w:tc>
          <w:tcPr>
            <w:tcW w:w="2811" w:type="dxa"/>
            <w:shd w:val="clear" w:color="auto" w:fill="FFC000"/>
          </w:tcPr>
          <w:p w:rsidR="008E1813" w:rsidRPr="0036713A" w:rsidRDefault="008E1813" w:rsidP="0036713A">
            <w:pPr>
              <w:jc w:val="center"/>
              <w:rPr>
                <w:rFonts w:ascii="Garamond" w:hAnsi="Garamond"/>
                <w:b/>
              </w:rPr>
            </w:pPr>
            <w:r w:rsidRPr="0036713A">
              <w:rPr>
                <w:rFonts w:ascii="Garamond" w:hAnsi="Garamond"/>
                <w:b/>
              </w:rPr>
              <w:t>Broj učenika u stručnom obrazovanju</w:t>
            </w:r>
          </w:p>
        </w:tc>
      </w:tr>
      <w:tr w:rsidR="0036713A" w:rsidRPr="0036713A" w:rsidTr="0036713A">
        <w:trPr>
          <w:trHeight w:val="340"/>
        </w:trPr>
        <w:tc>
          <w:tcPr>
            <w:tcW w:w="4533" w:type="dxa"/>
            <w:shd w:val="clear" w:color="auto" w:fill="auto"/>
            <w:vAlign w:val="center"/>
          </w:tcPr>
          <w:p w:rsidR="008E1813" w:rsidRPr="0036713A" w:rsidRDefault="00A75497" w:rsidP="0036713A">
            <w:pPr>
              <w:rPr>
                <w:rFonts w:ascii="Garamond" w:hAnsi="Garamond"/>
              </w:rPr>
            </w:pPr>
            <w:r>
              <w:rPr>
                <w:rFonts w:ascii="Garamond" w:hAnsi="Garamond"/>
              </w:rPr>
              <w:t xml:space="preserve">JU </w:t>
            </w:r>
            <w:r w:rsidR="008E1813" w:rsidRPr="0036713A">
              <w:rPr>
                <w:rFonts w:ascii="Garamond" w:hAnsi="Garamond"/>
              </w:rPr>
              <w:t>Gimnazija</w:t>
            </w:r>
          </w:p>
        </w:tc>
        <w:tc>
          <w:tcPr>
            <w:tcW w:w="2262" w:type="dxa"/>
            <w:shd w:val="clear" w:color="auto" w:fill="auto"/>
            <w:vAlign w:val="center"/>
          </w:tcPr>
          <w:p w:rsidR="008E1813" w:rsidRPr="0036713A" w:rsidRDefault="008E1813" w:rsidP="0036713A">
            <w:pPr>
              <w:rPr>
                <w:rFonts w:ascii="Garamond" w:hAnsi="Garamond"/>
              </w:rPr>
            </w:pPr>
            <w:r w:rsidRPr="0036713A">
              <w:rPr>
                <w:rFonts w:ascii="Garamond" w:hAnsi="Garamond"/>
              </w:rPr>
              <w:t>Kotor</w:t>
            </w:r>
          </w:p>
        </w:tc>
        <w:tc>
          <w:tcPr>
            <w:tcW w:w="2811" w:type="dxa"/>
            <w:shd w:val="clear" w:color="auto" w:fill="auto"/>
            <w:vAlign w:val="center"/>
          </w:tcPr>
          <w:p w:rsidR="008E1813" w:rsidRPr="0036713A" w:rsidRDefault="008E1813" w:rsidP="0036713A">
            <w:pPr>
              <w:rPr>
                <w:rFonts w:ascii="Garamond" w:hAnsi="Garamond"/>
              </w:rPr>
            </w:pPr>
            <w:r w:rsidRPr="0036713A">
              <w:rPr>
                <w:rFonts w:ascii="Garamond" w:hAnsi="Garamond"/>
              </w:rPr>
              <w:t>239</w:t>
            </w:r>
          </w:p>
        </w:tc>
      </w:tr>
      <w:tr w:rsidR="0036713A" w:rsidRPr="0036713A" w:rsidTr="0036713A">
        <w:trPr>
          <w:trHeight w:val="340"/>
        </w:trPr>
        <w:tc>
          <w:tcPr>
            <w:tcW w:w="4533" w:type="dxa"/>
            <w:shd w:val="clear" w:color="auto" w:fill="auto"/>
            <w:vAlign w:val="center"/>
          </w:tcPr>
          <w:p w:rsidR="008E1813" w:rsidRPr="0036713A" w:rsidRDefault="00A75497" w:rsidP="0036713A">
            <w:pPr>
              <w:rPr>
                <w:rFonts w:ascii="Garamond" w:hAnsi="Garamond"/>
              </w:rPr>
            </w:pPr>
            <w:r>
              <w:rPr>
                <w:rFonts w:ascii="Garamond" w:hAnsi="Garamond"/>
              </w:rPr>
              <w:t xml:space="preserve">JU </w:t>
            </w:r>
            <w:r w:rsidR="008E1813" w:rsidRPr="0036713A">
              <w:rPr>
                <w:rFonts w:ascii="Garamond" w:hAnsi="Garamond"/>
              </w:rPr>
              <w:t>Umjetnička škola za muziku i balet „Vasa Pavić“</w:t>
            </w:r>
          </w:p>
        </w:tc>
        <w:tc>
          <w:tcPr>
            <w:tcW w:w="2262" w:type="dxa"/>
            <w:shd w:val="clear" w:color="auto" w:fill="auto"/>
            <w:vAlign w:val="center"/>
          </w:tcPr>
          <w:p w:rsidR="008E1813" w:rsidRPr="0036713A" w:rsidRDefault="008E1813" w:rsidP="0036713A">
            <w:pPr>
              <w:rPr>
                <w:rFonts w:ascii="Garamond" w:hAnsi="Garamond"/>
              </w:rPr>
            </w:pPr>
            <w:r w:rsidRPr="0036713A">
              <w:rPr>
                <w:rFonts w:ascii="Garamond" w:hAnsi="Garamond"/>
              </w:rPr>
              <w:t>Podgorica</w:t>
            </w:r>
          </w:p>
        </w:tc>
        <w:tc>
          <w:tcPr>
            <w:tcW w:w="2811" w:type="dxa"/>
            <w:shd w:val="clear" w:color="auto" w:fill="auto"/>
            <w:vAlign w:val="center"/>
          </w:tcPr>
          <w:p w:rsidR="008E1813" w:rsidRPr="0036713A" w:rsidRDefault="008E1813" w:rsidP="0036713A">
            <w:pPr>
              <w:rPr>
                <w:rFonts w:ascii="Garamond" w:hAnsi="Garamond"/>
              </w:rPr>
            </w:pPr>
            <w:r w:rsidRPr="0036713A">
              <w:rPr>
                <w:rFonts w:ascii="Garamond" w:hAnsi="Garamond"/>
              </w:rPr>
              <w:t>65</w:t>
            </w:r>
          </w:p>
        </w:tc>
      </w:tr>
      <w:tr w:rsidR="0036713A" w:rsidRPr="0036713A" w:rsidTr="0036713A">
        <w:trPr>
          <w:trHeight w:val="340"/>
        </w:trPr>
        <w:tc>
          <w:tcPr>
            <w:tcW w:w="4533" w:type="dxa"/>
            <w:shd w:val="clear" w:color="auto" w:fill="auto"/>
            <w:vAlign w:val="center"/>
          </w:tcPr>
          <w:p w:rsidR="008E1813" w:rsidRPr="0036713A" w:rsidRDefault="00A75497" w:rsidP="0036713A">
            <w:pPr>
              <w:rPr>
                <w:rFonts w:ascii="Garamond" w:hAnsi="Garamond"/>
              </w:rPr>
            </w:pPr>
            <w:r>
              <w:rPr>
                <w:rFonts w:ascii="Garamond" w:hAnsi="Garamond"/>
              </w:rPr>
              <w:t xml:space="preserve">JU </w:t>
            </w:r>
            <w:r w:rsidR="008E1813" w:rsidRPr="0036713A">
              <w:rPr>
                <w:rFonts w:ascii="Garamond" w:hAnsi="Garamond"/>
              </w:rPr>
              <w:t xml:space="preserve">Srednja pomorska škola </w:t>
            </w:r>
          </w:p>
        </w:tc>
        <w:tc>
          <w:tcPr>
            <w:tcW w:w="2262" w:type="dxa"/>
            <w:shd w:val="clear" w:color="auto" w:fill="auto"/>
            <w:vAlign w:val="center"/>
          </w:tcPr>
          <w:p w:rsidR="008E1813" w:rsidRPr="0036713A" w:rsidRDefault="008E1813" w:rsidP="0036713A">
            <w:pPr>
              <w:rPr>
                <w:rFonts w:ascii="Garamond" w:hAnsi="Garamond"/>
              </w:rPr>
            </w:pPr>
            <w:r w:rsidRPr="0036713A">
              <w:rPr>
                <w:rFonts w:ascii="Garamond" w:hAnsi="Garamond"/>
              </w:rPr>
              <w:t>Kotor</w:t>
            </w:r>
          </w:p>
        </w:tc>
        <w:tc>
          <w:tcPr>
            <w:tcW w:w="2811" w:type="dxa"/>
            <w:shd w:val="clear" w:color="auto" w:fill="auto"/>
            <w:vAlign w:val="center"/>
          </w:tcPr>
          <w:p w:rsidR="008E1813" w:rsidRPr="0036713A" w:rsidRDefault="008E1813" w:rsidP="0036713A">
            <w:pPr>
              <w:rPr>
                <w:rFonts w:ascii="Garamond" w:hAnsi="Garamond"/>
              </w:rPr>
            </w:pPr>
            <w:r w:rsidRPr="0036713A">
              <w:rPr>
                <w:rFonts w:ascii="Garamond" w:hAnsi="Garamond"/>
              </w:rPr>
              <w:t>615</w:t>
            </w:r>
          </w:p>
        </w:tc>
      </w:tr>
      <w:tr w:rsidR="0036713A" w:rsidRPr="0036713A" w:rsidTr="0036713A">
        <w:trPr>
          <w:trHeight w:val="340"/>
        </w:trPr>
        <w:tc>
          <w:tcPr>
            <w:tcW w:w="4533" w:type="dxa"/>
            <w:shd w:val="clear" w:color="auto" w:fill="auto"/>
            <w:vAlign w:val="center"/>
          </w:tcPr>
          <w:p w:rsidR="008E1813" w:rsidRPr="0036713A" w:rsidRDefault="00A75497" w:rsidP="0036713A">
            <w:pPr>
              <w:rPr>
                <w:rFonts w:ascii="Garamond" w:hAnsi="Garamond"/>
              </w:rPr>
            </w:pPr>
            <w:r>
              <w:rPr>
                <w:rFonts w:ascii="Garamond" w:hAnsi="Garamond"/>
              </w:rPr>
              <w:t xml:space="preserve">JU </w:t>
            </w:r>
            <w:r w:rsidR="008E1813" w:rsidRPr="0036713A">
              <w:rPr>
                <w:rFonts w:ascii="Garamond" w:hAnsi="Garamond"/>
              </w:rPr>
              <w:t xml:space="preserve">Prva srednja stručna škola </w:t>
            </w:r>
          </w:p>
        </w:tc>
        <w:tc>
          <w:tcPr>
            <w:tcW w:w="2262" w:type="dxa"/>
            <w:shd w:val="clear" w:color="auto" w:fill="auto"/>
            <w:vAlign w:val="center"/>
          </w:tcPr>
          <w:p w:rsidR="008E1813" w:rsidRPr="0036713A" w:rsidRDefault="008E1813" w:rsidP="0036713A">
            <w:pPr>
              <w:rPr>
                <w:rFonts w:ascii="Garamond" w:hAnsi="Garamond"/>
              </w:rPr>
            </w:pPr>
            <w:r w:rsidRPr="0036713A">
              <w:rPr>
                <w:rFonts w:ascii="Garamond" w:hAnsi="Garamond"/>
              </w:rPr>
              <w:t>Nikšić</w:t>
            </w:r>
          </w:p>
        </w:tc>
        <w:tc>
          <w:tcPr>
            <w:tcW w:w="2811" w:type="dxa"/>
            <w:shd w:val="clear" w:color="auto" w:fill="auto"/>
            <w:vAlign w:val="center"/>
          </w:tcPr>
          <w:p w:rsidR="008E1813" w:rsidRPr="0036713A" w:rsidRDefault="008E1813" w:rsidP="0036713A">
            <w:pPr>
              <w:rPr>
                <w:rFonts w:ascii="Garamond" w:hAnsi="Garamond"/>
              </w:rPr>
            </w:pPr>
            <w:r w:rsidRPr="0036713A">
              <w:rPr>
                <w:rFonts w:ascii="Garamond" w:hAnsi="Garamond"/>
              </w:rPr>
              <w:t>685</w:t>
            </w:r>
          </w:p>
        </w:tc>
      </w:tr>
      <w:tr w:rsidR="0036713A" w:rsidRPr="0036713A" w:rsidTr="0036713A">
        <w:trPr>
          <w:trHeight w:val="340"/>
        </w:trPr>
        <w:tc>
          <w:tcPr>
            <w:tcW w:w="4533" w:type="dxa"/>
            <w:shd w:val="clear" w:color="auto" w:fill="auto"/>
            <w:vAlign w:val="center"/>
          </w:tcPr>
          <w:p w:rsidR="008E1813" w:rsidRPr="0036713A" w:rsidRDefault="00A75497" w:rsidP="0036713A">
            <w:pPr>
              <w:rPr>
                <w:rFonts w:ascii="Garamond" w:hAnsi="Garamond"/>
              </w:rPr>
            </w:pPr>
            <w:r>
              <w:rPr>
                <w:rFonts w:ascii="Garamond" w:hAnsi="Garamond"/>
              </w:rPr>
              <w:t xml:space="preserve">JU </w:t>
            </w:r>
            <w:r w:rsidR="008E1813" w:rsidRPr="0036713A">
              <w:rPr>
                <w:rFonts w:ascii="Garamond" w:hAnsi="Garamond"/>
              </w:rPr>
              <w:t>Škola za srednje i više stručno obrazovanje „Sergej Stanić“</w:t>
            </w:r>
          </w:p>
        </w:tc>
        <w:tc>
          <w:tcPr>
            <w:tcW w:w="2262" w:type="dxa"/>
            <w:shd w:val="clear" w:color="auto" w:fill="auto"/>
            <w:vAlign w:val="center"/>
          </w:tcPr>
          <w:p w:rsidR="008E1813" w:rsidRPr="0036713A" w:rsidRDefault="008E1813" w:rsidP="0036713A">
            <w:pPr>
              <w:rPr>
                <w:rFonts w:ascii="Garamond" w:hAnsi="Garamond"/>
              </w:rPr>
            </w:pPr>
            <w:r w:rsidRPr="0036713A">
              <w:rPr>
                <w:rFonts w:ascii="Garamond" w:hAnsi="Garamond"/>
              </w:rPr>
              <w:t>Podgorica</w:t>
            </w:r>
          </w:p>
        </w:tc>
        <w:tc>
          <w:tcPr>
            <w:tcW w:w="2811" w:type="dxa"/>
            <w:shd w:val="clear" w:color="auto" w:fill="auto"/>
            <w:vAlign w:val="center"/>
          </w:tcPr>
          <w:p w:rsidR="008E1813" w:rsidRPr="0036713A" w:rsidRDefault="008E1813" w:rsidP="0036713A">
            <w:pPr>
              <w:rPr>
                <w:rFonts w:ascii="Garamond" w:hAnsi="Garamond"/>
              </w:rPr>
            </w:pPr>
            <w:r w:rsidRPr="0036713A">
              <w:rPr>
                <w:rFonts w:ascii="Garamond" w:hAnsi="Garamond"/>
              </w:rPr>
              <w:t>1</w:t>
            </w:r>
            <w:r w:rsidR="00A75497">
              <w:rPr>
                <w:rFonts w:ascii="Garamond" w:hAnsi="Garamond"/>
              </w:rPr>
              <w:t>.</w:t>
            </w:r>
            <w:r w:rsidRPr="0036713A">
              <w:rPr>
                <w:rFonts w:ascii="Garamond" w:hAnsi="Garamond"/>
              </w:rPr>
              <w:t>128</w:t>
            </w:r>
          </w:p>
        </w:tc>
      </w:tr>
      <w:tr w:rsidR="0036713A" w:rsidRPr="0036713A" w:rsidTr="0036713A">
        <w:trPr>
          <w:trHeight w:val="340"/>
        </w:trPr>
        <w:tc>
          <w:tcPr>
            <w:tcW w:w="4533" w:type="dxa"/>
            <w:shd w:val="clear" w:color="auto" w:fill="auto"/>
            <w:vAlign w:val="center"/>
          </w:tcPr>
          <w:p w:rsidR="008E1813" w:rsidRPr="0036713A" w:rsidRDefault="00A75497" w:rsidP="0036713A">
            <w:pPr>
              <w:rPr>
                <w:rFonts w:ascii="Garamond" w:hAnsi="Garamond"/>
              </w:rPr>
            </w:pPr>
            <w:r>
              <w:rPr>
                <w:rFonts w:ascii="Garamond" w:hAnsi="Garamond"/>
              </w:rPr>
              <w:t xml:space="preserve">JU Srednja mješovita škola „17. </w:t>
            </w:r>
            <w:r w:rsidR="00751D98">
              <w:rPr>
                <w:rFonts w:ascii="Garamond" w:hAnsi="Garamond"/>
              </w:rPr>
              <w:t>s</w:t>
            </w:r>
            <w:r w:rsidR="008E1813" w:rsidRPr="0036713A">
              <w:rPr>
                <w:rFonts w:ascii="Garamond" w:hAnsi="Garamond"/>
              </w:rPr>
              <w:t>eptembar“</w:t>
            </w:r>
          </w:p>
        </w:tc>
        <w:tc>
          <w:tcPr>
            <w:tcW w:w="2262" w:type="dxa"/>
            <w:shd w:val="clear" w:color="auto" w:fill="auto"/>
            <w:vAlign w:val="center"/>
          </w:tcPr>
          <w:p w:rsidR="008E1813" w:rsidRPr="0036713A" w:rsidRDefault="008E1813" w:rsidP="0036713A">
            <w:pPr>
              <w:rPr>
                <w:rFonts w:ascii="Garamond" w:hAnsi="Garamond"/>
              </w:rPr>
            </w:pPr>
            <w:r w:rsidRPr="0036713A">
              <w:rPr>
                <w:rFonts w:ascii="Garamond" w:hAnsi="Garamond"/>
              </w:rPr>
              <w:t>Žabljak</w:t>
            </w:r>
          </w:p>
        </w:tc>
        <w:tc>
          <w:tcPr>
            <w:tcW w:w="2811" w:type="dxa"/>
            <w:shd w:val="clear" w:color="auto" w:fill="auto"/>
            <w:vAlign w:val="center"/>
          </w:tcPr>
          <w:p w:rsidR="008E1813" w:rsidRPr="0036713A" w:rsidRDefault="008E1813" w:rsidP="0036713A">
            <w:pPr>
              <w:rPr>
                <w:rFonts w:ascii="Garamond" w:hAnsi="Garamond"/>
              </w:rPr>
            </w:pPr>
            <w:r w:rsidRPr="0036713A">
              <w:rPr>
                <w:rFonts w:ascii="Garamond" w:hAnsi="Garamond"/>
              </w:rPr>
              <w:t>38</w:t>
            </w:r>
          </w:p>
        </w:tc>
      </w:tr>
      <w:tr w:rsidR="0036713A" w:rsidRPr="0036713A" w:rsidTr="0036713A">
        <w:trPr>
          <w:trHeight w:val="340"/>
        </w:trPr>
        <w:tc>
          <w:tcPr>
            <w:tcW w:w="4533" w:type="dxa"/>
            <w:shd w:val="clear" w:color="auto" w:fill="auto"/>
            <w:vAlign w:val="center"/>
          </w:tcPr>
          <w:p w:rsidR="008E1813" w:rsidRPr="0036713A" w:rsidRDefault="00A75497" w:rsidP="0036713A">
            <w:pPr>
              <w:rPr>
                <w:rFonts w:ascii="Garamond" w:hAnsi="Garamond"/>
              </w:rPr>
            </w:pPr>
            <w:r>
              <w:rPr>
                <w:rFonts w:ascii="Garamond" w:hAnsi="Garamond"/>
              </w:rPr>
              <w:t xml:space="preserve">JU </w:t>
            </w:r>
            <w:r w:rsidR="008E1813" w:rsidRPr="0036713A">
              <w:rPr>
                <w:rFonts w:ascii="Garamond" w:hAnsi="Garamond"/>
              </w:rPr>
              <w:t>Srednja stručna škola „Vukadin Vukadinović“</w:t>
            </w:r>
          </w:p>
        </w:tc>
        <w:tc>
          <w:tcPr>
            <w:tcW w:w="2262" w:type="dxa"/>
            <w:shd w:val="clear" w:color="auto" w:fill="auto"/>
            <w:vAlign w:val="center"/>
          </w:tcPr>
          <w:p w:rsidR="008E1813" w:rsidRPr="0036713A" w:rsidRDefault="008E1813" w:rsidP="0036713A">
            <w:pPr>
              <w:rPr>
                <w:rFonts w:ascii="Garamond" w:hAnsi="Garamond"/>
              </w:rPr>
            </w:pPr>
            <w:r w:rsidRPr="0036713A">
              <w:rPr>
                <w:rFonts w:ascii="Garamond" w:hAnsi="Garamond"/>
              </w:rPr>
              <w:t>Berane</w:t>
            </w:r>
          </w:p>
        </w:tc>
        <w:tc>
          <w:tcPr>
            <w:tcW w:w="2811" w:type="dxa"/>
            <w:shd w:val="clear" w:color="auto" w:fill="auto"/>
            <w:vAlign w:val="center"/>
          </w:tcPr>
          <w:p w:rsidR="008E1813" w:rsidRPr="0036713A" w:rsidRDefault="008E1813" w:rsidP="0036713A">
            <w:pPr>
              <w:rPr>
                <w:rFonts w:ascii="Garamond" w:hAnsi="Garamond"/>
              </w:rPr>
            </w:pPr>
            <w:r w:rsidRPr="0036713A">
              <w:rPr>
                <w:rFonts w:ascii="Garamond" w:hAnsi="Garamond"/>
              </w:rPr>
              <w:t>513</w:t>
            </w:r>
          </w:p>
        </w:tc>
      </w:tr>
      <w:tr w:rsidR="0036713A" w:rsidRPr="0036713A" w:rsidTr="0036713A">
        <w:trPr>
          <w:trHeight w:val="340"/>
        </w:trPr>
        <w:tc>
          <w:tcPr>
            <w:tcW w:w="4533" w:type="dxa"/>
            <w:shd w:val="clear" w:color="auto" w:fill="auto"/>
            <w:vAlign w:val="center"/>
          </w:tcPr>
          <w:p w:rsidR="008E1813" w:rsidRPr="0036713A" w:rsidRDefault="00A75497" w:rsidP="0036713A">
            <w:pPr>
              <w:rPr>
                <w:rFonts w:ascii="Garamond" w:hAnsi="Garamond"/>
              </w:rPr>
            </w:pPr>
            <w:r>
              <w:rPr>
                <w:rFonts w:ascii="Garamond" w:hAnsi="Garamond"/>
              </w:rPr>
              <w:t xml:space="preserve">JU </w:t>
            </w:r>
            <w:r w:rsidR="008E1813" w:rsidRPr="0036713A">
              <w:rPr>
                <w:rFonts w:ascii="Garamond" w:hAnsi="Garamond"/>
              </w:rPr>
              <w:t>Srednja likovna škola „Petar Lubarda“</w:t>
            </w:r>
          </w:p>
        </w:tc>
        <w:tc>
          <w:tcPr>
            <w:tcW w:w="2262" w:type="dxa"/>
            <w:shd w:val="clear" w:color="auto" w:fill="auto"/>
            <w:vAlign w:val="center"/>
          </w:tcPr>
          <w:p w:rsidR="008E1813" w:rsidRPr="0036713A" w:rsidRDefault="008E1813" w:rsidP="0036713A">
            <w:pPr>
              <w:rPr>
                <w:rFonts w:ascii="Garamond" w:hAnsi="Garamond"/>
              </w:rPr>
            </w:pPr>
            <w:r w:rsidRPr="0036713A">
              <w:rPr>
                <w:rFonts w:ascii="Garamond" w:hAnsi="Garamond"/>
              </w:rPr>
              <w:t>Cetinje</w:t>
            </w:r>
          </w:p>
        </w:tc>
        <w:tc>
          <w:tcPr>
            <w:tcW w:w="2811" w:type="dxa"/>
            <w:shd w:val="clear" w:color="auto" w:fill="auto"/>
            <w:vAlign w:val="center"/>
          </w:tcPr>
          <w:p w:rsidR="008E1813" w:rsidRPr="0036713A" w:rsidRDefault="008E1813" w:rsidP="0036713A">
            <w:pPr>
              <w:rPr>
                <w:rFonts w:ascii="Garamond" w:hAnsi="Garamond"/>
              </w:rPr>
            </w:pPr>
            <w:r w:rsidRPr="0036713A">
              <w:rPr>
                <w:rFonts w:ascii="Garamond" w:hAnsi="Garamond"/>
              </w:rPr>
              <w:t>65</w:t>
            </w:r>
          </w:p>
        </w:tc>
      </w:tr>
      <w:tr w:rsidR="0036713A" w:rsidRPr="0036713A" w:rsidTr="0036713A">
        <w:trPr>
          <w:trHeight w:val="340"/>
        </w:trPr>
        <w:tc>
          <w:tcPr>
            <w:tcW w:w="4533" w:type="dxa"/>
            <w:shd w:val="clear" w:color="auto" w:fill="auto"/>
            <w:vAlign w:val="center"/>
          </w:tcPr>
          <w:p w:rsidR="008E1813" w:rsidRPr="0036713A" w:rsidRDefault="00A75497" w:rsidP="0036713A">
            <w:pPr>
              <w:rPr>
                <w:rFonts w:ascii="Garamond" w:hAnsi="Garamond"/>
              </w:rPr>
            </w:pPr>
            <w:r>
              <w:rPr>
                <w:rFonts w:ascii="Garamond" w:hAnsi="Garamond"/>
              </w:rPr>
              <w:t xml:space="preserve">JU </w:t>
            </w:r>
            <w:r w:rsidR="008E1813" w:rsidRPr="0036713A">
              <w:rPr>
                <w:rFonts w:ascii="Garamond" w:hAnsi="Garamond"/>
              </w:rPr>
              <w:t xml:space="preserve">Policijska akademija </w:t>
            </w:r>
          </w:p>
        </w:tc>
        <w:tc>
          <w:tcPr>
            <w:tcW w:w="2262" w:type="dxa"/>
            <w:shd w:val="clear" w:color="auto" w:fill="auto"/>
            <w:vAlign w:val="center"/>
          </w:tcPr>
          <w:p w:rsidR="008E1813" w:rsidRPr="0036713A" w:rsidRDefault="008E1813" w:rsidP="0036713A">
            <w:pPr>
              <w:rPr>
                <w:rFonts w:ascii="Garamond" w:hAnsi="Garamond"/>
              </w:rPr>
            </w:pPr>
            <w:r w:rsidRPr="0036713A">
              <w:rPr>
                <w:rFonts w:ascii="Garamond" w:hAnsi="Garamond"/>
              </w:rPr>
              <w:t>Danilovgrad</w:t>
            </w:r>
          </w:p>
        </w:tc>
        <w:tc>
          <w:tcPr>
            <w:tcW w:w="2811" w:type="dxa"/>
            <w:shd w:val="clear" w:color="auto" w:fill="auto"/>
            <w:vAlign w:val="center"/>
          </w:tcPr>
          <w:p w:rsidR="008E1813" w:rsidRPr="0036713A" w:rsidRDefault="008E1813" w:rsidP="0036713A">
            <w:pPr>
              <w:rPr>
                <w:rFonts w:ascii="Garamond" w:hAnsi="Garamond"/>
              </w:rPr>
            </w:pPr>
            <w:r w:rsidRPr="0036713A">
              <w:rPr>
                <w:rFonts w:ascii="Garamond" w:hAnsi="Garamond"/>
              </w:rPr>
              <w:t>52</w:t>
            </w:r>
          </w:p>
        </w:tc>
      </w:tr>
      <w:tr w:rsidR="008E1813" w:rsidRPr="0036713A" w:rsidTr="0036713A">
        <w:trPr>
          <w:trHeight w:val="340"/>
        </w:trPr>
        <w:tc>
          <w:tcPr>
            <w:tcW w:w="4533" w:type="dxa"/>
            <w:shd w:val="clear" w:color="auto" w:fill="auto"/>
            <w:vAlign w:val="center"/>
          </w:tcPr>
          <w:p w:rsidR="008E1813" w:rsidRPr="0036713A" w:rsidRDefault="00A75497" w:rsidP="0036713A">
            <w:pPr>
              <w:rPr>
                <w:rFonts w:ascii="Garamond" w:hAnsi="Garamond"/>
              </w:rPr>
            </w:pPr>
            <w:r>
              <w:rPr>
                <w:rFonts w:ascii="Garamond" w:hAnsi="Garamond"/>
              </w:rPr>
              <w:t xml:space="preserve">JU </w:t>
            </w:r>
            <w:r w:rsidR="008E1813" w:rsidRPr="0036713A">
              <w:rPr>
                <w:rFonts w:ascii="Garamond" w:hAnsi="Garamond"/>
              </w:rPr>
              <w:t xml:space="preserve">Srednja stručna škola </w:t>
            </w:r>
          </w:p>
        </w:tc>
        <w:tc>
          <w:tcPr>
            <w:tcW w:w="2262" w:type="dxa"/>
            <w:shd w:val="clear" w:color="auto" w:fill="auto"/>
            <w:vAlign w:val="center"/>
          </w:tcPr>
          <w:p w:rsidR="008E1813" w:rsidRPr="0036713A" w:rsidRDefault="008E1813" w:rsidP="0036713A">
            <w:pPr>
              <w:rPr>
                <w:rFonts w:ascii="Garamond" w:hAnsi="Garamond"/>
              </w:rPr>
            </w:pPr>
            <w:r w:rsidRPr="0036713A">
              <w:rPr>
                <w:rFonts w:ascii="Garamond" w:hAnsi="Garamond"/>
              </w:rPr>
              <w:t>Cetinje</w:t>
            </w:r>
          </w:p>
        </w:tc>
        <w:tc>
          <w:tcPr>
            <w:tcW w:w="2811" w:type="dxa"/>
            <w:shd w:val="clear" w:color="auto" w:fill="auto"/>
            <w:vAlign w:val="center"/>
          </w:tcPr>
          <w:p w:rsidR="008E1813" w:rsidRPr="0036713A" w:rsidRDefault="008E1813" w:rsidP="0036713A">
            <w:pPr>
              <w:rPr>
                <w:rFonts w:ascii="Garamond" w:hAnsi="Garamond"/>
              </w:rPr>
            </w:pPr>
            <w:r w:rsidRPr="0036713A">
              <w:rPr>
                <w:rFonts w:ascii="Garamond" w:hAnsi="Garamond"/>
              </w:rPr>
              <w:t>256</w:t>
            </w:r>
          </w:p>
        </w:tc>
      </w:tr>
    </w:tbl>
    <w:p w:rsidR="008E1813" w:rsidRPr="0036713A" w:rsidRDefault="008E1813" w:rsidP="008E1813">
      <w:pPr>
        <w:rPr>
          <w:rFonts w:ascii="Garamond" w:hAnsi="Garamond"/>
        </w:rPr>
      </w:pPr>
    </w:p>
    <w:p w:rsidR="008E1813" w:rsidRPr="0036713A" w:rsidRDefault="008E1813" w:rsidP="008E1813">
      <w:pPr>
        <w:rPr>
          <w:rFonts w:ascii="Garamond" w:hAnsi="Garamond"/>
        </w:rPr>
      </w:pPr>
      <w:r w:rsidRPr="0036713A">
        <w:rPr>
          <w:rFonts w:ascii="Garamond" w:hAnsi="Garamond"/>
          <w:noProof/>
          <w:lang w:val="sr-Cyrl-CS" w:eastAsia="sr-Cyrl-CS"/>
        </w:rPr>
        <w:drawing>
          <wp:inline distT="0" distB="0" distL="0" distR="0" wp14:anchorId="50C8066F" wp14:editId="24ABB2DB">
            <wp:extent cx="6174105" cy="3547745"/>
            <wp:effectExtent l="0" t="0" r="17145" b="14605"/>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E1813" w:rsidRPr="0036713A" w:rsidRDefault="008E1813" w:rsidP="008E1813">
      <w:pPr>
        <w:rPr>
          <w:rFonts w:ascii="Garamond" w:hAnsi="Garamond"/>
          <w:b/>
          <w:sz w:val="28"/>
          <w:szCs w:val="28"/>
        </w:rPr>
      </w:pPr>
    </w:p>
    <w:p w:rsidR="008E1813" w:rsidRPr="0036713A" w:rsidRDefault="008E1813" w:rsidP="008E1813">
      <w:pPr>
        <w:rPr>
          <w:rFonts w:ascii="Garamond" w:hAnsi="Garamond"/>
        </w:rPr>
      </w:pPr>
    </w:p>
    <w:p w:rsidR="00A75497" w:rsidRDefault="00A75497">
      <w:pPr>
        <w:spacing w:after="200" w:line="276" w:lineRule="auto"/>
        <w:rPr>
          <w:rFonts w:ascii="Garamond" w:hAnsi="Garamond"/>
        </w:rPr>
      </w:pPr>
      <w:r>
        <w:rPr>
          <w:rFonts w:ascii="Garamond" w:hAnsi="Garamond"/>
        </w:rPr>
        <w:br w:type="page"/>
      </w:r>
    </w:p>
    <w:p w:rsidR="008E1813" w:rsidRPr="0036713A" w:rsidRDefault="008E1813" w:rsidP="008E1813">
      <w:pPr>
        <w:rPr>
          <w:rFonts w:ascii="Garamond" w:hAnsi="Garamond"/>
        </w:rPr>
      </w:pPr>
    </w:p>
    <w:p w:rsidR="008E1813" w:rsidRPr="0036713A" w:rsidRDefault="008E1813" w:rsidP="008E1813">
      <w:pPr>
        <w:rPr>
          <w:rFonts w:ascii="Garamond" w:hAnsi="Garamond"/>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766"/>
        <w:gridCol w:w="2599"/>
      </w:tblGrid>
      <w:tr w:rsidR="0036713A" w:rsidRPr="0036713A" w:rsidTr="0036713A">
        <w:trPr>
          <w:trHeight w:val="57"/>
        </w:trPr>
        <w:tc>
          <w:tcPr>
            <w:tcW w:w="9322" w:type="dxa"/>
            <w:gridSpan w:val="3"/>
            <w:shd w:val="clear" w:color="auto" w:fill="FFC000"/>
          </w:tcPr>
          <w:p w:rsidR="008E1813" w:rsidRPr="0036713A" w:rsidRDefault="008E1813" w:rsidP="0036713A">
            <w:pPr>
              <w:jc w:val="center"/>
              <w:rPr>
                <w:rFonts w:ascii="Garamond" w:hAnsi="Garamond"/>
                <w:b/>
              </w:rPr>
            </w:pPr>
            <w:r w:rsidRPr="0036713A">
              <w:rPr>
                <w:rFonts w:ascii="Garamond" w:hAnsi="Garamond"/>
                <w:b/>
              </w:rPr>
              <w:t>SPISAK USTANOVA U KOJIMA JE REALIZOVAN NADZOR ZA 2017. GODINU</w:t>
            </w:r>
          </w:p>
        </w:tc>
      </w:tr>
      <w:tr w:rsidR="0036713A" w:rsidRPr="0036713A" w:rsidTr="0036713A">
        <w:trPr>
          <w:trHeight w:val="382"/>
        </w:trPr>
        <w:tc>
          <w:tcPr>
            <w:tcW w:w="4957" w:type="dxa"/>
            <w:shd w:val="clear" w:color="auto" w:fill="FFC000"/>
          </w:tcPr>
          <w:p w:rsidR="008E1813" w:rsidRPr="0036713A" w:rsidRDefault="008E1813" w:rsidP="0036713A">
            <w:pPr>
              <w:jc w:val="center"/>
              <w:rPr>
                <w:rFonts w:ascii="Garamond" w:hAnsi="Garamond"/>
                <w:b/>
              </w:rPr>
            </w:pPr>
            <w:r w:rsidRPr="0036713A">
              <w:rPr>
                <w:rFonts w:ascii="Garamond" w:hAnsi="Garamond"/>
                <w:b/>
              </w:rPr>
              <w:t>Srednje stručne škole</w:t>
            </w:r>
          </w:p>
        </w:tc>
        <w:tc>
          <w:tcPr>
            <w:tcW w:w="1766" w:type="dxa"/>
            <w:shd w:val="clear" w:color="auto" w:fill="FFC000"/>
          </w:tcPr>
          <w:p w:rsidR="008E1813" w:rsidRPr="0036713A" w:rsidRDefault="008E1813" w:rsidP="0036713A">
            <w:pPr>
              <w:jc w:val="center"/>
              <w:rPr>
                <w:rFonts w:ascii="Garamond" w:hAnsi="Garamond"/>
                <w:b/>
              </w:rPr>
            </w:pPr>
            <w:r w:rsidRPr="0036713A">
              <w:rPr>
                <w:rFonts w:ascii="Garamond" w:hAnsi="Garamond"/>
                <w:b/>
              </w:rPr>
              <w:t>Opština</w:t>
            </w:r>
          </w:p>
        </w:tc>
        <w:tc>
          <w:tcPr>
            <w:tcW w:w="2599" w:type="dxa"/>
            <w:shd w:val="clear" w:color="auto" w:fill="FFC000"/>
          </w:tcPr>
          <w:p w:rsidR="008E1813" w:rsidRPr="0036713A" w:rsidRDefault="008E1813" w:rsidP="0036713A">
            <w:pPr>
              <w:jc w:val="center"/>
              <w:rPr>
                <w:rFonts w:ascii="Garamond" w:hAnsi="Garamond"/>
                <w:b/>
              </w:rPr>
            </w:pPr>
            <w:r w:rsidRPr="0036713A">
              <w:rPr>
                <w:rFonts w:ascii="Garamond" w:hAnsi="Garamond"/>
                <w:b/>
              </w:rPr>
              <w:t>Broj učenika u stručnom obrazovanju</w:t>
            </w:r>
          </w:p>
        </w:tc>
      </w:tr>
      <w:tr w:rsidR="0036713A" w:rsidRPr="0036713A" w:rsidTr="0036713A">
        <w:trPr>
          <w:trHeight w:val="340"/>
        </w:trPr>
        <w:tc>
          <w:tcPr>
            <w:tcW w:w="4957" w:type="dxa"/>
            <w:shd w:val="clear" w:color="auto" w:fill="auto"/>
            <w:vAlign w:val="center"/>
          </w:tcPr>
          <w:p w:rsidR="008E1813" w:rsidRPr="0036713A" w:rsidRDefault="00A75497" w:rsidP="0036713A">
            <w:pPr>
              <w:rPr>
                <w:rFonts w:ascii="Garamond" w:hAnsi="Garamond"/>
              </w:rPr>
            </w:pPr>
            <w:r>
              <w:rPr>
                <w:rFonts w:ascii="Garamond" w:hAnsi="Garamond"/>
              </w:rPr>
              <w:t xml:space="preserve">JU </w:t>
            </w:r>
            <w:r w:rsidR="008E1813" w:rsidRPr="0036713A">
              <w:rPr>
                <w:rFonts w:ascii="Garamond" w:hAnsi="Garamond"/>
              </w:rPr>
              <w:t>Res</w:t>
            </w:r>
            <w:r w:rsidR="00751D98">
              <w:rPr>
                <w:rFonts w:ascii="Garamond" w:hAnsi="Garamond"/>
              </w:rPr>
              <w:t>ursni centar za sluh i govor  “D</w:t>
            </w:r>
            <w:r w:rsidR="008E1813" w:rsidRPr="0036713A">
              <w:rPr>
                <w:rFonts w:ascii="Garamond" w:hAnsi="Garamond"/>
              </w:rPr>
              <w:t>r Peruta Ivanović”</w:t>
            </w:r>
          </w:p>
        </w:tc>
        <w:tc>
          <w:tcPr>
            <w:tcW w:w="1766" w:type="dxa"/>
            <w:shd w:val="clear" w:color="auto" w:fill="auto"/>
            <w:vAlign w:val="center"/>
          </w:tcPr>
          <w:p w:rsidR="008E1813" w:rsidRPr="0036713A" w:rsidRDefault="008E1813" w:rsidP="0036713A">
            <w:pPr>
              <w:rPr>
                <w:rFonts w:ascii="Garamond" w:hAnsi="Garamond"/>
              </w:rPr>
            </w:pPr>
            <w:r w:rsidRPr="0036713A">
              <w:rPr>
                <w:rFonts w:ascii="Garamond" w:hAnsi="Garamond"/>
              </w:rPr>
              <w:t>Kotor</w:t>
            </w:r>
          </w:p>
        </w:tc>
        <w:tc>
          <w:tcPr>
            <w:tcW w:w="2599" w:type="dxa"/>
            <w:shd w:val="clear" w:color="auto" w:fill="auto"/>
            <w:vAlign w:val="center"/>
          </w:tcPr>
          <w:p w:rsidR="008E1813" w:rsidRPr="0036713A" w:rsidRDefault="008E1813" w:rsidP="0036713A">
            <w:pPr>
              <w:rPr>
                <w:rFonts w:ascii="Garamond" w:hAnsi="Garamond"/>
              </w:rPr>
            </w:pPr>
            <w:r w:rsidRPr="0036713A">
              <w:rPr>
                <w:rFonts w:ascii="Garamond" w:hAnsi="Garamond"/>
              </w:rPr>
              <w:t>116</w:t>
            </w:r>
          </w:p>
        </w:tc>
      </w:tr>
      <w:tr w:rsidR="0036713A" w:rsidRPr="0036713A" w:rsidTr="0036713A">
        <w:trPr>
          <w:trHeight w:val="340"/>
        </w:trPr>
        <w:tc>
          <w:tcPr>
            <w:tcW w:w="4957" w:type="dxa"/>
            <w:shd w:val="clear" w:color="auto" w:fill="auto"/>
            <w:vAlign w:val="center"/>
          </w:tcPr>
          <w:p w:rsidR="008E1813" w:rsidRPr="0036713A" w:rsidRDefault="00A75497" w:rsidP="0036713A">
            <w:pPr>
              <w:rPr>
                <w:rFonts w:ascii="Garamond" w:hAnsi="Garamond"/>
              </w:rPr>
            </w:pPr>
            <w:r>
              <w:rPr>
                <w:rFonts w:ascii="Garamond" w:hAnsi="Garamond"/>
              </w:rPr>
              <w:t xml:space="preserve">JU </w:t>
            </w:r>
            <w:r w:rsidR="008E1813" w:rsidRPr="0036713A">
              <w:rPr>
                <w:rFonts w:ascii="Garamond" w:hAnsi="Garamond"/>
              </w:rPr>
              <w:t xml:space="preserve">Škola za osnovno </w:t>
            </w:r>
            <w:r w:rsidR="00751D98">
              <w:rPr>
                <w:rFonts w:ascii="Garamond" w:hAnsi="Garamond"/>
              </w:rPr>
              <w:t>i srednje muzičko obrazovanje “</w:t>
            </w:r>
            <w:r w:rsidR="008E1813" w:rsidRPr="0036713A">
              <w:rPr>
                <w:rFonts w:ascii="Garamond" w:hAnsi="Garamond"/>
              </w:rPr>
              <w:t>Vida Matjan”</w:t>
            </w:r>
          </w:p>
        </w:tc>
        <w:tc>
          <w:tcPr>
            <w:tcW w:w="1766" w:type="dxa"/>
            <w:shd w:val="clear" w:color="auto" w:fill="auto"/>
            <w:vAlign w:val="center"/>
          </w:tcPr>
          <w:p w:rsidR="008E1813" w:rsidRPr="0036713A" w:rsidRDefault="008E1813" w:rsidP="0036713A">
            <w:pPr>
              <w:rPr>
                <w:rFonts w:ascii="Garamond" w:hAnsi="Garamond"/>
              </w:rPr>
            </w:pPr>
            <w:r w:rsidRPr="0036713A">
              <w:rPr>
                <w:rFonts w:ascii="Garamond" w:hAnsi="Garamond"/>
              </w:rPr>
              <w:t>Kotor</w:t>
            </w:r>
          </w:p>
        </w:tc>
        <w:tc>
          <w:tcPr>
            <w:tcW w:w="2599" w:type="dxa"/>
            <w:shd w:val="clear" w:color="auto" w:fill="auto"/>
            <w:vAlign w:val="center"/>
          </w:tcPr>
          <w:p w:rsidR="008E1813" w:rsidRPr="0036713A" w:rsidRDefault="008E1813" w:rsidP="0036713A">
            <w:pPr>
              <w:rPr>
                <w:rFonts w:ascii="Garamond" w:hAnsi="Garamond"/>
              </w:rPr>
            </w:pPr>
            <w:r w:rsidRPr="0036713A">
              <w:rPr>
                <w:rFonts w:ascii="Garamond" w:hAnsi="Garamond"/>
              </w:rPr>
              <w:t>35</w:t>
            </w:r>
          </w:p>
        </w:tc>
      </w:tr>
      <w:tr w:rsidR="0036713A" w:rsidRPr="0036713A" w:rsidTr="0036713A">
        <w:trPr>
          <w:trHeight w:val="340"/>
        </w:trPr>
        <w:tc>
          <w:tcPr>
            <w:tcW w:w="4957" w:type="dxa"/>
            <w:shd w:val="clear" w:color="auto" w:fill="auto"/>
            <w:vAlign w:val="center"/>
          </w:tcPr>
          <w:p w:rsidR="008E1813" w:rsidRPr="0036713A" w:rsidRDefault="00A75497" w:rsidP="0036713A">
            <w:pPr>
              <w:tabs>
                <w:tab w:val="left" w:pos="217"/>
              </w:tabs>
              <w:rPr>
                <w:rFonts w:ascii="Garamond" w:hAnsi="Garamond"/>
              </w:rPr>
            </w:pPr>
            <w:r>
              <w:rPr>
                <w:rFonts w:ascii="Garamond" w:hAnsi="Garamond"/>
              </w:rPr>
              <w:t xml:space="preserve">JU </w:t>
            </w:r>
            <w:r w:rsidR="008E1813" w:rsidRPr="0036713A">
              <w:rPr>
                <w:rFonts w:ascii="Garamond" w:hAnsi="Garamond"/>
              </w:rPr>
              <w:t xml:space="preserve">Srednja mješovita škola </w:t>
            </w:r>
          </w:p>
        </w:tc>
        <w:tc>
          <w:tcPr>
            <w:tcW w:w="1766" w:type="dxa"/>
            <w:shd w:val="clear" w:color="auto" w:fill="auto"/>
            <w:vAlign w:val="center"/>
          </w:tcPr>
          <w:p w:rsidR="008E1813" w:rsidRPr="0036713A" w:rsidRDefault="008E1813" w:rsidP="0036713A">
            <w:pPr>
              <w:rPr>
                <w:rFonts w:ascii="Garamond" w:hAnsi="Garamond"/>
              </w:rPr>
            </w:pPr>
            <w:r w:rsidRPr="0036713A">
              <w:rPr>
                <w:rFonts w:ascii="Garamond" w:hAnsi="Garamond"/>
              </w:rPr>
              <w:t>Andrijevica</w:t>
            </w:r>
          </w:p>
        </w:tc>
        <w:tc>
          <w:tcPr>
            <w:tcW w:w="2599" w:type="dxa"/>
            <w:shd w:val="clear" w:color="auto" w:fill="auto"/>
            <w:vAlign w:val="center"/>
          </w:tcPr>
          <w:p w:rsidR="008E1813" w:rsidRPr="0036713A" w:rsidRDefault="008E1813" w:rsidP="0036713A">
            <w:pPr>
              <w:rPr>
                <w:rFonts w:ascii="Garamond" w:hAnsi="Garamond"/>
              </w:rPr>
            </w:pPr>
            <w:r w:rsidRPr="0036713A">
              <w:rPr>
                <w:rFonts w:ascii="Garamond" w:hAnsi="Garamond"/>
              </w:rPr>
              <w:t>95</w:t>
            </w:r>
          </w:p>
        </w:tc>
      </w:tr>
      <w:tr w:rsidR="0036713A" w:rsidRPr="0036713A" w:rsidTr="0036713A">
        <w:trPr>
          <w:trHeight w:val="340"/>
        </w:trPr>
        <w:tc>
          <w:tcPr>
            <w:tcW w:w="4957" w:type="dxa"/>
            <w:shd w:val="clear" w:color="auto" w:fill="auto"/>
            <w:vAlign w:val="center"/>
          </w:tcPr>
          <w:p w:rsidR="008E1813" w:rsidRPr="0036713A" w:rsidRDefault="008606A2" w:rsidP="0036713A">
            <w:pPr>
              <w:rPr>
                <w:rFonts w:ascii="Garamond" w:hAnsi="Garamond"/>
              </w:rPr>
            </w:pPr>
            <w:r>
              <w:rPr>
                <w:rFonts w:ascii="Garamond" w:hAnsi="Garamond"/>
              </w:rPr>
              <w:t xml:space="preserve">JU </w:t>
            </w:r>
            <w:r w:rsidR="008E1813" w:rsidRPr="0036713A">
              <w:rPr>
                <w:rFonts w:ascii="Garamond" w:hAnsi="Garamond"/>
              </w:rPr>
              <w:t>Srednja stručna šk</w:t>
            </w:r>
            <w:r w:rsidR="00751D98">
              <w:rPr>
                <w:rFonts w:ascii="Garamond" w:hAnsi="Garamond"/>
              </w:rPr>
              <w:t>ola “</w:t>
            </w:r>
            <w:r w:rsidR="008E1813" w:rsidRPr="0036713A">
              <w:rPr>
                <w:rFonts w:ascii="Garamond" w:hAnsi="Garamond"/>
              </w:rPr>
              <w:t>Ivan Uskoković”</w:t>
            </w:r>
          </w:p>
        </w:tc>
        <w:tc>
          <w:tcPr>
            <w:tcW w:w="1766" w:type="dxa"/>
            <w:shd w:val="clear" w:color="auto" w:fill="auto"/>
            <w:vAlign w:val="center"/>
          </w:tcPr>
          <w:p w:rsidR="008E1813" w:rsidRPr="0036713A" w:rsidRDefault="008E1813" w:rsidP="0036713A">
            <w:pPr>
              <w:rPr>
                <w:rFonts w:ascii="Garamond" w:hAnsi="Garamond"/>
              </w:rPr>
            </w:pPr>
            <w:r w:rsidRPr="0036713A">
              <w:rPr>
                <w:rFonts w:ascii="Garamond" w:hAnsi="Garamond"/>
              </w:rPr>
              <w:t>Podgorica</w:t>
            </w:r>
          </w:p>
        </w:tc>
        <w:tc>
          <w:tcPr>
            <w:tcW w:w="2599" w:type="dxa"/>
            <w:shd w:val="clear" w:color="auto" w:fill="auto"/>
            <w:vAlign w:val="center"/>
          </w:tcPr>
          <w:p w:rsidR="008E1813" w:rsidRPr="0036713A" w:rsidRDefault="008E1813" w:rsidP="0036713A">
            <w:pPr>
              <w:rPr>
                <w:rFonts w:ascii="Garamond" w:hAnsi="Garamond"/>
              </w:rPr>
            </w:pPr>
            <w:r w:rsidRPr="0036713A">
              <w:rPr>
                <w:rFonts w:ascii="Garamond" w:hAnsi="Garamond"/>
              </w:rPr>
              <w:t>1</w:t>
            </w:r>
            <w:r w:rsidR="008606A2">
              <w:rPr>
                <w:rFonts w:ascii="Garamond" w:hAnsi="Garamond"/>
              </w:rPr>
              <w:t>.</w:t>
            </w:r>
            <w:r w:rsidRPr="0036713A">
              <w:rPr>
                <w:rFonts w:ascii="Garamond" w:hAnsi="Garamond"/>
              </w:rPr>
              <w:t>030</w:t>
            </w:r>
          </w:p>
        </w:tc>
      </w:tr>
      <w:tr w:rsidR="0036713A" w:rsidRPr="0036713A" w:rsidTr="0036713A">
        <w:trPr>
          <w:trHeight w:val="340"/>
        </w:trPr>
        <w:tc>
          <w:tcPr>
            <w:tcW w:w="4957" w:type="dxa"/>
            <w:shd w:val="clear" w:color="auto" w:fill="auto"/>
            <w:vAlign w:val="center"/>
          </w:tcPr>
          <w:p w:rsidR="008E1813" w:rsidRPr="0036713A" w:rsidRDefault="008606A2" w:rsidP="0036713A">
            <w:pPr>
              <w:rPr>
                <w:rFonts w:ascii="Garamond" w:hAnsi="Garamond"/>
              </w:rPr>
            </w:pPr>
            <w:r>
              <w:rPr>
                <w:rFonts w:ascii="Garamond" w:hAnsi="Garamond"/>
              </w:rPr>
              <w:t xml:space="preserve">JU </w:t>
            </w:r>
            <w:r w:rsidR="008E1813" w:rsidRPr="0036713A">
              <w:rPr>
                <w:rFonts w:ascii="Garamond" w:hAnsi="Garamond"/>
              </w:rPr>
              <w:t>Srednja ekonomska škola “Mirko Vešović”</w:t>
            </w:r>
          </w:p>
        </w:tc>
        <w:tc>
          <w:tcPr>
            <w:tcW w:w="1766" w:type="dxa"/>
            <w:shd w:val="clear" w:color="auto" w:fill="auto"/>
            <w:vAlign w:val="center"/>
          </w:tcPr>
          <w:p w:rsidR="008E1813" w:rsidRPr="0036713A" w:rsidRDefault="008E1813" w:rsidP="0036713A">
            <w:pPr>
              <w:rPr>
                <w:rFonts w:ascii="Garamond" w:hAnsi="Garamond"/>
              </w:rPr>
            </w:pPr>
            <w:r w:rsidRPr="0036713A">
              <w:rPr>
                <w:rFonts w:ascii="Garamond" w:hAnsi="Garamond"/>
              </w:rPr>
              <w:t>Podgorica</w:t>
            </w:r>
          </w:p>
        </w:tc>
        <w:tc>
          <w:tcPr>
            <w:tcW w:w="2599" w:type="dxa"/>
            <w:shd w:val="clear" w:color="auto" w:fill="auto"/>
            <w:vAlign w:val="center"/>
          </w:tcPr>
          <w:p w:rsidR="008E1813" w:rsidRPr="0036713A" w:rsidRDefault="008E1813" w:rsidP="0036713A">
            <w:pPr>
              <w:rPr>
                <w:rFonts w:ascii="Garamond" w:hAnsi="Garamond"/>
              </w:rPr>
            </w:pPr>
            <w:r w:rsidRPr="0036713A">
              <w:rPr>
                <w:rFonts w:ascii="Garamond" w:hAnsi="Garamond"/>
              </w:rPr>
              <w:t>1</w:t>
            </w:r>
            <w:r w:rsidR="008606A2">
              <w:rPr>
                <w:rFonts w:ascii="Garamond" w:hAnsi="Garamond"/>
              </w:rPr>
              <w:t>.</w:t>
            </w:r>
            <w:r w:rsidRPr="0036713A">
              <w:rPr>
                <w:rFonts w:ascii="Garamond" w:hAnsi="Garamond"/>
              </w:rPr>
              <w:t>460</w:t>
            </w:r>
          </w:p>
        </w:tc>
      </w:tr>
      <w:tr w:rsidR="0036713A" w:rsidRPr="0036713A" w:rsidTr="0036713A">
        <w:trPr>
          <w:trHeight w:val="340"/>
        </w:trPr>
        <w:tc>
          <w:tcPr>
            <w:tcW w:w="4957" w:type="dxa"/>
            <w:shd w:val="clear" w:color="auto" w:fill="auto"/>
            <w:vAlign w:val="center"/>
          </w:tcPr>
          <w:p w:rsidR="008E1813" w:rsidRPr="0036713A" w:rsidRDefault="008606A2" w:rsidP="0036713A">
            <w:pPr>
              <w:rPr>
                <w:rFonts w:ascii="Garamond" w:hAnsi="Garamond"/>
              </w:rPr>
            </w:pPr>
            <w:r>
              <w:rPr>
                <w:rFonts w:ascii="Garamond" w:hAnsi="Garamond"/>
              </w:rPr>
              <w:t xml:space="preserve">JU </w:t>
            </w:r>
            <w:r w:rsidR="008E1813" w:rsidRPr="0036713A">
              <w:rPr>
                <w:rFonts w:ascii="Garamond" w:hAnsi="Garamond"/>
              </w:rPr>
              <w:t>Resursni centar za djecu i mlade</w:t>
            </w:r>
          </w:p>
        </w:tc>
        <w:tc>
          <w:tcPr>
            <w:tcW w:w="1766" w:type="dxa"/>
            <w:shd w:val="clear" w:color="auto" w:fill="auto"/>
            <w:vAlign w:val="center"/>
          </w:tcPr>
          <w:p w:rsidR="008E1813" w:rsidRPr="0036713A" w:rsidRDefault="008E1813" w:rsidP="0036713A">
            <w:pPr>
              <w:rPr>
                <w:rFonts w:ascii="Garamond" w:hAnsi="Garamond"/>
              </w:rPr>
            </w:pPr>
            <w:r w:rsidRPr="0036713A">
              <w:rPr>
                <w:rFonts w:ascii="Garamond" w:hAnsi="Garamond"/>
              </w:rPr>
              <w:t>Podgorica</w:t>
            </w:r>
          </w:p>
        </w:tc>
        <w:tc>
          <w:tcPr>
            <w:tcW w:w="2599" w:type="dxa"/>
            <w:shd w:val="clear" w:color="auto" w:fill="auto"/>
            <w:vAlign w:val="center"/>
          </w:tcPr>
          <w:p w:rsidR="008E1813" w:rsidRPr="0036713A" w:rsidRDefault="008E1813" w:rsidP="0036713A">
            <w:pPr>
              <w:rPr>
                <w:rFonts w:ascii="Garamond" w:hAnsi="Garamond"/>
              </w:rPr>
            </w:pPr>
            <w:r w:rsidRPr="0036713A">
              <w:rPr>
                <w:rFonts w:ascii="Garamond" w:hAnsi="Garamond"/>
              </w:rPr>
              <w:t>10</w:t>
            </w:r>
          </w:p>
        </w:tc>
      </w:tr>
      <w:tr w:rsidR="0036713A" w:rsidRPr="0036713A" w:rsidTr="0036713A">
        <w:trPr>
          <w:trHeight w:val="340"/>
        </w:trPr>
        <w:tc>
          <w:tcPr>
            <w:tcW w:w="4957" w:type="dxa"/>
            <w:shd w:val="clear" w:color="auto" w:fill="auto"/>
            <w:vAlign w:val="center"/>
          </w:tcPr>
          <w:p w:rsidR="008E1813" w:rsidRPr="0036713A" w:rsidRDefault="008606A2" w:rsidP="0036713A">
            <w:pPr>
              <w:rPr>
                <w:rFonts w:ascii="Garamond" w:hAnsi="Garamond"/>
              </w:rPr>
            </w:pPr>
            <w:r>
              <w:rPr>
                <w:rFonts w:ascii="Garamond" w:hAnsi="Garamond"/>
              </w:rPr>
              <w:t xml:space="preserve">JU </w:t>
            </w:r>
            <w:r w:rsidR="008E1813" w:rsidRPr="0036713A">
              <w:rPr>
                <w:rFonts w:ascii="Garamond" w:hAnsi="Garamond"/>
              </w:rPr>
              <w:t>Srednja stručna škola</w:t>
            </w:r>
          </w:p>
        </w:tc>
        <w:tc>
          <w:tcPr>
            <w:tcW w:w="1766" w:type="dxa"/>
            <w:shd w:val="clear" w:color="auto" w:fill="auto"/>
            <w:vAlign w:val="center"/>
          </w:tcPr>
          <w:p w:rsidR="008E1813" w:rsidRPr="0036713A" w:rsidRDefault="008E1813" w:rsidP="0036713A">
            <w:pPr>
              <w:rPr>
                <w:rFonts w:ascii="Garamond" w:hAnsi="Garamond"/>
              </w:rPr>
            </w:pPr>
            <w:r w:rsidRPr="0036713A">
              <w:rPr>
                <w:rFonts w:ascii="Garamond" w:hAnsi="Garamond"/>
              </w:rPr>
              <w:t>Pljevlja</w:t>
            </w:r>
          </w:p>
        </w:tc>
        <w:tc>
          <w:tcPr>
            <w:tcW w:w="2599" w:type="dxa"/>
            <w:shd w:val="clear" w:color="auto" w:fill="auto"/>
            <w:vAlign w:val="center"/>
          </w:tcPr>
          <w:p w:rsidR="008E1813" w:rsidRPr="0036713A" w:rsidRDefault="008E1813" w:rsidP="0036713A">
            <w:pPr>
              <w:rPr>
                <w:rFonts w:ascii="Garamond" w:hAnsi="Garamond"/>
              </w:rPr>
            </w:pPr>
            <w:r w:rsidRPr="0036713A">
              <w:rPr>
                <w:rFonts w:ascii="Garamond" w:hAnsi="Garamond"/>
              </w:rPr>
              <w:t>756</w:t>
            </w:r>
          </w:p>
        </w:tc>
      </w:tr>
      <w:tr w:rsidR="0036713A" w:rsidRPr="0036713A" w:rsidTr="0036713A">
        <w:trPr>
          <w:trHeight w:val="340"/>
        </w:trPr>
        <w:tc>
          <w:tcPr>
            <w:tcW w:w="4957" w:type="dxa"/>
            <w:shd w:val="clear" w:color="auto" w:fill="auto"/>
            <w:vAlign w:val="center"/>
          </w:tcPr>
          <w:p w:rsidR="008E1813" w:rsidRPr="0036713A" w:rsidRDefault="008606A2" w:rsidP="0036713A">
            <w:pPr>
              <w:rPr>
                <w:rFonts w:ascii="Garamond" w:hAnsi="Garamond"/>
              </w:rPr>
            </w:pPr>
            <w:r>
              <w:rPr>
                <w:rFonts w:ascii="Garamond" w:hAnsi="Garamond"/>
              </w:rPr>
              <w:t xml:space="preserve">JU </w:t>
            </w:r>
            <w:r w:rsidR="008E1813" w:rsidRPr="0036713A">
              <w:rPr>
                <w:rFonts w:ascii="Garamond" w:hAnsi="Garamond"/>
              </w:rPr>
              <w:t xml:space="preserve">Srednja stručna škola </w:t>
            </w:r>
          </w:p>
        </w:tc>
        <w:tc>
          <w:tcPr>
            <w:tcW w:w="1766" w:type="dxa"/>
            <w:shd w:val="clear" w:color="auto" w:fill="auto"/>
            <w:vAlign w:val="center"/>
          </w:tcPr>
          <w:p w:rsidR="008E1813" w:rsidRPr="0036713A" w:rsidRDefault="008E1813" w:rsidP="0036713A">
            <w:pPr>
              <w:rPr>
                <w:rFonts w:ascii="Garamond" w:hAnsi="Garamond"/>
              </w:rPr>
            </w:pPr>
            <w:r w:rsidRPr="0036713A">
              <w:rPr>
                <w:rFonts w:ascii="Garamond" w:hAnsi="Garamond"/>
              </w:rPr>
              <w:t>Berane</w:t>
            </w:r>
          </w:p>
        </w:tc>
        <w:tc>
          <w:tcPr>
            <w:tcW w:w="2599" w:type="dxa"/>
            <w:shd w:val="clear" w:color="auto" w:fill="auto"/>
            <w:vAlign w:val="center"/>
          </w:tcPr>
          <w:p w:rsidR="008E1813" w:rsidRPr="0036713A" w:rsidRDefault="008E1813" w:rsidP="0036713A">
            <w:pPr>
              <w:rPr>
                <w:rFonts w:ascii="Garamond" w:hAnsi="Garamond"/>
              </w:rPr>
            </w:pPr>
            <w:r w:rsidRPr="0036713A">
              <w:rPr>
                <w:rFonts w:ascii="Garamond" w:hAnsi="Garamond"/>
              </w:rPr>
              <w:t>309</w:t>
            </w:r>
          </w:p>
        </w:tc>
      </w:tr>
      <w:tr w:rsidR="0036713A" w:rsidRPr="0036713A" w:rsidTr="0036713A">
        <w:trPr>
          <w:trHeight w:val="340"/>
        </w:trPr>
        <w:tc>
          <w:tcPr>
            <w:tcW w:w="4957" w:type="dxa"/>
            <w:shd w:val="clear" w:color="auto" w:fill="auto"/>
            <w:vAlign w:val="center"/>
          </w:tcPr>
          <w:p w:rsidR="008E1813" w:rsidRPr="0036713A" w:rsidRDefault="008606A2" w:rsidP="0036713A">
            <w:pPr>
              <w:rPr>
                <w:rFonts w:ascii="Garamond" w:hAnsi="Garamond"/>
              </w:rPr>
            </w:pPr>
            <w:r>
              <w:rPr>
                <w:rFonts w:ascii="Garamond" w:hAnsi="Garamond"/>
              </w:rPr>
              <w:t xml:space="preserve">JU </w:t>
            </w:r>
            <w:r w:rsidR="008E1813" w:rsidRPr="0036713A">
              <w:rPr>
                <w:rFonts w:ascii="Garamond" w:hAnsi="Garamond"/>
              </w:rPr>
              <w:t xml:space="preserve">Srednja mješovita škola </w:t>
            </w:r>
          </w:p>
        </w:tc>
        <w:tc>
          <w:tcPr>
            <w:tcW w:w="1766" w:type="dxa"/>
            <w:shd w:val="clear" w:color="auto" w:fill="auto"/>
            <w:vAlign w:val="center"/>
          </w:tcPr>
          <w:p w:rsidR="008E1813" w:rsidRPr="0036713A" w:rsidRDefault="008E1813" w:rsidP="0036713A">
            <w:pPr>
              <w:rPr>
                <w:rFonts w:ascii="Garamond" w:hAnsi="Garamond"/>
              </w:rPr>
            </w:pPr>
            <w:r w:rsidRPr="0036713A">
              <w:rPr>
                <w:rFonts w:ascii="Garamond" w:hAnsi="Garamond"/>
              </w:rPr>
              <w:t>Tivat</w:t>
            </w:r>
          </w:p>
        </w:tc>
        <w:tc>
          <w:tcPr>
            <w:tcW w:w="2599" w:type="dxa"/>
            <w:shd w:val="clear" w:color="auto" w:fill="auto"/>
            <w:vAlign w:val="center"/>
          </w:tcPr>
          <w:p w:rsidR="008E1813" w:rsidRPr="0036713A" w:rsidRDefault="008E1813" w:rsidP="0036713A">
            <w:pPr>
              <w:rPr>
                <w:rFonts w:ascii="Garamond" w:hAnsi="Garamond"/>
              </w:rPr>
            </w:pPr>
            <w:r w:rsidRPr="0036713A">
              <w:rPr>
                <w:rFonts w:ascii="Garamond" w:hAnsi="Garamond"/>
              </w:rPr>
              <w:t>569</w:t>
            </w:r>
          </w:p>
        </w:tc>
      </w:tr>
      <w:tr w:rsidR="0036713A" w:rsidRPr="0036713A" w:rsidTr="0036713A">
        <w:trPr>
          <w:trHeight w:val="340"/>
        </w:trPr>
        <w:tc>
          <w:tcPr>
            <w:tcW w:w="4957" w:type="dxa"/>
            <w:shd w:val="clear" w:color="auto" w:fill="auto"/>
            <w:vAlign w:val="center"/>
          </w:tcPr>
          <w:p w:rsidR="008E1813" w:rsidRPr="0036713A" w:rsidRDefault="008E1813" w:rsidP="0036713A">
            <w:pPr>
              <w:rPr>
                <w:rFonts w:ascii="Garamond" w:hAnsi="Garamond"/>
              </w:rPr>
            </w:pPr>
            <w:r w:rsidRPr="0036713A">
              <w:rPr>
                <w:rFonts w:ascii="Garamond" w:hAnsi="Garamond"/>
              </w:rPr>
              <w:t>Škola za muzičke talente „Andre Navara“</w:t>
            </w:r>
          </w:p>
        </w:tc>
        <w:tc>
          <w:tcPr>
            <w:tcW w:w="1766" w:type="dxa"/>
            <w:shd w:val="clear" w:color="auto" w:fill="auto"/>
            <w:vAlign w:val="center"/>
          </w:tcPr>
          <w:p w:rsidR="008E1813" w:rsidRPr="0036713A" w:rsidRDefault="008E1813" w:rsidP="0036713A">
            <w:pPr>
              <w:rPr>
                <w:rFonts w:ascii="Garamond" w:hAnsi="Garamond"/>
              </w:rPr>
            </w:pPr>
            <w:r w:rsidRPr="0036713A">
              <w:rPr>
                <w:rFonts w:ascii="Garamond" w:hAnsi="Garamond"/>
              </w:rPr>
              <w:t>Podgorica</w:t>
            </w:r>
          </w:p>
        </w:tc>
        <w:tc>
          <w:tcPr>
            <w:tcW w:w="2599" w:type="dxa"/>
            <w:shd w:val="clear" w:color="auto" w:fill="auto"/>
            <w:vAlign w:val="center"/>
          </w:tcPr>
          <w:p w:rsidR="008E1813" w:rsidRPr="0036713A" w:rsidRDefault="008E1813" w:rsidP="0036713A">
            <w:pPr>
              <w:rPr>
                <w:rFonts w:ascii="Garamond" w:hAnsi="Garamond"/>
              </w:rPr>
            </w:pPr>
            <w:r w:rsidRPr="0036713A">
              <w:rPr>
                <w:rFonts w:ascii="Garamond" w:hAnsi="Garamond"/>
              </w:rPr>
              <w:t>18</w:t>
            </w:r>
          </w:p>
        </w:tc>
      </w:tr>
      <w:tr w:rsidR="0036713A" w:rsidRPr="0036713A" w:rsidTr="0036713A">
        <w:trPr>
          <w:trHeight w:val="340"/>
        </w:trPr>
        <w:tc>
          <w:tcPr>
            <w:tcW w:w="4957" w:type="dxa"/>
            <w:shd w:val="clear" w:color="auto" w:fill="auto"/>
            <w:vAlign w:val="center"/>
          </w:tcPr>
          <w:p w:rsidR="008E1813" w:rsidRPr="0036713A" w:rsidRDefault="008606A2" w:rsidP="0036713A">
            <w:pPr>
              <w:rPr>
                <w:rFonts w:ascii="Garamond" w:hAnsi="Garamond"/>
              </w:rPr>
            </w:pPr>
            <w:r>
              <w:rPr>
                <w:rFonts w:ascii="Garamond" w:hAnsi="Garamond"/>
              </w:rPr>
              <w:t xml:space="preserve">JU </w:t>
            </w:r>
            <w:r w:rsidR="008E1813" w:rsidRPr="0036713A">
              <w:rPr>
                <w:rFonts w:ascii="Garamond" w:hAnsi="Garamond"/>
              </w:rPr>
              <w:t xml:space="preserve">Srednja stručna škola </w:t>
            </w:r>
          </w:p>
        </w:tc>
        <w:tc>
          <w:tcPr>
            <w:tcW w:w="1766" w:type="dxa"/>
            <w:shd w:val="clear" w:color="auto" w:fill="auto"/>
            <w:vAlign w:val="center"/>
          </w:tcPr>
          <w:p w:rsidR="008E1813" w:rsidRPr="0036713A" w:rsidRDefault="008E1813" w:rsidP="0036713A">
            <w:pPr>
              <w:rPr>
                <w:rFonts w:ascii="Garamond" w:hAnsi="Garamond"/>
              </w:rPr>
            </w:pPr>
            <w:r w:rsidRPr="0036713A">
              <w:rPr>
                <w:rFonts w:ascii="Garamond" w:hAnsi="Garamond"/>
              </w:rPr>
              <w:t>Nikšić</w:t>
            </w:r>
          </w:p>
        </w:tc>
        <w:tc>
          <w:tcPr>
            <w:tcW w:w="2599" w:type="dxa"/>
            <w:shd w:val="clear" w:color="auto" w:fill="auto"/>
            <w:vAlign w:val="center"/>
          </w:tcPr>
          <w:p w:rsidR="008E1813" w:rsidRPr="0036713A" w:rsidRDefault="008E1813" w:rsidP="0036713A">
            <w:pPr>
              <w:rPr>
                <w:rFonts w:ascii="Garamond" w:hAnsi="Garamond"/>
              </w:rPr>
            </w:pPr>
            <w:r w:rsidRPr="0036713A">
              <w:rPr>
                <w:rFonts w:ascii="Garamond" w:hAnsi="Garamond"/>
              </w:rPr>
              <w:t>382</w:t>
            </w:r>
          </w:p>
        </w:tc>
      </w:tr>
    </w:tbl>
    <w:p w:rsidR="008E1813" w:rsidRPr="0036713A" w:rsidRDefault="008E1813" w:rsidP="008E1813">
      <w:pPr>
        <w:rPr>
          <w:rFonts w:ascii="Garamond" w:hAnsi="Garamond"/>
        </w:rPr>
      </w:pPr>
      <w:r w:rsidRPr="0036713A">
        <w:rPr>
          <w:rFonts w:ascii="Garamond" w:hAnsi="Garamond"/>
          <w:noProof/>
          <w:lang w:val="sr-Cyrl-CS" w:eastAsia="sr-Cyrl-CS"/>
        </w:rPr>
        <w:drawing>
          <wp:inline distT="0" distB="0" distL="0" distR="0" wp14:anchorId="60EE48FB" wp14:editId="3072A7DE">
            <wp:extent cx="6261735" cy="4572000"/>
            <wp:effectExtent l="0" t="0" r="24765" b="1905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606A2" w:rsidRDefault="008606A2">
      <w:pPr>
        <w:spacing w:after="200" w:line="276" w:lineRule="auto"/>
        <w:rPr>
          <w:rFonts w:ascii="Garamond" w:hAnsi="Garamond"/>
          <w:b/>
          <w:sz w:val="28"/>
          <w:szCs w:val="28"/>
        </w:rPr>
      </w:pPr>
      <w:r>
        <w:rPr>
          <w:rFonts w:ascii="Garamond" w:hAnsi="Garamond"/>
          <w:b/>
          <w:sz w:val="28"/>
          <w:szCs w:val="28"/>
        </w:rPr>
        <w:br w:type="page"/>
      </w:r>
    </w:p>
    <w:p w:rsidR="008E1813" w:rsidRPr="0036713A" w:rsidRDefault="008E1813" w:rsidP="008E1813">
      <w:pPr>
        <w:rPr>
          <w:rFonts w:ascii="Garamond" w:hAnsi="Garamond"/>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2337"/>
        <w:gridCol w:w="2594"/>
      </w:tblGrid>
      <w:tr w:rsidR="0036713A" w:rsidRPr="0036713A" w:rsidTr="0036713A">
        <w:trPr>
          <w:trHeight w:val="57"/>
        </w:trPr>
        <w:tc>
          <w:tcPr>
            <w:tcW w:w="9464" w:type="dxa"/>
            <w:gridSpan w:val="3"/>
            <w:shd w:val="clear" w:color="auto" w:fill="FFC000"/>
          </w:tcPr>
          <w:p w:rsidR="008E1813" w:rsidRPr="0036713A" w:rsidRDefault="008E1813" w:rsidP="0036713A">
            <w:pPr>
              <w:jc w:val="center"/>
              <w:rPr>
                <w:rFonts w:ascii="Garamond" w:hAnsi="Garamond"/>
                <w:b/>
              </w:rPr>
            </w:pPr>
            <w:r w:rsidRPr="0036713A">
              <w:rPr>
                <w:rFonts w:ascii="Garamond" w:hAnsi="Garamond"/>
                <w:b/>
              </w:rPr>
              <w:t>SPISAK USTANOVA U KOJIMA JE REALIZOVAN NADZOR ZA 2018. GODINU</w:t>
            </w:r>
          </w:p>
        </w:tc>
      </w:tr>
      <w:tr w:rsidR="0036713A" w:rsidRPr="0036713A" w:rsidTr="0036713A">
        <w:trPr>
          <w:trHeight w:val="82"/>
        </w:trPr>
        <w:tc>
          <w:tcPr>
            <w:tcW w:w="4533" w:type="dxa"/>
            <w:shd w:val="clear" w:color="auto" w:fill="FFC000"/>
          </w:tcPr>
          <w:p w:rsidR="008E1813" w:rsidRPr="0036713A" w:rsidRDefault="008E1813" w:rsidP="0036713A">
            <w:pPr>
              <w:jc w:val="center"/>
              <w:rPr>
                <w:rFonts w:ascii="Garamond" w:hAnsi="Garamond"/>
                <w:b/>
              </w:rPr>
            </w:pPr>
            <w:r w:rsidRPr="0036713A">
              <w:rPr>
                <w:rFonts w:ascii="Garamond" w:hAnsi="Garamond"/>
                <w:b/>
              </w:rPr>
              <w:t>Srednje stručne škole</w:t>
            </w:r>
          </w:p>
        </w:tc>
        <w:tc>
          <w:tcPr>
            <w:tcW w:w="2337" w:type="dxa"/>
            <w:shd w:val="clear" w:color="auto" w:fill="FFC000"/>
          </w:tcPr>
          <w:p w:rsidR="008E1813" w:rsidRPr="0036713A" w:rsidRDefault="008E1813" w:rsidP="0036713A">
            <w:pPr>
              <w:jc w:val="center"/>
              <w:rPr>
                <w:rFonts w:ascii="Garamond" w:hAnsi="Garamond"/>
                <w:b/>
              </w:rPr>
            </w:pPr>
            <w:r w:rsidRPr="0036713A">
              <w:rPr>
                <w:rFonts w:ascii="Garamond" w:hAnsi="Garamond"/>
                <w:b/>
              </w:rPr>
              <w:t>Opština</w:t>
            </w:r>
          </w:p>
        </w:tc>
        <w:tc>
          <w:tcPr>
            <w:tcW w:w="2594" w:type="dxa"/>
            <w:shd w:val="clear" w:color="auto" w:fill="FFC000"/>
          </w:tcPr>
          <w:p w:rsidR="008E1813" w:rsidRPr="0036713A" w:rsidRDefault="008E1813" w:rsidP="0036713A">
            <w:pPr>
              <w:jc w:val="center"/>
              <w:rPr>
                <w:rFonts w:ascii="Garamond" w:hAnsi="Garamond"/>
                <w:b/>
              </w:rPr>
            </w:pPr>
            <w:r w:rsidRPr="0036713A">
              <w:rPr>
                <w:rFonts w:ascii="Garamond" w:hAnsi="Garamond"/>
                <w:b/>
              </w:rPr>
              <w:t>Broj učenika u stručnom obrazovanju</w:t>
            </w:r>
          </w:p>
        </w:tc>
      </w:tr>
      <w:tr w:rsidR="0036713A" w:rsidRPr="0036713A" w:rsidTr="0036713A">
        <w:trPr>
          <w:trHeight w:val="340"/>
        </w:trPr>
        <w:tc>
          <w:tcPr>
            <w:tcW w:w="4533" w:type="dxa"/>
            <w:shd w:val="clear" w:color="auto" w:fill="auto"/>
            <w:vAlign w:val="center"/>
          </w:tcPr>
          <w:p w:rsidR="008E1813" w:rsidRPr="0036713A" w:rsidRDefault="008E1813" w:rsidP="0036713A">
            <w:pPr>
              <w:autoSpaceDE w:val="0"/>
              <w:autoSpaceDN w:val="0"/>
              <w:adjustRightInd w:val="0"/>
              <w:textAlignment w:val="center"/>
              <w:rPr>
                <w:rFonts w:ascii="Garamond" w:hAnsi="Garamond" w:cs="Minion Pro"/>
              </w:rPr>
            </w:pPr>
            <w:r w:rsidRPr="0036713A">
              <w:rPr>
                <w:rFonts w:ascii="Garamond" w:hAnsi="Garamond" w:cs="Minion Pro"/>
              </w:rPr>
              <w:t xml:space="preserve">JU Srednja ekonomsko ugostiteljska škola  </w:t>
            </w:r>
          </w:p>
        </w:tc>
        <w:tc>
          <w:tcPr>
            <w:tcW w:w="2337" w:type="dxa"/>
            <w:shd w:val="clear" w:color="auto" w:fill="auto"/>
            <w:vAlign w:val="center"/>
          </w:tcPr>
          <w:p w:rsidR="008E1813" w:rsidRPr="0036713A" w:rsidRDefault="008E1813" w:rsidP="0036713A">
            <w:pPr>
              <w:rPr>
                <w:rFonts w:ascii="Garamond" w:hAnsi="Garamond"/>
              </w:rPr>
            </w:pPr>
            <w:r w:rsidRPr="0036713A">
              <w:rPr>
                <w:rFonts w:ascii="Garamond" w:hAnsi="Garamond"/>
              </w:rPr>
              <w:t>Bar</w:t>
            </w:r>
          </w:p>
        </w:tc>
        <w:tc>
          <w:tcPr>
            <w:tcW w:w="2594" w:type="dxa"/>
            <w:shd w:val="clear" w:color="auto" w:fill="auto"/>
            <w:vAlign w:val="center"/>
          </w:tcPr>
          <w:p w:rsidR="008E1813" w:rsidRPr="0036713A" w:rsidRDefault="008E1813" w:rsidP="0036713A">
            <w:pPr>
              <w:rPr>
                <w:rFonts w:ascii="Garamond" w:hAnsi="Garamond"/>
              </w:rPr>
            </w:pPr>
            <w:r w:rsidRPr="0036713A">
              <w:rPr>
                <w:rFonts w:ascii="Garamond" w:hAnsi="Garamond"/>
              </w:rPr>
              <w:t>672</w:t>
            </w:r>
          </w:p>
        </w:tc>
      </w:tr>
      <w:tr w:rsidR="0036713A" w:rsidRPr="0036713A" w:rsidTr="0036713A">
        <w:trPr>
          <w:trHeight w:val="340"/>
        </w:trPr>
        <w:tc>
          <w:tcPr>
            <w:tcW w:w="4533" w:type="dxa"/>
            <w:shd w:val="clear" w:color="auto" w:fill="auto"/>
            <w:vAlign w:val="center"/>
          </w:tcPr>
          <w:p w:rsidR="008E1813" w:rsidRPr="0036713A" w:rsidRDefault="008E1813" w:rsidP="0036713A">
            <w:pPr>
              <w:rPr>
                <w:rFonts w:ascii="Garamond" w:hAnsi="Garamond"/>
              </w:rPr>
            </w:pPr>
            <w:r w:rsidRPr="0036713A">
              <w:rPr>
                <w:rFonts w:ascii="Garamond" w:hAnsi="Garamond" w:cs="Minion Pro"/>
              </w:rPr>
              <w:t>JU Stručna medicinska škola</w:t>
            </w:r>
          </w:p>
        </w:tc>
        <w:tc>
          <w:tcPr>
            <w:tcW w:w="2337" w:type="dxa"/>
            <w:shd w:val="clear" w:color="auto" w:fill="auto"/>
            <w:vAlign w:val="center"/>
          </w:tcPr>
          <w:p w:rsidR="008E1813" w:rsidRPr="0036713A" w:rsidRDefault="008E1813" w:rsidP="0036713A">
            <w:pPr>
              <w:rPr>
                <w:rFonts w:ascii="Garamond" w:hAnsi="Garamond"/>
              </w:rPr>
            </w:pPr>
            <w:r w:rsidRPr="0036713A">
              <w:rPr>
                <w:rFonts w:ascii="Garamond" w:hAnsi="Garamond"/>
              </w:rPr>
              <w:t>Podgorica</w:t>
            </w:r>
          </w:p>
        </w:tc>
        <w:tc>
          <w:tcPr>
            <w:tcW w:w="2594" w:type="dxa"/>
            <w:shd w:val="clear" w:color="auto" w:fill="auto"/>
            <w:vAlign w:val="center"/>
          </w:tcPr>
          <w:p w:rsidR="008E1813" w:rsidRPr="0036713A" w:rsidRDefault="008E1813" w:rsidP="0036713A">
            <w:pPr>
              <w:rPr>
                <w:rFonts w:ascii="Garamond" w:hAnsi="Garamond"/>
              </w:rPr>
            </w:pPr>
            <w:r w:rsidRPr="0036713A">
              <w:rPr>
                <w:rFonts w:ascii="Garamond" w:hAnsi="Garamond"/>
              </w:rPr>
              <w:t>1</w:t>
            </w:r>
            <w:r w:rsidR="008606A2">
              <w:rPr>
                <w:rFonts w:ascii="Garamond" w:hAnsi="Garamond"/>
              </w:rPr>
              <w:t>.</w:t>
            </w:r>
            <w:r w:rsidRPr="0036713A">
              <w:rPr>
                <w:rFonts w:ascii="Garamond" w:hAnsi="Garamond"/>
              </w:rPr>
              <w:t>288</w:t>
            </w:r>
          </w:p>
        </w:tc>
      </w:tr>
      <w:tr w:rsidR="0036713A" w:rsidRPr="0036713A" w:rsidTr="0036713A">
        <w:trPr>
          <w:trHeight w:val="340"/>
        </w:trPr>
        <w:tc>
          <w:tcPr>
            <w:tcW w:w="4533" w:type="dxa"/>
            <w:shd w:val="clear" w:color="auto" w:fill="auto"/>
            <w:vAlign w:val="center"/>
          </w:tcPr>
          <w:p w:rsidR="008E1813" w:rsidRPr="0036713A" w:rsidRDefault="008E1813" w:rsidP="0036713A">
            <w:pPr>
              <w:autoSpaceDE w:val="0"/>
              <w:autoSpaceDN w:val="0"/>
              <w:adjustRightInd w:val="0"/>
              <w:textAlignment w:val="center"/>
              <w:rPr>
                <w:rFonts w:ascii="Garamond" w:hAnsi="Garamond" w:cs="Minion Pro"/>
              </w:rPr>
            </w:pPr>
            <w:r w:rsidRPr="0036713A">
              <w:rPr>
                <w:rFonts w:ascii="Garamond" w:hAnsi="Garamond" w:cs="Minion Pro"/>
              </w:rPr>
              <w:t xml:space="preserve">JU Srednja mjesovita škola “Bećo Bašić” </w:t>
            </w:r>
          </w:p>
        </w:tc>
        <w:tc>
          <w:tcPr>
            <w:tcW w:w="2337" w:type="dxa"/>
            <w:shd w:val="clear" w:color="auto" w:fill="auto"/>
            <w:vAlign w:val="center"/>
          </w:tcPr>
          <w:p w:rsidR="008E1813" w:rsidRPr="0036713A" w:rsidRDefault="008E1813" w:rsidP="0036713A">
            <w:pPr>
              <w:rPr>
                <w:rFonts w:ascii="Garamond" w:hAnsi="Garamond"/>
              </w:rPr>
            </w:pPr>
            <w:r w:rsidRPr="0036713A">
              <w:rPr>
                <w:rFonts w:ascii="Garamond" w:hAnsi="Garamond"/>
              </w:rPr>
              <w:t>Plav</w:t>
            </w:r>
          </w:p>
        </w:tc>
        <w:tc>
          <w:tcPr>
            <w:tcW w:w="2594" w:type="dxa"/>
            <w:shd w:val="clear" w:color="auto" w:fill="auto"/>
            <w:vAlign w:val="center"/>
          </w:tcPr>
          <w:p w:rsidR="008E1813" w:rsidRPr="0036713A" w:rsidRDefault="008E1813" w:rsidP="0036713A">
            <w:pPr>
              <w:rPr>
                <w:rFonts w:ascii="Garamond" w:hAnsi="Garamond"/>
              </w:rPr>
            </w:pPr>
            <w:r w:rsidRPr="0036713A">
              <w:rPr>
                <w:rFonts w:ascii="Garamond" w:hAnsi="Garamond"/>
              </w:rPr>
              <w:t>618</w:t>
            </w:r>
          </w:p>
        </w:tc>
      </w:tr>
      <w:tr w:rsidR="0036713A" w:rsidRPr="0036713A" w:rsidTr="0036713A">
        <w:trPr>
          <w:trHeight w:val="340"/>
        </w:trPr>
        <w:tc>
          <w:tcPr>
            <w:tcW w:w="4533" w:type="dxa"/>
            <w:shd w:val="clear" w:color="auto" w:fill="auto"/>
            <w:vAlign w:val="center"/>
          </w:tcPr>
          <w:p w:rsidR="008E1813" w:rsidRPr="0036713A" w:rsidRDefault="008E1813" w:rsidP="0036713A">
            <w:pPr>
              <w:autoSpaceDE w:val="0"/>
              <w:autoSpaceDN w:val="0"/>
              <w:adjustRightInd w:val="0"/>
              <w:textAlignment w:val="center"/>
              <w:rPr>
                <w:rFonts w:ascii="Garamond" w:hAnsi="Garamond" w:cs="Minion Pro"/>
              </w:rPr>
            </w:pPr>
            <w:r w:rsidRPr="0036713A">
              <w:rPr>
                <w:rFonts w:ascii="Garamond" w:hAnsi="Garamond" w:cs="Minion Pro"/>
              </w:rPr>
              <w:t xml:space="preserve">JU Srednja mješovita škola “Vuksan Đukić” </w:t>
            </w:r>
          </w:p>
        </w:tc>
        <w:tc>
          <w:tcPr>
            <w:tcW w:w="2337" w:type="dxa"/>
            <w:shd w:val="clear" w:color="auto" w:fill="auto"/>
            <w:vAlign w:val="center"/>
          </w:tcPr>
          <w:p w:rsidR="008E1813" w:rsidRPr="0036713A" w:rsidRDefault="008E1813" w:rsidP="0036713A">
            <w:pPr>
              <w:rPr>
                <w:rFonts w:ascii="Garamond" w:hAnsi="Garamond"/>
              </w:rPr>
            </w:pPr>
            <w:r w:rsidRPr="0036713A">
              <w:rPr>
                <w:rFonts w:ascii="Garamond" w:hAnsi="Garamond"/>
              </w:rPr>
              <w:t>Mojkovac</w:t>
            </w:r>
          </w:p>
        </w:tc>
        <w:tc>
          <w:tcPr>
            <w:tcW w:w="2594" w:type="dxa"/>
            <w:shd w:val="clear" w:color="auto" w:fill="auto"/>
            <w:vAlign w:val="center"/>
          </w:tcPr>
          <w:p w:rsidR="008E1813" w:rsidRPr="0036713A" w:rsidRDefault="008E1813" w:rsidP="0036713A">
            <w:pPr>
              <w:rPr>
                <w:rFonts w:ascii="Garamond" w:hAnsi="Garamond"/>
              </w:rPr>
            </w:pPr>
            <w:r w:rsidRPr="0036713A">
              <w:rPr>
                <w:rFonts w:ascii="Garamond" w:hAnsi="Garamond"/>
              </w:rPr>
              <w:t>192</w:t>
            </w:r>
          </w:p>
        </w:tc>
      </w:tr>
      <w:tr w:rsidR="0036713A" w:rsidRPr="0036713A" w:rsidTr="0036713A">
        <w:trPr>
          <w:trHeight w:val="340"/>
        </w:trPr>
        <w:tc>
          <w:tcPr>
            <w:tcW w:w="4533" w:type="dxa"/>
            <w:shd w:val="clear" w:color="auto" w:fill="auto"/>
            <w:vAlign w:val="center"/>
          </w:tcPr>
          <w:p w:rsidR="008E1813" w:rsidRPr="0036713A" w:rsidRDefault="008E1813" w:rsidP="0036713A">
            <w:pPr>
              <w:rPr>
                <w:rFonts w:ascii="Garamond" w:hAnsi="Garamond"/>
              </w:rPr>
            </w:pPr>
            <w:r w:rsidRPr="0036713A">
              <w:rPr>
                <w:rFonts w:ascii="Garamond" w:hAnsi="Garamond" w:cs="Minion Pro"/>
              </w:rPr>
              <w:t>JU Srednja elektrotehnička škola “Vaso Aligrudić”</w:t>
            </w:r>
          </w:p>
        </w:tc>
        <w:tc>
          <w:tcPr>
            <w:tcW w:w="2337" w:type="dxa"/>
            <w:shd w:val="clear" w:color="auto" w:fill="auto"/>
            <w:vAlign w:val="center"/>
          </w:tcPr>
          <w:p w:rsidR="008E1813" w:rsidRPr="0036713A" w:rsidRDefault="008E1813" w:rsidP="0036713A">
            <w:pPr>
              <w:rPr>
                <w:rFonts w:ascii="Garamond" w:hAnsi="Garamond"/>
              </w:rPr>
            </w:pPr>
            <w:r w:rsidRPr="0036713A">
              <w:rPr>
                <w:rFonts w:ascii="Garamond" w:hAnsi="Garamond"/>
              </w:rPr>
              <w:t>Podgorica</w:t>
            </w:r>
          </w:p>
        </w:tc>
        <w:tc>
          <w:tcPr>
            <w:tcW w:w="2594" w:type="dxa"/>
            <w:shd w:val="clear" w:color="auto" w:fill="auto"/>
            <w:vAlign w:val="center"/>
          </w:tcPr>
          <w:p w:rsidR="008E1813" w:rsidRPr="0036713A" w:rsidRDefault="008E1813" w:rsidP="0036713A">
            <w:pPr>
              <w:rPr>
                <w:rFonts w:ascii="Garamond" w:hAnsi="Garamond"/>
              </w:rPr>
            </w:pPr>
            <w:r w:rsidRPr="0036713A">
              <w:rPr>
                <w:rFonts w:ascii="Garamond" w:hAnsi="Garamond"/>
              </w:rPr>
              <w:t>1</w:t>
            </w:r>
            <w:r w:rsidR="008606A2">
              <w:rPr>
                <w:rFonts w:ascii="Garamond" w:hAnsi="Garamond"/>
              </w:rPr>
              <w:t>.</w:t>
            </w:r>
            <w:r w:rsidRPr="0036713A">
              <w:rPr>
                <w:rFonts w:ascii="Garamond" w:hAnsi="Garamond"/>
              </w:rPr>
              <w:t>294</w:t>
            </w:r>
          </w:p>
        </w:tc>
      </w:tr>
      <w:tr w:rsidR="0036713A" w:rsidRPr="0036713A" w:rsidTr="0036713A">
        <w:trPr>
          <w:trHeight w:val="340"/>
        </w:trPr>
        <w:tc>
          <w:tcPr>
            <w:tcW w:w="4533" w:type="dxa"/>
            <w:shd w:val="clear" w:color="auto" w:fill="auto"/>
            <w:vAlign w:val="center"/>
          </w:tcPr>
          <w:p w:rsidR="008E1813" w:rsidRPr="0036713A" w:rsidRDefault="008E1813" w:rsidP="0036713A">
            <w:pPr>
              <w:autoSpaceDE w:val="0"/>
              <w:autoSpaceDN w:val="0"/>
              <w:adjustRightInd w:val="0"/>
              <w:textAlignment w:val="center"/>
              <w:rPr>
                <w:rFonts w:ascii="Garamond" w:hAnsi="Garamond"/>
              </w:rPr>
            </w:pPr>
            <w:r w:rsidRPr="0036713A">
              <w:rPr>
                <w:rFonts w:ascii="Garamond" w:hAnsi="Garamond" w:cs="Minion Pro"/>
              </w:rPr>
              <w:t xml:space="preserve">JU Srednja elektro-ekonomska škola </w:t>
            </w:r>
          </w:p>
        </w:tc>
        <w:tc>
          <w:tcPr>
            <w:tcW w:w="2337" w:type="dxa"/>
            <w:shd w:val="clear" w:color="auto" w:fill="auto"/>
            <w:vAlign w:val="center"/>
          </w:tcPr>
          <w:p w:rsidR="008E1813" w:rsidRPr="0036713A" w:rsidRDefault="008E1813" w:rsidP="0036713A">
            <w:pPr>
              <w:rPr>
                <w:rFonts w:ascii="Garamond" w:hAnsi="Garamond"/>
              </w:rPr>
            </w:pPr>
            <w:r w:rsidRPr="0036713A">
              <w:rPr>
                <w:rFonts w:ascii="Garamond" w:hAnsi="Garamond"/>
              </w:rPr>
              <w:t>Bijelo Polje</w:t>
            </w:r>
          </w:p>
        </w:tc>
        <w:tc>
          <w:tcPr>
            <w:tcW w:w="2594" w:type="dxa"/>
            <w:shd w:val="clear" w:color="auto" w:fill="auto"/>
            <w:vAlign w:val="center"/>
          </w:tcPr>
          <w:p w:rsidR="008E1813" w:rsidRPr="0036713A" w:rsidRDefault="008E1813" w:rsidP="0036713A">
            <w:pPr>
              <w:rPr>
                <w:rFonts w:ascii="Garamond" w:hAnsi="Garamond"/>
              </w:rPr>
            </w:pPr>
            <w:r w:rsidRPr="0036713A">
              <w:rPr>
                <w:rFonts w:ascii="Garamond" w:hAnsi="Garamond"/>
              </w:rPr>
              <w:t>720</w:t>
            </w:r>
          </w:p>
        </w:tc>
      </w:tr>
      <w:tr w:rsidR="0036713A" w:rsidRPr="0036713A" w:rsidTr="0036713A">
        <w:trPr>
          <w:trHeight w:val="340"/>
        </w:trPr>
        <w:tc>
          <w:tcPr>
            <w:tcW w:w="4533" w:type="dxa"/>
            <w:shd w:val="clear" w:color="auto" w:fill="auto"/>
            <w:vAlign w:val="center"/>
          </w:tcPr>
          <w:p w:rsidR="008E1813" w:rsidRPr="0036713A" w:rsidRDefault="00B25263" w:rsidP="0036713A">
            <w:pPr>
              <w:autoSpaceDE w:val="0"/>
              <w:autoSpaceDN w:val="0"/>
              <w:adjustRightInd w:val="0"/>
              <w:textAlignment w:val="center"/>
              <w:rPr>
                <w:rFonts w:ascii="Garamond" w:hAnsi="Garamond"/>
              </w:rPr>
            </w:pPr>
            <w:r>
              <w:rPr>
                <w:rFonts w:ascii="Garamond" w:hAnsi="Garamond" w:cs="Minion Pro"/>
              </w:rPr>
              <w:t>JU Srednja medicinska škola “Dr</w:t>
            </w:r>
            <w:r w:rsidR="008E1813" w:rsidRPr="0036713A">
              <w:rPr>
                <w:rFonts w:ascii="Garamond" w:hAnsi="Garamond" w:cs="Minion Pro"/>
              </w:rPr>
              <w:t xml:space="preserve"> Branko Zogović”</w:t>
            </w:r>
          </w:p>
        </w:tc>
        <w:tc>
          <w:tcPr>
            <w:tcW w:w="2337" w:type="dxa"/>
            <w:shd w:val="clear" w:color="auto" w:fill="auto"/>
            <w:vAlign w:val="center"/>
          </w:tcPr>
          <w:p w:rsidR="008E1813" w:rsidRPr="0036713A" w:rsidRDefault="008E1813" w:rsidP="0036713A">
            <w:pPr>
              <w:rPr>
                <w:rFonts w:ascii="Garamond" w:hAnsi="Garamond"/>
              </w:rPr>
            </w:pPr>
            <w:r w:rsidRPr="0036713A">
              <w:rPr>
                <w:rFonts w:ascii="Garamond" w:hAnsi="Garamond"/>
              </w:rPr>
              <w:t>Berane</w:t>
            </w:r>
          </w:p>
        </w:tc>
        <w:tc>
          <w:tcPr>
            <w:tcW w:w="2594" w:type="dxa"/>
            <w:shd w:val="clear" w:color="auto" w:fill="auto"/>
            <w:vAlign w:val="center"/>
          </w:tcPr>
          <w:p w:rsidR="008E1813" w:rsidRPr="0036713A" w:rsidRDefault="008E1813" w:rsidP="0036713A">
            <w:pPr>
              <w:rPr>
                <w:rFonts w:ascii="Garamond" w:hAnsi="Garamond"/>
              </w:rPr>
            </w:pPr>
            <w:r w:rsidRPr="0036713A">
              <w:rPr>
                <w:rFonts w:ascii="Garamond" w:hAnsi="Garamond"/>
              </w:rPr>
              <w:t>658</w:t>
            </w:r>
          </w:p>
        </w:tc>
      </w:tr>
      <w:tr w:rsidR="008E1813" w:rsidRPr="0036713A" w:rsidTr="0036713A">
        <w:trPr>
          <w:trHeight w:val="340"/>
        </w:trPr>
        <w:tc>
          <w:tcPr>
            <w:tcW w:w="4533" w:type="dxa"/>
            <w:shd w:val="clear" w:color="auto" w:fill="auto"/>
            <w:vAlign w:val="center"/>
          </w:tcPr>
          <w:p w:rsidR="008E1813" w:rsidRPr="0036713A" w:rsidRDefault="008E1813" w:rsidP="0036713A">
            <w:pPr>
              <w:rPr>
                <w:rFonts w:ascii="Garamond" w:hAnsi="Garamond"/>
              </w:rPr>
            </w:pPr>
            <w:r w:rsidRPr="0036713A">
              <w:rPr>
                <w:rFonts w:ascii="Garamond" w:hAnsi="Garamond" w:cs="Minion Pro"/>
              </w:rPr>
              <w:t>JU Srednja stručna škola “Spasoje Raspopović”</w:t>
            </w:r>
          </w:p>
        </w:tc>
        <w:tc>
          <w:tcPr>
            <w:tcW w:w="2337" w:type="dxa"/>
            <w:shd w:val="clear" w:color="auto" w:fill="auto"/>
            <w:vAlign w:val="center"/>
          </w:tcPr>
          <w:p w:rsidR="008E1813" w:rsidRPr="0036713A" w:rsidRDefault="008E1813" w:rsidP="0036713A">
            <w:pPr>
              <w:rPr>
                <w:rFonts w:ascii="Garamond" w:hAnsi="Garamond"/>
              </w:rPr>
            </w:pPr>
            <w:r w:rsidRPr="0036713A">
              <w:rPr>
                <w:rFonts w:ascii="Garamond" w:hAnsi="Garamond"/>
              </w:rPr>
              <w:t>Podgorica</w:t>
            </w:r>
          </w:p>
        </w:tc>
        <w:tc>
          <w:tcPr>
            <w:tcW w:w="2594" w:type="dxa"/>
            <w:shd w:val="clear" w:color="auto" w:fill="auto"/>
            <w:vAlign w:val="center"/>
          </w:tcPr>
          <w:p w:rsidR="008E1813" w:rsidRPr="0036713A" w:rsidRDefault="008E1813" w:rsidP="0036713A">
            <w:pPr>
              <w:rPr>
                <w:rFonts w:ascii="Garamond" w:hAnsi="Garamond"/>
              </w:rPr>
            </w:pPr>
            <w:r w:rsidRPr="0036713A">
              <w:rPr>
                <w:rFonts w:ascii="Garamond" w:hAnsi="Garamond"/>
              </w:rPr>
              <w:t>572</w:t>
            </w:r>
          </w:p>
        </w:tc>
      </w:tr>
    </w:tbl>
    <w:p w:rsidR="008E1813" w:rsidRPr="0036713A" w:rsidRDefault="008E1813" w:rsidP="008E1813">
      <w:pPr>
        <w:rPr>
          <w:rFonts w:ascii="Garamond" w:hAnsi="Garamond"/>
        </w:rPr>
      </w:pPr>
    </w:p>
    <w:p w:rsidR="008E1813" w:rsidRPr="0036713A" w:rsidRDefault="008E1813" w:rsidP="008E1813">
      <w:pPr>
        <w:rPr>
          <w:rFonts w:ascii="Garamond" w:hAnsi="Garamond"/>
        </w:rPr>
      </w:pPr>
      <w:r w:rsidRPr="0036713A">
        <w:rPr>
          <w:rFonts w:ascii="Garamond" w:hAnsi="Garamond"/>
          <w:noProof/>
          <w:lang w:val="sr-Cyrl-CS" w:eastAsia="sr-Cyrl-CS"/>
        </w:rPr>
        <w:drawing>
          <wp:inline distT="0" distB="0" distL="0" distR="0" wp14:anchorId="556B7775" wp14:editId="16D2957A">
            <wp:extent cx="5403215" cy="4935855"/>
            <wp:effectExtent l="0" t="0" r="26035" b="17145"/>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E1813" w:rsidRPr="0036713A" w:rsidRDefault="008E1813" w:rsidP="008E1813">
      <w:pPr>
        <w:rPr>
          <w:rFonts w:ascii="Garamond" w:hAnsi="Garamond"/>
          <w:b/>
          <w:sz w:val="28"/>
          <w:szCs w:val="28"/>
        </w:rPr>
      </w:pPr>
    </w:p>
    <w:p w:rsidR="008606A2" w:rsidRDefault="008606A2">
      <w:pPr>
        <w:spacing w:after="200" w:line="276" w:lineRule="auto"/>
        <w:rPr>
          <w:rFonts w:ascii="Garamond" w:hAnsi="Garamond"/>
        </w:rPr>
      </w:pPr>
      <w:r>
        <w:rPr>
          <w:rFonts w:ascii="Garamond" w:hAnsi="Garamond"/>
        </w:rPr>
        <w:br w:type="page"/>
      </w:r>
    </w:p>
    <w:p w:rsidR="008E1813" w:rsidRPr="0036713A" w:rsidRDefault="008E1813" w:rsidP="008E1813">
      <w:pPr>
        <w:rPr>
          <w:rFonts w:ascii="Garamond" w:hAnsi="Garamond"/>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2295"/>
        <w:gridCol w:w="2636"/>
      </w:tblGrid>
      <w:tr w:rsidR="0036713A" w:rsidRPr="0036713A" w:rsidTr="0036713A">
        <w:trPr>
          <w:trHeight w:val="57"/>
        </w:trPr>
        <w:tc>
          <w:tcPr>
            <w:tcW w:w="9464" w:type="dxa"/>
            <w:gridSpan w:val="3"/>
            <w:shd w:val="clear" w:color="auto" w:fill="FFC000"/>
          </w:tcPr>
          <w:p w:rsidR="008E1813" w:rsidRPr="0036713A" w:rsidRDefault="008E1813" w:rsidP="0036713A">
            <w:pPr>
              <w:jc w:val="center"/>
              <w:rPr>
                <w:rFonts w:ascii="Garamond" w:hAnsi="Garamond"/>
                <w:b/>
              </w:rPr>
            </w:pPr>
            <w:r w:rsidRPr="0036713A">
              <w:rPr>
                <w:rFonts w:ascii="Garamond" w:hAnsi="Garamond"/>
                <w:b/>
              </w:rPr>
              <w:t>SPISAK USTANOVA U KOJIMA JE REALIZOVAN NADZOR ZA 2018</w:t>
            </w:r>
            <w:r w:rsidR="008606A2">
              <w:rPr>
                <w:rFonts w:ascii="Garamond" w:hAnsi="Garamond"/>
                <w:b/>
              </w:rPr>
              <w:t>.</w:t>
            </w:r>
            <w:r w:rsidRPr="0036713A">
              <w:rPr>
                <w:rFonts w:ascii="Garamond" w:hAnsi="Garamond"/>
                <w:b/>
              </w:rPr>
              <w:t xml:space="preserve"> GODINU</w:t>
            </w:r>
          </w:p>
        </w:tc>
      </w:tr>
      <w:tr w:rsidR="0036713A" w:rsidRPr="0036713A" w:rsidTr="0036713A">
        <w:trPr>
          <w:trHeight w:val="82"/>
        </w:trPr>
        <w:tc>
          <w:tcPr>
            <w:tcW w:w="4533" w:type="dxa"/>
            <w:shd w:val="clear" w:color="auto" w:fill="FFC000"/>
          </w:tcPr>
          <w:p w:rsidR="008E1813" w:rsidRPr="0036713A" w:rsidRDefault="008E1813" w:rsidP="0036713A">
            <w:pPr>
              <w:jc w:val="center"/>
              <w:rPr>
                <w:rFonts w:ascii="Garamond" w:hAnsi="Garamond"/>
                <w:b/>
              </w:rPr>
            </w:pPr>
            <w:r w:rsidRPr="0036713A">
              <w:rPr>
                <w:rFonts w:ascii="Garamond" w:hAnsi="Garamond"/>
                <w:b/>
              </w:rPr>
              <w:t>Srednje stručne škole</w:t>
            </w:r>
          </w:p>
        </w:tc>
        <w:tc>
          <w:tcPr>
            <w:tcW w:w="2295" w:type="dxa"/>
            <w:shd w:val="clear" w:color="auto" w:fill="FFC000"/>
          </w:tcPr>
          <w:p w:rsidR="008E1813" w:rsidRPr="0036713A" w:rsidRDefault="008E1813" w:rsidP="0036713A">
            <w:pPr>
              <w:jc w:val="center"/>
              <w:rPr>
                <w:rFonts w:ascii="Garamond" w:hAnsi="Garamond"/>
                <w:b/>
              </w:rPr>
            </w:pPr>
            <w:r w:rsidRPr="0036713A">
              <w:rPr>
                <w:rFonts w:ascii="Garamond" w:hAnsi="Garamond"/>
                <w:b/>
              </w:rPr>
              <w:t>Opština</w:t>
            </w:r>
          </w:p>
        </w:tc>
        <w:tc>
          <w:tcPr>
            <w:tcW w:w="2636" w:type="dxa"/>
            <w:shd w:val="clear" w:color="auto" w:fill="FFC000"/>
          </w:tcPr>
          <w:p w:rsidR="008E1813" w:rsidRPr="0036713A" w:rsidRDefault="008E1813" w:rsidP="0036713A">
            <w:pPr>
              <w:jc w:val="center"/>
              <w:rPr>
                <w:rFonts w:ascii="Garamond" w:hAnsi="Garamond"/>
                <w:b/>
              </w:rPr>
            </w:pPr>
            <w:r w:rsidRPr="0036713A">
              <w:rPr>
                <w:rFonts w:ascii="Garamond" w:hAnsi="Garamond"/>
                <w:b/>
              </w:rPr>
              <w:t>Broj učenika u stručnom obrazovanju</w:t>
            </w:r>
          </w:p>
        </w:tc>
      </w:tr>
      <w:tr w:rsidR="0036713A" w:rsidRPr="0036713A" w:rsidTr="0036713A">
        <w:trPr>
          <w:trHeight w:val="340"/>
        </w:trPr>
        <w:tc>
          <w:tcPr>
            <w:tcW w:w="4533" w:type="dxa"/>
            <w:shd w:val="clear" w:color="auto" w:fill="auto"/>
            <w:vAlign w:val="center"/>
          </w:tcPr>
          <w:p w:rsidR="008E1813" w:rsidRPr="0036713A" w:rsidRDefault="008E1813" w:rsidP="0036713A">
            <w:pPr>
              <w:autoSpaceDE w:val="0"/>
              <w:autoSpaceDN w:val="0"/>
              <w:adjustRightInd w:val="0"/>
              <w:textAlignment w:val="center"/>
              <w:rPr>
                <w:rFonts w:ascii="Garamond" w:hAnsi="Garamond" w:cs="Minion Pro"/>
              </w:rPr>
            </w:pPr>
            <w:r w:rsidRPr="0036713A">
              <w:rPr>
                <w:rFonts w:ascii="Garamond" w:hAnsi="Garamond" w:cs="Minion Pro"/>
              </w:rPr>
              <w:t xml:space="preserve">JU Srednja stručna škola  </w:t>
            </w:r>
          </w:p>
        </w:tc>
        <w:tc>
          <w:tcPr>
            <w:tcW w:w="2295" w:type="dxa"/>
            <w:shd w:val="clear" w:color="auto" w:fill="auto"/>
            <w:vAlign w:val="center"/>
          </w:tcPr>
          <w:p w:rsidR="008E1813" w:rsidRPr="0036713A" w:rsidRDefault="008E1813" w:rsidP="0036713A">
            <w:pPr>
              <w:rPr>
                <w:rFonts w:ascii="Garamond" w:hAnsi="Garamond"/>
              </w:rPr>
            </w:pPr>
            <w:r w:rsidRPr="0036713A">
              <w:rPr>
                <w:rFonts w:ascii="Garamond" w:hAnsi="Garamond"/>
              </w:rPr>
              <w:t>Bar</w:t>
            </w:r>
          </w:p>
        </w:tc>
        <w:tc>
          <w:tcPr>
            <w:tcW w:w="2636" w:type="dxa"/>
            <w:shd w:val="clear" w:color="auto" w:fill="auto"/>
            <w:vAlign w:val="center"/>
          </w:tcPr>
          <w:p w:rsidR="008E1813" w:rsidRPr="0036713A" w:rsidRDefault="008E1813" w:rsidP="0036713A">
            <w:pPr>
              <w:rPr>
                <w:rFonts w:ascii="Garamond" w:hAnsi="Garamond"/>
              </w:rPr>
            </w:pPr>
            <w:r w:rsidRPr="0036713A">
              <w:rPr>
                <w:rFonts w:ascii="Garamond" w:hAnsi="Garamond"/>
              </w:rPr>
              <w:t>591</w:t>
            </w:r>
          </w:p>
        </w:tc>
      </w:tr>
      <w:tr w:rsidR="0036713A" w:rsidRPr="0036713A" w:rsidTr="0036713A">
        <w:trPr>
          <w:trHeight w:val="340"/>
        </w:trPr>
        <w:tc>
          <w:tcPr>
            <w:tcW w:w="4533" w:type="dxa"/>
            <w:shd w:val="clear" w:color="auto" w:fill="auto"/>
            <w:vAlign w:val="center"/>
          </w:tcPr>
          <w:p w:rsidR="008E1813" w:rsidRPr="0036713A" w:rsidRDefault="008E1813" w:rsidP="0036713A">
            <w:pPr>
              <w:rPr>
                <w:rFonts w:ascii="Garamond" w:hAnsi="Garamond"/>
              </w:rPr>
            </w:pPr>
            <w:r w:rsidRPr="0036713A">
              <w:rPr>
                <w:rFonts w:ascii="Garamond" w:hAnsi="Garamond" w:cs="Minion Pro"/>
              </w:rPr>
              <w:t>JU Srednj</w:t>
            </w:r>
            <w:r w:rsidR="008606A2">
              <w:rPr>
                <w:rFonts w:ascii="Garamond" w:hAnsi="Garamond" w:cs="Minion Pro"/>
              </w:rPr>
              <w:t>a građevinsko-geodetska škola „I</w:t>
            </w:r>
            <w:r w:rsidRPr="0036713A">
              <w:rPr>
                <w:rFonts w:ascii="Garamond" w:hAnsi="Garamond" w:cs="Minion Pro"/>
              </w:rPr>
              <w:t>nž.</w:t>
            </w:r>
            <w:r w:rsidR="008606A2">
              <w:rPr>
                <w:rFonts w:ascii="Garamond" w:hAnsi="Garamond" w:cs="Minion Pro"/>
              </w:rPr>
              <w:t xml:space="preserve"> </w:t>
            </w:r>
            <w:r w:rsidRPr="0036713A">
              <w:rPr>
                <w:rFonts w:ascii="Garamond" w:hAnsi="Garamond" w:cs="Minion Pro"/>
              </w:rPr>
              <w:t>Marko Radević“</w:t>
            </w:r>
          </w:p>
        </w:tc>
        <w:tc>
          <w:tcPr>
            <w:tcW w:w="2295" w:type="dxa"/>
            <w:shd w:val="clear" w:color="auto" w:fill="auto"/>
            <w:vAlign w:val="center"/>
          </w:tcPr>
          <w:p w:rsidR="008E1813" w:rsidRPr="0036713A" w:rsidRDefault="008E1813" w:rsidP="0036713A">
            <w:pPr>
              <w:rPr>
                <w:rFonts w:ascii="Garamond" w:hAnsi="Garamond"/>
              </w:rPr>
            </w:pPr>
            <w:r w:rsidRPr="0036713A">
              <w:rPr>
                <w:rFonts w:ascii="Garamond" w:hAnsi="Garamond"/>
              </w:rPr>
              <w:t>Podgorica</w:t>
            </w:r>
          </w:p>
        </w:tc>
        <w:tc>
          <w:tcPr>
            <w:tcW w:w="2636" w:type="dxa"/>
            <w:shd w:val="clear" w:color="auto" w:fill="auto"/>
            <w:vAlign w:val="center"/>
          </w:tcPr>
          <w:p w:rsidR="008E1813" w:rsidRPr="0036713A" w:rsidRDefault="008E1813" w:rsidP="0036713A">
            <w:pPr>
              <w:rPr>
                <w:rFonts w:ascii="Garamond" w:hAnsi="Garamond"/>
              </w:rPr>
            </w:pPr>
            <w:r w:rsidRPr="0036713A">
              <w:rPr>
                <w:rFonts w:ascii="Garamond" w:hAnsi="Garamond"/>
              </w:rPr>
              <w:t>560</w:t>
            </w:r>
          </w:p>
        </w:tc>
      </w:tr>
      <w:tr w:rsidR="0036713A" w:rsidRPr="0036713A" w:rsidTr="0036713A">
        <w:trPr>
          <w:trHeight w:val="340"/>
        </w:trPr>
        <w:tc>
          <w:tcPr>
            <w:tcW w:w="4533" w:type="dxa"/>
            <w:shd w:val="clear" w:color="auto" w:fill="auto"/>
            <w:vAlign w:val="center"/>
          </w:tcPr>
          <w:p w:rsidR="008E1813" w:rsidRPr="0036713A" w:rsidRDefault="008E1813" w:rsidP="0036713A">
            <w:pPr>
              <w:autoSpaceDE w:val="0"/>
              <w:autoSpaceDN w:val="0"/>
              <w:adjustRightInd w:val="0"/>
              <w:textAlignment w:val="center"/>
              <w:rPr>
                <w:rFonts w:ascii="Garamond" w:hAnsi="Garamond" w:cs="Minion Pro"/>
              </w:rPr>
            </w:pPr>
            <w:r w:rsidRPr="0036713A">
              <w:rPr>
                <w:rFonts w:ascii="Garamond" w:hAnsi="Garamond" w:cs="Minion Pro"/>
              </w:rPr>
              <w:t xml:space="preserve">JU Srednja mjesovita škola “Danilo Kiš” </w:t>
            </w:r>
          </w:p>
        </w:tc>
        <w:tc>
          <w:tcPr>
            <w:tcW w:w="2295" w:type="dxa"/>
            <w:shd w:val="clear" w:color="auto" w:fill="auto"/>
            <w:vAlign w:val="center"/>
          </w:tcPr>
          <w:p w:rsidR="008E1813" w:rsidRPr="0036713A" w:rsidRDefault="008E1813" w:rsidP="0036713A">
            <w:pPr>
              <w:rPr>
                <w:rFonts w:ascii="Garamond" w:hAnsi="Garamond"/>
              </w:rPr>
            </w:pPr>
            <w:r w:rsidRPr="0036713A">
              <w:rPr>
                <w:rFonts w:ascii="Garamond" w:hAnsi="Garamond"/>
              </w:rPr>
              <w:t>Budva</w:t>
            </w:r>
          </w:p>
        </w:tc>
        <w:tc>
          <w:tcPr>
            <w:tcW w:w="2636" w:type="dxa"/>
            <w:shd w:val="clear" w:color="auto" w:fill="auto"/>
            <w:vAlign w:val="center"/>
          </w:tcPr>
          <w:p w:rsidR="008E1813" w:rsidRPr="0036713A" w:rsidRDefault="008E1813" w:rsidP="0036713A">
            <w:pPr>
              <w:rPr>
                <w:rFonts w:ascii="Garamond" w:hAnsi="Garamond"/>
              </w:rPr>
            </w:pPr>
            <w:r w:rsidRPr="0036713A">
              <w:rPr>
                <w:rFonts w:ascii="Garamond" w:hAnsi="Garamond"/>
              </w:rPr>
              <w:t>419</w:t>
            </w:r>
          </w:p>
        </w:tc>
      </w:tr>
      <w:tr w:rsidR="0036713A" w:rsidRPr="0036713A" w:rsidTr="0036713A">
        <w:trPr>
          <w:trHeight w:val="340"/>
        </w:trPr>
        <w:tc>
          <w:tcPr>
            <w:tcW w:w="4533" w:type="dxa"/>
            <w:shd w:val="clear" w:color="auto" w:fill="auto"/>
            <w:vAlign w:val="center"/>
          </w:tcPr>
          <w:p w:rsidR="008E1813" w:rsidRPr="0036713A" w:rsidRDefault="008E1813" w:rsidP="0036713A">
            <w:pPr>
              <w:autoSpaceDE w:val="0"/>
              <w:autoSpaceDN w:val="0"/>
              <w:adjustRightInd w:val="0"/>
              <w:textAlignment w:val="center"/>
              <w:rPr>
                <w:rFonts w:ascii="Garamond" w:hAnsi="Garamond" w:cs="Minion Pro"/>
              </w:rPr>
            </w:pPr>
            <w:r w:rsidRPr="0036713A">
              <w:rPr>
                <w:rFonts w:ascii="Garamond" w:hAnsi="Garamond" w:cs="Minion Pro"/>
              </w:rPr>
              <w:t xml:space="preserve">JU Muzička škola </w:t>
            </w:r>
          </w:p>
        </w:tc>
        <w:tc>
          <w:tcPr>
            <w:tcW w:w="2295" w:type="dxa"/>
            <w:shd w:val="clear" w:color="auto" w:fill="auto"/>
            <w:vAlign w:val="center"/>
          </w:tcPr>
          <w:p w:rsidR="008E1813" w:rsidRPr="0036713A" w:rsidRDefault="008E1813" w:rsidP="0036713A">
            <w:pPr>
              <w:rPr>
                <w:rFonts w:ascii="Garamond" w:hAnsi="Garamond"/>
              </w:rPr>
            </w:pPr>
            <w:r w:rsidRPr="0036713A">
              <w:rPr>
                <w:rFonts w:ascii="Garamond" w:hAnsi="Garamond"/>
              </w:rPr>
              <w:t>Tivat</w:t>
            </w:r>
          </w:p>
        </w:tc>
        <w:tc>
          <w:tcPr>
            <w:tcW w:w="2636" w:type="dxa"/>
            <w:shd w:val="clear" w:color="auto" w:fill="auto"/>
            <w:vAlign w:val="center"/>
          </w:tcPr>
          <w:p w:rsidR="008E1813" w:rsidRPr="0036713A" w:rsidRDefault="008E1813" w:rsidP="0036713A">
            <w:pPr>
              <w:rPr>
                <w:rFonts w:ascii="Garamond" w:hAnsi="Garamond"/>
              </w:rPr>
            </w:pPr>
            <w:r w:rsidRPr="0036713A">
              <w:rPr>
                <w:rFonts w:ascii="Garamond" w:hAnsi="Garamond"/>
              </w:rPr>
              <w:t>22</w:t>
            </w:r>
          </w:p>
        </w:tc>
      </w:tr>
      <w:tr w:rsidR="0036713A" w:rsidRPr="0036713A" w:rsidTr="0036713A">
        <w:trPr>
          <w:trHeight w:val="340"/>
        </w:trPr>
        <w:tc>
          <w:tcPr>
            <w:tcW w:w="4533" w:type="dxa"/>
            <w:shd w:val="clear" w:color="auto" w:fill="auto"/>
            <w:vAlign w:val="center"/>
          </w:tcPr>
          <w:p w:rsidR="008E1813" w:rsidRPr="0036713A" w:rsidRDefault="008E1813" w:rsidP="0036713A">
            <w:pPr>
              <w:rPr>
                <w:rFonts w:ascii="Garamond" w:hAnsi="Garamond"/>
              </w:rPr>
            </w:pPr>
            <w:r w:rsidRPr="0036713A">
              <w:rPr>
                <w:rFonts w:ascii="Garamond" w:hAnsi="Garamond" w:cs="Minion Pro"/>
              </w:rPr>
              <w:t>JU Resursni centar za obrazovanje i ospo</w:t>
            </w:r>
            <w:r w:rsidR="008606A2">
              <w:rPr>
                <w:rFonts w:ascii="Garamond" w:hAnsi="Garamond" w:cs="Minion Pro"/>
              </w:rPr>
              <w:t>sobljavanje „1. j</w:t>
            </w:r>
            <w:r w:rsidRPr="0036713A">
              <w:rPr>
                <w:rFonts w:ascii="Garamond" w:hAnsi="Garamond" w:cs="Minion Pro"/>
              </w:rPr>
              <w:t>un“</w:t>
            </w:r>
          </w:p>
        </w:tc>
        <w:tc>
          <w:tcPr>
            <w:tcW w:w="2295" w:type="dxa"/>
            <w:shd w:val="clear" w:color="auto" w:fill="auto"/>
            <w:vAlign w:val="center"/>
          </w:tcPr>
          <w:p w:rsidR="008E1813" w:rsidRPr="0036713A" w:rsidRDefault="008E1813" w:rsidP="0036713A">
            <w:pPr>
              <w:rPr>
                <w:rFonts w:ascii="Garamond" w:hAnsi="Garamond"/>
              </w:rPr>
            </w:pPr>
            <w:r w:rsidRPr="0036713A">
              <w:rPr>
                <w:rFonts w:ascii="Garamond" w:hAnsi="Garamond"/>
              </w:rPr>
              <w:t>Podgorica</w:t>
            </w:r>
          </w:p>
        </w:tc>
        <w:tc>
          <w:tcPr>
            <w:tcW w:w="2636" w:type="dxa"/>
            <w:shd w:val="clear" w:color="auto" w:fill="auto"/>
            <w:vAlign w:val="center"/>
          </w:tcPr>
          <w:p w:rsidR="008E1813" w:rsidRPr="0036713A" w:rsidRDefault="008E1813" w:rsidP="0036713A">
            <w:pPr>
              <w:rPr>
                <w:rFonts w:ascii="Garamond" w:hAnsi="Garamond"/>
              </w:rPr>
            </w:pPr>
          </w:p>
        </w:tc>
      </w:tr>
      <w:tr w:rsidR="0036713A" w:rsidRPr="0036713A" w:rsidTr="0036713A">
        <w:trPr>
          <w:trHeight w:val="340"/>
        </w:trPr>
        <w:tc>
          <w:tcPr>
            <w:tcW w:w="4533" w:type="dxa"/>
            <w:shd w:val="clear" w:color="auto" w:fill="auto"/>
            <w:vAlign w:val="center"/>
          </w:tcPr>
          <w:p w:rsidR="008E1813" w:rsidRPr="0036713A" w:rsidRDefault="008E1813" w:rsidP="0036713A">
            <w:pPr>
              <w:autoSpaceDE w:val="0"/>
              <w:autoSpaceDN w:val="0"/>
              <w:adjustRightInd w:val="0"/>
              <w:textAlignment w:val="center"/>
              <w:rPr>
                <w:rFonts w:ascii="Garamond" w:hAnsi="Garamond"/>
              </w:rPr>
            </w:pPr>
            <w:r w:rsidRPr="0036713A">
              <w:rPr>
                <w:rFonts w:ascii="Garamond" w:hAnsi="Garamond" w:cs="Minion Pro"/>
              </w:rPr>
              <w:t xml:space="preserve">JU Srednja stručna škola </w:t>
            </w:r>
          </w:p>
        </w:tc>
        <w:tc>
          <w:tcPr>
            <w:tcW w:w="2295" w:type="dxa"/>
            <w:shd w:val="clear" w:color="auto" w:fill="auto"/>
            <w:vAlign w:val="center"/>
          </w:tcPr>
          <w:p w:rsidR="008E1813" w:rsidRPr="0036713A" w:rsidRDefault="008E1813" w:rsidP="0036713A">
            <w:pPr>
              <w:rPr>
                <w:rFonts w:ascii="Garamond" w:hAnsi="Garamond"/>
              </w:rPr>
            </w:pPr>
            <w:r w:rsidRPr="0036713A">
              <w:rPr>
                <w:rFonts w:ascii="Garamond" w:hAnsi="Garamond"/>
              </w:rPr>
              <w:t>Bijelo Polje</w:t>
            </w:r>
          </w:p>
        </w:tc>
        <w:tc>
          <w:tcPr>
            <w:tcW w:w="2636" w:type="dxa"/>
            <w:shd w:val="clear" w:color="auto" w:fill="auto"/>
            <w:vAlign w:val="center"/>
          </w:tcPr>
          <w:p w:rsidR="008E1813" w:rsidRPr="0036713A" w:rsidRDefault="008E1813" w:rsidP="0036713A">
            <w:pPr>
              <w:rPr>
                <w:rFonts w:ascii="Garamond" w:hAnsi="Garamond"/>
              </w:rPr>
            </w:pPr>
            <w:r w:rsidRPr="0036713A">
              <w:rPr>
                <w:rFonts w:ascii="Garamond" w:hAnsi="Garamond"/>
              </w:rPr>
              <w:t>582</w:t>
            </w:r>
          </w:p>
        </w:tc>
      </w:tr>
      <w:tr w:rsidR="008E1813" w:rsidRPr="0036713A" w:rsidTr="0036713A">
        <w:trPr>
          <w:trHeight w:val="340"/>
        </w:trPr>
        <w:tc>
          <w:tcPr>
            <w:tcW w:w="4533" w:type="dxa"/>
            <w:shd w:val="clear" w:color="auto" w:fill="auto"/>
            <w:vAlign w:val="center"/>
          </w:tcPr>
          <w:p w:rsidR="008E1813" w:rsidRPr="0036713A" w:rsidRDefault="008E1813" w:rsidP="0036713A">
            <w:pPr>
              <w:autoSpaceDE w:val="0"/>
              <w:autoSpaceDN w:val="0"/>
              <w:adjustRightInd w:val="0"/>
              <w:textAlignment w:val="center"/>
              <w:rPr>
                <w:rFonts w:ascii="Garamond" w:hAnsi="Garamond"/>
              </w:rPr>
            </w:pPr>
            <w:r w:rsidRPr="0036713A">
              <w:rPr>
                <w:rFonts w:ascii="Garamond" w:hAnsi="Garamond" w:cs="Minion Pro"/>
              </w:rPr>
              <w:t>JU Škola za osnovno i srednje muzičko</w:t>
            </w:r>
            <w:r w:rsidR="008606A2">
              <w:rPr>
                <w:rFonts w:ascii="Garamond" w:hAnsi="Garamond" w:cs="Minion Pro"/>
              </w:rPr>
              <w:t xml:space="preserve"> </w:t>
            </w:r>
            <w:r w:rsidRPr="0036713A">
              <w:rPr>
                <w:rFonts w:ascii="Garamond" w:hAnsi="Garamond" w:cs="Minion Pro"/>
              </w:rPr>
              <w:t>obrazovanje „Dara Čokorilo“</w:t>
            </w:r>
          </w:p>
        </w:tc>
        <w:tc>
          <w:tcPr>
            <w:tcW w:w="2295" w:type="dxa"/>
            <w:shd w:val="clear" w:color="auto" w:fill="auto"/>
            <w:vAlign w:val="center"/>
          </w:tcPr>
          <w:p w:rsidR="008E1813" w:rsidRPr="0036713A" w:rsidRDefault="008E1813" w:rsidP="0036713A">
            <w:pPr>
              <w:rPr>
                <w:rFonts w:ascii="Garamond" w:hAnsi="Garamond"/>
              </w:rPr>
            </w:pPr>
            <w:r w:rsidRPr="0036713A">
              <w:rPr>
                <w:rFonts w:ascii="Garamond" w:hAnsi="Garamond"/>
              </w:rPr>
              <w:t>Nikšić</w:t>
            </w:r>
          </w:p>
        </w:tc>
        <w:tc>
          <w:tcPr>
            <w:tcW w:w="2636" w:type="dxa"/>
            <w:shd w:val="clear" w:color="auto" w:fill="auto"/>
            <w:vAlign w:val="center"/>
          </w:tcPr>
          <w:p w:rsidR="008E1813" w:rsidRPr="0036713A" w:rsidRDefault="008E1813" w:rsidP="0036713A">
            <w:pPr>
              <w:rPr>
                <w:rFonts w:ascii="Garamond" w:hAnsi="Garamond"/>
              </w:rPr>
            </w:pPr>
            <w:r w:rsidRPr="0036713A">
              <w:rPr>
                <w:rFonts w:ascii="Garamond" w:hAnsi="Garamond"/>
              </w:rPr>
              <w:t>39</w:t>
            </w:r>
          </w:p>
        </w:tc>
      </w:tr>
    </w:tbl>
    <w:p w:rsidR="00E13430" w:rsidRPr="0036713A" w:rsidRDefault="00E13430" w:rsidP="00E13430">
      <w:pPr>
        <w:pStyle w:val="Listenabsatz"/>
        <w:rPr>
          <w:rFonts w:ascii="Garamond" w:hAnsi="Garamond"/>
        </w:rPr>
      </w:pPr>
    </w:p>
    <w:p w:rsidR="003504EE" w:rsidRPr="0036713A" w:rsidRDefault="003504EE" w:rsidP="003504EE">
      <w:pPr>
        <w:jc w:val="both"/>
        <w:rPr>
          <w:rFonts w:ascii="Garamond" w:hAnsi="Garamond"/>
          <w:b/>
          <w:bCs/>
          <w:sz w:val="28"/>
          <w:szCs w:val="28"/>
          <w:lang w:val="sr-Latn-ME"/>
        </w:rPr>
      </w:pPr>
    </w:p>
    <w:p w:rsidR="003504EE" w:rsidRPr="0036713A" w:rsidRDefault="003504EE" w:rsidP="003504EE">
      <w:pPr>
        <w:jc w:val="both"/>
        <w:rPr>
          <w:rFonts w:ascii="Garamond" w:hAnsi="Garamond"/>
          <w:b/>
          <w:bCs/>
          <w:sz w:val="28"/>
          <w:szCs w:val="28"/>
          <w:lang w:val="sr-Latn-ME"/>
        </w:rPr>
      </w:pPr>
    </w:p>
    <w:p w:rsidR="004004DD" w:rsidRPr="0036713A" w:rsidRDefault="004004DD" w:rsidP="00CB5194">
      <w:pPr>
        <w:ind w:left="284"/>
        <w:jc w:val="both"/>
        <w:rPr>
          <w:rFonts w:ascii="Garamond" w:hAnsi="Garamond"/>
        </w:rPr>
      </w:pPr>
    </w:p>
    <w:p w:rsidR="00B3775B" w:rsidRPr="0036713A" w:rsidRDefault="004004DD" w:rsidP="004004DD">
      <w:pPr>
        <w:jc w:val="both"/>
        <w:rPr>
          <w:rFonts w:ascii="Garamond" w:hAnsi="Garamond"/>
        </w:rPr>
      </w:pPr>
      <w:r w:rsidRPr="0036713A">
        <w:rPr>
          <w:rFonts w:ascii="Garamond" w:hAnsi="Garamond"/>
        </w:rPr>
        <w:t xml:space="preserve"> </w:t>
      </w:r>
      <w:r w:rsidR="00FD0009" w:rsidRPr="0036713A">
        <w:rPr>
          <w:rFonts w:ascii="Garamond" w:hAnsi="Garamond"/>
        </w:rPr>
        <w:t xml:space="preserve"> </w:t>
      </w:r>
    </w:p>
    <w:sectPr w:rsidR="00B3775B" w:rsidRPr="0036713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C6C" w:rsidRDefault="00485C6C" w:rsidP="00BF050B">
      <w:r>
        <w:separator/>
      </w:r>
    </w:p>
  </w:endnote>
  <w:endnote w:type="continuationSeparator" w:id="0">
    <w:p w:rsidR="00485C6C" w:rsidRDefault="00485C6C" w:rsidP="00BF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eituraSans-Grot4">
    <w:altName w:val="Arial"/>
    <w:panose1 w:val="00000000000000000000"/>
    <w:charset w:val="EE"/>
    <w:family w:val="swiss"/>
    <w:notTrueType/>
    <w:pitch w:val="default"/>
    <w:sig w:usb0="00000005" w:usb1="00000000" w:usb2="00000000" w:usb3="00000000" w:csb0="00000002" w:csb1="00000000"/>
  </w:font>
  <w:font w:name="MinionPro-Regular">
    <w:altName w:val="MS Mincho"/>
    <w:panose1 w:val="00000000000000000000"/>
    <w:charset w:val="80"/>
    <w:family w:val="roman"/>
    <w:notTrueType/>
    <w:pitch w:val="default"/>
    <w:sig w:usb0="00000000" w:usb1="08070000" w:usb2="00000010" w:usb3="00000000" w:csb0="00020000" w:csb1="00000000"/>
  </w:font>
  <w:font w:name="GaramondPremrPro">
    <w:altName w:val="Cambria"/>
    <w:panose1 w:val="00000000000000000000"/>
    <w:charset w:val="EE"/>
    <w:family w:val="roman"/>
    <w:notTrueType/>
    <w:pitch w:val="default"/>
    <w:sig w:usb0="00000005" w:usb1="00000000" w:usb2="00000000" w:usb3="00000000" w:csb0="00000002" w:csb1="00000000"/>
  </w:font>
  <w:font w:name="Trebuchet MS">
    <w:panose1 w:val="020B0603020202020204"/>
    <w:charset w:val="CC"/>
    <w:family w:val="swiss"/>
    <w:pitch w:val="variable"/>
    <w:sig w:usb0="00000287" w:usb1="00000000" w:usb2="00000000" w:usb3="00000000" w:csb0="0000009F" w:csb1="00000000"/>
  </w:font>
  <w:font w:name="ArialMT">
    <w:altName w:val="Arial"/>
    <w:charset w:val="00"/>
    <w:family w:val="swiss"/>
    <w:pitch w:val="default"/>
  </w:font>
  <w:font w:name="Arial Narrow">
    <w:panose1 w:val="020B0606020202030204"/>
    <w:charset w:val="CC"/>
    <w:family w:val="swiss"/>
    <w:pitch w:val="variable"/>
    <w:sig w:usb0="00000287" w:usb1="00000800" w:usb2="00000000" w:usb3="00000000" w:csb0="0000009F" w:csb1="00000000"/>
  </w:font>
  <w:font w:name="Minion Pro">
    <w:altName w:val="Times New Roman"/>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13A" w:rsidRDefault="0036713A" w:rsidP="009660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713A" w:rsidRDefault="0036713A" w:rsidP="009660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13A" w:rsidRPr="00751465" w:rsidRDefault="0036713A" w:rsidP="009660A4">
    <w:pPr>
      <w:pStyle w:val="Footer"/>
      <w:framePr w:wrap="around" w:vAnchor="text" w:hAnchor="margin" w:xAlign="right" w:y="1"/>
      <w:rPr>
        <w:rStyle w:val="PageNumber"/>
        <w:rFonts w:ascii="Garamond" w:hAnsi="Garamond"/>
        <w:sz w:val="22"/>
        <w:szCs w:val="22"/>
      </w:rPr>
    </w:pPr>
    <w:r w:rsidRPr="00751465">
      <w:rPr>
        <w:rStyle w:val="PageNumber"/>
        <w:rFonts w:ascii="Garamond" w:hAnsi="Garamond"/>
        <w:sz w:val="22"/>
        <w:szCs w:val="22"/>
      </w:rPr>
      <w:fldChar w:fldCharType="begin"/>
    </w:r>
    <w:r w:rsidRPr="00751465">
      <w:rPr>
        <w:rStyle w:val="PageNumber"/>
        <w:rFonts w:ascii="Garamond" w:hAnsi="Garamond"/>
        <w:sz w:val="22"/>
        <w:szCs w:val="22"/>
      </w:rPr>
      <w:instrText xml:space="preserve">PAGE  </w:instrText>
    </w:r>
    <w:r w:rsidRPr="00751465">
      <w:rPr>
        <w:rStyle w:val="PageNumber"/>
        <w:rFonts w:ascii="Garamond" w:hAnsi="Garamond"/>
        <w:sz w:val="22"/>
        <w:szCs w:val="22"/>
      </w:rPr>
      <w:fldChar w:fldCharType="separate"/>
    </w:r>
    <w:r w:rsidR="008560C8">
      <w:rPr>
        <w:rStyle w:val="PageNumber"/>
        <w:rFonts w:ascii="Garamond" w:hAnsi="Garamond"/>
        <w:noProof/>
        <w:sz w:val="22"/>
        <w:szCs w:val="22"/>
      </w:rPr>
      <w:t>47</w:t>
    </w:r>
    <w:r w:rsidRPr="00751465">
      <w:rPr>
        <w:rStyle w:val="PageNumber"/>
        <w:rFonts w:ascii="Garamond" w:hAnsi="Garamond"/>
        <w:sz w:val="22"/>
        <w:szCs w:val="22"/>
      </w:rPr>
      <w:fldChar w:fldCharType="end"/>
    </w:r>
  </w:p>
  <w:p w:rsidR="0036713A" w:rsidRDefault="0036713A" w:rsidP="009660A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C6C" w:rsidRDefault="00485C6C" w:rsidP="00BF050B">
      <w:r>
        <w:separator/>
      </w:r>
    </w:p>
  </w:footnote>
  <w:footnote w:type="continuationSeparator" w:id="0">
    <w:p w:rsidR="00485C6C" w:rsidRDefault="00485C6C" w:rsidP="00BF050B">
      <w:r>
        <w:continuationSeparator/>
      </w:r>
    </w:p>
  </w:footnote>
  <w:footnote w:id="1">
    <w:p w:rsidR="0036713A" w:rsidRPr="009B623C" w:rsidRDefault="0036713A" w:rsidP="00751D98">
      <w:pPr>
        <w:pStyle w:val="FootnoteText"/>
        <w:jc w:val="both"/>
        <w:rPr>
          <w:rFonts w:ascii="Garamond" w:hAnsi="Garamond"/>
          <w:sz w:val="18"/>
          <w:szCs w:val="18"/>
        </w:rPr>
      </w:pPr>
      <w:r>
        <w:rPr>
          <w:rStyle w:val="FootnoteReference"/>
        </w:rPr>
        <w:footnoteRef/>
      </w:r>
      <w:r>
        <w:t xml:space="preserve"> </w:t>
      </w:r>
      <w:r w:rsidRPr="009B623C">
        <w:rPr>
          <w:rFonts w:ascii="Garamond" w:hAnsi="Garamond"/>
          <w:sz w:val="18"/>
          <w:szCs w:val="18"/>
        </w:rPr>
        <w:t>Na osnovu Indeksa razvoja po mjeri čovjeka (Human Development Index - HDI) kao sumarne mjere dostignuća vezano za očekivanj</w:t>
      </w:r>
      <w:r w:rsidR="00751D98">
        <w:rPr>
          <w:rFonts w:ascii="Garamond" w:hAnsi="Garamond"/>
          <w:sz w:val="18"/>
          <w:szCs w:val="18"/>
        </w:rPr>
        <w:t xml:space="preserve">e života, sticanje obrazovanja </w:t>
      </w:r>
      <w:r w:rsidR="00751D98">
        <w:rPr>
          <w:rFonts w:ascii="Garamond" w:hAnsi="Garamond"/>
          <w:sz w:val="18"/>
          <w:szCs w:val="18"/>
          <w:lang w:val="sr-Latn-ME"/>
        </w:rPr>
        <w:t>i</w:t>
      </w:r>
      <w:r w:rsidRPr="009B623C">
        <w:rPr>
          <w:rFonts w:ascii="Garamond" w:hAnsi="Garamond"/>
          <w:sz w:val="18"/>
          <w:szCs w:val="18"/>
          <w:lang w:val="sr-Latn-ME"/>
        </w:rPr>
        <w:t xml:space="preserve"> </w:t>
      </w:r>
      <w:r w:rsidRPr="009B623C">
        <w:rPr>
          <w:rFonts w:ascii="Garamond" w:hAnsi="Garamond"/>
          <w:sz w:val="18"/>
          <w:szCs w:val="18"/>
        </w:rPr>
        <w:t>dohodak po glavi stanovnika. pogledajte UNDP, Izvještaj o napretku po mjeri čovjeka 2016.</w:t>
      </w:r>
    </w:p>
  </w:footnote>
  <w:footnote w:id="2">
    <w:p w:rsidR="0036713A" w:rsidRPr="00751D98" w:rsidRDefault="0036713A" w:rsidP="00751D98">
      <w:pPr>
        <w:pStyle w:val="FootnoteText"/>
        <w:jc w:val="both"/>
        <w:rPr>
          <w:rFonts w:ascii="Garamond" w:hAnsi="Garamond"/>
          <w:sz w:val="18"/>
          <w:szCs w:val="18"/>
          <w:lang w:val="sr-Latn-ME"/>
        </w:rPr>
      </w:pPr>
      <w:r w:rsidRPr="009B623C">
        <w:rPr>
          <w:rStyle w:val="FootnoteReference"/>
          <w:rFonts w:ascii="Garamond" w:hAnsi="Garamond"/>
          <w:sz w:val="18"/>
          <w:szCs w:val="18"/>
        </w:rPr>
        <w:footnoteRef/>
      </w:r>
      <w:r w:rsidRPr="009B623C">
        <w:rPr>
          <w:rFonts w:ascii="Garamond" w:hAnsi="Garamond"/>
          <w:sz w:val="18"/>
          <w:szCs w:val="18"/>
        </w:rPr>
        <w:t xml:space="preserve"> UN Crna Gora, Utvrđivanje veza: Pristupanje EU i Agenda 2030 – slučaj Crne Gore, 2018. (Unraveling connections: EU Accession and the 2030 Agenda – case of</w:t>
      </w:r>
      <w:r w:rsidRPr="009B623C">
        <w:rPr>
          <w:rFonts w:ascii="Garamond" w:hAnsi="Garamond"/>
          <w:sz w:val="18"/>
          <w:szCs w:val="18"/>
          <w:lang w:val="sr-Latn-ME"/>
        </w:rPr>
        <w:t xml:space="preserve"> </w:t>
      </w:r>
      <w:r w:rsidR="00751D98">
        <w:rPr>
          <w:rFonts w:ascii="Garamond" w:hAnsi="Garamond"/>
          <w:sz w:val="18"/>
          <w:szCs w:val="18"/>
        </w:rPr>
        <w:t xml:space="preserve">Montenegro – </w:t>
      </w:r>
      <w:r w:rsidRPr="009B623C">
        <w:rPr>
          <w:rFonts w:ascii="Garamond" w:hAnsi="Garamond"/>
          <w:sz w:val="18"/>
          <w:szCs w:val="18"/>
        </w:rPr>
        <w:t>2018); Svjetska banka, Crna Gora, Postizanje održivog i inkluzivnog rasta u uslovima velike promjenljviosti, sistematska dijagnoza stanja u zemlji, 2016</w:t>
      </w:r>
      <w:r w:rsidR="00751D98">
        <w:rPr>
          <w:rFonts w:ascii="Garamond" w:hAnsi="Garamond"/>
          <w:sz w:val="18"/>
          <w:szCs w:val="18"/>
          <w:lang w:val="sr-Latn-ME"/>
        </w:rPr>
        <w:t>.</w:t>
      </w:r>
    </w:p>
  </w:footnote>
  <w:footnote w:id="3">
    <w:p w:rsidR="0036713A" w:rsidRPr="009B623C" w:rsidRDefault="0036713A" w:rsidP="00BF050B">
      <w:pPr>
        <w:pStyle w:val="FootnoteText"/>
        <w:rPr>
          <w:rFonts w:ascii="Garamond" w:hAnsi="Garamond"/>
          <w:color w:val="000000"/>
          <w:sz w:val="18"/>
          <w:szCs w:val="18"/>
          <w:lang w:val="sr-Latn-ME"/>
        </w:rPr>
      </w:pPr>
      <w:r w:rsidRPr="009B623C">
        <w:rPr>
          <w:rStyle w:val="FootnoteReference"/>
          <w:rFonts w:ascii="Garamond" w:hAnsi="Garamond"/>
          <w:color w:val="000000"/>
          <w:sz w:val="18"/>
          <w:szCs w:val="18"/>
        </w:rPr>
        <w:footnoteRef/>
      </w:r>
      <w:r w:rsidRPr="009B623C">
        <w:rPr>
          <w:rFonts w:ascii="Garamond" w:hAnsi="Garamond"/>
          <w:color w:val="000000"/>
          <w:sz w:val="18"/>
          <w:szCs w:val="18"/>
        </w:rPr>
        <w:t xml:space="preserve"> </w:t>
      </w:r>
      <w:r w:rsidRPr="009B623C">
        <w:rPr>
          <w:rFonts w:ascii="Garamond" w:hAnsi="Garamond" w:cs="GaramondPremrPro"/>
          <w:color w:val="000000"/>
          <w:sz w:val="18"/>
          <w:szCs w:val="18"/>
          <w:lang w:val="sr-Latn-ME" w:eastAsia="sr-Latn-ME"/>
        </w:rPr>
        <w:t>Evropska komisija, Izvještaj za Crnu Goru za 2018, COM (2018)-450 finalna verzija.</w:t>
      </w:r>
    </w:p>
  </w:footnote>
  <w:footnote w:id="4">
    <w:p w:rsidR="0036713A" w:rsidRPr="00254D45" w:rsidRDefault="0036713A" w:rsidP="00BF050B">
      <w:pPr>
        <w:pStyle w:val="FootnoteText"/>
        <w:rPr>
          <w:rFonts w:ascii="Garamond" w:hAnsi="Garamond"/>
          <w:color w:val="000000"/>
          <w:sz w:val="18"/>
          <w:szCs w:val="18"/>
          <w:lang w:val="sr-Latn-ME"/>
        </w:rPr>
      </w:pPr>
      <w:r w:rsidRPr="00254D45">
        <w:rPr>
          <w:rStyle w:val="FootnoteReference"/>
          <w:rFonts w:ascii="Garamond" w:hAnsi="Garamond"/>
          <w:color w:val="000000"/>
          <w:sz w:val="18"/>
          <w:szCs w:val="18"/>
        </w:rPr>
        <w:footnoteRef/>
      </w:r>
      <w:r w:rsidRPr="00254D45">
        <w:rPr>
          <w:rFonts w:ascii="Garamond" w:hAnsi="Garamond"/>
          <w:color w:val="000000"/>
          <w:sz w:val="18"/>
          <w:szCs w:val="18"/>
        </w:rPr>
        <w:t xml:space="preserve"> </w:t>
      </w:r>
      <w:r w:rsidRPr="00254D45">
        <w:rPr>
          <w:rFonts w:ascii="Garamond" w:hAnsi="Garamond" w:cs="GaramondPremrPro"/>
          <w:color w:val="000000"/>
          <w:sz w:val="18"/>
          <w:szCs w:val="18"/>
          <w:lang w:val="sr-Latn-ME" w:eastAsia="sr-Latn-ME"/>
        </w:rPr>
        <w:t>Evropska komisija, Izvještaj za Crnu Goru za 2018, COM (2018)-450 finalna verzija.</w:t>
      </w:r>
    </w:p>
  </w:footnote>
  <w:footnote w:id="5">
    <w:p w:rsidR="0036713A" w:rsidRPr="008F75F7" w:rsidRDefault="0036713A" w:rsidP="00BF050B">
      <w:pPr>
        <w:pStyle w:val="FootnoteText"/>
        <w:rPr>
          <w:rFonts w:ascii="Garamond" w:hAnsi="Garamond"/>
          <w:sz w:val="18"/>
          <w:szCs w:val="18"/>
          <w:lang w:val="sr-Latn-ME"/>
        </w:rPr>
      </w:pPr>
      <w:r w:rsidRPr="00D15DA2">
        <w:rPr>
          <w:rStyle w:val="FootnoteReference"/>
          <w:rFonts w:ascii="Garamond" w:hAnsi="Garamond"/>
          <w:sz w:val="18"/>
          <w:szCs w:val="18"/>
        </w:rPr>
        <w:footnoteRef/>
      </w:r>
      <w:r w:rsidRPr="00D15DA2">
        <w:rPr>
          <w:rFonts w:ascii="Garamond" w:hAnsi="Garamond"/>
          <w:sz w:val="18"/>
          <w:szCs w:val="18"/>
        </w:rPr>
        <w:t xml:space="preserve"> OECD, SME Policy Index: Western Balkans and Turkey 2016</w:t>
      </w:r>
      <w:r>
        <w:rPr>
          <w:rFonts w:ascii="Garamond" w:hAnsi="Garamond"/>
          <w:sz w:val="18"/>
          <w:szCs w:val="18"/>
          <w:lang w:val="sr-Latn-ME"/>
        </w:rPr>
        <w:t>.</w:t>
      </w:r>
    </w:p>
  </w:footnote>
  <w:footnote w:id="6">
    <w:p w:rsidR="0036713A" w:rsidRPr="00271BB9" w:rsidRDefault="0036713A" w:rsidP="00BF050B">
      <w:pPr>
        <w:pStyle w:val="FootnoteText"/>
        <w:rPr>
          <w:rFonts w:ascii="Garamond" w:hAnsi="Garamond"/>
          <w:sz w:val="18"/>
          <w:szCs w:val="18"/>
          <w:lang w:val="sr-Latn-ME"/>
        </w:rPr>
      </w:pPr>
      <w:r w:rsidRPr="00271BB9">
        <w:rPr>
          <w:rStyle w:val="FootnoteReference"/>
          <w:rFonts w:ascii="Garamond" w:hAnsi="Garamond"/>
          <w:sz w:val="18"/>
          <w:szCs w:val="18"/>
        </w:rPr>
        <w:footnoteRef/>
      </w:r>
      <w:r w:rsidRPr="00271BB9">
        <w:rPr>
          <w:rFonts w:ascii="Garamond" w:hAnsi="Garamond"/>
          <w:sz w:val="18"/>
          <w:szCs w:val="18"/>
        </w:rPr>
        <w:t xml:space="preserve"> </w:t>
      </w:r>
      <w:r w:rsidRPr="00271BB9">
        <w:rPr>
          <w:rFonts w:ascii="Garamond" w:hAnsi="Garamond" w:cs="Arial"/>
          <w:color w:val="000000" w:themeColor="text1"/>
          <w:sz w:val="18"/>
          <w:szCs w:val="18"/>
          <w:shd w:val="clear" w:color="auto" w:fill="FFFFFF"/>
        </w:rPr>
        <w:t>https://www.monstat.org/</w:t>
      </w:r>
    </w:p>
  </w:footnote>
  <w:footnote w:id="7">
    <w:p w:rsidR="0036713A" w:rsidRPr="00CA66B9" w:rsidRDefault="0036713A" w:rsidP="00BF050B">
      <w:pPr>
        <w:pStyle w:val="FootnoteText"/>
        <w:rPr>
          <w:rFonts w:ascii="Garamond" w:hAnsi="Garamond"/>
          <w:sz w:val="18"/>
          <w:szCs w:val="18"/>
          <w:lang w:val="sr-Latn-ME"/>
        </w:rPr>
      </w:pPr>
      <w:r w:rsidRPr="00CA66B9">
        <w:rPr>
          <w:rStyle w:val="FootnoteReference"/>
          <w:rFonts w:ascii="Garamond" w:hAnsi="Garamond"/>
          <w:sz w:val="18"/>
          <w:szCs w:val="18"/>
        </w:rPr>
        <w:footnoteRef/>
      </w:r>
      <w:r w:rsidRPr="00CA66B9">
        <w:rPr>
          <w:rFonts w:ascii="Garamond" w:hAnsi="Garamond"/>
          <w:sz w:val="18"/>
          <w:szCs w:val="18"/>
        </w:rPr>
        <w:t xml:space="preserve"> </w:t>
      </w:r>
      <w:hyperlink r:id="rId1" w:history="1">
        <w:r w:rsidRPr="00C96D65">
          <w:rPr>
            <w:rStyle w:val="Hyperlink"/>
            <w:rFonts w:ascii="Garamond" w:hAnsi="Garamond"/>
            <w:sz w:val="18"/>
            <w:szCs w:val="18"/>
            <w:lang w:val="sr-Latn-ME"/>
          </w:rPr>
          <w:t>www.etf.europa.eu</w:t>
        </w:r>
      </w:hyperlink>
      <w:r>
        <w:rPr>
          <w:rFonts w:ascii="Garamond" w:hAnsi="Garamond"/>
          <w:sz w:val="18"/>
          <w:szCs w:val="18"/>
          <w:lang w:val="sr-Latn-ME"/>
        </w:rPr>
        <w:t xml:space="preserve">; </w:t>
      </w:r>
      <w:r w:rsidRPr="00CA66B9">
        <w:rPr>
          <w:rFonts w:ascii="Garamond" w:hAnsi="Garamond"/>
          <w:sz w:val="18"/>
          <w:szCs w:val="18"/>
          <w:lang w:val="sr-Latn-ME"/>
        </w:rPr>
        <w:t>Mjerenje neusklađenosti tržišta rada i sistema obrazovanja u partnerskim državama, Izvještaj za Crnu Goru, ETF, 2019.</w:t>
      </w:r>
    </w:p>
  </w:footnote>
  <w:footnote w:id="8">
    <w:p w:rsidR="0036713A" w:rsidRPr="00CA66B9" w:rsidRDefault="0036713A" w:rsidP="00BF050B">
      <w:pPr>
        <w:pStyle w:val="FootnoteText"/>
        <w:rPr>
          <w:rFonts w:ascii="Garamond" w:hAnsi="Garamond"/>
          <w:sz w:val="18"/>
          <w:szCs w:val="18"/>
          <w:lang w:val="sr-Latn-ME"/>
        </w:rPr>
      </w:pPr>
      <w:r w:rsidRPr="00615736">
        <w:rPr>
          <w:rStyle w:val="FootnoteReference"/>
          <w:rFonts w:ascii="Garamond" w:hAnsi="Garamond"/>
        </w:rPr>
        <w:footnoteRef/>
      </w:r>
      <w:r w:rsidRPr="00615736">
        <w:rPr>
          <w:rFonts w:ascii="Garamond" w:hAnsi="Garamond"/>
        </w:rPr>
        <w:t xml:space="preserve"> </w:t>
      </w:r>
      <w:hyperlink r:id="rId2" w:history="1">
        <w:r w:rsidRPr="00CA66B9">
          <w:rPr>
            <w:rStyle w:val="Hyperlink"/>
            <w:rFonts w:ascii="Garamond" w:hAnsi="Garamond"/>
            <w:sz w:val="18"/>
            <w:szCs w:val="18"/>
            <w:lang w:val="sr-Latn-ME"/>
          </w:rPr>
          <w:t>www.etf.europa.eu</w:t>
        </w:r>
      </w:hyperlink>
      <w:r w:rsidRPr="00CA66B9">
        <w:rPr>
          <w:rFonts w:ascii="Garamond" w:hAnsi="Garamond"/>
          <w:sz w:val="18"/>
          <w:szCs w:val="18"/>
          <w:lang w:val="sr-Latn-ME"/>
        </w:rPr>
        <w:t xml:space="preserve">; </w:t>
      </w:r>
      <w:r w:rsidRPr="00CA66B9">
        <w:rPr>
          <w:rFonts w:ascii="Garamond" w:hAnsi="Garamond"/>
          <w:sz w:val="18"/>
          <w:szCs w:val="18"/>
        </w:rPr>
        <w:t>Mjerenje neusklađenosti tržišta rada i sistema obrazovanja u partnerskim državama, Izvještaj za Crnu Goru, ETF, 2019.</w:t>
      </w:r>
    </w:p>
  </w:footnote>
  <w:footnote w:id="9">
    <w:p w:rsidR="0036713A" w:rsidRPr="00934174" w:rsidRDefault="0036713A" w:rsidP="00BF050B">
      <w:pPr>
        <w:pStyle w:val="FootnoteText"/>
        <w:rPr>
          <w:rFonts w:ascii="Garamond" w:hAnsi="Garamond"/>
          <w:sz w:val="18"/>
          <w:szCs w:val="18"/>
          <w:lang w:val="sr-Latn-ME"/>
        </w:rPr>
      </w:pPr>
      <w:r w:rsidRPr="00934174">
        <w:rPr>
          <w:rStyle w:val="FootnoteReference"/>
          <w:rFonts w:ascii="Garamond" w:hAnsi="Garamond"/>
          <w:sz w:val="18"/>
          <w:szCs w:val="18"/>
        </w:rPr>
        <w:footnoteRef/>
      </w:r>
      <w:r w:rsidRPr="00934174">
        <w:rPr>
          <w:rFonts w:ascii="Garamond" w:hAnsi="Garamond"/>
          <w:sz w:val="18"/>
          <w:szCs w:val="18"/>
        </w:rPr>
        <w:t xml:space="preserve"> </w:t>
      </w:r>
      <w:r>
        <w:rPr>
          <w:rFonts w:ascii="Garamond" w:hAnsi="Garamond"/>
          <w:sz w:val="18"/>
          <w:szCs w:val="18"/>
          <w:lang w:val="sr-Latn-ME"/>
        </w:rPr>
        <w:t xml:space="preserve">Nacrt </w:t>
      </w:r>
      <w:r w:rsidRPr="00934174">
        <w:rPr>
          <w:rFonts w:ascii="Garamond" w:hAnsi="Garamond"/>
          <w:sz w:val="18"/>
          <w:szCs w:val="18"/>
          <w:lang w:val="sr-Latn-ME"/>
        </w:rPr>
        <w:t>Strategij</w:t>
      </w:r>
      <w:r>
        <w:rPr>
          <w:rFonts w:ascii="Garamond" w:hAnsi="Garamond"/>
          <w:sz w:val="18"/>
          <w:szCs w:val="18"/>
          <w:lang w:val="sr-Latn-ME"/>
        </w:rPr>
        <w:t>e</w:t>
      </w:r>
      <w:r w:rsidRPr="00934174">
        <w:rPr>
          <w:rFonts w:ascii="Garamond" w:hAnsi="Garamond"/>
          <w:sz w:val="18"/>
          <w:szCs w:val="18"/>
          <w:lang w:val="sr-Latn-ME"/>
        </w:rPr>
        <w:t xml:space="preserve"> preduzetničkog učenja</w:t>
      </w:r>
      <w:r>
        <w:rPr>
          <w:rFonts w:ascii="Garamond" w:hAnsi="Garamond"/>
          <w:sz w:val="18"/>
          <w:szCs w:val="18"/>
          <w:lang w:val="sr-Latn-ME"/>
        </w:rPr>
        <w:t xml:space="preserve"> (2020-2024).</w:t>
      </w:r>
    </w:p>
  </w:footnote>
  <w:footnote w:id="10">
    <w:p w:rsidR="0036713A" w:rsidRPr="006850D8" w:rsidRDefault="0036713A" w:rsidP="00BF050B">
      <w:pPr>
        <w:pStyle w:val="FootnoteText"/>
        <w:rPr>
          <w:rFonts w:ascii="Garamond" w:hAnsi="Garamond"/>
          <w:sz w:val="18"/>
          <w:szCs w:val="18"/>
          <w:lang w:val="sr-Latn-ME"/>
        </w:rPr>
      </w:pPr>
      <w:r w:rsidRPr="00477303">
        <w:rPr>
          <w:rStyle w:val="FootnoteReference"/>
          <w:rFonts w:ascii="Garamond" w:hAnsi="Garamond"/>
          <w:sz w:val="18"/>
          <w:szCs w:val="18"/>
        </w:rPr>
        <w:footnoteRef/>
      </w:r>
      <w:r w:rsidRPr="00477303">
        <w:rPr>
          <w:rFonts w:ascii="Garamond" w:hAnsi="Garamond"/>
          <w:sz w:val="18"/>
          <w:szCs w:val="18"/>
        </w:rPr>
        <w:t xml:space="preserve"> Pravilnik  o programu i organizaciji oblika stručnog usavršavanja nastavnika (</w:t>
      </w:r>
      <w:r>
        <w:rPr>
          <w:rFonts w:ascii="Garamond" w:hAnsi="Garamond"/>
          <w:sz w:val="18"/>
          <w:szCs w:val="18"/>
          <w:lang w:val="sr-Latn-ME"/>
        </w:rPr>
        <w:t>„</w:t>
      </w:r>
      <w:r w:rsidR="00450E78">
        <w:rPr>
          <w:rFonts w:ascii="Garamond" w:hAnsi="Garamond"/>
          <w:sz w:val="18"/>
          <w:szCs w:val="18"/>
        </w:rPr>
        <w:t>Sl. list</w:t>
      </w:r>
      <w:r w:rsidRPr="00477303">
        <w:rPr>
          <w:rFonts w:ascii="Garamond" w:hAnsi="Garamond"/>
          <w:sz w:val="18"/>
          <w:szCs w:val="18"/>
        </w:rPr>
        <w:t xml:space="preserve"> RCG</w:t>
      </w:r>
      <w:r>
        <w:rPr>
          <w:rFonts w:ascii="Garamond" w:hAnsi="Garamond"/>
          <w:sz w:val="18"/>
          <w:szCs w:val="18"/>
          <w:lang w:val="sr-Latn-ME"/>
        </w:rPr>
        <w:t>“</w:t>
      </w:r>
      <w:r w:rsidRPr="00477303">
        <w:rPr>
          <w:rFonts w:ascii="Garamond" w:hAnsi="Garamond"/>
          <w:sz w:val="18"/>
          <w:szCs w:val="18"/>
        </w:rPr>
        <w:t>, 20/04)</w:t>
      </w:r>
      <w:r>
        <w:rPr>
          <w:rFonts w:ascii="Garamond" w:hAnsi="Garamond"/>
          <w:sz w:val="18"/>
          <w:szCs w:val="18"/>
          <w:lang w:val="sr-Latn-ME"/>
        </w:rPr>
        <w:t>.</w:t>
      </w:r>
    </w:p>
  </w:footnote>
  <w:footnote w:id="11">
    <w:p w:rsidR="0036713A" w:rsidRPr="007C5640" w:rsidRDefault="0036713A" w:rsidP="00BF050B">
      <w:pPr>
        <w:pStyle w:val="FootnoteText"/>
        <w:rPr>
          <w:rFonts w:ascii="Garamond" w:hAnsi="Garamond"/>
          <w:sz w:val="18"/>
          <w:szCs w:val="18"/>
          <w:lang w:val="sr-Latn-ME"/>
        </w:rPr>
      </w:pPr>
      <w:r w:rsidRPr="007C5640">
        <w:rPr>
          <w:rStyle w:val="FootnoteReference"/>
          <w:rFonts w:ascii="Garamond" w:hAnsi="Garamond"/>
          <w:sz w:val="18"/>
          <w:szCs w:val="18"/>
        </w:rPr>
        <w:footnoteRef/>
      </w:r>
      <w:r w:rsidRPr="007C5640">
        <w:rPr>
          <w:rFonts w:ascii="Garamond" w:hAnsi="Garamond"/>
          <w:sz w:val="18"/>
          <w:szCs w:val="18"/>
        </w:rPr>
        <w:t xml:space="preserve"> Strategija obrazovanja nastavnika (2017-2024)</w:t>
      </w:r>
      <w:r>
        <w:rPr>
          <w:rFonts w:ascii="Garamond" w:hAnsi="Garamond"/>
          <w:sz w:val="18"/>
          <w:szCs w:val="18"/>
          <w:lang w:val="sr-Latn-ME"/>
        </w:rPr>
        <w:t>, Vlada Crne Gore, decembar 2016.</w:t>
      </w:r>
    </w:p>
  </w:footnote>
  <w:footnote w:id="12">
    <w:p w:rsidR="0036713A" w:rsidRPr="001D5FA2" w:rsidRDefault="0036713A" w:rsidP="00BF050B">
      <w:pPr>
        <w:pStyle w:val="FootnoteText"/>
        <w:rPr>
          <w:rFonts w:ascii="Garamond" w:hAnsi="Garamond"/>
          <w:sz w:val="18"/>
          <w:szCs w:val="18"/>
        </w:rPr>
      </w:pPr>
      <w:r w:rsidRPr="00B56BD3">
        <w:rPr>
          <w:rStyle w:val="FootnoteReference"/>
          <w:rFonts w:ascii="Garamond" w:hAnsi="Garamond"/>
          <w:sz w:val="18"/>
          <w:szCs w:val="18"/>
        </w:rPr>
        <w:footnoteRef/>
      </w:r>
      <w:r w:rsidRPr="00B56BD3">
        <w:rPr>
          <w:rFonts w:ascii="Garamond" w:hAnsi="Garamond"/>
          <w:sz w:val="18"/>
          <w:szCs w:val="18"/>
        </w:rPr>
        <w:t xml:space="preserve"> </w:t>
      </w:r>
      <w:r w:rsidRPr="001D5FA2">
        <w:rPr>
          <w:rFonts w:ascii="Garamond" w:hAnsi="Garamond"/>
          <w:sz w:val="18"/>
          <w:szCs w:val="18"/>
        </w:rPr>
        <w:t>European Parliament (2000). Lisbon European Council 23 and 24 March. Presidency conclusions.</w:t>
      </w:r>
    </w:p>
    <w:p w:rsidR="0036713A" w:rsidRPr="001D5FA2" w:rsidRDefault="0036713A" w:rsidP="00BF050B">
      <w:pPr>
        <w:pStyle w:val="FootnoteText"/>
        <w:rPr>
          <w:lang w:val="sr-Latn-ME"/>
        </w:rPr>
      </w:pPr>
      <w:r w:rsidRPr="001D5FA2">
        <w:rPr>
          <w:rFonts w:ascii="Garamond" w:hAnsi="Garamond"/>
          <w:sz w:val="18"/>
          <w:szCs w:val="18"/>
        </w:rPr>
        <w:t>http://www.europarl.europa.eu/summits/lis1_en.htm.</w:t>
      </w:r>
    </w:p>
  </w:footnote>
  <w:footnote w:id="13">
    <w:p w:rsidR="0036713A" w:rsidRPr="004E7782" w:rsidRDefault="0036713A" w:rsidP="00BF050B">
      <w:pPr>
        <w:pStyle w:val="FootnoteText"/>
        <w:rPr>
          <w:rFonts w:ascii="Garamond" w:hAnsi="Garamond"/>
          <w:color w:val="1F4E79"/>
          <w:sz w:val="18"/>
          <w:szCs w:val="18"/>
          <w:lang w:val="sr-Latn-ME"/>
        </w:rPr>
      </w:pPr>
      <w:r w:rsidRPr="004E7782">
        <w:rPr>
          <w:rStyle w:val="FootnoteReference"/>
          <w:rFonts w:ascii="Garamond" w:hAnsi="Garamond"/>
          <w:color w:val="1F4E79"/>
          <w:sz w:val="18"/>
          <w:szCs w:val="18"/>
        </w:rPr>
        <w:footnoteRef/>
      </w:r>
      <w:r w:rsidRPr="004E7782">
        <w:rPr>
          <w:rFonts w:ascii="Garamond" w:hAnsi="Garamond"/>
          <w:color w:val="1F4E79"/>
          <w:sz w:val="18"/>
          <w:szCs w:val="18"/>
        </w:rPr>
        <w:t xml:space="preserve"> https://www.cedefop.europa.eu/files/copenahagen_declaration_en.pdf</w:t>
      </w:r>
    </w:p>
  </w:footnote>
  <w:footnote w:id="14">
    <w:p w:rsidR="0036713A" w:rsidRPr="00EF15CA" w:rsidRDefault="0036713A" w:rsidP="00BF050B">
      <w:pPr>
        <w:pStyle w:val="FootnoteText"/>
        <w:rPr>
          <w:rFonts w:ascii="Garamond" w:hAnsi="Garamond"/>
          <w:sz w:val="18"/>
          <w:szCs w:val="18"/>
          <w:lang w:val="sr-Latn-ME"/>
        </w:rPr>
      </w:pPr>
      <w:r w:rsidRPr="004E7782">
        <w:rPr>
          <w:rStyle w:val="FootnoteReference"/>
          <w:rFonts w:ascii="Garamond" w:hAnsi="Garamond"/>
          <w:color w:val="1F4E79"/>
          <w:sz w:val="18"/>
          <w:szCs w:val="18"/>
        </w:rPr>
        <w:footnoteRef/>
      </w:r>
      <w:r w:rsidRPr="004E7782">
        <w:rPr>
          <w:rFonts w:ascii="Garamond" w:hAnsi="Garamond"/>
          <w:color w:val="1F4E79"/>
          <w:sz w:val="18"/>
          <w:szCs w:val="18"/>
        </w:rPr>
        <w:t xml:space="preserve"> </w:t>
      </w:r>
      <w:r w:rsidRPr="00EF15CA">
        <w:rPr>
          <w:rFonts w:ascii="Garamond" w:hAnsi="Garamond"/>
          <w:sz w:val="18"/>
          <w:szCs w:val="18"/>
        </w:rPr>
        <w:t>Recommendation of the European Parliament and of the Council of 18 December 2006 on key competences for lifelong learning (2006/962/EC)</w:t>
      </w:r>
      <w:r w:rsidRPr="00EF15CA">
        <w:rPr>
          <w:rFonts w:ascii="Garamond" w:hAnsi="Garamond"/>
          <w:sz w:val="18"/>
          <w:szCs w:val="18"/>
          <w:lang w:val="sr-Latn-ME"/>
        </w:rPr>
        <w:t xml:space="preserve">, </w:t>
      </w:r>
      <w:r w:rsidRPr="00EF15CA">
        <w:rPr>
          <w:rFonts w:ascii="Garamond" w:hAnsi="Garamond"/>
          <w:sz w:val="18"/>
          <w:szCs w:val="18"/>
        </w:rPr>
        <w:t xml:space="preserve">  COM(2018)24 EUe – Recommendation Key Competences for Lifelong Learning, https://eur-lex.europa.eu/legal-content/HR/TXT/PDF/?uri=CELEX:32018H0604(01)&amp;from=EN.</w:t>
      </w:r>
    </w:p>
  </w:footnote>
  <w:footnote w:id="15">
    <w:p w:rsidR="0036713A" w:rsidRPr="00B56BD3" w:rsidRDefault="0036713A" w:rsidP="00BF050B">
      <w:pPr>
        <w:pStyle w:val="FootnoteText"/>
        <w:rPr>
          <w:rFonts w:ascii="Garamond" w:hAnsi="Garamond"/>
          <w:sz w:val="18"/>
          <w:szCs w:val="18"/>
          <w:lang w:val="sr-Latn-ME"/>
        </w:rPr>
      </w:pPr>
      <w:r w:rsidRPr="00B56BD3">
        <w:rPr>
          <w:rStyle w:val="FootnoteReference"/>
          <w:rFonts w:ascii="Garamond" w:hAnsi="Garamond"/>
          <w:sz w:val="18"/>
          <w:szCs w:val="18"/>
        </w:rPr>
        <w:footnoteRef/>
      </w:r>
      <w:r w:rsidRPr="00D96BC4">
        <w:rPr>
          <w:rFonts w:ascii="Garamond" w:hAnsi="Garamond"/>
          <w:sz w:val="18"/>
          <w:szCs w:val="18"/>
        </w:rPr>
        <w:t xml:space="preserve">   </w:t>
      </w:r>
      <w:r w:rsidRPr="00921BEA">
        <w:rPr>
          <w:rFonts w:ascii="Garamond" w:hAnsi="Garamond"/>
          <w:sz w:val="18"/>
          <w:szCs w:val="18"/>
        </w:rPr>
        <w:t>Evropski referentni okvir za osiguranje kvaliteta stručnog obrazovanja i obuke (EQAVET)</w:t>
      </w:r>
      <w:r w:rsidRPr="00B56BD3">
        <w:rPr>
          <w:rFonts w:ascii="Garamond" w:hAnsi="Garamond"/>
          <w:sz w:val="18"/>
          <w:szCs w:val="18"/>
        </w:rPr>
        <w:t>https://eur-lex.europa.eu/LexUriServ/LexUriServ.do?uri=OJ:C:2009:155:0001:0010:EN:PDF</w:t>
      </w:r>
    </w:p>
  </w:footnote>
  <w:footnote w:id="16">
    <w:p w:rsidR="0036713A" w:rsidRPr="00EF15CA" w:rsidRDefault="0036713A" w:rsidP="00BF050B">
      <w:pPr>
        <w:pStyle w:val="FootnoteText"/>
        <w:rPr>
          <w:rFonts w:ascii="Garamond" w:hAnsi="Garamond"/>
          <w:sz w:val="18"/>
          <w:szCs w:val="18"/>
          <w:lang w:val="sr-Latn-ME"/>
        </w:rPr>
      </w:pPr>
      <w:r w:rsidRPr="00EF15CA">
        <w:rPr>
          <w:rStyle w:val="FootnoteReference"/>
          <w:rFonts w:ascii="Garamond" w:hAnsi="Garamond"/>
          <w:sz w:val="18"/>
          <w:szCs w:val="18"/>
        </w:rPr>
        <w:footnoteRef/>
      </w:r>
      <w:r w:rsidRPr="00EF15CA">
        <w:rPr>
          <w:rFonts w:ascii="Garamond" w:hAnsi="Garamond"/>
          <w:sz w:val="18"/>
          <w:szCs w:val="18"/>
        </w:rPr>
        <w:t xml:space="preserve"> https://ec.europa.eu/education/policies/european-policy-cooperation/et2020-framework_en</w:t>
      </w:r>
    </w:p>
  </w:footnote>
  <w:footnote w:id="17">
    <w:p w:rsidR="0036713A" w:rsidRPr="00921BEA" w:rsidRDefault="0036713A" w:rsidP="00BF050B">
      <w:pPr>
        <w:pStyle w:val="FootnoteText"/>
        <w:rPr>
          <w:rFonts w:ascii="Garamond" w:hAnsi="Garamond"/>
          <w:sz w:val="18"/>
          <w:szCs w:val="18"/>
        </w:rPr>
      </w:pPr>
      <w:r w:rsidRPr="00B56BD3">
        <w:rPr>
          <w:rStyle w:val="FootnoteReference"/>
          <w:rFonts w:ascii="Garamond" w:hAnsi="Garamond"/>
          <w:sz w:val="18"/>
          <w:szCs w:val="18"/>
        </w:rPr>
        <w:footnoteRef/>
      </w:r>
      <w:r w:rsidRPr="00D96BC4">
        <w:rPr>
          <w:rFonts w:ascii="Garamond" w:hAnsi="Garamond"/>
          <w:sz w:val="18"/>
          <w:szCs w:val="18"/>
        </w:rPr>
        <w:t xml:space="preserve"> Council of the European Union; European</w:t>
      </w:r>
      <w:r w:rsidRPr="00921BEA">
        <w:rPr>
          <w:rFonts w:ascii="Garamond" w:hAnsi="Garamond"/>
          <w:sz w:val="18"/>
          <w:szCs w:val="18"/>
        </w:rPr>
        <w:t xml:space="preserve"> Commission (2010). The Bruges Communiqué. Available:</w:t>
      </w:r>
    </w:p>
    <w:p w:rsidR="0036713A" w:rsidRPr="00B56BD3" w:rsidRDefault="0036713A" w:rsidP="00BF050B">
      <w:pPr>
        <w:pStyle w:val="FootnoteText"/>
        <w:rPr>
          <w:rFonts w:ascii="Garamond" w:hAnsi="Garamond"/>
          <w:sz w:val="18"/>
          <w:szCs w:val="18"/>
          <w:lang w:val="sr-Latn-ME"/>
        </w:rPr>
      </w:pPr>
      <w:r w:rsidRPr="00B56BD3">
        <w:rPr>
          <w:rFonts w:ascii="Garamond" w:hAnsi="Garamond"/>
          <w:sz w:val="18"/>
          <w:szCs w:val="18"/>
        </w:rPr>
        <w:t>http://www.cedefop.europa.eu/EN/Files/bruges_en.pdf</w:t>
      </w:r>
    </w:p>
  </w:footnote>
  <w:footnote w:id="18">
    <w:p w:rsidR="0036713A" w:rsidRPr="00D2334B" w:rsidRDefault="0036713A" w:rsidP="00BF050B">
      <w:pPr>
        <w:pStyle w:val="FootnoteText"/>
        <w:rPr>
          <w:rFonts w:ascii="Garamond" w:hAnsi="Garamond"/>
          <w:color w:val="000000"/>
          <w:sz w:val="18"/>
          <w:szCs w:val="18"/>
          <w:lang w:val="sr-Latn-ME"/>
        </w:rPr>
      </w:pPr>
      <w:r w:rsidRPr="00B56BD3">
        <w:rPr>
          <w:rStyle w:val="FootnoteReference"/>
          <w:rFonts w:ascii="Garamond" w:hAnsi="Garamond"/>
          <w:sz w:val="18"/>
          <w:szCs w:val="18"/>
        </w:rPr>
        <w:footnoteRef/>
      </w:r>
      <w:r w:rsidRPr="00B56BD3">
        <w:rPr>
          <w:rFonts w:ascii="Garamond" w:hAnsi="Garamond"/>
          <w:sz w:val="18"/>
          <w:szCs w:val="18"/>
        </w:rPr>
        <w:t xml:space="preserve"> </w:t>
      </w:r>
      <w:r w:rsidRPr="00B56BD3">
        <w:rPr>
          <w:rFonts w:ascii="Garamond" w:hAnsi="Garamond"/>
          <w:sz w:val="18"/>
          <w:szCs w:val="18"/>
          <w:lang w:val="hr-HR"/>
        </w:rPr>
        <w:t>Deklaracija ministara EU i država kandidata nadležnih za stručno obrazovanje i obuku o srednjoročnim ciljevima obrazovanja i obuke u EU za razdoblje 2015. – 2020. godina, Riga, Latvija, 2015. godine,</w:t>
      </w:r>
      <w:r w:rsidRPr="00B56BD3">
        <w:rPr>
          <w:sz w:val="18"/>
          <w:szCs w:val="18"/>
          <w:lang w:val="hr-HR"/>
        </w:rPr>
        <w:t xml:space="preserve"> </w:t>
      </w:r>
      <w:hyperlink r:id="rId3" w:history="1">
        <w:r w:rsidRPr="00EF15CA">
          <w:rPr>
            <w:rStyle w:val="Hyperlink"/>
            <w:rFonts w:ascii="Garamond" w:hAnsi="Garamond"/>
            <w:color w:val="auto"/>
            <w:sz w:val="18"/>
            <w:szCs w:val="18"/>
            <w:lang w:val="hr-HR"/>
          </w:rPr>
          <w:t>www.izm.gov.lv/images/RigaConclusions_2015.pdf</w:t>
        </w:r>
      </w:hyperlink>
      <w:r w:rsidRPr="00D2334B">
        <w:rPr>
          <w:rFonts w:ascii="Garamond" w:hAnsi="Garamond"/>
          <w:color w:val="000000"/>
          <w:sz w:val="18"/>
          <w:szCs w:val="18"/>
          <w:lang w:val="hr-HR"/>
        </w:rPr>
        <w:t>.</w:t>
      </w:r>
    </w:p>
  </w:footnote>
  <w:footnote w:id="19">
    <w:p w:rsidR="0036713A" w:rsidRPr="001B123D" w:rsidRDefault="0036713A" w:rsidP="00BF050B">
      <w:pPr>
        <w:pStyle w:val="FootnoteText"/>
        <w:jc w:val="both"/>
        <w:rPr>
          <w:rFonts w:ascii="Garamond" w:hAnsi="Garamond"/>
          <w:sz w:val="18"/>
          <w:szCs w:val="18"/>
          <w:lang w:val="sr-Latn-ME"/>
        </w:rPr>
      </w:pPr>
      <w:r w:rsidRPr="002D3889">
        <w:rPr>
          <w:rStyle w:val="FootnoteReference"/>
          <w:sz w:val="18"/>
          <w:szCs w:val="18"/>
        </w:rPr>
        <w:footnoteRef/>
      </w:r>
      <w:r w:rsidRPr="001A490C">
        <w:rPr>
          <w:sz w:val="18"/>
          <w:szCs w:val="18"/>
          <w:lang w:val="sr-Latn-ME"/>
        </w:rPr>
        <w:t xml:space="preserve"> </w:t>
      </w:r>
      <w:r w:rsidRPr="001B123D">
        <w:rPr>
          <w:rFonts w:ascii="Garamond" w:hAnsi="Garamond"/>
          <w:sz w:val="18"/>
          <w:szCs w:val="18"/>
        </w:rPr>
        <w:t>Prema</w:t>
      </w:r>
      <w:r w:rsidRPr="001B123D">
        <w:rPr>
          <w:rFonts w:ascii="Garamond" w:hAnsi="Garamond"/>
          <w:sz w:val="18"/>
          <w:szCs w:val="18"/>
          <w:lang w:val="sr-Latn-ME"/>
        </w:rPr>
        <w:t xml:space="preserve"> </w:t>
      </w:r>
      <w:r w:rsidRPr="001B123D">
        <w:rPr>
          <w:rFonts w:ascii="Garamond" w:hAnsi="Garamond"/>
          <w:sz w:val="18"/>
          <w:szCs w:val="18"/>
        </w:rPr>
        <w:t>Cedefop</w:t>
      </w:r>
      <w:r w:rsidRPr="001B123D">
        <w:rPr>
          <w:rFonts w:ascii="Garamond" w:hAnsi="Garamond"/>
          <w:sz w:val="18"/>
          <w:szCs w:val="18"/>
          <w:lang w:val="sr-Latn-ME"/>
        </w:rPr>
        <w:t>-</w:t>
      </w:r>
      <w:r w:rsidRPr="001B123D">
        <w:rPr>
          <w:rFonts w:ascii="Garamond" w:hAnsi="Garamond"/>
          <w:sz w:val="18"/>
          <w:szCs w:val="18"/>
        </w:rPr>
        <w:t>u</w:t>
      </w:r>
      <w:r w:rsidRPr="001B123D">
        <w:rPr>
          <w:rFonts w:ascii="Garamond" w:hAnsi="Garamond"/>
          <w:sz w:val="18"/>
          <w:szCs w:val="18"/>
          <w:lang w:val="sr-Latn-ME"/>
        </w:rPr>
        <w:t xml:space="preserve">, </w:t>
      </w:r>
      <w:r w:rsidRPr="001B123D">
        <w:rPr>
          <w:rFonts w:ascii="Garamond" w:hAnsi="Garamond"/>
          <w:sz w:val="18"/>
          <w:szCs w:val="18"/>
        </w:rPr>
        <w:t>u</w:t>
      </w:r>
      <w:r w:rsidRPr="001B123D">
        <w:rPr>
          <w:rFonts w:ascii="Garamond" w:hAnsi="Garamond"/>
          <w:sz w:val="18"/>
          <w:szCs w:val="18"/>
          <w:lang w:val="sr-Latn-ME"/>
        </w:rPr>
        <w:t>č</w:t>
      </w:r>
      <w:r w:rsidRPr="001B123D">
        <w:rPr>
          <w:rFonts w:ascii="Garamond" w:hAnsi="Garamond"/>
          <w:sz w:val="18"/>
          <w:szCs w:val="18"/>
        </w:rPr>
        <w:t>enje</w:t>
      </w:r>
      <w:r w:rsidRPr="001B123D">
        <w:rPr>
          <w:rFonts w:ascii="Garamond" w:hAnsi="Garamond"/>
          <w:sz w:val="18"/>
          <w:szCs w:val="18"/>
          <w:lang w:val="sr-Latn-ME"/>
        </w:rPr>
        <w:t xml:space="preserve"> </w:t>
      </w:r>
      <w:r w:rsidRPr="001B123D">
        <w:rPr>
          <w:rFonts w:ascii="Garamond" w:hAnsi="Garamond"/>
          <w:sz w:val="18"/>
          <w:szCs w:val="18"/>
        </w:rPr>
        <w:t>temeljeno</w:t>
      </w:r>
      <w:r w:rsidRPr="001B123D">
        <w:rPr>
          <w:rFonts w:ascii="Garamond" w:hAnsi="Garamond"/>
          <w:sz w:val="18"/>
          <w:szCs w:val="18"/>
          <w:lang w:val="sr-Latn-ME"/>
        </w:rPr>
        <w:t xml:space="preserve"> </w:t>
      </w:r>
      <w:r w:rsidRPr="001B123D">
        <w:rPr>
          <w:rFonts w:ascii="Garamond" w:hAnsi="Garamond"/>
          <w:sz w:val="18"/>
          <w:szCs w:val="18"/>
        </w:rPr>
        <w:t>na</w:t>
      </w:r>
      <w:r w:rsidRPr="001B123D">
        <w:rPr>
          <w:rFonts w:ascii="Garamond" w:hAnsi="Garamond"/>
          <w:sz w:val="18"/>
          <w:szCs w:val="18"/>
          <w:lang w:val="sr-Latn-ME"/>
        </w:rPr>
        <w:t xml:space="preserve"> </w:t>
      </w:r>
      <w:r w:rsidRPr="001B123D">
        <w:rPr>
          <w:rFonts w:ascii="Garamond" w:hAnsi="Garamond"/>
          <w:sz w:val="18"/>
          <w:szCs w:val="18"/>
        </w:rPr>
        <w:t>radu</w:t>
      </w:r>
      <w:r w:rsidRPr="001B123D">
        <w:rPr>
          <w:rFonts w:ascii="Garamond" w:hAnsi="Garamond"/>
          <w:sz w:val="18"/>
          <w:szCs w:val="18"/>
          <w:lang w:val="sr-Latn-ME"/>
        </w:rPr>
        <w:t xml:space="preserve"> </w:t>
      </w:r>
      <w:r w:rsidRPr="001B123D">
        <w:rPr>
          <w:rFonts w:ascii="Garamond" w:hAnsi="Garamond"/>
          <w:sz w:val="18"/>
          <w:szCs w:val="18"/>
        </w:rPr>
        <w:t>odnosi</w:t>
      </w:r>
      <w:r w:rsidRPr="001B123D">
        <w:rPr>
          <w:rFonts w:ascii="Garamond" w:hAnsi="Garamond"/>
          <w:sz w:val="18"/>
          <w:szCs w:val="18"/>
          <w:lang w:val="sr-Latn-ME"/>
        </w:rPr>
        <w:t xml:space="preserve"> </w:t>
      </w:r>
      <w:r w:rsidRPr="001B123D">
        <w:rPr>
          <w:rFonts w:ascii="Garamond" w:hAnsi="Garamond"/>
          <w:sz w:val="18"/>
          <w:szCs w:val="18"/>
        </w:rPr>
        <w:t>se</w:t>
      </w:r>
      <w:r w:rsidRPr="001B123D">
        <w:rPr>
          <w:rFonts w:ascii="Garamond" w:hAnsi="Garamond"/>
          <w:sz w:val="18"/>
          <w:szCs w:val="18"/>
          <w:lang w:val="sr-Latn-ME"/>
        </w:rPr>
        <w:t xml:space="preserve"> </w:t>
      </w:r>
      <w:r w:rsidRPr="001B123D">
        <w:rPr>
          <w:rFonts w:ascii="Garamond" w:hAnsi="Garamond"/>
          <w:sz w:val="18"/>
          <w:szCs w:val="18"/>
        </w:rPr>
        <w:t>na</w:t>
      </w:r>
      <w:r w:rsidRPr="001B123D">
        <w:rPr>
          <w:rFonts w:ascii="Garamond" w:hAnsi="Garamond"/>
          <w:sz w:val="18"/>
          <w:szCs w:val="18"/>
          <w:lang w:val="sr-Latn-ME"/>
        </w:rPr>
        <w:t xml:space="preserve"> </w:t>
      </w:r>
      <w:r w:rsidRPr="001B123D">
        <w:rPr>
          <w:rFonts w:ascii="Garamond" w:hAnsi="Garamond"/>
          <w:sz w:val="18"/>
          <w:szCs w:val="18"/>
        </w:rPr>
        <w:t>znanje</w:t>
      </w:r>
      <w:r w:rsidRPr="001B123D">
        <w:rPr>
          <w:rFonts w:ascii="Garamond" w:hAnsi="Garamond"/>
          <w:sz w:val="18"/>
          <w:szCs w:val="18"/>
          <w:lang w:val="sr-Latn-ME"/>
        </w:rPr>
        <w:t xml:space="preserve"> </w:t>
      </w:r>
      <w:r w:rsidRPr="001B123D">
        <w:rPr>
          <w:rFonts w:ascii="Garamond" w:hAnsi="Garamond"/>
          <w:sz w:val="18"/>
          <w:szCs w:val="18"/>
        </w:rPr>
        <w:t>i</w:t>
      </w:r>
      <w:r w:rsidRPr="001B123D">
        <w:rPr>
          <w:rFonts w:ascii="Garamond" w:hAnsi="Garamond"/>
          <w:sz w:val="18"/>
          <w:szCs w:val="18"/>
          <w:lang w:val="sr-Latn-ME"/>
        </w:rPr>
        <w:t xml:space="preserve"> </w:t>
      </w:r>
      <w:r w:rsidRPr="001B123D">
        <w:rPr>
          <w:rFonts w:ascii="Garamond" w:hAnsi="Garamond"/>
          <w:sz w:val="18"/>
          <w:szCs w:val="18"/>
        </w:rPr>
        <w:t>vje</w:t>
      </w:r>
      <w:r w:rsidRPr="001B123D">
        <w:rPr>
          <w:rFonts w:ascii="Garamond" w:hAnsi="Garamond"/>
          <w:sz w:val="18"/>
          <w:szCs w:val="18"/>
          <w:lang w:val="sr-Latn-ME"/>
        </w:rPr>
        <w:t>š</w:t>
      </w:r>
      <w:r w:rsidRPr="001B123D">
        <w:rPr>
          <w:rFonts w:ascii="Garamond" w:hAnsi="Garamond"/>
          <w:sz w:val="18"/>
          <w:szCs w:val="18"/>
        </w:rPr>
        <w:t>tine</w:t>
      </w:r>
      <w:r w:rsidRPr="001B123D">
        <w:rPr>
          <w:rFonts w:ascii="Garamond" w:hAnsi="Garamond"/>
          <w:sz w:val="18"/>
          <w:szCs w:val="18"/>
          <w:lang w:val="sr-Latn-ME"/>
        </w:rPr>
        <w:t xml:space="preserve"> </w:t>
      </w:r>
      <w:r w:rsidRPr="001B123D">
        <w:rPr>
          <w:rFonts w:ascii="Garamond" w:hAnsi="Garamond"/>
          <w:sz w:val="18"/>
          <w:szCs w:val="18"/>
        </w:rPr>
        <w:t>koje</w:t>
      </w:r>
      <w:r w:rsidRPr="001B123D">
        <w:rPr>
          <w:rFonts w:ascii="Garamond" w:hAnsi="Garamond"/>
          <w:sz w:val="18"/>
          <w:szCs w:val="18"/>
          <w:lang w:val="sr-Latn-ME"/>
        </w:rPr>
        <w:t xml:space="preserve"> </w:t>
      </w:r>
      <w:r w:rsidRPr="001B123D">
        <w:rPr>
          <w:rFonts w:ascii="Garamond" w:hAnsi="Garamond"/>
          <w:sz w:val="18"/>
          <w:szCs w:val="18"/>
        </w:rPr>
        <w:t>se</w:t>
      </w:r>
      <w:r w:rsidRPr="001B123D">
        <w:rPr>
          <w:rFonts w:ascii="Garamond" w:hAnsi="Garamond"/>
          <w:sz w:val="18"/>
          <w:szCs w:val="18"/>
          <w:lang w:val="sr-Latn-ME"/>
        </w:rPr>
        <w:t xml:space="preserve"> </w:t>
      </w:r>
      <w:r w:rsidRPr="001B123D">
        <w:rPr>
          <w:rFonts w:ascii="Garamond" w:hAnsi="Garamond"/>
          <w:sz w:val="18"/>
          <w:szCs w:val="18"/>
        </w:rPr>
        <w:t>sti</w:t>
      </w:r>
      <w:r w:rsidRPr="001B123D">
        <w:rPr>
          <w:rFonts w:ascii="Garamond" w:hAnsi="Garamond"/>
          <w:sz w:val="18"/>
          <w:szCs w:val="18"/>
          <w:lang w:val="sr-Latn-ME"/>
        </w:rPr>
        <w:t>č</w:t>
      </w:r>
      <w:r w:rsidRPr="001B123D">
        <w:rPr>
          <w:rFonts w:ascii="Garamond" w:hAnsi="Garamond"/>
          <w:sz w:val="18"/>
          <w:szCs w:val="18"/>
        </w:rPr>
        <w:t>u</w:t>
      </w:r>
      <w:r w:rsidRPr="001B123D">
        <w:rPr>
          <w:rFonts w:ascii="Garamond" w:hAnsi="Garamond"/>
          <w:sz w:val="18"/>
          <w:szCs w:val="18"/>
          <w:lang w:val="sr-Latn-ME"/>
        </w:rPr>
        <w:t xml:space="preserve"> </w:t>
      </w:r>
      <w:r w:rsidRPr="001B123D">
        <w:rPr>
          <w:rFonts w:ascii="Garamond" w:hAnsi="Garamond"/>
          <w:sz w:val="18"/>
          <w:szCs w:val="18"/>
        </w:rPr>
        <w:t>na</w:t>
      </w:r>
      <w:r w:rsidRPr="001B123D">
        <w:rPr>
          <w:rFonts w:ascii="Garamond" w:hAnsi="Garamond"/>
          <w:sz w:val="18"/>
          <w:szCs w:val="18"/>
          <w:lang w:val="sr-Latn-ME"/>
        </w:rPr>
        <w:t xml:space="preserve"> </w:t>
      </w:r>
      <w:r w:rsidRPr="001B123D">
        <w:rPr>
          <w:rFonts w:ascii="Garamond" w:hAnsi="Garamond"/>
          <w:sz w:val="18"/>
          <w:szCs w:val="18"/>
        </w:rPr>
        <w:t>radnom</w:t>
      </w:r>
      <w:r w:rsidRPr="001B123D">
        <w:rPr>
          <w:rFonts w:ascii="Garamond" w:hAnsi="Garamond"/>
          <w:sz w:val="18"/>
          <w:szCs w:val="18"/>
          <w:lang w:val="sr-Latn-ME"/>
        </w:rPr>
        <w:t xml:space="preserve"> </w:t>
      </w:r>
      <w:r w:rsidRPr="001B123D">
        <w:rPr>
          <w:rFonts w:ascii="Garamond" w:hAnsi="Garamond"/>
          <w:sz w:val="18"/>
          <w:szCs w:val="18"/>
        </w:rPr>
        <w:t>mjestu</w:t>
      </w:r>
      <w:r w:rsidRPr="001B123D">
        <w:rPr>
          <w:rFonts w:ascii="Garamond" w:hAnsi="Garamond"/>
          <w:sz w:val="18"/>
          <w:szCs w:val="18"/>
          <w:lang w:val="sr-Latn-ME"/>
        </w:rPr>
        <w:t xml:space="preserve"> </w:t>
      </w:r>
      <w:r w:rsidRPr="001B123D">
        <w:rPr>
          <w:rFonts w:ascii="Garamond" w:hAnsi="Garamond"/>
          <w:sz w:val="18"/>
          <w:szCs w:val="18"/>
        </w:rPr>
        <w:t>ili</w:t>
      </w:r>
      <w:r w:rsidRPr="001B123D">
        <w:rPr>
          <w:rFonts w:ascii="Garamond" w:hAnsi="Garamond"/>
          <w:sz w:val="18"/>
          <w:szCs w:val="18"/>
          <w:lang w:val="sr-Latn-ME"/>
        </w:rPr>
        <w:t xml:space="preserve"> </w:t>
      </w:r>
      <w:r w:rsidRPr="001B123D">
        <w:rPr>
          <w:rFonts w:ascii="Garamond" w:hAnsi="Garamond"/>
          <w:sz w:val="18"/>
          <w:szCs w:val="18"/>
        </w:rPr>
        <w:t>u</w:t>
      </w:r>
      <w:r w:rsidRPr="001B123D">
        <w:rPr>
          <w:rFonts w:ascii="Garamond" w:hAnsi="Garamond"/>
          <w:sz w:val="18"/>
          <w:szCs w:val="18"/>
          <w:lang w:val="sr-Latn-ME"/>
        </w:rPr>
        <w:t xml:space="preserve"> </w:t>
      </w:r>
      <w:r w:rsidRPr="001B123D">
        <w:rPr>
          <w:rFonts w:ascii="Garamond" w:hAnsi="Garamond"/>
          <w:sz w:val="18"/>
          <w:szCs w:val="18"/>
        </w:rPr>
        <w:t>ustanovi</w:t>
      </w:r>
      <w:r w:rsidRPr="001B123D">
        <w:rPr>
          <w:rFonts w:ascii="Garamond" w:hAnsi="Garamond"/>
          <w:sz w:val="18"/>
          <w:szCs w:val="18"/>
          <w:lang w:val="sr-Latn-ME"/>
        </w:rPr>
        <w:t xml:space="preserve"> </w:t>
      </w:r>
      <w:r w:rsidRPr="001B123D">
        <w:rPr>
          <w:rFonts w:ascii="Garamond" w:hAnsi="Garamond"/>
          <w:sz w:val="18"/>
          <w:szCs w:val="18"/>
        </w:rPr>
        <w:t>za</w:t>
      </w:r>
      <w:r w:rsidRPr="001B123D">
        <w:rPr>
          <w:rFonts w:ascii="Garamond" w:hAnsi="Garamond"/>
          <w:sz w:val="18"/>
          <w:szCs w:val="18"/>
          <w:lang w:val="sr-Latn-ME"/>
        </w:rPr>
        <w:t xml:space="preserve"> </w:t>
      </w:r>
      <w:r w:rsidRPr="001B123D">
        <w:rPr>
          <w:rFonts w:ascii="Garamond" w:hAnsi="Garamond"/>
          <w:sz w:val="18"/>
          <w:szCs w:val="18"/>
        </w:rPr>
        <w:t>stru</w:t>
      </w:r>
      <w:r w:rsidRPr="001B123D">
        <w:rPr>
          <w:rFonts w:ascii="Garamond" w:hAnsi="Garamond"/>
          <w:sz w:val="18"/>
          <w:szCs w:val="18"/>
          <w:lang w:val="sr-Latn-ME"/>
        </w:rPr>
        <w:t>č</w:t>
      </w:r>
      <w:r w:rsidRPr="001B123D">
        <w:rPr>
          <w:rFonts w:ascii="Garamond" w:hAnsi="Garamond"/>
          <w:sz w:val="18"/>
          <w:szCs w:val="18"/>
        </w:rPr>
        <w:t>no</w:t>
      </w:r>
      <w:r w:rsidRPr="001B123D">
        <w:rPr>
          <w:rFonts w:ascii="Garamond" w:hAnsi="Garamond"/>
          <w:sz w:val="18"/>
          <w:szCs w:val="18"/>
          <w:lang w:val="sr-Latn-ME"/>
        </w:rPr>
        <w:t xml:space="preserve"> </w:t>
      </w:r>
      <w:r w:rsidRPr="001B123D">
        <w:rPr>
          <w:rFonts w:ascii="Garamond" w:hAnsi="Garamond"/>
          <w:sz w:val="18"/>
          <w:szCs w:val="18"/>
        </w:rPr>
        <w:t>obrazovanje</w:t>
      </w:r>
      <w:r w:rsidRPr="001B123D">
        <w:rPr>
          <w:rFonts w:ascii="Garamond" w:hAnsi="Garamond"/>
          <w:sz w:val="18"/>
          <w:szCs w:val="18"/>
          <w:lang w:val="sr-Latn-ME"/>
        </w:rPr>
        <w:t xml:space="preserve">. </w:t>
      </w:r>
      <w:r w:rsidRPr="001B123D">
        <w:rPr>
          <w:rFonts w:ascii="Garamond" w:hAnsi="Garamond"/>
          <w:sz w:val="18"/>
          <w:szCs w:val="18"/>
        </w:rPr>
        <w:t>Postoje</w:t>
      </w:r>
      <w:r w:rsidRPr="001B123D">
        <w:rPr>
          <w:rFonts w:ascii="Garamond" w:hAnsi="Garamond"/>
          <w:sz w:val="18"/>
          <w:szCs w:val="18"/>
          <w:lang w:val="sr-Latn-ME"/>
        </w:rPr>
        <w:t xml:space="preserve"> </w:t>
      </w:r>
      <w:r w:rsidRPr="001B123D">
        <w:rPr>
          <w:rFonts w:ascii="Garamond" w:hAnsi="Garamond"/>
          <w:sz w:val="18"/>
          <w:szCs w:val="18"/>
        </w:rPr>
        <w:t>tri</w:t>
      </w:r>
      <w:r w:rsidRPr="001B123D">
        <w:rPr>
          <w:rFonts w:ascii="Garamond" w:hAnsi="Garamond"/>
          <w:sz w:val="18"/>
          <w:szCs w:val="18"/>
          <w:lang w:val="sr-Latn-ME"/>
        </w:rPr>
        <w:t xml:space="preserve"> </w:t>
      </w:r>
      <w:r w:rsidRPr="001B123D">
        <w:rPr>
          <w:rFonts w:ascii="Garamond" w:hAnsi="Garamond"/>
          <w:sz w:val="18"/>
          <w:szCs w:val="18"/>
        </w:rPr>
        <w:t>vrste</w:t>
      </w:r>
      <w:r w:rsidRPr="001B123D">
        <w:rPr>
          <w:rFonts w:ascii="Garamond" w:hAnsi="Garamond"/>
          <w:sz w:val="18"/>
          <w:szCs w:val="18"/>
          <w:lang w:val="sr-Latn-ME"/>
        </w:rPr>
        <w:t xml:space="preserve"> </w:t>
      </w:r>
      <w:r w:rsidRPr="001B123D">
        <w:rPr>
          <w:rFonts w:ascii="Garamond" w:hAnsi="Garamond"/>
          <w:sz w:val="18"/>
          <w:szCs w:val="18"/>
        </w:rPr>
        <w:t>u</w:t>
      </w:r>
      <w:r w:rsidRPr="001B123D">
        <w:rPr>
          <w:rFonts w:ascii="Garamond" w:hAnsi="Garamond"/>
          <w:sz w:val="18"/>
          <w:szCs w:val="18"/>
          <w:lang w:val="sr-Latn-ME"/>
        </w:rPr>
        <w:t>č</w:t>
      </w:r>
      <w:r w:rsidRPr="001B123D">
        <w:rPr>
          <w:rFonts w:ascii="Garamond" w:hAnsi="Garamond"/>
          <w:sz w:val="18"/>
          <w:szCs w:val="18"/>
        </w:rPr>
        <w:t>enja</w:t>
      </w:r>
      <w:r w:rsidRPr="001B123D">
        <w:rPr>
          <w:rFonts w:ascii="Garamond" w:hAnsi="Garamond"/>
          <w:sz w:val="18"/>
          <w:szCs w:val="18"/>
          <w:lang w:val="sr-Latn-ME"/>
        </w:rPr>
        <w:t xml:space="preserve"> </w:t>
      </w:r>
      <w:r w:rsidRPr="001B123D">
        <w:rPr>
          <w:rFonts w:ascii="Garamond" w:hAnsi="Garamond"/>
          <w:sz w:val="18"/>
          <w:szCs w:val="18"/>
        </w:rPr>
        <w:t>temeljenog</w:t>
      </w:r>
      <w:r w:rsidRPr="001B123D">
        <w:rPr>
          <w:rFonts w:ascii="Garamond" w:hAnsi="Garamond"/>
          <w:sz w:val="18"/>
          <w:szCs w:val="18"/>
          <w:lang w:val="sr-Latn-ME"/>
        </w:rPr>
        <w:t xml:space="preserve"> </w:t>
      </w:r>
      <w:r w:rsidRPr="001B123D">
        <w:rPr>
          <w:rFonts w:ascii="Garamond" w:hAnsi="Garamond"/>
          <w:sz w:val="18"/>
          <w:szCs w:val="18"/>
        </w:rPr>
        <w:t>na</w:t>
      </w:r>
      <w:r w:rsidRPr="001B123D">
        <w:rPr>
          <w:rFonts w:ascii="Garamond" w:hAnsi="Garamond"/>
          <w:sz w:val="18"/>
          <w:szCs w:val="18"/>
          <w:lang w:val="sr-Latn-ME"/>
        </w:rPr>
        <w:t xml:space="preserve"> </w:t>
      </w:r>
      <w:r w:rsidRPr="001B123D">
        <w:rPr>
          <w:rFonts w:ascii="Garamond" w:hAnsi="Garamond"/>
          <w:sz w:val="18"/>
          <w:szCs w:val="18"/>
        </w:rPr>
        <w:t>radu</w:t>
      </w:r>
      <w:r w:rsidRPr="001B123D">
        <w:rPr>
          <w:rFonts w:ascii="Garamond" w:hAnsi="Garamond"/>
          <w:sz w:val="18"/>
          <w:szCs w:val="18"/>
          <w:lang w:val="sr-Latn-ME"/>
        </w:rPr>
        <w:t xml:space="preserve">: 1) </w:t>
      </w:r>
      <w:r w:rsidRPr="001B123D">
        <w:rPr>
          <w:rFonts w:ascii="Garamond" w:hAnsi="Garamond"/>
          <w:sz w:val="18"/>
          <w:szCs w:val="18"/>
        </w:rPr>
        <w:t>naizmjeni</w:t>
      </w:r>
      <w:r w:rsidRPr="001B123D">
        <w:rPr>
          <w:rFonts w:ascii="Garamond" w:hAnsi="Garamond"/>
          <w:sz w:val="18"/>
          <w:szCs w:val="18"/>
          <w:lang w:val="sr-Latn-ME"/>
        </w:rPr>
        <w:t>č</w:t>
      </w:r>
      <w:r w:rsidRPr="001B123D">
        <w:rPr>
          <w:rFonts w:ascii="Garamond" w:hAnsi="Garamond"/>
          <w:sz w:val="18"/>
          <w:szCs w:val="18"/>
        </w:rPr>
        <w:t>ne</w:t>
      </w:r>
      <w:r w:rsidRPr="001B123D">
        <w:rPr>
          <w:rFonts w:ascii="Garamond" w:hAnsi="Garamond"/>
          <w:sz w:val="18"/>
          <w:szCs w:val="18"/>
          <w:lang w:val="sr-Latn-ME"/>
        </w:rPr>
        <w:t xml:space="preserve"> š</w:t>
      </w:r>
      <w:r w:rsidRPr="001B123D">
        <w:rPr>
          <w:rFonts w:ascii="Garamond" w:hAnsi="Garamond"/>
          <w:sz w:val="18"/>
          <w:szCs w:val="18"/>
        </w:rPr>
        <w:t>eme</w:t>
      </w:r>
      <w:r w:rsidRPr="001B123D">
        <w:rPr>
          <w:rFonts w:ascii="Garamond" w:hAnsi="Garamond"/>
          <w:sz w:val="18"/>
          <w:szCs w:val="18"/>
          <w:lang w:val="sr-Latn-ME"/>
        </w:rPr>
        <w:t xml:space="preserve"> </w:t>
      </w:r>
      <w:r w:rsidRPr="001B123D">
        <w:rPr>
          <w:rFonts w:ascii="Garamond" w:hAnsi="Garamond"/>
          <w:sz w:val="18"/>
          <w:szCs w:val="18"/>
        </w:rPr>
        <w:t>prakti</w:t>
      </w:r>
      <w:r w:rsidRPr="001B123D">
        <w:rPr>
          <w:rFonts w:ascii="Garamond" w:hAnsi="Garamond"/>
          <w:sz w:val="18"/>
          <w:szCs w:val="18"/>
          <w:lang w:val="sr-Latn-ME"/>
        </w:rPr>
        <w:t>č</w:t>
      </w:r>
      <w:r w:rsidRPr="001B123D">
        <w:rPr>
          <w:rFonts w:ascii="Garamond" w:hAnsi="Garamond"/>
          <w:sz w:val="18"/>
          <w:szCs w:val="18"/>
        </w:rPr>
        <w:t>nog</w:t>
      </w:r>
      <w:r w:rsidRPr="001B123D">
        <w:rPr>
          <w:rFonts w:ascii="Garamond" w:hAnsi="Garamond"/>
          <w:sz w:val="18"/>
          <w:szCs w:val="18"/>
          <w:lang w:val="sr-Latn-ME"/>
        </w:rPr>
        <w:t xml:space="preserve"> </w:t>
      </w:r>
      <w:r w:rsidRPr="001B123D">
        <w:rPr>
          <w:rFonts w:ascii="Garamond" w:hAnsi="Garamond"/>
          <w:sz w:val="18"/>
          <w:szCs w:val="18"/>
        </w:rPr>
        <w:t>obrazovanja</w:t>
      </w:r>
      <w:r w:rsidRPr="001B123D">
        <w:rPr>
          <w:rFonts w:ascii="Garamond" w:hAnsi="Garamond"/>
          <w:sz w:val="18"/>
          <w:szCs w:val="18"/>
          <w:lang w:val="sr-Latn-ME"/>
        </w:rPr>
        <w:t xml:space="preserve"> </w:t>
      </w:r>
      <w:r w:rsidRPr="001B123D">
        <w:rPr>
          <w:rFonts w:ascii="Garamond" w:hAnsi="Garamond"/>
          <w:sz w:val="18"/>
          <w:szCs w:val="18"/>
        </w:rPr>
        <w:t>koje</w:t>
      </w:r>
      <w:r w:rsidRPr="001B123D">
        <w:rPr>
          <w:rFonts w:ascii="Garamond" w:hAnsi="Garamond"/>
          <w:sz w:val="18"/>
          <w:szCs w:val="18"/>
          <w:lang w:val="sr-Latn-ME"/>
        </w:rPr>
        <w:t xml:space="preserve"> </w:t>
      </w:r>
      <w:r w:rsidRPr="001B123D">
        <w:rPr>
          <w:rFonts w:ascii="Garamond" w:hAnsi="Garamond"/>
          <w:sz w:val="18"/>
          <w:szCs w:val="18"/>
        </w:rPr>
        <w:t>se</w:t>
      </w:r>
      <w:r w:rsidRPr="001B123D">
        <w:rPr>
          <w:rFonts w:ascii="Garamond" w:hAnsi="Garamond"/>
          <w:sz w:val="18"/>
          <w:szCs w:val="18"/>
          <w:lang w:val="sr-Latn-ME"/>
        </w:rPr>
        <w:t xml:space="preserve"> </w:t>
      </w:r>
      <w:r w:rsidRPr="001B123D">
        <w:rPr>
          <w:rFonts w:ascii="Garamond" w:hAnsi="Garamond"/>
          <w:sz w:val="18"/>
          <w:szCs w:val="18"/>
        </w:rPr>
        <w:t>obi</w:t>
      </w:r>
      <w:r w:rsidRPr="001B123D">
        <w:rPr>
          <w:rFonts w:ascii="Garamond" w:hAnsi="Garamond"/>
          <w:sz w:val="18"/>
          <w:szCs w:val="18"/>
          <w:lang w:val="sr-Latn-ME"/>
        </w:rPr>
        <w:t>č</w:t>
      </w:r>
      <w:r w:rsidRPr="001B123D">
        <w:rPr>
          <w:rFonts w:ascii="Garamond" w:hAnsi="Garamond"/>
          <w:sz w:val="18"/>
          <w:szCs w:val="18"/>
        </w:rPr>
        <w:t>no</w:t>
      </w:r>
      <w:r w:rsidRPr="001B123D">
        <w:rPr>
          <w:rFonts w:ascii="Garamond" w:hAnsi="Garamond"/>
          <w:sz w:val="18"/>
          <w:szCs w:val="18"/>
          <w:lang w:val="sr-Latn-ME"/>
        </w:rPr>
        <w:t xml:space="preserve"> </w:t>
      </w:r>
      <w:r w:rsidRPr="001B123D">
        <w:rPr>
          <w:rFonts w:ascii="Garamond" w:hAnsi="Garamond"/>
          <w:sz w:val="18"/>
          <w:szCs w:val="18"/>
        </w:rPr>
        <w:t>nazivaju</w:t>
      </w:r>
      <w:r w:rsidRPr="001B123D">
        <w:rPr>
          <w:rFonts w:ascii="Garamond" w:hAnsi="Garamond"/>
          <w:sz w:val="18"/>
          <w:szCs w:val="18"/>
          <w:lang w:val="sr-Latn-ME"/>
        </w:rPr>
        <w:t xml:space="preserve"> „</w:t>
      </w:r>
      <w:r w:rsidRPr="001B123D">
        <w:rPr>
          <w:rFonts w:ascii="Garamond" w:hAnsi="Garamond"/>
          <w:sz w:val="18"/>
          <w:szCs w:val="18"/>
        </w:rPr>
        <w:t>dualnim</w:t>
      </w:r>
      <w:r w:rsidRPr="001B123D">
        <w:rPr>
          <w:rFonts w:ascii="Garamond" w:hAnsi="Garamond"/>
          <w:sz w:val="18"/>
          <w:szCs w:val="18"/>
          <w:lang w:val="sr-Latn-ME"/>
        </w:rPr>
        <w:t xml:space="preserve"> </w:t>
      </w:r>
      <w:r w:rsidRPr="001B123D">
        <w:rPr>
          <w:rFonts w:ascii="Garamond" w:hAnsi="Garamond"/>
          <w:sz w:val="18"/>
          <w:szCs w:val="18"/>
        </w:rPr>
        <w:t>sistemom</w:t>
      </w:r>
      <w:r w:rsidRPr="001B123D">
        <w:rPr>
          <w:rFonts w:ascii="Garamond" w:hAnsi="Garamond"/>
          <w:sz w:val="18"/>
          <w:szCs w:val="18"/>
          <w:lang w:val="sr-Latn-ME"/>
        </w:rPr>
        <w:t xml:space="preserve">“ 2) </w:t>
      </w:r>
      <w:r w:rsidRPr="001B123D">
        <w:rPr>
          <w:rFonts w:ascii="Garamond" w:hAnsi="Garamond"/>
          <w:sz w:val="18"/>
          <w:szCs w:val="18"/>
        </w:rPr>
        <w:t>u</w:t>
      </w:r>
      <w:r w:rsidRPr="001B123D">
        <w:rPr>
          <w:rFonts w:ascii="Garamond" w:hAnsi="Garamond"/>
          <w:sz w:val="18"/>
          <w:szCs w:val="18"/>
          <w:lang w:val="sr-Latn-ME"/>
        </w:rPr>
        <w:t>č</w:t>
      </w:r>
      <w:r w:rsidRPr="001B123D">
        <w:rPr>
          <w:rFonts w:ascii="Garamond" w:hAnsi="Garamond"/>
          <w:sz w:val="18"/>
          <w:szCs w:val="18"/>
        </w:rPr>
        <w:t>enje</w:t>
      </w:r>
      <w:r w:rsidRPr="001B123D">
        <w:rPr>
          <w:rFonts w:ascii="Garamond" w:hAnsi="Garamond"/>
          <w:sz w:val="18"/>
          <w:szCs w:val="18"/>
          <w:lang w:val="sr-Latn-ME"/>
        </w:rPr>
        <w:t xml:space="preserve"> </w:t>
      </w:r>
      <w:r w:rsidRPr="001B123D">
        <w:rPr>
          <w:rFonts w:ascii="Garamond" w:hAnsi="Garamond"/>
          <w:sz w:val="18"/>
          <w:szCs w:val="18"/>
        </w:rPr>
        <w:t>temeljeno</w:t>
      </w:r>
      <w:r w:rsidRPr="001B123D">
        <w:rPr>
          <w:rFonts w:ascii="Garamond" w:hAnsi="Garamond"/>
          <w:sz w:val="18"/>
          <w:szCs w:val="18"/>
          <w:lang w:val="sr-Latn-ME"/>
        </w:rPr>
        <w:t xml:space="preserve"> </w:t>
      </w:r>
      <w:r w:rsidRPr="001B123D">
        <w:rPr>
          <w:rFonts w:ascii="Garamond" w:hAnsi="Garamond"/>
          <w:sz w:val="18"/>
          <w:szCs w:val="18"/>
        </w:rPr>
        <w:t>na</w:t>
      </w:r>
      <w:r w:rsidRPr="001B123D">
        <w:rPr>
          <w:rFonts w:ascii="Garamond" w:hAnsi="Garamond"/>
          <w:sz w:val="18"/>
          <w:szCs w:val="18"/>
          <w:lang w:val="sr-Latn-ME"/>
        </w:rPr>
        <w:t xml:space="preserve"> </w:t>
      </w:r>
      <w:r w:rsidRPr="001B123D">
        <w:rPr>
          <w:rFonts w:ascii="Garamond" w:hAnsi="Garamond"/>
          <w:sz w:val="18"/>
          <w:szCs w:val="18"/>
        </w:rPr>
        <w:t>radu</w:t>
      </w:r>
      <w:r w:rsidRPr="001B123D">
        <w:rPr>
          <w:rFonts w:ascii="Garamond" w:hAnsi="Garamond"/>
          <w:sz w:val="18"/>
          <w:szCs w:val="18"/>
          <w:lang w:val="sr-Latn-ME"/>
        </w:rPr>
        <w:t xml:space="preserve"> </w:t>
      </w:r>
      <w:r w:rsidRPr="001B123D">
        <w:rPr>
          <w:rFonts w:ascii="Garamond" w:hAnsi="Garamond"/>
          <w:sz w:val="18"/>
          <w:szCs w:val="18"/>
        </w:rPr>
        <w:t>koje</w:t>
      </w:r>
      <w:r w:rsidRPr="001B123D">
        <w:rPr>
          <w:rFonts w:ascii="Garamond" w:hAnsi="Garamond"/>
          <w:sz w:val="18"/>
          <w:szCs w:val="18"/>
          <w:lang w:val="sr-Latn-ME"/>
        </w:rPr>
        <w:t xml:space="preserve"> </w:t>
      </w:r>
      <w:r w:rsidRPr="001B123D">
        <w:rPr>
          <w:rFonts w:ascii="Garamond" w:hAnsi="Garamond"/>
          <w:sz w:val="18"/>
          <w:szCs w:val="18"/>
        </w:rPr>
        <w:t>se</w:t>
      </w:r>
      <w:r w:rsidRPr="001B123D">
        <w:rPr>
          <w:rFonts w:ascii="Garamond" w:hAnsi="Garamond"/>
          <w:sz w:val="18"/>
          <w:szCs w:val="18"/>
          <w:lang w:val="sr-Latn-ME"/>
        </w:rPr>
        <w:t xml:space="preserve"> </w:t>
      </w:r>
      <w:r w:rsidRPr="001B123D">
        <w:rPr>
          <w:rFonts w:ascii="Garamond" w:hAnsi="Garamond"/>
          <w:sz w:val="18"/>
          <w:szCs w:val="18"/>
        </w:rPr>
        <w:t>sprovodi</w:t>
      </w:r>
      <w:r w:rsidRPr="001B123D">
        <w:rPr>
          <w:rFonts w:ascii="Garamond" w:hAnsi="Garamond"/>
          <w:sz w:val="18"/>
          <w:szCs w:val="18"/>
          <w:lang w:val="sr-Latn-ME"/>
        </w:rPr>
        <w:t xml:space="preserve"> </w:t>
      </w:r>
      <w:r w:rsidRPr="001B123D">
        <w:rPr>
          <w:rFonts w:ascii="Garamond" w:hAnsi="Garamond"/>
          <w:sz w:val="18"/>
          <w:szCs w:val="18"/>
        </w:rPr>
        <w:t>u</w:t>
      </w:r>
      <w:r w:rsidRPr="001B123D">
        <w:rPr>
          <w:rFonts w:ascii="Garamond" w:hAnsi="Garamond"/>
          <w:sz w:val="18"/>
          <w:szCs w:val="18"/>
          <w:lang w:val="sr-Latn-ME"/>
        </w:rPr>
        <w:t xml:space="preserve"> </w:t>
      </w:r>
      <w:r w:rsidRPr="001B123D">
        <w:rPr>
          <w:rFonts w:ascii="Garamond" w:hAnsi="Garamond"/>
          <w:sz w:val="18"/>
          <w:szCs w:val="18"/>
        </w:rPr>
        <w:t>stru</w:t>
      </w:r>
      <w:r w:rsidRPr="001B123D">
        <w:rPr>
          <w:rFonts w:ascii="Garamond" w:hAnsi="Garamond"/>
          <w:sz w:val="18"/>
          <w:szCs w:val="18"/>
          <w:lang w:val="sr-Latn-ME"/>
        </w:rPr>
        <w:t>č</w:t>
      </w:r>
      <w:r w:rsidRPr="001B123D">
        <w:rPr>
          <w:rFonts w:ascii="Garamond" w:hAnsi="Garamond"/>
          <w:sz w:val="18"/>
          <w:szCs w:val="18"/>
        </w:rPr>
        <w:t>noj</w:t>
      </w:r>
      <w:r w:rsidRPr="001B123D">
        <w:rPr>
          <w:rFonts w:ascii="Garamond" w:hAnsi="Garamond"/>
          <w:sz w:val="18"/>
          <w:szCs w:val="18"/>
          <w:lang w:val="sr-Latn-ME"/>
        </w:rPr>
        <w:t xml:space="preserve"> š</w:t>
      </w:r>
      <w:r w:rsidRPr="001B123D">
        <w:rPr>
          <w:rFonts w:ascii="Garamond" w:hAnsi="Garamond"/>
          <w:sz w:val="18"/>
          <w:szCs w:val="18"/>
        </w:rPr>
        <w:t>koli</w:t>
      </w:r>
      <w:r w:rsidRPr="001B123D">
        <w:rPr>
          <w:rFonts w:ascii="Garamond" w:hAnsi="Garamond"/>
          <w:sz w:val="18"/>
          <w:szCs w:val="18"/>
          <w:lang w:val="sr-Latn-ME"/>
        </w:rPr>
        <w:t xml:space="preserve">, </w:t>
      </w:r>
      <w:r w:rsidRPr="001B123D">
        <w:rPr>
          <w:rFonts w:ascii="Garamond" w:hAnsi="Garamond"/>
          <w:sz w:val="18"/>
          <w:szCs w:val="18"/>
        </w:rPr>
        <w:t>ali</w:t>
      </w:r>
      <w:r w:rsidRPr="001B123D">
        <w:rPr>
          <w:rFonts w:ascii="Garamond" w:hAnsi="Garamond"/>
          <w:sz w:val="18"/>
          <w:szCs w:val="18"/>
          <w:lang w:val="sr-Latn-ME"/>
        </w:rPr>
        <w:t xml:space="preserve"> </w:t>
      </w:r>
      <w:r w:rsidRPr="001B123D">
        <w:rPr>
          <w:rFonts w:ascii="Garamond" w:hAnsi="Garamond"/>
          <w:sz w:val="18"/>
          <w:szCs w:val="18"/>
        </w:rPr>
        <w:t>uklju</w:t>
      </w:r>
      <w:r w:rsidRPr="001B123D">
        <w:rPr>
          <w:rFonts w:ascii="Garamond" w:hAnsi="Garamond"/>
          <w:sz w:val="18"/>
          <w:szCs w:val="18"/>
          <w:lang w:val="sr-Latn-ME"/>
        </w:rPr>
        <w:t>č</w:t>
      </w:r>
      <w:r w:rsidRPr="001B123D">
        <w:rPr>
          <w:rFonts w:ascii="Garamond" w:hAnsi="Garamond"/>
          <w:sz w:val="18"/>
          <w:szCs w:val="18"/>
        </w:rPr>
        <w:t>uje</w:t>
      </w:r>
      <w:r w:rsidRPr="001B123D">
        <w:rPr>
          <w:rFonts w:ascii="Garamond" w:hAnsi="Garamond"/>
          <w:sz w:val="18"/>
          <w:szCs w:val="18"/>
          <w:lang w:val="sr-Latn-ME"/>
        </w:rPr>
        <w:t xml:space="preserve"> </w:t>
      </w:r>
      <w:r w:rsidRPr="001B123D">
        <w:rPr>
          <w:rFonts w:ascii="Garamond" w:hAnsi="Garamond"/>
          <w:sz w:val="18"/>
          <w:szCs w:val="18"/>
        </w:rPr>
        <w:t>razdoblja</w:t>
      </w:r>
      <w:r w:rsidRPr="001B123D">
        <w:rPr>
          <w:rFonts w:ascii="Garamond" w:hAnsi="Garamond"/>
          <w:sz w:val="18"/>
          <w:szCs w:val="18"/>
          <w:lang w:val="sr-Latn-ME"/>
        </w:rPr>
        <w:t xml:space="preserve"> </w:t>
      </w:r>
      <w:r w:rsidRPr="001B123D">
        <w:rPr>
          <w:rFonts w:ascii="Garamond" w:hAnsi="Garamond"/>
          <w:sz w:val="18"/>
          <w:szCs w:val="18"/>
        </w:rPr>
        <w:t>osposobljavanja</w:t>
      </w:r>
      <w:r w:rsidRPr="001B123D">
        <w:rPr>
          <w:rFonts w:ascii="Garamond" w:hAnsi="Garamond"/>
          <w:sz w:val="18"/>
          <w:szCs w:val="18"/>
          <w:lang w:val="sr-Latn-ME"/>
        </w:rPr>
        <w:t xml:space="preserve"> </w:t>
      </w:r>
      <w:r w:rsidRPr="001B123D">
        <w:rPr>
          <w:rFonts w:ascii="Garamond" w:hAnsi="Garamond"/>
          <w:sz w:val="18"/>
          <w:szCs w:val="18"/>
        </w:rPr>
        <w:t>kroz</w:t>
      </w:r>
      <w:r w:rsidRPr="001B123D">
        <w:rPr>
          <w:rFonts w:ascii="Garamond" w:hAnsi="Garamond"/>
          <w:sz w:val="18"/>
          <w:szCs w:val="18"/>
          <w:lang w:val="sr-Latn-ME"/>
        </w:rPr>
        <w:t xml:space="preserve"> </w:t>
      </w:r>
      <w:r w:rsidRPr="001B123D">
        <w:rPr>
          <w:rFonts w:ascii="Garamond" w:hAnsi="Garamond"/>
          <w:sz w:val="18"/>
          <w:szCs w:val="18"/>
        </w:rPr>
        <w:t>rad</w:t>
      </w:r>
      <w:r w:rsidRPr="001B123D">
        <w:rPr>
          <w:rFonts w:ascii="Garamond" w:hAnsi="Garamond"/>
          <w:sz w:val="18"/>
          <w:szCs w:val="18"/>
          <w:lang w:val="sr-Latn-ME"/>
        </w:rPr>
        <w:t xml:space="preserve"> </w:t>
      </w:r>
      <w:r w:rsidRPr="001B123D">
        <w:rPr>
          <w:rFonts w:ascii="Garamond" w:hAnsi="Garamond"/>
          <w:sz w:val="18"/>
          <w:szCs w:val="18"/>
        </w:rPr>
        <w:t>u</w:t>
      </w:r>
      <w:r w:rsidRPr="001B123D">
        <w:rPr>
          <w:rFonts w:ascii="Garamond" w:hAnsi="Garamond"/>
          <w:sz w:val="18"/>
          <w:szCs w:val="18"/>
          <w:lang w:val="sr-Latn-ME"/>
        </w:rPr>
        <w:t xml:space="preserve"> </w:t>
      </w:r>
      <w:r w:rsidRPr="001B123D">
        <w:rPr>
          <w:rFonts w:ascii="Garamond" w:hAnsi="Garamond"/>
          <w:sz w:val="18"/>
          <w:szCs w:val="18"/>
        </w:rPr>
        <w:t>preduze</w:t>
      </w:r>
      <w:r w:rsidRPr="001B123D">
        <w:rPr>
          <w:rFonts w:ascii="Garamond" w:hAnsi="Garamond"/>
          <w:sz w:val="18"/>
          <w:szCs w:val="18"/>
          <w:lang w:val="sr-Latn-ME"/>
        </w:rPr>
        <w:t>ć</w:t>
      </w:r>
      <w:r w:rsidRPr="001B123D">
        <w:rPr>
          <w:rFonts w:ascii="Garamond" w:hAnsi="Garamond"/>
          <w:sz w:val="18"/>
          <w:szCs w:val="18"/>
        </w:rPr>
        <w:t>ima</w:t>
      </w:r>
      <w:r w:rsidRPr="001B123D">
        <w:rPr>
          <w:rFonts w:ascii="Garamond" w:hAnsi="Garamond"/>
          <w:sz w:val="18"/>
          <w:szCs w:val="18"/>
          <w:lang w:val="sr-Latn-ME"/>
        </w:rPr>
        <w:t xml:space="preserve"> </w:t>
      </w:r>
      <w:r w:rsidRPr="001B123D">
        <w:rPr>
          <w:rFonts w:ascii="Garamond" w:hAnsi="Garamond"/>
          <w:sz w:val="18"/>
          <w:szCs w:val="18"/>
        </w:rPr>
        <w:t>i</w:t>
      </w:r>
      <w:r w:rsidRPr="001B123D">
        <w:rPr>
          <w:rFonts w:ascii="Garamond" w:hAnsi="Garamond"/>
          <w:sz w:val="18"/>
          <w:szCs w:val="18"/>
          <w:lang w:val="sr-Latn-ME"/>
        </w:rPr>
        <w:t xml:space="preserve"> 3) </w:t>
      </w:r>
      <w:r w:rsidRPr="001B123D">
        <w:rPr>
          <w:rFonts w:ascii="Garamond" w:hAnsi="Garamond"/>
          <w:sz w:val="18"/>
          <w:szCs w:val="18"/>
        </w:rPr>
        <w:t>u</w:t>
      </w:r>
      <w:r w:rsidRPr="001B123D">
        <w:rPr>
          <w:rFonts w:ascii="Garamond" w:hAnsi="Garamond"/>
          <w:sz w:val="18"/>
          <w:szCs w:val="18"/>
          <w:lang w:val="sr-Latn-ME"/>
        </w:rPr>
        <w:t>č</w:t>
      </w:r>
      <w:r w:rsidRPr="001B123D">
        <w:rPr>
          <w:rFonts w:ascii="Garamond" w:hAnsi="Garamond"/>
          <w:sz w:val="18"/>
          <w:szCs w:val="18"/>
        </w:rPr>
        <w:t>enje</w:t>
      </w:r>
      <w:r w:rsidRPr="001B123D">
        <w:rPr>
          <w:rFonts w:ascii="Garamond" w:hAnsi="Garamond"/>
          <w:sz w:val="18"/>
          <w:szCs w:val="18"/>
          <w:lang w:val="sr-Latn-ME"/>
        </w:rPr>
        <w:t xml:space="preserve"> </w:t>
      </w:r>
      <w:r w:rsidRPr="001B123D">
        <w:rPr>
          <w:rFonts w:ascii="Garamond" w:hAnsi="Garamond"/>
          <w:sz w:val="18"/>
          <w:szCs w:val="18"/>
        </w:rPr>
        <w:t>temeljeno</w:t>
      </w:r>
      <w:r w:rsidRPr="001B123D">
        <w:rPr>
          <w:rFonts w:ascii="Garamond" w:hAnsi="Garamond"/>
          <w:sz w:val="18"/>
          <w:szCs w:val="18"/>
          <w:lang w:val="sr-Latn-ME"/>
        </w:rPr>
        <w:t xml:space="preserve"> </w:t>
      </w:r>
      <w:r w:rsidRPr="001B123D">
        <w:rPr>
          <w:rFonts w:ascii="Garamond" w:hAnsi="Garamond"/>
          <w:sz w:val="18"/>
          <w:szCs w:val="18"/>
        </w:rPr>
        <w:t>na</w:t>
      </w:r>
      <w:r w:rsidRPr="001B123D">
        <w:rPr>
          <w:rFonts w:ascii="Garamond" w:hAnsi="Garamond"/>
          <w:sz w:val="18"/>
          <w:szCs w:val="18"/>
          <w:lang w:val="sr-Latn-ME"/>
        </w:rPr>
        <w:t xml:space="preserve"> </w:t>
      </w:r>
      <w:r w:rsidRPr="001B123D">
        <w:rPr>
          <w:rFonts w:ascii="Garamond" w:hAnsi="Garamond"/>
          <w:sz w:val="18"/>
          <w:szCs w:val="18"/>
        </w:rPr>
        <w:t>radu</w:t>
      </w:r>
      <w:r w:rsidRPr="001B123D">
        <w:rPr>
          <w:rFonts w:ascii="Garamond" w:hAnsi="Garamond"/>
          <w:sz w:val="18"/>
          <w:szCs w:val="18"/>
          <w:lang w:val="sr-Latn-ME"/>
        </w:rPr>
        <w:t xml:space="preserve"> </w:t>
      </w:r>
      <w:r w:rsidRPr="001B123D">
        <w:rPr>
          <w:rFonts w:ascii="Garamond" w:hAnsi="Garamond"/>
          <w:sz w:val="18"/>
          <w:szCs w:val="18"/>
        </w:rPr>
        <w:t>koje</w:t>
      </w:r>
      <w:r w:rsidRPr="001B123D">
        <w:rPr>
          <w:rFonts w:ascii="Garamond" w:hAnsi="Garamond"/>
          <w:sz w:val="18"/>
          <w:szCs w:val="18"/>
          <w:lang w:val="sr-Latn-ME"/>
        </w:rPr>
        <w:t xml:space="preserve"> </w:t>
      </w:r>
      <w:r w:rsidRPr="001B123D">
        <w:rPr>
          <w:rFonts w:ascii="Garamond" w:hAnsi="Garamond"/>
          <w:sz w:val="18"/>
          <w:szCs w:val="18"/>
        </w:rPr>
        <w:t>je</w:t>
      </w:r>
      <w:r w:rsidRPr="001B123D">
        <w:rPr>
          <w:rFonts w:ascii="Garamond" w:hAnsi="Garamond"/>
          <w:sz w:val="18"/>
          <w:szCs w:val="18"/>
          <w:lang w:val="sr-Latn-ME"/>
        </w:rPr>
        <w:t xml:space="preserve"> </w:t>
      </w:r>
      <w:r w:rsidRPr="001B123D">
        <w:rPr>
          <w:rFonts w:ascii="Garamond" w:hAnsi="Garamond"/>
          <w:sz w:val="18"/>
          <w:szCs w:val="18"/>
        </w:rPr>
        <w:t>integrisano</w:t>
      </w:r>
      <w:r w:rsidRPr="001B123D">
        <w:rPr>
          <w:rFonts w:ascii="Garamond" w:hAnsi="Garamond"/>
          <w:sz w:val="18"/>
          <w:szCs w:val="18"/>
          <w:lang w:val="sr-Latn-ME"/>
        </w:rPr>
        <w:t xml:space="preserve"> </w:t>
      </w:r>
      <w:r w:rsidRPr="001B123D">
        <w:rPr>
          <w:rFonts w:ascii="Garamond" w:hAnsi="Garamond"/>
          <w:sz w:val="18"/>
          <w:szCs w:val="18"/>
        </w:rPr>
        <w:t>u</w:t>
      </w:r>
      <w:r w:rsidRPr="001B123D">
        <w:rPr>
          <w:rFonts w:ascii="Garamond" w:hAnsi="Garamond"/>
          <w:sz w:val="18"/>
          <w:szCs w:val="18"/>
          <w:lang w:val="sr-Latn-ME"/>
        </w:rPr>
        <w:t xml:space="preserve"> š</w:t>
      </w:r>
      <w:r w:rsidRPr="001B123D">
        <w:rPr>
          <w:rFonts w:ascii="Garamond" w:hAnsi="Garamond"/>
          <w:sz w:val="18"/>
          <w:szCs w:val="18"/>
        </w:rPr>
        <w:t>kolski</w:t>
      </w:r>
      <w:r w:rsidRPr="001B123D">
        <w:rPr>
          <w:rFonts w:ascii="Garamond" w:hAnsi="Garamond"/>
          <w:sz w:val="18"/>
          <w:szCs w:val="18"/>
          <w:lang w:val="sr-Latn-ME"/>
        </w:rPr>
        <w:t xml:space="preserve"> </w:t>
      </w:r>
      <w:r w:rsidRPr="001B123D">
        <w:rPr>
          <w:rFonts w:ascii="Garamond" w:hAnsi="Garamond"/>
          <w:sz w:val="18"/>
          <w:szCs w:val="18"/>
        </w:rPr>
        <w:t>program</w:t>
      </w:r>
      <w:r w:rsidRPr="001B123D">
        <w:rPr>
          <w:rFonts w:ascii="Garamond" w:hAnsi="Garamond"/>
          <w:sz w:val="18"/>
          <w:szCs w:val="18"/>
          <w:lang w:val="sr-Latn-ME"/>
        </w:rPr>
        <w:t xml:space="preserve">, </w:t>
      </w:r>
      <w:r w:rsidRPr="001B123D">
        <w:rPr>
          <w:rFonts w:ascii="Garamond" w:hAnsi="Garamond"/>
          <w:sz w:val="18"/>
          <w:szCs w:val="18"/>
        </w:rPr>
        <w:t>kori</w:t>
      </w:r>
      <w:r w:rsidRPr="001B123D">
        <w:rPr>
          <w:rFonts w:ascii="Garamond" w:hAnsi="Garamond"/>
          <w:sz w:val="18"/>
          <w:szCs w:val="18"/>
          <w:lang w:val="sr-Latn-ME"/>
        </w:rPr>
        <w:t>š</w:t>
      </w:r>
      <w:r w:rsidRPr="001B123D">
        <w:rPr>
          <w:rFonts w:ascii="Garamond" w:hAnsi="Garamond"/>
          <w:sz w:val="18"/>
          <w:szCs w:val="18"/>
        </w:rPr>
        <w:t>tenjem</w:t>
      </w:r>
      <w:r w:rsidRPr="001B123D">
        <w:rPr>
          <w:rFonts w:ascii="Garamond" w:hAnsi="Garamond"/>
          <w:sz w:val="18"/>
          <w:szCs w:val="18"/>
          <w:lang w:val="sr-Latn-ME"/>
        </w:rPr>
        <w:t xml:space="preserve"> </w:t>
      </w:r>
      <w:r w:rsidRPr="001B123D">
        <w:rPr>
          <w:rFonts w:ascii="Garamond" w:hAnsi="Garamond"/>
          <w:sz w:val="18"/>
          <w:szCs w:val="18"/>
        </w:rPr>
        <w:t>laboratorija</w:t>
      </w:r>
      <w:r w:rsidRPr="001B123D">
        <w:rPr>
          <w:rFonts w:ascii="Garamond" w:hAnsi="Garamond"/>
          <w:sz w:val="18"/>
          <w:szCs w:val="18"/>
          <w:lang w:val="sr-Latn-ME"/>
        </w:rPr>
        <w:t xml:space="preserve">, </w:t>
      </w:r>
      <w:r w:rsidRPr="001B123D">
        <w:rPr>
          <w:rFonts w:ascii="Garamond" w:hAnsi="Garamond"/>
          <w:sz w:val="18"/>
          <w:szCs w:val="18"/>
        </w:rPr>
        <w:t>radionica</w:t>
      </w:r>
      <w:r w:rsidRPr="001B123D">
        <w:rPr>
          <w:rFonts w:ascii="Garamond" w:hAnsi="Garamond"/>
          <w:sz w:val="18"/>
          <w:szCs w:val="18"/>
          <w:lang w:val="sr-Latn-ME"/>
        </w:rPr>
        <w:t xml:space="preserve">, </w:t>
      </w:r>
      <w:r w:rsidRPr="001B123D">
        <w:rPr>
          <w:rFonts w:ascii="Garamond" w:hAnsi="Garamond"/>
          <w:sz w:val="18"/>
          <w:szCs w:val="18"/>
        </w:rPr>
        <w:t>kuhinja</w:t>
      </w:r>
      <w:r w:rsidRPr="001B123D">
        <w:rPr>
          <w:rFonts w:ascii="Garamond" w:hAnsi="Garamond"/>
          <w:sz w:val="18"/>
          <w:szCs w:val="18"/>
          <w:lang w:val="sr-Latn-ME"/>
        </w:rPr>
        <w:t xml:space="preserve">, </w:t>
      </w:r>
      <w:r w:rsidRPr="001B123D">
        <w:rPr>
          <w:rFonts w:ascii="Garamond" w:hAnsi="Garamond"/>
          <w:sz w:val="18"/>
          <w:szCs w:val="18"/>
        </w:rPr>
        <w:t>restorana</w:t>
      </w:r>
      <w:r w:rsidRPr="001B123D">
        <w:rPr>
          <w:rFonts w:ascii="Garamond" w:hAnsi="Garamond"/>
          <w:sz w:val="18"/>
          <w:szCs w:val="18"/>
          <w:lang w:val="sr-Latn-ME"/>
        </w:rPr>
        <w:t xml:space="preserve">, </w:t>
      </w:r>
      <w:r w:rsidRPr="001B123D">
        <w:rPr>
          <w:rFonts w:ascii="Garamond" w:hAnsi="Garamond"/>
          <w:sz w:val="18"/>
          <w:szCs w:val="18"/>
        </w:rPr>
        <w:t>preduze</w:t>
      </w:r>
      <w:r w:rsidRPr="001B123D">
        <w:rPr>
          <w:rFonts w:ascii="Garamond" w:hAnsi="Garamond"/>
          <w:sz w:val="18"/>
          <w:szCs w:val="18"/>
          <w:lang w:val="sr-Latn-ME"/>
        </w:rPr>
        <w:t>ć</w:t>
      </w:r>
      <w:r w:rsidRPr="001B123D">
        <w:rPr>
          <w:rFonts w:ascii="Garamond" w:hAnsi="Garamond"/>
          <w:sz w:val="18"/>
          <w:szCs w:val="18"/>
        </w:rPr>
        <w:t>a</w:t>
      </w:r>
      <w:r w:rsidRPr="001B123D">
        <w:rPr>
          <w:rFonts w:ascii="Garamond" w:hAnsi="Garamond"/>
          <w:sz w:val="18"/>
          <w:szCs w:val="18"/>
          <w:lang w:val="sr-Latn-ME"/>
        </w:rPr>
        <w:t xml:space="preserve"> </w:t>
      </w:r>
      <w:r w:rsidRPr="001B123D">
        <w:rPr>
          <w:rFonts w:ascii="Garamond" w:hAnsi="Garamond"/>
          <w:sz w:val="18"/>
          <w:szCs w:val="18"/>
        </w:rPr>
        <w:t>za</w:t>
      </w:r>
      <w:r w:rsidRPr="001B123D">
        <w:rPr>
          <w:rFonts w:ascii="Garamond" w:hAnsi="Garamond"/>
          <w:sz w:val="18"/>
          <w:szCs w:val="18"/>
          <w:lang w:val="sr-Latn-ME"/>
        </w:rPr>
        <w:t xml:space="preserve"> </w:t>
      </w:r>
      <w:r w:rsidRPr="001B123D">
        <w:rPr>
          <w:rFonts w:ascii="Garamond" w:hAnsi="Garamond"/>
          <w:sz w:val="18"/>
          <w:szCs w:val="18"/>
        </w:rPr>
        <w:t>vje</w:t>
      </w:r>
      <w:r w:rsidRPr="001B123D">
        <w:rPr>
          <w:rFonts w:ascii="Garamond" w:hAnsi="Garamond"/>
          <w:sz w:val="18"/>
          <w:szCs w:val="18"/>
          <w:lang w:val="sr-Latn-ME"/>
        </w:rPr>
        <w:t>ž</w:t>
      </w:r>
      <w:r w:rsidRPr="001B123D">
        <w:rPr>
          <w:rFonts w:ascii="Garamond" w:hAnsi="Garamond"/>
          <w:sz w:val="18"/>
          <w:szCs w:val="18"/>
        </w:rPr>
        <w:t>bu</w:t>
      </w:r>
      <w:r w:rsidRPr="001B123D">
        <w:rPr>
          <w:rFonts w:ascii="Garamond" w:hAnsi="Garamond"/>
          <w:sz w:val="18"/>
          <w:szCs w:val="18"/>
          <w:lang w:val="sr-Latn-ME"/>
        </w:rPr>
        <w:t xml:space="preserve">, </w:t>
      </w:r>
      <w:r w:rsidRPr="001B123D">
        <w:rPr>
          <w:rFonts w:ascii="Garamond" w:hAnsi="Garamond"/>
          <w:sz w:val="18"/>
          <w:szCs w:val="18"/>
        </w:rPr>
        <w:t>simulacije</w:t>
      </w:r>
      <w:r w:rsidRPr="001B123D">
        <w:rPr>
          <w:rFonts w:ascii="Garamond" w:hAnsi="Garamond"/>
          <w:sz w:val="18"/>
          <w:szCs w:val="18"/>
          <w:lang w:val="sr-Latn-ME"/>
        </w:rPr>
        <w:t xml:space="preserve"> </w:t>
      </w:r>
      <w:r w:rsidRPr="001B123D">
        <w:rPr>
          <w:rFonts w:ascii="Garamond" w:hAnsi="Garamond"/>
          <w:sz w:val="18"/>
          <w:szCs w:val="18"/>
        </w:rPr>
        <w:t>ili</w:t>
      </w:r>
      <w:r w:rsidRPr="001B123D">
        <w:rPr>
          <w:rFonts w:ascii="Garamond" w:hAnsi="Garamond"/>
          <w:sz w:val="18"/>
          <w:szCs w:val="18"/>
          <w:lang w:val="sr-Latn-ME"/>
        </w:rPr>
        <w:t xml:space="preserve"> </w:t>
      </w:r>
      <w:r w:rsidRPr="001B123D">
        <w:rPr>
          <w:rFonts w:ascii="Garamond" w:hAnsi="Garamond"/>
          <w:sz w:val="18"/>
          <w:szCs w:val="18"/>
        </w:rPr>
        <w:t>pravih</w:t>
      </w:r>
      <w:r w:rsidRPr="001B123D">
        <w:rPr>
          <w:rFonts w:ascii="Garamond" w:hAnsi="Garamond"/>
          <w:sz w:val="18"/>
          <w:szCs w:val="18"/>
          <w:lang w:val="sr-Latn-ME"/>
        </w:rPr>
        <w:t xml:space="preserve"> </w:t>
      </w:r>
      <w:r w:rsidRPr="001B123D">
        <w:rPr>
          <w:rFonts w:ascii="Garamond" w:hAnsi="Garamond"/>
          <w:sz w:val="18"/>
          <w:szCs w:val="18"/>
        </w:rPr>
        <w:t>stru</w:t>
      </w:r>
      <w:r w:rsidRPr="001B123D">
        <w:rPr>
          <w:rFonts w:ascii="Garamond" w:hAnsi="Garamond"/>
          <w:sz w:val="18"/>
          <w:szCs w:val="18"/>
          <w:lang w:val="sr-Latn-ME"/>
        </w:rPr>
        <w:t>č</w:t>
      </w:r>
      <w:r w:rsidRPr="001B123D">
        <w:rPr>
          <w:rFonts w:ascii="Garamond" w:hAnsi="Garamond"/>
          <w:sz w:val="18"/>
          <w:szCs w:val="18"/>
        </w:rPr>
        <w:t>nih</w:t>
      </w:r>
      <w:r w:rsidRPr="001B123D">
        <w:rPr>
          <w:rFonts w:ascii="Garamond" w:hAnsi="Garamond"/>
          <w:sz w:val="18"/>
          <w:szCs w:val="18"/>
          <w:lang w:val="sr-Latn-ME"/>
        </w:rPr>
        <w:t xml:space="preserve"> </w:t>
      </w:r>
      <w:r w:rsidRPr="001B123D">
        <w:rPr>
          <w:rFonts w:ascii="Garamond" w:hAnsi="Garamond"/>
          <w:sz w:val="18"/>
          <w:szCs w:val="18"/>
        </w:rPr>
        <w:t>projektnih</w:t>
      </w:r>
      <w:r w:rsidRPr="001B123D">
        <w:rPr>
          <w:rFonts w:ascii="Garamond" w:hAnsi="Garamond"/>
          <w:sz w:val="18"/>
          <w:szCs w:val="18"/>
          <w:lang w:val="sr-Latn-ME"/>
        </w:rPr>
        <w:t xml:space="preserve"> </w:t>
      </w:r>
      <w:r w:rsidRPr="001B123D">
        <w:rPr>
          <w:rFonts w:ascii="Garamond" w:hAnsi="Garamond"/>
          <w:sz w:val="18"/>
          <w:szCs w:val="18"/>
        </w:rPr>
        <w:t>zadataka</w:t>
      </w:r>
      <w:r w:rsidRPr="001B123D">
        <w:rPr>
          <w:rFonts w:ascii="Garamond" w:hAnsi="Garamond"/>
          <w:sz w:val="18"/>
          <w:szCs w:val="18"/>
          <w:lang w:val="sr-Latn-ME"/>
        </w:rPr>
        <w:t xml:space="preserve"> (2 </w:t>
      </w:r>
      <w:r w:rsidRPr="001B123D">
        <w:rPr>
          <w:rFonts w:ascii="Garamond" w:hAnsi="Garamond"/>
          <w:sz w:val="18"/>
          <w:szCs w:val="18"/>
        </w:rPr>
        <w:t>i</w:t>
      </w:r>
      <w:r w:rsidRPr="001B123D">
        <w:rPr>
          <w:rFonts w:ascii="Garamond" w:hAnsi="Garamond"/>
          <w:sz w:val="18"/>
          <w:szCs w:val="18"/>
          <w:lang w:val="sr-Latn-ME"/>
        </w:rPr>
        <w:t xml:space="preserve"> 3 </w:t>
      </w:r>
      <w:r w:rsidRPr="001B123D">
        <w:rPr>
          <w:rFonts w:ascii="Garamond" w:hAnsi="Garamond"/>
          <w:sz w:val="18"/>
          <w:szCs w:val="18"/>
        </w:rPr>
        <w:t>su</w:t>
      </w:r>
      <w:r w:rsidRPr="001B123D">
        <w:rPr>
          <w:rFonts w:ascii="Garamond" w:hAnsi="Garamond"/>
          <w:sz w:val="18"/>
          <w:szCs w:val="18"/>
          <w:lang w:val="sr-Latn-ME"/>
        </w:rPr>
        <w:t xml:space="preserve"> “š</w:t>
      </w:r>
      <w:r w:rsidRPr="001B123D">
        <w:rPr>
          <w:rFonts w:ascii="Garamond" w:hAnsi="Garamond"/>
          <w:sz w:val="18"/>
          <w:szCs w:val="18"/>
        </w:rPr>
        <w:t>kolski</w:t>
      </w:r>
      <w:r w:rsidRPr="001B123D">
        <w:rPr>
          <w:rFonts w:ascii="Garamond" w:hAnsi="Garamond"/>
          <w:sz w:val="18"/>
          <w:szCs w:val="18"/>
          <w:lang w:val="sr-Latn-ME"/>
        </w:rPr>
        <w:t xml:space="preserve"> </w:t>
      </w:r>
      <w:r w:rsidRPr="001B123D">
        <w:rPr>
          <w:rFonts w:ascii="Garamond" w:hAnsi="Garamond"/>
          <w:sz w:val="18"/>
          <w:szCs w:val="18"/>
        </w:rPr>
        <w:t>oblik</w:t>
      </w:r>
      <w:r w:rsidRPr="001B123D">
        <w:rPr>
          <w:rFonts w:ascii="Garamond" w:hAnsi="Garamond"/>
          <w:sz w:val="18"/>
          <w:szCs w:val="18"/>
          <w:lang w:val="sr-Latn-ME"/>
        </w:rPr>
        <w:t xml:space="preserve">” </w:t>
      </w:r>
      <w:r w:rsidRPr="001B123D">
        <w:rPr>
          <w:rFonts w:ascii="Garamond" w:hAnsi="Garamond"/>
          <w:sz w:val="18"/>
          <w:szCs w:val="18"/>
        </w:rPr>
        <w:t>prakti</w:t>
      </w:r>
      <w:r w:rsidRPr="001B123D">
        <w:rPr>
          <w:rFonts w:ascii="Garamond" w:hAnsi="Garamond"/>
          <w:sz w:val="18"/>
          <w:szCs w:val="18"/>
          <w:lang w:val="sr-Latn-ME"/>
        </w:rPr>
        <w:t>č</w:t>
      </w:r>
      <w:r w:rsidRPr="001B123D">
        <w:rPr>
          <w:rFonts w:ascii="Garamond" w:hAnsi="Garamond"/>
          <w:sz w:val="18"/>
          <w:szCs w:val="18"/>
        </w:rPr>
        <w:t>nog</w:t>
      </w:r>
      <w:r w:rsidRPr="001B123D">
        <w:rPr>
          <w:rFonts w:ascii="Garamond" w:hAnsi="Garamond"/>
          <w:sz w:val="18"/>
          <w:szCs w:val="18"/>
          <w:lang w:val="sr-Latn-ME"/>
        </w:rPr>
        <w:t xml:space="preserve"> </w:t>
      </w:r>
      <w:r w:rsidRPr="001B123D">
        <w:rPr>
          <w:rFonts w:ascii="Garamond" w:hAnsi="Garamond"/>
          <w:sz w:val="18"/>
          <w:szCs w:val="18"/>
        </w:rPr>
        <w:t>obrazovanja</w:t>
      </w:r>
      <w:r w:rsidRPr="001B123D">
        <w:rPr>
          <w:rFonts w:ascii="Garamond" w:hAnsi="Garamond"/>
          <w:sz w:val="18"/>
          <w:szCs w:val="18"/>
          <w:lang w:val="sr-Latn-ME"/>
        </w:rPr>
        <w:t>)</w:t>
      </w:r>
    </w:p>
  </w:footnote>
  <w:footnote w:id="20">
    <w:p w:rsidR="0036713A" w:rsidRPr="00071B24" w:rsidRDefault="0036713A" w:rsidP="00BF050B">
      <w:pPr>
        <w:pStyle w:val="FootnoteText"/>
        <w:rPr>
          <w:rFonts w:ascii="Garamond" w:hAnsi="Garamond"/>
          <w:sz w:val="18"/>
          <w:szCs w:val="18"/>
          <w:lang w:val="sr-Latn-ME"/>
        </w:rPr>
      </w:pPr>
      <w:r w:rsidRPr="00071B24">
        <w:rPr>
          <w:rStyle w:val="FootnoteReference"/>
          <w:rFonts w:ascii="Garamond" w:hAnsi="Garamond"/>
          <w:sz w:val="18"/>
          <w:szCs w:val="18"/>
        </w:rPr>
        <w:footnoteRef/>
      </w:r>
      <w:r w:rsidRPr="00071B24">
        <w:rPr>
          <w:rFonts w:ascii="Garamond" w:hAnsi="Garamond"/>
          <w:sz w:val="18"/>
          <w:szCs w:val="18"/>
        </w:rPr>
        <w:t xml:space="preserve"> </w:t>
      </w:r>
      <w:r w:rsidRPr="00071B24">
        <w:rPr>
          <w:rFonts w:ascii="Garamond" w:hAnsi="Garamond"/>
          <w:sz w:val="18"/>
          <w:szCs w:val="18"/>
          <w:lang w:val="sr-Latn-ME"/>
        </w:rPr>
        <w:t>Strategija razvoja stručnog obrazovanja u Crnoj Gori (2015-2020)</w:t>
      </w:r>
    </w:p>
  </w:footnote>
  <w:footnote w:id="21">
    <w:p w:rsidR="0036713A" w:rsidRPr="002475FD" w:rsidRDefault="0036713A" w:rsidP="003167A2">
      <w:pPr>
        <w:pStyle w:val="FootnoteText"/>
        <w:jc w:val="both"/>
        <w:rPr>
          <w:lang w:val="sr-Latn-ME"/>
        </w:rPr>
      </w:pPr>
      <w:r w:rsidRPr="00071B24">
        <w:rPr>
          <w:rStyle w:val="FootnoteReference"/>
          <w:rFonts w:ascii="Garamond" w:hAnsi="Garamond"/>
          <w:sz w:val="18"/>
          <w:szCs w:val="18"/>
        </w:rPr>
        <w:footnoteRef/>
      </w:r>
      <w:r w:rsidRPr="00071B24">
        <w:rPr>
          <w:rFonts w:ascii="Garamond" w:hAnsi="Garamond"/>
          <w:sz w:val="18"/>
          <w:szCs w:val="18"/>
        </w:rPr>
        <w:t xml:space="preserve"> Position paper on European Union policy after 2020 on Vocational and Educational Training by the European VET providers associations cooperating in VET4EU2</w:t>
      </w:r>
      <w:r w:rsidRPr="00071B24">
        <w:rPr>
          <w:rFonts w:ascii="Garamond" w:hAnsi="Garamond"/>
          <w:sz w:val="18"/>
          <w:szCs w:val="18"/>
          <w:lang w:val="sr-Latn-ME"/>
        </w:rPr>
        <w:t xml:space="preserve">, </w:t>
      </w:r>
      <w:hyperlink r:id="rId4" w:history="1">
        <w:r w:rsidRPr="008971A4">
          <w:rPr>
            <w:rStyle w:val="Hyperlink"/>
            <w:rFonts w:ascii="Garamond" w:hAnsi="Garamond"/>
            <w:sz w:val="18"/>
            <w:szCs w:val="18"/>
            <w:lang w:val="sr-Latn-ME"/>
          </w:rPr>
          <w:t>http://evbb.eu/blog/2018/11/30/</w:t>
        </w:r>
      </w:hyperlink>
      <w:r>
        <w:rPr>
          <w:rFonts w:ascii="Garamond" w:hAnsi="Garamond"/>
          <w:sz w:val="18"/>
          <w:szCs w:val="18"/>
          <w:lang w:val="sr-Latn-ME"/>
        </w:rPr>
        <w:t xml:space="preserve">; </w:t>
      </w:r>
      <w:r w:rsidRPr="00071B24">
        <w:rPr>
          <w:rFonts w:ascii="Garamond" w:hAnsi="Garamond"/>
          <w:sz w:val="18"/>
          <w:szCs w:val="18"/>
        </w:rPr>
        <w:t>VET expert conference: "The Future of Vocational Education and Training in Europe"</w:t>
      </w:r>
      <w:r w:rsidRPr="00071B24">
        <w:rPr>
          <w:rFonts w:ascii="Garamond" w:hAnsi="Garamond"/>
          <w:sz w:val="18"/>
          <w:szCs w:val="18"/>
          <w:lang w:val="sr-Latn-ME"/>
        </w:rPr>
        <w:t>, Austrian Presidency of the Council of the European Union, July 2018</w:t>
      </w:r>
      <w:r>
        <w:rPr>
          <w:rFonts w:ascii="Garamond" w:hAnsi="Garamond"/>
          <w:sz w:val="18"/>
          <w:szCs w:val="18"/>
          <w:lang w:val="sr-Latn-ME"/>
        </w:rPr>
        <w:t xml:space="preserve">; </w:t>
      </w:r>
      <w:r w:rsidRPr="00071B24">
        <w:rPr>
          <w:rFonts w:ascii="Garamond" w:hAnsi="Garamond"/>
          <w:color w:val="000000"/>
          <w:sz w:val="18"/>
          <w:szCs w:val="18"/>
          <w:lang w:val="sr-Latn-ME"/>
        </w:rPr>
        <w:t xml:space="preserve">What future for vocational education and training in Europe? </w:t>
      </w:r>
      <w:hyperlink r:id="rId5" w:history="1">
        <w:r w:rsidRPr="00071B24">
          <w:rPr>
            <w:rStyle w:val="Hyperlink"/>
            <w:rFonts w:ascii="Garamond" w:hAnsi="Garamond"/>
            <w:color w:val="000000"/>
            <w:sz w:val="18"/>
            <w:szCs w:val="18"/>
          </w:rPr>
          <w:t>https://www.cedefop.europa.eu/files/9133_en.pdf</w:t>
        </w:r>
      </w:hyperlink>
    </w:p>
    <w:p w:rsidR="0036713A" w:rsidRPr="00071B24" w:rsidRDefault="0036713A" w:rsidP="003167A2">
      <w:pPr>
        <w:pStyle w:val="FootnoteText"/>
        <w:jc w:val="both"/>
        <w:rPr>
          <w:rFonts w:ascii="Garamond" w:hAnsi="Garamond"/>
          <w:sz w:val="18"/>
          <w:szCs w:val="18"/>
          <w:lang w:val="sr-Latn-ME"/>
        </w:rPr>
      </w:pPr>
    </w:p>
    <w:p w:rsidR="0036713A" w:rsidRPr="00071B24" w:rsidRDefault="0036713A" w:rsidP="00BF050B">
      <w:pPr>
        <w:pStyle w:val="FootnoteText"/>
        <w:rPr>
          <w:rFonts w:ascii="Garamond" w:hAnsi="Garamond"/>
          <w:sz w:val="18"/>
          <w:szCs w:val="18"/>
          <w:lang w:val="sr-Latn-ME"/>
        </w:rPr>
      </w:pPr>
    </w:p>
  </w:footnote>
  <w:footnote w:id="22">
    <w:p w:rsidR="0036713A" w:rsidRPr="0099265E" w:rsidRDefault="0036713A" w:rsidP="00B3775B">
      <w:pPr>
        <w:pStyle w:val="FootnoteText"/>
        <w:rPr>
          <w:rFonts w:ascii="Garamond" w:hAnsi="Garamond"/>
          <w:color w:val="000000"/>
          <w:lang w:val="sr-Latn-ME"/>
        </w:rPr>
      </w:pPr>
      <w:r w:rsidRPr="0099265E">
        <w:rPr>
          <w:rStyle w:val="FootnoteReference"/>
          <w:rFonts w:ascii="Garamond" w:hAnsi="Garamond"/>
          <w:color w:val="000000"/>
        </w:rPr>
        <w:footnoteRef/>
      </w:r>
      <w:r w:rsidRPr="0099265E">
        <w:rPr>
          <w:rFonts w:ascii="Garamond" w:hAnsi="Garamond"/>
          <w:color w:val="000000"/>
        </w:rPr>
        <w:t xml:space="preserve"> </w:t>
      </w:r>
      <w:hyperlink r:id="rId6" w:history="1">
        <w:r w:rsidRPr="00377F06">
          <w:rPr>
            <w:rStyle w:val="Hyperlink"/>
            <w:rFonts w:ascii="Garamond" w:hAnsi="Garamond" w:cs="Arial"/>
            <w:shd w:val="clear" w:color="auto" w:fill="FFFFFF"/>
          </w:rPr>
          <w:t>http://www.zzs.gov.me</w:t>
        </w:r>
      </w:hyperlink>
      <w:r w:rsidRPr="0099265E">
        <w:rPr>
          <w:rFonts w:ascii="Garamond" w:hAnsi="Garamond" w:cs="Arial"/>
          <w:color w:val="000000"/>
          <w:shd w:val="clear" w:color="auto" w:fill="FFFFFF"/>
          <w:lang w:val="sr-Latn-ME"/>
        </w:rPr>
        <w:t xml:space="preserve">; </w:t>
      </w:r>
      <w:r w:rsidRPr="00057DB2">
        <w:rPr>
          <w:rFonts w:ascii="Garamond" w:hAnsi="Garamond" w:cs="Arial"/>
          <w:color w:val="000000"/>
          <w:shd w:val="clear" w:color="auto" w:fill="FFFFFF"/>
          <w:lang w:val="sr-Latn-ME"/>
        </w:rPr>
        <w:t>https://epale.ec.europa.eu/hr/content/standardi-kompetencija-za-nastavnike-i-direktore-u-vaspitn</w:t>
      </w:r>
      <w:r>
        <w:rPr>
          <w:rFonts w:ascii="Garamond" w:hAnsi="Garamond" w:cs="Arial"/>
          <w:color w:val="000000"/>
          <w:shd w:val="clear" w:color="auto" w:fill="FFFFFF"/>
          <w:lang w:val="sr-Latn-ME"/>
        </w:rPr>
        <w:t>o-obrazovnim-ustanovama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4563"/>
    <w:multiLevelType w:val="hybridMultilevel"/>
    <w:tmpl w:val="502878CA"/>
    <w:lvl w:ilvl="0" w:tplc="695EC036">
      <w:numFmt w:val="bullet"/>
      <w:lvlText w:val="-"/>
      <w:lvlJc w:val="left"/>
      <w:pPr>
        <w:ind w:left="360" w:hanging="360"/>
      </w:pPr>
      <w:rPr>
        <w:rFonts w:ascii="Garamond" w:eastAsia="Calibri" w:hAnsi="Garamond" w:cs="Times New Roman"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
    <w:nsid w:val="05052E0F"/>
    <w:multiLevelType w:val="hybridMultilevel"/>
    <w:tmpl w:val="76482426"/>
    <w:lvl w:ilvl="0" w:tplc="CD4ED932">
      <w:start w:val="1"/>
      <w:numFmt w:val="bullet"/>
      <w:lvlText w:val="-"/>
      <w:lvlJc w:val="left"/>
      <w:pPr>
        <w:ind w:left="360" w:hanging="360"/>
      </w:pPr>
      <w:rPr>
        <w:rFonts w:ascii="Garamond" w:hAnsi="Garamond"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2">
    <w:nsid w:val="059A056E"/>
    <w:multiLevelType w:val="hybridMultilevel"/>
    <w:tmpl w:val="FE54A3D2"/>
    <w:lvl w:ilvl="0" w:tplc="0409000F">
      <w:start w:val="1"/>
      <w:numFmt w:val="decimal"/>
      <w:lvlText w:val="%1."/>
      <w:lvlJc w:val="left"/>
      <w:pPr>
        <w:ind w:left="360" w:hanging="360"/>
      </w:pPr>
    </w:lvl>
    <w:lvl w:ilvl="1" w:tplc="2C1A0019">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3">
    <w:nsid w:val="0B823681"/>
    <w:multiLevelType w:val="hybridMultilevel"/>
    <w:tmpl w:val="817622A8"/>
    <w:lvl w:ilvl="0" w:tplc="002A86C0">
      <w:numFmt w:val="bullet"/>
      <w:lvlText w:val="-"/>
      <w:lvlJc w:val="left"/>
      <w:pPr>
        <w:ind w:left="720" w:hanging="360"/>
      </w:pPr>
      <w:rPr>
        <w:rFonts w:ascii="Garamond" w:eastAsia="Times New Roman" w:hAnsi="Garamond"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nsid w:val="0C3741C9"/>
    <w:multiLevelType w:val="hybridMultilevel"/>
    <w:tmpl w:val="1100B0E8"/>
    <w:lvl w:ilvl="0" w:tplc="002A86C0">
      <w:numFmt w:val="bullet"/>
      <w:lvlText w:val="-"/>
      <w:lvlJc w:val="left"/>
      <w:pPr>
        <w:ind w:left="360" w:hanging="360"/>
      </w:pPr>
      <w:rPr>
        <w:rFonts w:ascii="Garamond" w:eastAsia="Times New Roman" w:hAnsi="Garamond"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5">
    <w:nsid w:val="0E7E39CE"/>
    <w:multiLevelType w:val="hybridMultilevel"/>
    <w:tmpl w:val="B8DEB136"/>
    <w:lvl w:ilvl="0" w:tplc="002A86C0">
      <w:numFmt w:val="bullet"/>
      <w:lvlText w:val="-"/>
      <w:lvlJc w:val="left"/>
      <w:pPr>
        <w:tabs>
          <w:tab w:val="num" w:pos="720"/>
        </w:tabs>
        <w:ind w:left="720" w:hanging="360"/>
      </w:pPr>
      <w:rPr>
        <w:rFonts w:ascii="Garamond" w:eastAsia="Times New Roman" w:hAnsi="Garamond" w:cs="Times New Roman" w:hint="default"/>
      </w:rPr>
    </w:lvl>
    <w:lvl w:ilvl="1" w:tplc="695EC036">
      <w:numFmt w:val="bullet"/>
      <w:lvlText w:val="-"/>
      <w:lvlJc w:val="left"/>
      <w:pPr>
        <w:tabs>
          <w:tab w:val="num" w:pos="1440"/>
        </w:tabs>
        <w:ind w:left="1440" w:hanging="360"/>
      </w:pPr>
      <w:rPr>
        <w:rFonts w:ascii="Garamond" w:eastAsia="Calibri" w:hAnsi="Garamond" w:cs="Times New Roman" w:hint="default"/>
      </w:rPr>
    </w:lvl>
    <w:lvl w:ilvl="2" w:tplc="C9EAB890" w:tentative="1">
      <w:start w:val="1"/>
      <w:numFmt w:val="bullet"/>
      <w:lvlText w:val="•"/>
      <w:lvlJc w:val="left"/>
      <w:pPr>
        <w:tabs>
          <w:tab w:val="num" w:pos="2160"/>
        </w:tabs>
        <w:ind w:left="2160" w:hanging="360"/>
      </w:pPr>
      <w:rPr>
        <w:rFonts w:ascii="Arial" w:hAnsi="Arial" w:hint="default"/>
      </w:rPr>
    </w:lvl>
    <w:lvl w:ilvl="3" w:tplc="FCB8B030" w:tentative="1">
      <w:start w:val="1"/>
      <w:numFmt w:val="bullet"/>
      <w:lvlText w:val="•"/>
      <w:lvlJc w:val="left"/>
      <w:pPr>
        <w:tabs>
          <w:tab w:val="num" w:pos="2880"/>
        </w:tabs>
        <w:ind w:left="2880" w:hanging="360"/>
      </w:pPr>
      <w:rPr>
        <w:rFonts w:ascii="Arial" w:hAnsi="Arial" w:hint="default"/>
      </w:rPr>
    </w:lvl>
    <w:lvl w:ilvl="4" w:tplc="93687F02" w:tentative="1">
      <w:start w:val="1"/>
      <w:numFmt w:val="bullet"/>
      <w:lvlText w:val="•"/>
      <w:lvlJc w:val="left"/>
      <w:pPr>
        <w:tabs>
          <w:tab w:val="num" w:pos="3600"/>
        </w:tabs>
        <w:ind w:left="3600" w:hanging="360"/>
      </w:pPr>
      <w:rPr>
        <w:rFonts w:ascii="Arial" w:hAnsi="Arial" w:hint="default"/>
      </w:rPr>
    </w:lvl>
    <w:lvl w:ilvl="5" w:tplc="FA124076" w:tentative="1">
      <w:start w:val="1"/>
      <w:numFmt w:val="bullet"/>
      <w:lvlText w:val="•"/>
      <w:lvlJc w:val="left"/>
      <w:pPr>
        <w:tabs>
          <w:tab w:val="num" w:pos="4320"/>
        </w:tabs>
        <w:ind w:left="4320" w:hanging="360"/>
      </w:pPr>
      <w:rPr>
        <w:rFonts w:ascii="Arial" w:hAnsi="Arial" w:hint="default"/>
      </w:rPr>
    </w:lvl>
    <w:lvl w:ilvl="6" w:tplc="471A3E7A" w:tentative="1">
      <w:start w:val="1"/>
      <w:numFmt w:val="bullet"/>
      <w:lvlText w:val="•"/>
      <w:lvlJc w:val="left"/>
      <w:pPr>
        <w:tabs>
          <w:tab w:val="num" w:pos="5040"/>
        </w:tabs>
        <w:ind w:left="5040" w:hanging="360"/>
      </w:pPr>
      <w:rPr>
        <w:rFonts w:ascii="Arial" w:hAnsi="Arial" w:hint="default"/>
      </w:rPr>
    </w:lvl>
    <w:lvl w:ilvl="7" w:tplc="3ED2755A" w:tentative="1">
      <w:start w:val="1"/>
      <w:numFmt w:val="bullet"/>
      <w:lvlText w:val="•"/>
      <w:lvlJc w:val="left"/>
      <w:pPr>
        <w:tabs>
          <w:tab w:val="num" w:pos="5760"/>
        </w:tabs>
        <w:ind w:left="5760" w:hanging="360"/>
      </w:pPr>
      <w:rPr>
        <w:rFonts w:ascii="Arial" w:hAnsi="Arial" w:hint="default"/>
      </w:rPr>
    </w:lvl>
    <w:lvl w:ilvl="8" w:tplc="87241654" w:tentative="1">
      <w:start w:val="1"/>
      <w:numFmt w:val="bullet"/>
      <w:lvlText w:val="•"/>
      <w:lvlJc w:val="left"/>
      <w:pPr>
        <w:tabs>
          <w:tab w:val="num" w:pos="6480"/>
        </w:tabs>
        <w:ind w:left="6480" w:hanging="360"/>
      </w:pPr>
      <w:rPr>
        <w:rFonts w:ascii="Arial" w:hAnsi="Arial" w:hint="default"/>
      </w:rPr>
    </w:lvl>
  </w:abstractNum>
  <w:abstractNum w:abstractNumId="6">
    <w:nsid w:val="117E30C9"/>
    <w:multiLevelType w:val="hybridMultilevel"/>
    <w:tmpl w:val="7D28FAF2"/>
    <w:lvl w:ilvl="0" w:tplc="002A86C0">
      <w:numFmt w:val="bullet"/>
      <w:lvlText w:val="-"/>
      <w:lvlJc w:val="left"/>
      <w:pPr>
        <w:ind w:left="360" w:hanging="360"/>
      </w:pPr>
      <w:rPr>
        <w:rFonts w:ascii="Garamond" w:eastAsia="Times New Roman" w:hAnsi="Garamond"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684708C"/>
    <w:multiLevelType w:val="hybridMultilevel"/>
    <w:tmpl w:val="D3483038"/>
    <w:lvl w:ilvl="0" w:tplc="326A6C04">
      <w:start w:val="1"/>
      <w:numFmt w:val="bullet"/>
      <w:lvlText w:val="-"/>
      <w:lvlJc w:val="left"/>
      <w:pPr>
        <w:tabs>
          <w:tab w:val="num" w:pos="-360"/>
        </w:tabs>
        <w:ind w:left="-360" w:hanging="360"/>
      </w:pPr>
      <w:rPr>
        <w:rFonts w:ascii="Garamond" w:hAnsi="Garamond" w:hint="default"/>
      </w:rPr>
    </w:lvl>
    <w:lvl w:ilvl="1" w:tplc="59C42412" w:tentative="1">
      <w:start w:val="1"/>
      <w:numFmt w:val="bullet"/>
      <w:lvlText w:val="-"/>
      <w:lvlJc w:val="left"/>
      <w:pPr>
        <w:tabs>
          <w:tab w:val="num" w:pos="360"/>
        </w:tabs>
        <w:ind w:left="360" w:hanging="360"/>
      </w:pPr>
      <w:rPr>
        <w:rFonts w:ascii="Times New Roman" w:hAnsi="Times New Roman" w:hint="default"/>
      </w:rPr>
    </w:lvl>
    <w:lvl w:ilvl="2" w:tplc="0B565D38" w:tentative="1">
      <w:start w:val="1"/>
      <w:numFmt w:val="bullet"/>
      <w:lvlText w:val="-"/>
      <w:lvlJc w:val="left"/>
      <w:pPr>
        <w:tabs>
          <w:tab w:val="num" w:pos="1080"/>
        </w:tabs>
        <w:ind w:left="1080" w:hanging="360"/>
      </w:pPr>
      <w:rPr>
        <w:rFonts w:ascii="Times New Roman" w:hAnsi="Times New Roman" w:hint="default"/>
      </w:rPr>
    </w:lvl>
    <w:lvl w:ilvl="3" w:tplc="C0BEE34A" w:tentative="1">
      <w:start w:val="1"/>
      <w:numFmt w:val="bullet"/>
      <w:lvlText w:val="-"/>
      <w:lvlJc w:val="left"/>
      <w:pPr>
        <w:tabs>
          <w:tab w:val="num" w:pos="1800"/>
        </w:tabs>
        <w:ind w:left="1800" w:hanging="360"/>
      </w:pPr>
      <w:rPr>
        <w:rFonts w:ascii="Times New Roman" w:hAnsi="Times New Roman" w:hint="default"/>
      </w:rPr>
    </w:lvl>
    <w:lvl w:ilvl="4" w:tplc="439AF106" w:tentative="1">
      <w:start w:val="1"/>
      <w:numFmt w:val="bullet"/>
      <w:lvlText w:val="-"/>
      <w:lvlJc w:val="left"/>
      <w:pPr>
        <w:tabs>
          <w:tab w:val="num" w:pos="2520"/>
        </w:tabs>
        <w:ind w:left="2520" w:hanging="360"/>
      </w:pPr>
      <w:rPr>
        <w:rFonts w:ascii="Times New Roman" w:hAnsi="Times New Roman" w:hint="default"/>
      </w:rPr>
    </w:lvl>
    <w:lvl w:ilvl="5" w:tplc="3D601006" w:tentative="1">
      <w:start w:val="1"/>
      <w:numFmt w:val="bullet"/>
      <w:lvlText w:val="-"/>
      <w:lvlJc w:val="left"/>
      <w:pPr>
        <w:tabs>
          <w:tab w:val="num" w:pos="3240"/>
        </w:tabs>
        <w:ind w:left="3240" w:hanging="360"/>
      </w:pPr>
      <w:rPr>
        <w:rFonts w:ascii="Times New Roman" w:hAnsi="Times New Roman" w:hint="default"/>
      </w:rPr>
    </w:lvl>
    <w:lvl w:ilvl="6" w:tplc="009A93E2" w:tentative="1">
      <w:start w:val="1"/>
      <w:numFmt w:val="bullet"/>
      <w:lvlText w:val="-"/>
      <w:lvlJc w:val="left"/>
      <w:pPr>
        <w:tabs>
          <w:tab w:val="num" w:pos="3960"/>
        </w:tabs>
        <w:ind w:left="3960" w:hanging="360"/>
      </w:pPr>
      <w:rPr>
        <w:rFonts w:ascii="Times New Roman" w:hAnsi="Times New Roman" w:hint="default"/>
      </w:rPr>
    </w:lvl>
    <w:lvl w:ilvl="7" w:tplc="B5BC7CB8" w:tentative="1">
      <w:start w:val="1"/>
      <w:numFmt w:val="bullet"/>
      <w:lvlText w:val="-"/>
      <w:lvlJc w:val="left"/>
      <w:pPr>
        <w:tabs>
          <w:tab w:val="num" w:pos="4680"/>
        </w:tabs>
        <w:ind w:left="4680" w:hanging="360"/>
      </w:pPr>
      <w:rPr>
        <w:rFonts w:ascii="Times New Roman" w:hAnsi="Times New Roman" w:hint="default"/>
      </w:rPr>
    </w:lvl>
    <w:lvl w:ilvl="8" w:tplc="3EA49714" w:tentative="1">
      <w:start w:val="1"/>
      <w:numFmt w:val="bullet"/>
      <w:lvlText w:val="-"/>
      <w:lvlJc w:val="left"/>
      <w:pPr>
        <w:tabs>
          <w:tab w:val="num" w:pos="5400"/>
        </w:tabs>
        <w:ind w:left="5400" w:hanging="360"/>
      </w:pPr>
      <w:rPr>
        <w:rFonts w:ascii="Times New Roman" w:hAnsi="Times New Roman" w:hint="default"/>
      </w:rPr>
    </w:lvl>
  </w:abstractNum>
  <w:abstractNum w:abstractNumId="8">
    <w:nsid w:val="1BA66C90"/>
    <w:multiLevelType w:val="hybridMultilevel"/>
    <w:tmpl w:val="22743E72"/>
    <w:lvl w:ilvl="0" w:tplc="002A86C0">
      <w:numFmt w:val="bullet"/>
      <w:lvlText w:val="-"/>
      <w:lvlJc w:val="left"/>
      <w:pPr>
        <w:ind w:left="360" w:hanging="360"/>
      </w:pPr>
      <w:rPr>
        <w:rFonts w:ascii="Garamond" w:eastAsia="Times New Roman" w:hAnsi="Garamond"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9">
    <w:nsid w:val="1FF95C26"/>
    <w:multiLevelType w:val="hybridMultilevel"/>
    <w:tmpl w:val="D234ADCA"/>
    <w:lvl w:ilvl="0" w:tplc="002A86C0">
      <w:numFmt w:val="bullet"/>
      <w:lvlText w:val="-"/>
      <w:lvlJc w:val="left"/>
      <w:pPr>
        <w:ind w:left="360" w:hanging="360"/>
      </w:pPr>
      <w:rPr>
        <w:rFonts w:ascii="Garamond" w:eastAsia="Times New Roman" w:hAnsi="Garamond"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6F25CDD"/>
    <w:multiLevelType w:val="multilevel"/>
    <w:tmpl w:val="A296E8FE"/>
    <w:lvl w:ilvl="0">
      <w:start w:val="1"/>
      <w:numFmt w:val="decimal"/>
      <w:lvlText w:val="%1."/>
      <w:lvlJc w:val="left"/>
      <w:pPr>
        <w:ind w:left="928"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11">
    <w:nsid w:val="27360183"/>
    <w:multiLevelType w:val="hybridMultilevel"/>
    <w:tmpl w:val="37507DE0"/>
    <w:lvl w:ilvl="0" w:tplc="CD4ED932">
      <w:start w:val="1"/>
      <w:numFmt w:val="bullet"/>
      <w:lvlText w:val="-"/>
      <w:lvlJc w:val="left"/>
      <w:pPr>
        <w:ind w:left="717" w:hanging="360"/>
      </w:pPr>
      <w:rPr>
        <w:rFonts w:ascii="Garamond" w:hAnsi="Garamond" w:hint="default"/>
      </w:rPr>
    </w:lvl>
    <w:lvl w:ilvl="1" w:tplc="2C1A0003" w:tentative="1">
      <w:start w:val="1"/>
      <w:numFmt w:val="bullet"/>
      <w:lvlText w:val="o"/>
      <w:lvlJc w:val="left"/>
      <w:pPr>
        <w:ind w:left="1437" w:hanging="360"/>
      </w:pPr>
      <w:rPr>
        <w:rFonts w:ascii="Courier New" w:hAnsi="Courier New" w:cs="Courier New" w:hint="default"/>
      </w:rPr>
    </w:lvl>
    <w:lvl w:ilvl="2" w:tplc="2C1A0005" w:tentative="1">
      <w:start w:val="1"/>
      <w:numFmt w:val="bullet"/>
      <w:lvlText w:val=""/>
      <w:lvlJc w:val="left"/>
      <w:pPr>
        <w:ind w:left="2157" w:hanging="360"/>
      </w:pPr>
      <w:rPr>
        <w:rFonts w:ascii="Wingdings" w:hAnsi="Wingdings" w:hint="default"/>
      </w:rPr>
    </w:lvl>
    <w:lvl w:ilvl="3" w:tplc="2C1A0001" w:tentative="1">
      <w:start w:val="1"/>
      <w:numFmt w:val="bullet"/>
      <w:lvlText w:val=""/>
      <w:lvlJc w:val="left"/>
      <w:pPr>
        <w:ind w:left="2877" w:hanging="360"/>
      </w:pPr>
      <w:rPr>
        <w:rFonts w:ascii="Symbol" w:hAnsi="Symbol" w:hint="default"/>
      </w:rPr>
    </w:lvl>
    <w:lvl w:ilvl="4" w:tplc="2C1A0003" w:tentative="1">
      <w:start w:val="1"/>
      <w:numFmt w:val="bullet"/>
      <w:lvlText w:val="o"/>
      <w:lvlJc w:val="left"/>
      <w:pPr>
        <w:ind w:left="3597" w:hanging="360"/>
      </w:pPr>
      <w:rPr>
        <w:rFonts w:ascii="Courier New" w:hAnsi="Courier New" w:cs="Courier New" w:hint="default"/>
      </w:rPr>
    </w:lvl>
    <w:lvl w:ilvl="5" w:tplc="2C1A0005" w:tentative="1">
      <w:start w:val="1"/>
      <w:numFmt w:val="bullet"/>
      <w:lvlText w:val=""/>
      <w:lvlJc w:val="left"/>
      <w:pPr>
        <w:ind w:left="4317" w:hanging="360"/>
      </w:pPr>
      <w:rPr>
        <w:rFonts w:ascii="Wingdings" w:hAnsi="Wingdings" w:hint="default"/>
      </w:rPr>
    </w:lvl>
    <w:lvl w:ilvl="6" w:tplc="2C1A0001" w:tentative="1">
      <w:start w:val="1"/>
      <w:numFmt w:val="bullet"/>
      <w:lvlText w:val=""/>
      <w:lvlJc w:val="left"/>
      <w:pPr>
        <w:ind w:left="5037" w:hanging="360"/>
      </w:pPr>
      <w:rPr>
        <w:rFonts w:ascii="Symbol" w:hAnsi="Symbol" w:hint="default"/>
      </w:rPr>
    </w:lvl>
    <w:lvl w:ilvl="7" w:tplc="2C1A0003" w:tentative="1">
      <w:start w:val="1"/>
      <w:numFmt w:val="bullet"/>
      <w:lvlText w:val="o"/>
      <w:lvlJc w:val="left"/>
      <w:pPr>
        <w:ind w:left="5757" w:hanging="360"/>
      </w:pPr>
      <w:rPr>
        <w:rFonts w:ascii="Courier New" w:hAnsi="Courier New" w:cs="Courier New" w:hint="default"/>
      </w:rPr>
    </w:lvl>
    <w:lvl w:ilvl="8" w:tplc="2C1A0005" w:tentative="1">
      <w:start w:val="1"/>
      <w:numFmt w:val="bullet"/>
      <w:lvlText w:val=""/>
      <w:lvlJc w:val="left"/>
      <w:pPr>
        <w:ind w:left="6477" w:hanging="360"/>
      </w:pPr>
      <w:rPr>
        <w:rFonts w:ascii="Wingdings" w:hAnsi="Wingdings" w:hint="default"/>
      </w:rPr>
    </w:lvl>
  </w:abstractNum>
  <w:abstractNum w:abstractNumId="12">
    <w:nsid w:val="28015A46"/>
    <w:multiLevelType w:val="hybridMultilevel"/>
    <w:tmpl w:val="030E8238"/>
    <w:lvl w:ilvl="0" w:tplc="CD4ED932">
      <w:start w:val="1"/>
      <w:numFmt w:val="bullet"/>
      <w:lvlText w:val="-"/>
      <w:lvlJc w:val="left"/>
      <w:pPr>
        <w:ind w:left="720" w:hanging="360"/>
      </w:pPr>
      <w:rPr>
        <w:rFonts w:ascii="Garamond" w:hAnsi="Garamond"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nsid w:val="2D7653A0"/>
    <w:multiLevelType w:val="hybridMultilevel"/>
    <w:tmpl w:val="D880472E"/>
    <w:lvl w:ilvl="0" w:tplc="002A86C0">
      <w:numFmt w:val="bullet"/>
      <w:lvlText w:val="-"/>
      <w:lvlJc w:val="left"/>
      <w:pPr>
        <w:ind w:left="360" w:hanging="360"/>
      </w:pPr>
      <w:rPr>
        <w:rFonts w:ascii="Garamond" w:eastAsia="Times New Roman" w:hAnsi="Garamond" w:cs="Times New Roman"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4">
    <w:nsid w:val="2DFE21D1"/>
    <w:multiLevelType w:val="multilevel"/>
    <w:tmpl w:val="FD5A1BAC"/>
    <w:lvl w:ilvl="0">
      <w:start w:val="1"/>
      <w:numFmt w:val="decimal"/>
      <w:lvlText w:val="%1."/>
      <w:lvlJc w:val="left"/>
      <w:pPr>
        <w:ind w:left="928"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15">
    <w:nsid w:val="3155589C"/>
    <w:multiLevelType w:val="hybridMultilevel"/>
    <w:tmpl w:val="31B0781C"/>
    <w:lvl w:ilvl="0" w:tplc="CD4ED932">
      <w:start w:val="1"/>
      <w:numFmt w:val="bullet"/>
      <w:lvlText w:val="-"/>
      <w:lvlJc w:val="left"/>
      <w:pPr>
        <w:ind w:left="360" w:hanging="360"/>
      </w:pPr>
      <w:rPr>
        <w:rFonts w:ascii="Garamond" w:hAnsi="Garamond"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6">
    <w:nsid w:val="31ED19F9"/>
    <w:multiLevelType w:val="hybridMultilevel"/>
    <w:tmpl w:val="3594FD6A"/>
    <w:lvl w:ilvl="0" w:tplc="002A86C0">
      <w:numFmt w:val="bullet"/>
      <w:lvlText w:val="-"/>
      <w:lvlJc w:val="left"/>
      <w:pPr>
        <w:ind w:left="720" w:hanging="360"/>
      </w:pPr>
      <w:rPr>
        <w:rFonts w:ascii="Garamond" w:eastAsia="Times New Roman" w:hAnsi="Garamond"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7">
    <w:nsid w:val="339D5A10"/>
    <w:multiLevelType w:val="hybridMultilevel"/>
    <w:tmpl w:val="A6127A9E"/>
    <w:lvl w:ilvl="0" w:tplc="002A86C0">
      <w:numFmt w:val="bullet"/>
      <w:lvlText w:val="-"/>
      <w:lvlJc w:val="left"/>
      <w:pPr>
        <w:ind w:left="360" w:hanging="360"/>
      </w:pPr>
      <w:rPr>
        <w:rFonts w:ascii="Garamond" w:eastAsia="Times New Roman" w:hAnsi="Garamond"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8">
    <w:nsid w:val="37237D7C"/>
    <w:multiLevelType w:val="hybridMultilevel"/>
    <w:tmpl w:val="CA1AC428"/>
    <w:lvl w:ilvl="0" w:tplc="695EC036">
      <w:numFmt w:val="bullet"/>
      <w:lvlText w:val="-"/>
      <w:lvlJc w:val="left"/>
      <w:pPr>
        <w:ind w:left="720" w:hanging="360"/>
      </w:pPr>
      <w:rPr>
        <w:rFonts w:ascii="Garamond" w:eastAsia="Calibri" w:hAnsi="Garamond"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
    <w:nsid w:val="3C763261"/>
    <w:multiLevelType w:val="hybridMultilevel"/>
    <w:tmpl w:val="30F4456E"/>
    <w:lvl w:ilvl="0" w:tplc="2C1A000F">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0">
    <w:nsid w:val="3DEC3BDE"/>
    <w:multiLevelType w:val="hybridMultilevel"/>
    <w:tmpl w:val="C31E026A"/>
    <w:lvl w:ilvl="0" w:tplc="002A86C0">
      <w:numFmt w:val="bullet"/>
      <w:lvlText w:val="-"/>
      <w:lvlJc w:val="left"/>
      <w:pPr>
        <w:tabs>
          <w:tab w:val="num" w:pos="360"/>
        </w:tabs>
        <w:ind w:left="360" w:hanging="360"/>
      </w:pPr>
      <w:rPr>
        <w:rFonts w:ascii="Garamond" w:eastAsia="Times New Roman" w:hAnsi="Garamond" w:cs="Times New Roman" w:hint="default"/>
      </w:rPr>
    </w:lvl>
    <w:lvl w:ilvl="1" w:tplc="59C42412" w:tentative="1">
      <w:start w:val="1"/>
      <w:numFmt w:val="bullet"/>
      <w:lvlText w:val="-"/>
      <w:lvlJc w:val="left"/>
      <w:pPr>
        <w:tabs>
          <w:tab w:val="num" w:pos="1080"/>
        </w:tabs>
        <w:ind w:left="1080" w:hanging="360"/>
      </w:pPr>
      <w:rPr>
        <w:rFonts w:ascii="Times New Roman" w:hAnsi="Times New Roman" w:hint="default"/>
      </w:rPr>
    </w:lvl>
    <w:lvl w:ilvl="2" w:tplc="0B565D38" w:tentative="1">
      <w:start w:val="1"/>
      <w:numFmt w:val="bullet"/>
      <w:lvlText w:val="-"/>
      <w:lvlJc w:val="left"/>
      <w:pPr>
        <w:tabs>
          <w:tab w:val="num" w:pos="1800"/>
        </w:tabs>
        <w:ind w:left="1800" w:hanging="360"/>
      </w:pPr>
      <w:rPr>
        <w:rFonts w:ascii="Times New Roman" w:hAnsi="Times New Roman" w:hint="default"/>
      </w:rPr>
    </w:lvl>
    <w:lvl w:ilvl="3" w:tplc="C0BEE34A" w:tentative="1">
      <w:start w:val="1"/>
      <w:numFmt w:val="bullet"/>
      <w:lvlText w:val="-"/>
      <w:lvlJc w:val="left"/>
      <w:pPr>
        <w:tabs>
          <w:tab w:val="num" w:pos="2520"/>
        </w:tabs>
        <w:ind w:left="2520" w:hanging="360"/>
      </w:pPr>
      <w:rPr>
        <w:rFonts w:ascii="Times New Roman" w:hAnsi="Times New Roman" w:hint="default"/>
      </w:rPr>
    </w:lvl>
    <w:lvl w:ilvl="4" w:tplc="439AF106" w:tentative="1">
      <w:start w:val="1"/>
      <w:numFmt w:val="bullet"/>
      <w:lvlText w:val="-"/>
      <w:lvlJc w:val="left"/>
      <w:pPr>
        <w:tabs>
          <w:tab w:val="num" w:pos="3240"/>
        </w:tabs>
        <w:ind w:left="3240" w:hanging="360"/>
      </w:pPr>
      <w:rPr>
        <w:rFonts w:ascii="Times New Roman" w:hAnsi="Times New Roman" w:hint="default"/>
      </w:rPr>
    </w:lvl>
    <w:lvl w:ilvl="5" w:tplc="3D601006" w:tentative="1">
      <w:start w:val="1"/>
      <w:numFmt w:val="bullet"/>
      <w:lvlText w:val="-"/>
      <w:lvlJc w:val="left"/>
      <w:pPr>
        <w:tabs>
          <w:tab w:val="num" w:pos="3960"/>
        </w:tabs>
        <w:ind w:left="3960" w:hanging="360"/>
      </w:pPr>
      <w:rPr>
        <w:rFonts w:ascii="Times New Roman" w:hAnsi="Times New Roman" w:hint="default"/>
      </w:rPr>
    </w:lvl>
    <w:lvl w:ilvl="6" w:tplc="009A93E2" w:tentative="1">
      <w:start w:val="1"/>
      <w:numFmt w:val="bullet"/>
      <w:lvlText w:val="-"/>
      <w:lvlJc w:val="left"/>
      <w:pPr>
        <w:tabs>
          <w:tab w:val="num" w:pos="4680"/>
        </w:tabs>
        <w:ind w:left="4680" w:hanging="360"/>
      </w:pPr>
      <w:rPr>
        <w:rFonts w:ascii="Times New Roman" w:hAnsi="Times New Roman" w:hint="default"/>
      </w:rPr>
    </w:lvl>
    <w:lvl w:ilvl="7" w:tplc="B5BC7CB8" w:tentative="1">
      <w:start w:val="1"/>
      <w:numFmt w:val="bullet"/>
      <w:lvlText w:val="-"/>
      <w:lvlJc w:val="left"/>
      <w:pPr>
        <w:tabs>
          <w:tab w:val="num" w:pos="5400"/>
        </w:tabs>
        <w:ind w:left="5400" w:hanging="360"/>
      </w:pPr>
      <w:rPr>
        <w:rFonts w:ascii="Times New Roman" w:hAnsi="Times New Roman" w:hint="default"/>
      </w:rPr>
    </w:lvl>
    <w:lvl w:ilvl="8" w:tplc="3EA49714" w:tentative="1">
      <w:start w:val="1"/>
      <w:numFmt w:val="bullet"/>
      <w:lvlText w:val="-"/>
      <w:lvlJc w:val="left"/>
      <w:pPr>
        <w:tabs>
          <w:tab w:val="num" w:pos="6120"/>
        </w:tabs>
        <w:ind w:left="6120" w:hanging="360"/>
      </w:pPr>
      <w:rPr>
        <w:rFonts w:ascii="Times New Roman" w:hAnsi="Times New Roman" w:hint="default"/>
      </w:rPr>
    </w:lvl>
  </w:abstractNum>
  <w:abstractNum w:abstractNumId="21">
    <w:nsid w:val="3DF061F5"/>
    <w:multiLevelType w:val="hybridMultilevel"/>
    <w:tmpl w:val="721E47D8"/>
    <w:lvl w:ilvl="0" w:tplc="CD4ED932">
      <w:start w:val="1"/>
      <w:numFmt w:val="bullet"/>
      <w:lvlText w:val="-"/>
      <w:lvlJc w:val="left"/>
      <w:pPr>
        <w:ind w:left="360" w:hanging="360"/>
      </w:pPr>
      <w:rPr>
        <w:rFonts w:ascii="Garamond" w:hAnsi="Garamond"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22">
    <w:nsid w:val="40315BB9"/>
    <w:multiLevelType w:val="hybridMultilevel"/>
    <w:tmpl w:val="19E017D4"/>
    <w:lvl w:ilvl="0" w:tplc="CD4ED932">
      <w:start w:val="1"/>
      <w:numFmt w:val="bullet"/>
      <w:lvlText w:val="-"/>
      <w:lvlJc w:val="left"/>
      <w:pPr>
        <w:ind w:left="720" w:hanging="360"/>
      </w:pPr>
      <w:rPr>
        <w:rFonts w:ascii="Garamond" w:hAnsi="Garamond"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3">
    <w:nsid w:val="4B80298F"/>
    <w:multiLevelType w:val="hybridMultilevel"/>
    <w:tmpl w:val="F9C2465C"/>
    <w:lvl w:ilvl="0" w:tplc="0409000F">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4">
    <w:nsid w:val="4C407763"/>
    <w:multiLevelType w:val="hybridMultilevel"/>
    <w:tmpl w:val="C19E712E"/>
    <w:lvl w:ilvl="0" w:tplc="CD4ED932">
      <w:start w:val="1"/>
      <w:numFmt w:val="bullet"/>
      <w:lvlText w:val="-"/>
      <w:lvlJc w:val="left"/>
      <w:pPr>
        <w:ind w:left="360" w:hanging="360"/>
      </w:pPr>
      <w:rPr>
        <w:rFonts w:ascii="Garamond" w:hAnsi="Garamond"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25">
    <w:nsid w:val="4FD738B8"/>
    <w:multiLevelType w:val="hybridMultilevel"/>
    <w:tmpl w:val="1E980860"/>
    <w:lvl w:ilvl="0" w:tplc="BDB2E9D2">
      <w:start w:val="2004"/>
      <w:numFmt w:val="bullet"/>
      <w:lvlText w:val="-"/>
      <w:lvlJc w:val="left"/>
      <w:pPr>
        <w:tabs>
          <w:tab w:val="num" w:pos="173"/>
        </w:tabs>
        <w:ind w:left="173" w:hanging="173"/>
      </w:pPr>
      <w:rPr>
        <w:rFonts w:ascii="Garamond" w:eastAsia="Times New Roman" w:hAnsi="Garamond" w:cs="Times New Roman" w:hint="default"/>
      </w:rPr>
    </w:lvl>
    <w:lvl w:ilvl="1" w:tplc="FFFFFFFF">
      <w:start w:val="3"/>
      <w:numFmt w:val="bullet"/>
      <w:lvlText w:val=""/>
      <w:lvlJc w:val="left"/>
      <w:pPr>
        <w:tabs>
          <w:tab w:val="num" w:pos="1440"/>
        </w:tabs>
        <w:ind w:left="1440" w:hanging="360"/>
      </w:pPr>
      <w:rPr>
        <w:rFonts w:ascii="Symbol" w:eastAsia="Times New Roman"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23C14B4"/>
    <w:multiLevelType w:val="hybridMultilevel"/>
    <w:tmpl w:val="7FB6E6AC"/>
    <w:lvl w:ilvl="0" w:tplc="E94CC19A">
      <w:numFmt w:val="bullet"/>
      <w:lvlText w:val="-"/>
      <w:lvlJc w:val="left"/>
      <w:pPr>
        <w:ind w:left="360" w:hanging="360"/>
      </w:pPr>
      <w:rPr>
        <w:rFonts w:ascii="Garamond" w:eastAsia="Calibri" w:hAnsi="Garamond"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27">
    <w:nsid w:val="525122B6"/>
    <w:multiLevelType w:val="hybridMultilevel"/>
    <w:tmpl w:val="9188AF3C"/>
    <w:lvl w:ilvl="0" w:tplc="CD4ED932">
      <w:start w:val="1"/>
      <w:numFmt w:val="bullet"/>
      <w:lvlText w:val="-"/>
      <w:lvlJc w:val="left"/>
      <w:pPr>
        <w:ind w:left="360" w:hanging="360"/>
      </w:pPr>
      <w:rPr>
        <w:rFonts w:ascii="Garamond" w:hAnsi="Garamond"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28">
    <w:nsid w:val="5BCD03C7"/>
    <w:multiLevelType w:val="hybridMultilevel"/>
    <w:tmpl w:val="8A263F56"/>
    <w:lvl w:ilvl="0" w:tplc="695EC036">
      <w:numFmt w:val="bullet"/>
      <w:lvlText w:val="-"/>
      <w:lvlJc w:val="left"/>
      <w:pPr>
        <w:ind w:left="0" w:hanging="360"/>
      </w:pPr>
      <w:rPr>
        <w:rFonts w:ascii="Garamond" w:eastAsia="Calibri" w:hAnsi="Garamond" w:cs="Times New Roman" w:hint="default"/>
      </w:rPr>
    </w:lvl>
    <w:lvl w:ilvl="1" w:tplc="2C1A0003">
      <w:start w:val="1"/>
      <w:numFmt w:val="bullet"/>
      <w:lvlText w:val="o"/>
      <w:lvlJc w:val="left"/>
      <w:pPr>
        <w:ind w:left="720" w:hanging="360"/>
      </w:pPr>
      <w:rPr>
        <w:rFonts w:ascii="Courier New" w:hAnsi="Courier New" w:cs="Courier New" w:hint="default"/>
      </w:rPr>
    </w:lvl>
    <w:lvl w:ilvl="2" w:tplc="2C1A0005" w:tentative="1">
      <w:start w:val="1"/>
      <w:numFmt w:val="bullet"/>
      <w:lvlText w:val=""/>
      <w:lvlJc w:val="left"/>
      <w:pPr>
        <w:ind w:left="1440" w:hanging="360"/>
      </w:pPr>
      <w:rPr>
        <w:rFonts w:ascii="Wingdings" w:hAnsi="Wingdings" w:hint="default"/>
      </w:rPr>
    </w:lvl>
    <w:lvl w:ilvl="3" w:tplc="2C1A0001" w:tentative="1">
      <w:start w:val="1"/>
      <w:numFmt w:val="bullet"/>
      <w:lvlText w:val=""/>
      <w:lvlJc w:val="left"/>
      <w:pPr>
        <w:ind w:left="2160" w:hanging="360"/>
      </w:pPr>
      <w:rPr>
        <w:rFonts w:ascii="Symbol" w:hAnsi="Symbol" w:hint="default"/>
      </w:rPr>
    </w:lvl>
    <w:lvl w:ilvl="4" w:tplc="2C1A0003" w:tentative="1">
      <w:start w:val="1"/>
      <w:numFmt w:val="bullet"/>
      <w:lvlText w:val="o"/>
      <w:lvlJc w:val="left"/>
      <w:pPr>
        <w:ind w:left="2880" w:hanging="360"/>
      </w:pPr>
      <w:rPr>
        <w:rFonts w:ascii="Courier New" w:hAnsi="Courier New" w:cs="Courier New" w:hint="default"/>
      </w:rPr>
    </w:lvl>
    <w:lvl w:ilvl="5" w:tplc="2C1A0005" w:tentative="1">
      <w:start w:val="1"/>
      <w:numFmt w:val="bullet"/>
      <w:lvlText w:val=""/>
      <w:lvlJc w:val="left"/>
      <w:pPr>
        <w:ind w:left="3600" w:hanging="360"/>
      </w:pPr>
      <w:rPr>
        <w:rFonts w:ascii="Wingdings" w:hAnsi="Wingdings" w:hint="default"/>
      </w:rPr>
    </w:lvl>
    <w:lvl w:ilvl="6" w:tplc="2C1A0001" w:tentative="1">
      <w:start w:val="1"/>
      <w:numFmt w:val="bullet"/>
      <w:lvlText w:val=""/>
      <w:lvlJc w:val="left"/>
      <w:pPr>
        <w:ind w:left="4320" w:hanging="360"/>
      </w:pPr>
      <w:rPr>
        <w:rFonts w:ascii="Symbol" w:hAnsi="Symbol" w:hint="default"/>
      </w:rPr>
    </w:lvl>
    <w:lvl w:ilvl="7" w:tplc="2C1A0003" w:tentative="1">
      <w:start w:val="1"/>
      <w:numFmt w:val="bullet"/>
      <w:lvlText w:val="o"/>
      <w:lvlJc w:val="left"/>
      <w:pPr>
        <w:ind w:left="5040" w:hanging="360"/>
      </w:pPr>
      <w:rPr>
        <w:rFonts w:ascii="Courier New" w:hAnsi="Courier New" w:cs="Courier New" w:hint="default"/>
      </w:rPr>
    </w:lvl>
    <w:lvl w:ilvl="8" w:tplc="2C1A0005" w:tentative="1">
      <w:start w:val="1"/>
      <w:numFmt w:val="bullet"/>
      <w:lvlText w:val=""/>
      <w:lvlJc w:val="left"/>
      <w:pPr>
        <w:ind w:left="5760" w:hanging="360"/>
      </w:pPr>
      <w:rPr>
        <w:rFonts w:ascii="Wingdings" w:hAnsi="Wingdings" w:hint="default"/>
      </w:rPr>
    </w:lvl>
  </w:abstractNum>
  <w:abstractNum w:abstractNumId="29">
    <w:nsid w:val="5DF12DED"/>
    <w:multiLevelType w:val="hybridMultilevel"/>
    <w:tmpl w:val="58423AC2"/>
    <w:lvl w:ilvl="0" w:tplc="CD4ED932">
      <w:start w:val="1"/>
      <w:numFmt w:val="bullet"/>
      <w:lvlText w:val="-"/>
      <w:lvlJc w:val="left"/>
      <w:pPr>
        <w:ind w:left="720" w:hanging="360"/>
      </w:pPr>
      <w:rPr>
        <w:rFonts w:ascii="Garamond" w:hAnsi="Garamond"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0">
    <w:nsid w:val="62E82315"/>
    <w:multiLevelType w:val="hybridMultilevel"/>
    <w:tmpl w:val="4216CDB4"/>
    <w:lvl w:ilvl="0" w:tplc="695EC036">
      <w:numFmt w:val="bullet"/>
      <w:lvlText w:val="-"/>
      <w:lvlJc w:val="left"/>
      <w:pPr>
        <w:tabs>
          <w:tab w:val="num" w:pos="0"/>
        </w:tabs>
        <w:ind w:left="0" w:hanging="360"/>
      </w:pPr>
      <w:rPr>
        <w:rFonts w:ascii="Garamond" w:eastAsia="Calibri" w:hAnsi="Garamond" w:cs="Times New Roman" w:hint="default"/>
      </w:rPr>
    </w:lvl>
    <w:lvl w:ilvl="1" w:tplc="695EC036">
      <w:numFmt w:val="bullet"/>
      <w:lvlText w:val="-"/>
      <w:lvlJc w:val="left"/>
      <w:pPr>
        <w:tabs>
          <w:tab w:val="num" w:pos="720"/>
        </w:tabs>
        <w:ind w:left="720" w:hanging="360"/>
      </w:pPr>
      <w:rPr>
        <w:rFonts w:ascii="Garamond" w:eastAsia="Calibri" w:hAnsi="Garamond" w:cs="Times New Roman" w:hint="default"/>
      </w:rPr>
    </w:lvl>
    <w:lvl w:ilvl="2" w:tplc="C9EAB890" w:tentative="1">
      <w:start w:val="1"/>
      <w:numFmt w:val="bullet"/>
      <w:lvlText w:val="•"/>
      <w:lvlJc w:val="left"/>
      <w:pPr>
        <w:tabs>
          <w:tab w:val="num" w:pos="1440"/>
        </w:tabs>
        <w:ind w:left="1440" w:hanging="360"/>
      </w:pPr>
      <w:rPr>
        <w:rFonts w:ascii="Arial" w:hAnsi="Arial" w:hint="default"/>
      </w:rPr>
    </w:lvl>
    <w:lvl w:ilvl="3" w:tplc="FCB8B030" w:tentative="1">
      <w:start w:val="1"/>
      <w:numFmt w:val="bullet"/>
      <w:lvlText w:val="•"/>
      <w:lvlJc w:val="left"/>
      <w:pPr>
        <w:tabs>
          <w:tab w:val="num" w:pos="2160"/>
        </w:tabs>
        <w:ind w:left="2160" w:hanging="360"/>
      </w:pPr>
      <w:rPr>
        <w:rFonts w:ascii="Arial" w:hAnsi="Arial" w:hint="default"/>
      </w:rPr>
    </w:lvl>
    <w:lvl w:ilvl="4" w:tplc="93687F02" w:tentative="1">
      <w:start w:val="1"/>
      <w:numFmt w:val="bullet"/>
      <w:lvlText w:val="•"/>
      <w:lvlJc w:val="left"/>
      <w:pPr>
        <w:tabs>
          <w:tab w:val="num" w:pos="2880"/>
        </w:tabs>
        <w:ind w:left="2880" w:hanging="360"/>
      </w:pPr>
      <w:rPr>
        <w:rFonts w:ascii="Arial" w:hAnsi="Arial" w:hint="default"/>
      </w:rPr>
    </w:lvl>
    <w:lvl w:ilvl="5" w:tplc="FA124076" w:tentative="1">
      <w:start w:val="1"/>
      <w:numFmt w:val="bullet"/>
      <w:lvlText w:val="•"/>
      <w:lvlJc w:val="left"/>
      <w:pPr>
        <w:tabs>
          <w:tab w:val="num" w:pos="3600"/>
        </w:tabs>
        <w:ind w:left="3600" w:hanging="360"/>
      </w:pPr>
      <w:rPr>
        <w:rFonts w:ascii="Arial" w:hAnsi="Arial" w:hint="default"/>
      </w:rPr>
    </w:lvl>
    <w:lvl w:ilvl="6" w:tplc="471A3E7A" w:tentative="1">
      <w:start w:val="1"/>
      <w:numFmt w:val="bullet"/>
      <w:lvlText w:val="•"/>
      <w:lvlJc w:val="left"/>
      <w:pPr>
        <w:tabs>
          <w:tab w:val="num" w:pos="4320"/>
        </w:tabs>
        <w:ind w:left="4320" w:hanging="360"/>
      </w:pPr>
      <w:rPr>
        <w:rFonts w:ascii="Arial" w:hAnsi="Arial" w:hint="default"/>
      </w:rPr>
    </w:lvl>
    <w:lvl w:ilvl="7" w:tplc="3ED2755A" w:tentative="1">
      <w:start w:val="1"/>
      <w:numFmt w:val="bullet"/>
      <w:lvlText w:val="•"/>
      <w:lvlJc w:val="left"/>
      <w:pPr>
        <w:tabs>
          <w:tab w:val="num" w:pos="5040"/>
        </w:tabs>
        <w:ind w:left="5040" w:hanging="360"/>
      </w:pPr>
      <w:rPr>
        <w:rFonts w:ascii="Arial" w:hAnsi="Arial" w:hint="default"/>
      </w:rPr>
    </w:lvl>
    <w:lvl w:ilvl="8" w:tplc="87241654" w:tentative="1">
      <w:start w:val="1"/>
      <w:numFmt w:val="bullet"/>
      <w:lvlText w:val="•"/>
      <w:lvlJc w:val="left"/>
      <w:pPr>
        <w:tabs>
          <w:tab w:val="num" w:pos="5760"/>
        </w:tabs>
        <w:ind w:left="5760" w:hanging="360"/>
      </w:pPr>
      <w:rPr>
        <w:rFonts w:ascii="Arial" w:hAnsi="Arial" w:hint="default"/>
      </w:rPr>
    </w:lvl>
  </w:abstractNum>
  <w:abstractNum w:abstractNumId="31">
    <w:nsid w:val="62FF10FC"/>
    <w:multiLevelType w:val="hybridMultilevel"/>
    <w:tmpl w:val="9C4ED6B2"/>
    <w:lvl w:ilvl="0" w:tplc="002A86C0">
      <w:numFmt w:val="bullet"/>
      <w:lvlText w:val="-"/>
      <w:lvlJc w:val="left"/>
      <w:pPr>
        <w:ind w:left="360" w:hanging="360"/>
      </w:pPr>
      <w:rPr>
        <w:rFonts w:ascii="Garamond" w:eastAsia="Times New Roman" w:hAnsi="Garamond"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3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3">
    <w:nsid w:val="6B086E93"/>
    <w:multiLevelType w:val="hybridMultilevel"/>
    <w:tmpl w:val="9E2C9E64"/>
    <w:lvl w:ilvl="0" w:tplc="002A86C0">
      <w:numFmt w:val="bullet"/>
      <w:lvlText w:val="-"/>
      <w:lvlJc w:val="left"/>
      <w:pPr>
        <w:ind w:left="360" w:hanging="360"/>
      </w:pPr>
      <w:rPr>
        <w:rFonts w:ascii="Garamond" w:eastAsia="Times New Roman" w:hAnsi="Garamond"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34">
    <w:nsid w:val="6D2B5511"/>
    <w:multiLevelType w:val="singleLevel"/>
    <w:tmpl w:val="74A09970"/>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35">
    <w:nsid w:val="753B3B79"/>
    <w:multiLevelType w:val="hybridMultilevel"/>
    <w:tmpl w:val="AFB2EA98"/>
    <w:lvl w:ilvl="0" w:tplc="CD4ED932">
      <w:start w:val="1"/>
      <w:numFmt w:val="bullet"/>
      <w:lvlText w:val="-"/>
      <w:lvlJc w:val="left"/>
      <w:pPr>
        <w:ind w:left="360" w:hanging="360"/>
      </w:pPr>
      <w:rPr>
        <w:rFonts w:ascii="Garamond" w:hAnsi="Garamond"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36">
    <w:nsid w:val="7A281723"/>
    <w:multiLevelType w:val="hybridMultilevel"/>
    <w:tmpl w:val="9B3CF7A6"/>
    <w:lvl w:ilvl="0" w:tplc="002A86C0">
      <w:numFmt w:val="bullet"/>
      <w:lvlText w:val="-"/>
      <w:lvlJc w:val="left"/>
      <w:pPr>
        <w:tabs>
          <w:tab w:val="num" w:pos="360"/>
        </w:tabs>
        <w:ind w:left="360" w:hanging="360"/>
      </w:pPr>
      <w:rPr>
        <w:rFonts w:ascii="Garamond" w:eastAsia="Times New Roman" w:hAnsi="Garamond" w:cs="Times New Roman" w:hint="default"/>
      </w:rPr>
    </w:lvl>
    <w:lvl w:ilvl="1" w:tplc="59C42412" w:tentative="1">
      <w:start w:val="1"/>
      <w:numFmt w:val="bullet"/>
      <w:lvlText w:val="-"/>
      <w:lvlJc w:val="left"/>
      <w:pPr>
        <w:tabs>
          <w:tab w:val="num" w:pos="1080"/>
        </w:tabs>
        <w:ind w:left="1080" w:hanging="360"/>
      </w:pPr>
      <w:rPr>
        <w:rFonts w:ascii="Times New Roman" w:hAnsi="Times New Roman" w:hint="default"/>
      </w:rPr>
    </w:lvl>
    <w:lvl w:ilvl="2" w:tplc="0B565D38" w:tentative="1">
      <w:start w:val="1"/>
      <w:numFmt w:val="bullet"/>
      <w:lvlText w:val="-"/>
      <w:lvlJc w:val="left"/>
      <w:pPr>
        <w:tabs>
          <w:tab w:val="num" w:pos="1800"/>
        </w:tabs>
        <w:ind w:left="1800" w:hanging="360"/>
      </w:pPr>
      <w:rPr>
        <w:rFonts w:ascii="Times New Roman" w:hAnsi="Times New Roman" w:hint="default"/>
      </w:rPr>
    </w:lvl>
    <w:lvl w:ilvl="3" w:tplc="C0BEE34A" w:tentative="1">
      <w:start w:val="1"/>
      <w:numFmt w:val="bullet"/>
      <w:lvlText w:val="-"/>
      <w:lvlJc w:val="left"/>
      <w:pPr>
        <w:tabs>
          <w:tab w:val="num" w:pos="2520"/>
        </w:tabs>
        <w:ind w:left="2520" w:hanging="360"/>
      </w:pPr>
      <w:rPr>
        <w:rFonts w:ascii="Times New Roman" w:hAnsi="Times New Roman" w:hint="default"/>
      </w:rPr>
    </w:lvl>
    <w:lvl w:ilvl="4" w:tplc="439AF106" w:tentative="1">
      <w:start w:val="1"/>
      <w:numFmt w:val="bullet"/>
      <w:lvlText w:val="-"/>
      <w:lvlJc w:val="left"/>
      <w:pPr>
        <w:tabs>
          <w:tab w:val="num" w:pos="3240"/>
        </w:tabs>
        <w:ind w:left="3240" w:hanging="360"/>
      </w:pPr>
      <w:rPr>
        <w:rFonts w:ascii="Times New Roman" w:hAnsi="Times New Roman" w:hint="default"/>
      </w:rPr>
    </w:lvl>
    <w:lvl w:ilvl="5" w:tplc="3D601006" w:tentative="1">
      <w:start w:val="1"/>
      <w:numFmt w:val="bullet"/>
      <w:lvlText w:val="-"/>
      <w:lvlJc w:val="left"/>
      <w:pPr>
        <w:tabs>
          <w:tab w:val="num" w:pos="3960"/>
        </w:tabs>
        <w:ind w:left="3960" w:hanging="360"/>
      </w:pPr>
      <w:rPr>
        <w:rFonts w:ascii="Times New Roman" w:hAnsi="Times New Roman" w:hint="default"/>
      </w:rPr>
    </w:lvl>
    <w:lvl w:ilvl="6" w:tplc="009A93E2" w:tentative="1">
      <w:start w:val="1"/>
      <w:numFmt w:val="bullet"/>
      <w:lvlText w:val="-"/>
      <w:lvlJc w:val="left"/>
      <w:pPr>
        <w:tabs>
          <w:tab w:val="num" w:pos="4680"/>
        </w:tabs>
        <w:ind w:left="4680" w:hanging="360"/>
      </w:pPr>
      <w:rPr>
        <w:rFonts w:ascii="Times New Roman" w:hAnsi="Times New Roman" w:hint="default"/>
      </w:rPr>
    </w:lvl>
    <w:lvl w:ilvl="7" w:tplc="B5BC7CB8" w:tentative="1">
      <w:start w:val="1"/>
      <w:numFmt w:val="bullet"/>
      <w:lvlText w:val="-"/>
      <w:lvlJc w:val="left"/>
      <w:pPr>
        <w:tabs>
          <w:tab w:val="num" w:pos="5400"/>
        </w:tabs>
        <w:ind w:left="5400" w:hanging="360"/>
      </w:pPr>
      <w:rPr>
        <w:rFonts w:ascii="Times New Roman" w:hAnsi="Times New Roman" w:hint="default"/>
      </w:rPr>
    </w:lvl>
    <w:lvl w:ilvl="8" w:tplc="3EA49714" w:tentative="1">
      <w:start w:val="1"/>
      <w:numFmt w:val="bullet"/>
      <w:lvlText w:val="-"/>
      <w:lvlJc w:val="left"/>
      <w:pPr>
        <w:tabs>
          <w:tab w:val="num" w:pos="6120"/>
        </w:tabs>
        <w:ind w:left="6120" w:hanging="360"/>
      </w:pPr>
      <w:rPr>
        <w:rFonts w:ascii="Times New Roman" w:hAnsi="Times New Roman" w:hint="default"/>
      </w:rPr>
    </w:lvl>
  </w:abstractNum>
  <w:abstractNum w:abstractNumId="37">
    <w:nsid w:val="7F4E1B5B"/>
    <w:multiLevelType w:val="hybridMultilevel"/>
    <w:tmpl w:val="60FC1BDC"/>
    <w:lvl w:ilvl="0" w:tplc="002A86C0">
      <w:numFmt w:val="bullet"/>
      <w:lvlText w:val="-"/>
      <w:lvlJc w:val="left"/>
      <w:pPr>
        <w:ind w:left="0" w:hanging="360"/>
      </w:pPr>
      <w:rPr>
        <w:rFonts w:ascii="Garamond" w:eastAsia="Times New Roman" w:hAnsi="Garamond" w:cs="Times New Roman" w:hint="default"/>
      </w:rPr>
    </w:lvl>
    <w:lvl w:ilvl="1" w:tplc="2C1A0003">
      <w:start w:val="1"/>
      <w:numFmt w:val="bullet"/>
      <w:lvlText w:val="o"/>
      <w:lvlJc w:val="left"/>
      <w:pPr>
        <w:ind w:left="720" w:hanging="360"/>
      </w:pPr>
      <w:rPr>
        <w:rFonts w:ascii="Courier New" w:hAnsi="Courier New" w:cs="Courier New" w:hint="default"/>
      </w:rPr>
    </w:lvl>
    <w:lvl w:ilvl="2" w:tplc="2C1A0005" w:tentative="1">
      <w:start w:val="1"/>
      <w:numFmt w:val="bullet"/>
      <w:lvlText w:val=""/>
      <w:lvlJc w:val="left"/>
      <w:pPr>
        <w:ind w:left="1440" w:hanging="360"/>
      </w:pPr>
      <w:rPr>
        <w:rFonts w:ascii="Wingdings" w:hAnsi="Wingdings" w:hint="default"/>
      </w:rPr>
    </w:lvl>
    <w:lvl w:ilvl="3" w:tplc="2C1A0001" w:tentative="1">
      <w:start w:val="1"/>
      <w:numFmt w:val="bullet"/>
      <w:lvlText w:val=""/>
      <w:lvlJc w:val="left"/>
      <w:pPr>
        <w:ind w:left="2160" w:hanging="360"/>
      </w:pPr>
      <w:rPr>
        <w:rFonts w:ascii="Symbol" w:hAnsi="Symbol" w:hint="default"/>
      </w:rPr>
    </w:lvl>
    <w:lvl w:ilvl="4" w:tplc="2C1A0003" w:tentative="1">
      <w:start w:val="1"/>
      <w:numFmt w:val="bullet"/>
      <w:lvlText w:val="o"/>
      <w:lvlJc w:val="left"/>
      <w:pPr>
        <w:ind w:left="2880" w:hanging="360"/>
      </w:pPr>
      <w:rPr>
        <w:rFonts w:ascii="Courier New" w:hAnsi="Courier New" w:cs="Courier New" w:hint="default"/>
      </w:rPr>
    </w:lvl>
    <w:lvl w:ilvl="5" w:tplc="2C1A0005" w:tentative="1">
      <w:start w:val="1"/>
      <w:numFmt w:val="bullet"/>
      <w:lvlText w:val=""/>
      <w:lvlJc w:val="left"/>
      <w:pPr>
        <w:ind w:left="3600" w:hanging="360"/>
      </w:pPr>
      <w:rPr>
        <w:rFonts w:ascii="Wingdings" w:hAnsi="Wingdings" w:hint="default"/>
      </w:rPr>
    </w:lvl>
    <w:lvl w:ilvl="6" w:tplc="2C1A0001" w:tentative="1">
      <w:start w:val="1"/>
      <w:numFmt w:val="bullet"/>
      <w:lvlText w:val=""/>
      <w:lvlJc w:val="left"/>
      <w:pPr>
        <w:ind w:left="4320" w:hanging="360"/>
      </w:pPr>
      <w:rPr>
        <w:rFonts w:ascii="Symbol" w:hAnsi="Symbol" w:hint="default"/>
      </w:rPr>
    </w:lvl>
    <w:lvl w:ilvl="7" w:tplc="2C1A0003" w:tentative="1">
      <w:start w:val="1"/>
      <w:numFmt w:val="bullet"/>
      <w:lvlText w:val="o"/>
      <w:lvlJc w:val="left"/>
      <w:pPr>
        <w:ind w:left="5040" w:hanging="360"/>
      </w:pPr>
      <w:rPr>
        <w:rFonts w:ascii="Courier New" w:hAnsi="Courier New" w:cs="Courier New" w:hint="default"/>
      </w:rPr>
    </w:lvl>
    <w:lvl w:ilvl="8" w:tplc="2C1A0005" w:tentative="1">
      <w:start w:val="1"/>
      <w:numFmt w:val="bullet"/>
      <w:lvlText w:val=""/>
      <w:lvlJc w:val="left"/>
      <w:pPr>
        <w:ind w:left="5760" w:hanging="360"/>
      </w:pPr>
      <w:rPr>
        <w:rFonts w:ascii="Wingdings" w:hAnsi="Wingdings" w:hint="default"/>
      </w:rPr>
    </w:lvl>
  </w:abstractNum>
  <w:num w:numId="1">
    <w:abstractNumId w:val="34"/>
  </w:num>
  <w:num w:numId="2">
    <w:abstractNumId w:val="32"/>
  </w:num>
  <w:num w:numId="3">
    <w:abstractNumId w:val="9"/>
  </w:num>
  <w:num w:numId="4">
    <w:abstractNumId w:val="19"/>
  </w:num>
  <w:num w:numId="5">
    <w:abstractNumId w:val="7"/>
  </w:num>
  <w:num w:numId="6">
    <w:abstractNumId w:val="22"/>
  </w:num>
  <w:num w:numId="7">
    <w:abstractNumId w:val="11"/>
  </w:num>
  <w:num w:numId="8">
    <w:abstractNumId w:val="2"/>
  </w:num>
  <w:num w:numId="9">
    <w:abstractNumId w:val="10"/>
  </w:num>
  <w:num w:numId="10">
    <w:abstractNumId w:val="24"/>
  </w:num>
  <w:num w:numId="11">
    <w:abstractNumId w:val="35"/>
  </w:num>
  <w:num w:numId="12">
    <w:abstractNumId w:val="25"/>
  </w:num>
  <w:num w:numId="13">
    <w:abstractNumId w:val="28"/>
  </w:num>
  <w:num w:numId="14">
    <w:abstractNumId w:val="18"/>
  </w:num>
  <w:num w:numId="15">
    <w:abstractNumId w:val="30"/>
  </w:num>
  <w:num w:numId="16">
    <w:abstractNumId w:val="0"/>
  </w:num>
  <w:num w:numId="17">
    <w:abstractNumId w:val="12"/>
  </w:num>
  <w:num w:numId="18">
    <w:abstractNumId w:val="1"/>
  </w:num>
  <w:num w:numId="19">
    <w:abstractNumId w:val="15"/>
  </w:num>
  <w:num w:numId="20">
    <w:abstractNumId w:val="8"/>
  </w:num>
  <w:num w:numId="21">
    <w:abstractNumId w:val="5"/>
  </w:num>
  <w:num w:numId="22">
    <w:abstractNumId w:val="36"/>
  </w:num>
  <w:num w:numId="23">
    <w:abstractNumId w:val="20"/>
  </w:num>
  <w:num w:numId="24">
    <w:abstractNumId w:val="31"/>
  </w:num>
  <w:num w:numId="25">
    <w:abstractNumId w:val="6"/>
  </w:num>
  <w:num w:numId="26">
    <w:abstractNumId w:val="4"/>
  </w:num>
  <w:num w:numId="27">
    <w:abstractNumId w:val="23"/>
  </w:num>
  <w:num w:numId="28">
    <w:abstractNumId w:val="3"/>
  </w:num>
  <w:num w:numId="29">
    <w:abstractNumId w:val="16"/>
  </w:num>
  <w:num w:numId="30">
    <w:abstractNumId w:val="33"/>
  </w:num>
  <w:num w:numId="31">
    <w:abstractNumId w:val="17"/>
  </w:num>
  <w:num w:numId="32">
    <w:abstractNumId w:val="37"/>
  </w:num>
  <w:num w:numId="33">
    <w:abstractNumId w:val="13"/>
  </w:num>
  <w:num w:numId="34">
    <w:abstractNumId w:val="27"/>
  </w:num>
  <w:num w:numId="35">
    <w:abstractNumId w:val="14"/>
  </w:num>
  <w:num w:numId="36">
    <w:abstractNumId w:val="26"/>
  </w:num>
  <w:num w:numId="37">
    <w:abstractNumId w:val="21"/>
  </w:num>
  <w:num w:numId="38">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50B"/>
    <w:rsid w:val="0002209C"/>
    <w:rsid w:val="000246E1"/>
    <w:rsid w:val="0003643D"/>
    <w:rsid w:val="00092EF0"/>
    <w:rsid w:val="000A19BC"/>
    <w:rsid w:val="000B236E"/>
    <w:rsid w:val="000C16B2"/>
    <w:rsid w:val="000E39F7"/>
    <w:rsid w:val="00110D49"/>
    <w:rsid w:val="00132C58"/>
    <w:rsid w:val="00133C80"/>
    <w:rsid w:val="00160639"/>
    <w:rsid w:val="001A0AA7"/>
    <w:rsid w:val="001C7F86"/>
    <w:rsid w:val="001F733C"/>
    <w:rsid w:val="00216C07"/>
    <w:rsid w:val="00232B5B"/>
    <w:rsid w:val="00233DA8"/>
    <w:rsid w:val="00246E62"/>
    <w:rsid w:val="002513CD"/>
    <w:rsid w:val="00253657"/>
    <w:rsid w:val="002627D6"/>
    <w:rsid w:val="00271BB9"/>
    <w:rsid w:val="00273D79"/>
    <w:rsid w:val="002828E5"/>
    <w:rsid w:val="00285C8A"/>
    <w:rsid w:val="002B5979"/>
    <w:rsid w:val="002D271B"/>
    <w:rsid w:val="003167A2"/>
    <w:rsid w:val="003504EE"/>
    <w:rsid w:val="0036713A"/>
    <w:rsid w:val="00377F4B"/>
    <w:rsid w:val="0039051E"/>
    <w:rsid w:val="003A0A3F"/>
    <w:rsid w:val="003A331C"/>
    <w:rsid w:val="003A517C"/>
    <w:rsid w:val="003B3A37"/>
    <w:rsid w:val="003D3837"/>
    <w:rsid w:val="003E2062"/>
    <w:rsid w:val="003E7223"/>
    <w:rsid w:val="00400045"/>
    <w:rsid w:val="004004AF"/>
    <w:rsid w:val="004004DD"/>
    <w:rsid w:val="00413842"/>
    <w:rsid w:val="00423E0D"/>
    <w:rsid w:val="00440ECF"/>
    <w:rsid w:val="00450E78"/>
    <w:rsid w:val="0045382D"/>
    <w:rsid w:val="00466F0B"/>
    <w:rsid w:val="004705EC"/>
    <w:rsid w:val="00483002"/>
    <w:rsid w:val="00485C6C"/>
    <w:rsid w:val="00486A48"/>
    <w:rsid w:val="004B0D69"/>
    <w:rsid w:val="004B7FB4"/>
    <w:rsid w:val="004D1045"/>
    <w:rsid w:val="004D21FF"/>
    <w:rsid w:val="004D56D6"/>
    <w:rsid w:val="004F0238"/>
    <w:rsid w:val="0052510B"/>
    <w:rsid w:val="00530594"/>
    <w:rsid w:val="0054188B"/>
    <w:rsid w:val="0056357F"/>
    <w:rsid w:val="00581BDA"/>
    <w:rsid w:val="0058210C"/>
    <w:rsid w:val="00586CF8"/>
    <w:rsid w:val="00590438"/>
    <w:rsid w:val="005B13FB"/>
    <w:rsid w:val="005B3EAD"/>
    <w:rsid w:val="005D4DC5"/>
    <w:rsid w:val="005F0B35"/>
    <w:rsid w:val="00627B59"/>
    <w:rsid w:val="00666279"/>
    <w:rsid w:val="006850D8"/>
    <w:rsid w:val="006A0297"/>
    <w:rsid w:val="006A1AF9"/>
    <w:rsid w:val="006A7A3B"/>
    <w:rsid w:val="006D0DDF"/>
    <w:rsid w:val="006D2CCC"/>
    <w:rsid w:val="007302FF"/>
    <w:rsid w:val="00751D98"/>
    <w:rsid w:val="00752289"/>
    <w:rsid w:val="00760F77"/>
    <w:rsid w:val="007622F8"/>
    <w:rsid w:val="00780CF1"/>
    <w:rsid w:val="00782C85"/>
    <w:rsid w:val="0079148D"/>
    <w:rsid w:val="007B6FEB"/>
    <w:rsid w:val="007B73C0"/>
    <w:rsid w:val="00823ACA"/>
    <w:rsid w:val="00837A9D"/>
    <w:rsid w:val="00840B9F"/>
    <w:rsid w:val="008560C8"/>
    <w:rsid w:val="008606A2"/>
    <w:rsid w:val="00886F52"/>
    <w:rsid w:val="008E1813"/>
    <w:rsid w:val="008F41A9"/>
    <w:rsid w:val="008F75F7"/>
    <w:rsid w:val="00921BEA"/>
    <w:rsid w:val="00952C8B"/>
    <w:rsid w:val="00964F42"/>
    <w:rsid w:val="009660A4"/>
    <w:rsid w:val="00983459"/>
    <w:rsid w:val="00996905"/>
    <w:rsid w:val="009A42A6"/>
    <w:rsid w:val="009B6147"/>
    <w:rsid w:val="009C02FE"/>
    <w:rsid w:val="009E170E"/>
    <w:rsid w:val="009E58AC"/>
    <w:rsid w:val="009F2BB2"/>
    <w:rsid w:val="00A23521"/>
    <w:rsid w:val="00A75497"/>
    <w:rsid w:val="00A81D83"/>
    <w:rsid w:val="00AD37FB"/>
    <w:rsid w:val="00AF22D5"/>
    <w:rsid w:val="00B25263"/>
    <w:rsid w:val="00B3775B"/>
    <w:rsid w:val="00B458A7"/>
    <w:rsid w:val="00B56BD3"/>
    <w:rsid w:val="00B87819"/>
    <w:rsid w:val="00BA461F"/>
    <w:rsid w:val="00BE351C"/>
    <w:rsid w:val="00BF050B"/>
    <w:rsid w:val="00C350EF"/>
    <w:rsid w:val="00C73BBC"/>
    <w:rsid w:val="00CB4E18"/>
    <w:rsid w:val="00CB5194"/>
    <w:rsid w:val="00CC009E"/>
    <w:rsid w:val="00CD3271"/>
    <w:rsid w:val="00CE4135"/>
    <w:rsid w:val="00CF6E11"/>
    <w:rsid w:val="00D0196F"/>
    <w:rsid w:val="00D03D37"/>
    <w:rsid w:val="00D06F49"/>
    <w:rsid w:val="00D25E5A"/>
    <w:rsid w:val="00D51B7A"/>
    <w:rsid w:val="00D55F1C"/>
    <w:rsid w:val="00D9557E"/>
    <w:rsid w:val="00D96BC4"/>
    <w:rsid w:val="00DA788B"/>
    <w:rsid w:val="00DA7E09"/>
    <w:rsid w:val="00DE77E7"/>
    <w:rsid w:val="00DF50C7"/>
    <w:rsid w:val="00DF708E"/>
    <w:rsid w:val="00E13430"/>
    <w:rsid w:val="00E13D07"/>
    <w:rsid w:val="00E705E9"/>
    <w:rsid w:val="00E7266A"/>
    <w:rsid w:val="00EB0B01"/>
    <w:rsid w:val="00EF15CA"/>
    <w:rsid w:val="00EF30BE"/>
    <w:rsid w:val="00EF7E6C"/>
    <w:rsid w:val="00F0100B"/>
    <w:rsid w:val="00F04591"/>
    <w:rsid w:val="00F157BB"/>
    <w:rsid w:val="00F236E7"/>
    <w:rsid w:val="00F2391A"/>
    <w:rsid w:val="00F45388"/>
    <w:rsid w:val="00F50289"/>
    <w:rsid w:val="00F6796A"/>
    <w:rsid w:val="00F7223F"/>
    <w:rsid w:val="00FB3877"/>
    <w:rsid w:val="00FD0009"/>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50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F050B"/>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BF050B"/>
    <w:pPr>
      <w:keepNext/>
      <w:spacing w:before="240" w:after="60"/>
      <w:outlineLvl w:val="1"/>
    </w:pPr>
    <w:rPr>
      <w:rFonts w:ascii="Garamond" w:hAnsi="Garamond" w:cs="Arial"/>
      <w:b/>
      <w:bCs/>
      <w:i/>
      <w:iCs/>
      <w:szCs w:val="28"/>
    </w:rPr>
  </w:style>
  <w:style w:type="paragraph" w:styleId="Heading3">
    <w:name w:val="heading 3"/>
    <w:aliases w:val="Heading 3 Char1 Char"/>
    <w:basedOn w:val="Heading2"/>
    <w:next w:val="Normal"/>
    <w:link w:val="Heading3Char"/>
    <w:uiPriority w:val="9"/>
    <w:qFormat/>
    <w:rsid w:val="00BF050B"/>
    <w:pPr>
      <w:spacing w:after="0"/>
      <w:outlineLvl w:val="2"/>
    </w:pPr>
    <w:rPr>
      <w:rFonts w:cs="Times New Roman"/>
      <w:i w:val="0"/>
      <w:iCs w:val="0"/>
      <w:color w:val="000080"/>
      <w:kern w:val="28"/>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050B"/>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BF050B"/>
    <w:rPr>
      <w:rFonts w:ascii="Garamond" w:eastAsia="Times New Roman" w:hAnsi="Garamond" w:cs="Arial"/>
      <w:b/>
      <w:bCs/>
      <w:i/>
      <w:iCs/>
      <w:sz w:val="24"/>
      <w:szCs w:val="28"/>
      <w:lang w:val="en-US"/>
    </w:rPr>
  </w:style>
  <w:style w:type="character" w:customStyle="1" w:styleId="Heading3Char">
    <w:name w:val="Heading 3 Char"/>
    <w:aliases w:val="Heading 3 Char1 Char Char"/>
    <w:basedOn w:val="DefaultParagraphFont"/>
    <w:link w:val="Heading3"/>
    <w:uiPriority w:val="9"/>
    <w:rsid w:val="00BF050B"/>
    <w:rPr>
      <w:rFonts w:ascii="Garamond" w:eastAsia="Times New Roman" w:hAnsi="Garamond" w:cs="Times New Roman"/>
      <w:b/>
      <w:bCs/>
      <w:color w:val="000080"/>
      <w:kern w:val="28"/>
      <w:sz w:val="26"/>
      <w:szCs w:val="20"/>
      <w:lang w:val="en-US"/>
    </w:rPr>
  </w:style>
  <w:style w:type="paragraph" w:styleId="BalloonText">
    <w:name w:val="Balloon Text"/>
    <w:basedOn w:val="Normal"/>
    <w:link w:val="BalloonTextChar"/>
    <w:semiHidden/>
    <w:rsid w:val="00BF050B"/>
    <w:rPr>
      <w:rFonts w:ascii="Tahoma" w:hAnsi="Tahoma" w:cs="Tahoma"/>
      <w:sz w:val="16"/>
      <w:szCs w:val="16"/>
    </w:rPr>
  </w:style>
  <w:style w:type="character" w:customStyle="1" w:styleId="BalloonTextChar">
    <w:name w:val="Balloon Text Char"/>
    <w:basedOn w:val="DefaultParagraphFont"/>
    <w:link w:val="BalloonText"/>
    <w:semiHidden/>
    <w:rsid w:val="00BF050B"/>
    <w:rPr>
      <w:rFonts w:ascii="Tahoma" w:eastAsia="Times New Roman" w:hAnsi="Tahoma" w:cs="Tahoma"/>
      <w:sz w:val="16"/>
      <w:szCs w:val="16"/>
      <w:lang w:val="en-US"/>
    </w:rPr>
  </w:style>
  <w:style w:type="paragraph" w:customStyle="1" w:styleId="Reporttext">
    <w:name w:val="Report text"/>
    <w:rsid w:val="00BF050B"/>
    <w:pPr>
      <w:spacing w:before="120" w:after="0" w:line="240" w:lineRule="auto"/>
    </w:pPr>
    <w:rPr>
      <w:rFonts w:ascii="Arial" w:eastAsia="Times New Roman" w:hAnsi="Arial" w:cs="Times New Roman"/>
      <w:szCs w:val="20"/>
      <w:lang w:val="en-US"/>
    </w:rPr>
  </w:style>
  <w:style w:type="paragraph" w:customStyle="1" w:styleId="CharCharCharCharCharCharCharCharCharCharCharCharChar">
    <w:name w:val="Char Char Char Char Char Char Char Char Char Char Char Char Char"/>
    <w:basedOn w:val="Normal"/>
    <w:rsid w:val="00BF050B"/>
    <w:pPr>
      <w:spacing w:after="160" w:line="240" w:lineRule="exact"/>
    </w:pPr>
    <w:rPr>
      <w:rFonts w:ascii="Verdana" w:hAnsi="Verdana"/>
      <w:b/>
      <w:bCs/>
      <w:sz w:val="20"/>
      <w:szCs w:val="20"/>
    </w:rPr>
  </w:style>
  <w:style w:type="paragraph" w:styleId="Title">
    <w:name w:val="Title"/>
    <w:basedOn w:val="Normal"/>
    <w:link w:val="TitleChar"/>
    <w:qFormat/>
    <w:rsid w:val="00BF050B"/>
    <w:pPr>
      <w:jc w:val="center"/>
    </w:pPr>
    <w:rPr>
      <w:sz w:val="32"/>
      <w:lang w:val="sr-Cyrl-CS"/>
    </w:rPr>
  </w:style>
  <w:style w:type="character" w:customStyle="1" w:styleId="TitleChar">
    <w:name w:val="Title Char"/>
    <w:basedOn w:val="DefaultParagraphFont"/>
    <w:link w:val="Title"/>
    <w:rsid w:val="00BF050B"/>
    <w:rPr>
      <w:rFonts w:ascii="Times New Roman" w:eastAsia="Times New Roman" w:hAnsi="Times New Roman" w:cs="Times New Roman"/>
      <w:sz w:val="32"/>
      <w:szCs w:val="24"/>
      <w:lang w:val="sr-Cyrl-CS"/>
    </w:rPr>
  </w:style>
  <w:style w:type="character" w:styleId="Strong">
    <w:name w:val="Strong"/>
    <w:uiPriority w:val="22"/>
    <w:qFormat/>
    <w:rsid w:val="00BF050B"/>
    <w:rPr>
      <w:b/>
      <w:bCs/>
    </w:rPr>
  </w:style>
  <w:style w:type="paragraph" w:customStyle="1" w:styleId="Default">
    <w:name w:val="Default"/>
    <w:rsid w:val="00BF050B"/>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FootnoteReference">
    <w:name w:val="footnote reference"/>
    <w:aliases w:val="Footnote symbol,-E Fußnotenzeichen,ftref,Footnote text,Ref. de nota al pie1,16 Point,Superscript 6 Point,nota pié di pagina"/>
    <w:uiPriority w:val="99"/>
    <w:rsid w:val="00BF050B"/>
    <w:rPr>
      <w:vertAlign w:val="superscript"/>
    </w:rPr>
  </w:style>
  <w:style w:type="paragraph" w:customStyle="1" w:styleId="StyleBeforeAutoAfterAuto">
    <w:name w:val="Style Before:  Auto After:  Auto"/>
    <w:basedOn w:val="Normal"/>
    <w:rsid w:val="00BF050B"/>
    <w:pPr>
      <w:spacing w:after="100" w:afterAutospacing="1"/>
      <w:jc w:val="both"/>
    </w:pPr>
    <w:rPr>
      <w:szCs w:val="20"/>
      <w:lang w:val="en-GB" w:eastAsia="de-DE"/>
    </w:rPr>
  </w:style>
  <w:style w:type="paragraph" w:styleId="BodyTextIndent">
    <w:name w:val="Body Text Indent"/>
    <w:basedOn w:val="Normal"/>
    <w:link w:val="BodyTextIndentChar"/>
    <w:rsid w:val="00BF050B"/>
    <w:pPr>
      <w:ind w:left="180" w:hanging="180"/>
      <w:jc w:val="both"/>
    </w:pPr>
    <w:rPr>
      <w:rFonts w:ascii="Arial" w:hAnsi="Arial" w:cs="Arial"/>
      <w:color w:val="FF0000"/>
      <w:szCs w:val="28"/>
      <w:lang w:eastAsia="sl-SI"/>
    </w:rPr>
  </w:style>
  <w:style w:type="character" w:customStyle="1" w:styleId="BodyTextIndentChar">
    <w:name w:val="Body Text Indent Char"/>
    <w:basedOn w:val="DefaultParagraphFont"/>
    <w:link w:val="BodyTextIndent"/>
    <w:rsid w:val="00BF050B"/>
    <w:rPr>
      <w:rFonts w:ascii="Arial" w:eastAsia="Times New Roman" w:hAnsi="Arial" w:cs="Arial"/>
      <w:color w:val="FF0000"/>
      <w:sz w:val="24"/>
      <w:szCs w:val="28"/>
      <w:lang w:val="en-US" w:eastAsia="sl-SI"/>
    </w:rPr>
  </w:style>
  <w:style w:type="paragraph" w:styleId="BodyText3">
    <w:name w:val="Body Text 3"/>
    <w:basedOn w:val="Normal"/>
    <w:link w:val="BodyText3Char"/>
    <w:rsid w:val="00BF050B"/>
    <w:pPr>
      <w:jc w:val="both"/>
    </w:pPr>
    <w:rPr>
      <w:rFonts w:ascii="Arial" w:hAnsi="Arial" w:cs="Arial"/>
      <w:color w:val="008000"/>
      <w:szCs w:val="28"/>
      <w:lang w:val="en-GB"/>
    </w:rPr>
  </w:style>
  <w:style w:type="character" w:customStyle="1" w:styleId="BodyText3Char">
    <w:name w:val="Body Text 3 Char"/>
    <w:basedOn w:val="DefaultParagraphFont"/>
    <w:link w:val="BodyText3"/>
    <w:rsid w:val="00BF050B"/>
    <w:rPr>
      <w:rFonts w:ascii="Arial" w:eastAsia="Times New Roman" w:hAnsi="Arial" w:cs="Arial"/>
      <w:color w:val="008000"/>
      <w:sz w:val="24"/>
      <w:szCs w:val="28"/>
      <w:lang w:val="en-GB"/>
    </w:rPr>
  </w:style>
  <w:style w:type="paragraph" w:styleId="BodyText">
    <w:name w:val="Body Text"/>
    <w:basedOn w:val="Normal"/>
    <w:link w:val="BodyTextChar"/>
    <w:rsid w:val="00BF050B"/>
    <w:pPr>
      <w:jc w:val="both"/>
    </w:pPr>
    <w:rPr>
      <w:rFonts w:ascii="Arial" w:hAnsi="Arial"/>
      <w:color w:val="FF99CC"/>
      <w:lang w:val="hr-HR" w:eastAsia="sl-SI"/>
    </w:rPr>
  </w:style>
  <w:style w:type="character" w:customStyle="1" w:styleId="BodyTextChar">
    <w:name w:val="Body Text Char"/>
    <w:basedOn w:val="DefaultParagraphFont"/>
    <w:link w:val="BodyText"/>
    <w:rsid w:val="00BF050B"/>
    <w:rPr>
      <w:rFonts w:ascii="Arial" w:eastAsia="Times New Roman" w:hAnsi="Arial" w:cs="Times New Roman"/>
      <w:color w:val="FF99CC"/>
      <w:sz w:val="24"/>
      <w:szCs w:val="24"/>
      <w:lang w:val="hr-HR" w:eastAsia="sl-SI"/>
    </w:rPr>
  </w:style>
  <w:style w:type="paragraph" w:styleId="FootnoteText">
    <w:name w:val="footnote text"/>
    <w:aliases w:val="single space,FOOTNOTES,fn,footnote text,Footnote Text Char Char,Footnote Text Char Char Char,ft,Char,Car, Char, Car,ADB,pod carou,Testo nota a piè di pagina Carattere,Geneva 9,Font: Geneva 9,Boston 10,f,Footnote Text Char1,ft Char Char"/>
    <w:basedOn w:val="Normal"/>
    <w:link w:val="FootnoteTextChar"/>
    <w:uiPriority w:val="99"/>
    <w:rsid w:val="00BF050B"/>
    <w:rPr>
      <w:sz w:val="20"/>
      <w:szCs w:val="20"/>
      <w:lang w:val="x-none" w:eastAsia="sl-SI"/>
    </w:rPr>
  </w:style>
  <w:style w:type="character" w:customStyle="1" w:styleId="FootnoteTextChar">
    <w:name w:val="Footnote Text Char"/>
    <w:aliases w:val="single space Char1,FOOTNOTES Char1,fn Char1,footnote text Char,Footnote Text Char Char Char1,Footnote Text Char Char Char Char,ft Char,Char Char,Car Char, Char Char, Car Char,ADB Char,pod carou Char,Geneva 9 Char,Font: Geneva 9 Char"/>
    <w:basedOn w:val="DefaultParagraphFont"/>
    <w:link w:val="FootnoteText"/>
    <w:uiPriority w:val="99"/>
    <w:rsid w:val="00BF050B"/>
    <w:rPr>
      <w:rFonts w:ascii="Times New Roman" w:eastAsia="Times New Roman" w:hAnsi="Times New Roman" w:cs="Times New Roman"/>
      <w:sz w:val="20"/>
      <w:szCs w:val="20"/>
      <w:lang w:val="x-none" w:eastAsia="sl-SI"/>
    </w:rPr>
  </w:style>
  <w:style w:type="paragraph" w:customStyle="1" w:styleId="Listenabsatz">
    <w:name w:val="Listenabsatz"/>
    <w:basedOn w:val="Normal"/>
    <w:qFormat/>
    <w:rsid w:val="00BF050B"/>
    <w:pPr>
      <w:spacing w:after="200" w:line="276" w:lineRule="auto"/>
      <w:ind w:left="720"/>
    </w:pPr>
    <w:rPr>
      <w:rFonts w:ascii="Calibri" w:hAnsi="Calibri"/>
      <w:i/>
      <w:szCs w:val="22"/>
      <w:lang w:val="de-DE"/>
    </w:rPr>
  </w:style>
  <w:style w:type="paragraph" w:styleId="Header">
    <w:name w:val="header"/>
    <w:basedOn w:val="Normal"/>
    <w:link w:val="HeaderChar"/>
    <w:rsid w:val="00BF050B"/>
    <w:pPr>
      <w:tabs>
        <w:tab w:val="center" w:pos="4536"/>
        <w:tab w:val="right" w:pos="9072"/>
      </w:tabs>
    </w:pPr>
  </w:style>
  <w:style w:type="character" w:customStyle="1" w:styleId="HeaderChar">
    <w:name w:val="Header Char"/>
    <w:basedOn w:val="DefaultParagraphFont"/>
    <w:link w:val="Header"/>
    <w:rsid w:val="00BF050B"/>
    <w:rPr>
      <w:rFonts w:ascii="Times New Roman" w:eastAsia="Times New Roman" w:hAnsi="Times New Roman" w:cs="Times New Roman"/>
      <w:sz w:val="24"/>
      <w:szCs w:val="24"/>
      <w:lang w:val="en-US"/>
    </w:rPr>
  </w:style>
  <w:style w:type="paragraph" w:styleId="Footer">
    <w:name w:val="footer"/>
    <w:basedOn w:val="Normal"/>
    <w:link w:val="FooterChar"/>
    <w:uiPriority w:val="99"/>
    <w:rsid w:val="00BF050B"/>
    <w:pPr>
      <w:tabs>
        <w:tab w:val="center" w:pos="4536"/>
        <w:tab w:val="right" w:pos="9072"/>
      </w:tabs>
    </w:pPr>
  </w:style>
  <w:style w:type="character" w:customStyle="1" w:styleId="FooterChar">
    <w:name w:val="Footer Char"/>
    <w:basedOn w:val="DefaultParagraphFont"/>
    <w:link w:val="Footer"/>
    <w:uiPriority w:val="99"/>
    <w:rsid w:val="00BF050B"/>
    <w:rPr>
      <w:rFonts w:ascii="Times New Roman" w:eastAsia="Times New Roman" w:hAnsi="Times New Roman" w:cs="Times New Roman"/>
      <w:sz w:val="24"/>
      <w:szCs w:val="24"/>
      <w:lang w:val="en-US"/>
    </w:rPr>
  </w:style>
  <w:style w:type="paragraph" w:customStyle="1" w:styleId="CarattereChar">
    <w:name w:val="Carattere Char"/>
    <w:basedOn w:val="Normal"/>
    <w:rsid w:val="00BF050B"/>
    <w:pPr>
      <w:spacing w:after="160" w:line="240" w:lineRule="exact"/>
    </w:pPr>
    <w:rPr>
      <w:rFonts w:ascii="Verdana" w:hAnsi="Verdana" w:cs="Verdana"/>
      <w:sz w:val="20"/>
      <w:szCs w:val="20"/>
      <w:lang w:val="en-GB"/>
    </w:rPr>
  </w:style>
  <w:style w:type="paragraph" w:styleId="NormalWeb">
    <w:name w:val="Normal (Web)"/>
    <w:basedOn w:val="Normal"/>
    <w:uiPriority w:val="99"/>
    <w:rsid w:val="00BF050B"/>
    <w:pPr>
      <w:spacing w:after="100" w:afterAutospacing="1"/>
    </w:pPr>
    <w:rPr>
      <w:rFonts w:ascii="Verdana" w:hAnsi="Verdana"/>
      <w:sz w:val="19"/>
      <w:szCs w:val="19"/>
    </w:rPr>
  </w:style>
  <w:style w:type="paragraph" w:styleId="ListParagraph">
    <w:name w:val="List Paragraph"/>
    <w:basedOn w:val="Normal"/>
    <w:link w:val="ListParagraphChar"/>
    <w:uiPriority w:val="34"/>
    <w:qFormat/>
    <w:rsid w:val="00BF050B"/>
    <w:pPr>
      <w:ind w:left="720"/>
    </w:pPr>
    <w:rPr>
      <w:lang w:val="x-none" w:eastAsia="x-none"/>
    </w:rPr>
  </w:style>
  <w:style w:type="paragraph" w:styleId="TOC1">
    <w:name w:val="toc 1"/>
    <w:basedOn w:val="Normal"/>
    <w:next w:val="Normal"/>
    <w:autoRedefine/>
    <w:uiPriority w:val="39"/>
    <w:rsid w:val="009660A4"/>
    <w:pPr>
      <w:tabs>
        <w:tab w:val="left" w:pos="284"/>
        <w:tab w:val="right" w:leader="dot" w:pos="9170"/>
      </w:tabs>
    </w:pPr>
  </w:style>
  <w:style w:type="character" w:styleId="Hyperlink">
    <w:name w:val="Hyperlink"/>
    <w:uiPriority w:val="99"/>
    <w:rsid w:val="00BF050B"/>
    <w:rPr>
      <w:color w:val="0000FF"/>
      <w:u w:val="single"/>
    </w:rPr>
  </w:style>
  <w:style w:type="character" w:styleId="PageNumber">
    <w:name w:val="page number"/>
    <w:basedOn w:val="DefaultParagraphFont"/>
    <w:rsid w:val="00BF050B"/>
  </w:style>
  <w:style w:type="character" w:customStyle="1" w:styleId="ListParagraphChar">
    <w:name w:val="List Paragraph Char"/>
    <w:link w:val="ListParagraph"/>
    <w:uiPriority w:val="34"/>
    <w:locked/>
    <w:rsid w:val="00BF050B"/>
    <w:rPr>
      <w:rFonts w:ascii="Times New Roman" w:eastAsia="Times New Roman" w:hAnsi="Times New Roman" w:cs="Times New Roman"/>
      <w:sz w:val="24"/>
      <w:szCs w:val="24"/>
      <w:lang w:val="x-none" w:eastAsia="x-none"/>
    </w:rPr>
  </w:style>
  <w:style w:type="paragraph" w:styleId="NoSpacing">
    <w:name w:val="No Spacing"/>
    <w:link w:val="NoSpacingChar"/>
    <w:uiPriority w:val="1"/>
    <w:qFormat/>
    <w:rsid w:val="00BF050B"/>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BF050B"/>
    <w:rPr>
      <w:rFonts w:ascii="Calibri" w:eastAsia="Times New Roman" w:hAnsi="Calibri" w:cs="Times New Roman"/>
      <w:lang w:val="en-US"/>
    </w:rPr>
  </w:style>
  <w:style w:type="paragraph" w:styleId="ListBullet">
    <w:name w:val="List Bullet"/>
    <w:basedOn w:val="Normal"/>
    <w:rsid w:val="00BF050B"/>
    <w:pPr>
      <w:numPr>
        <w:numId w:val="1"/>
      </w:numPr>
      <w:spacing w:before="120" w:after="120"/>
      <w:jc w:val="both"/>
    </w:pPr>
    <w:rPr>
      <w:lang w:val="en-GB" w:eastAsia="de-DE"/>
    </w:rPr>
  </w:style>
  <w:style w:type="paragraph" w:styleId="BodyTextIndent2">
    <w:name w:val="Body Text Indent 2"/>
    <w:basedOn w:val="Normal"/>
    <w:link w:val="BodyTextIndent2Char"/>
    <w:rsid w:val="00BF050B"/>
    <w:pPr>
      <w:spacing w:after="120" w:line="480" w:lineRule="auto"/>
      <w:ind w:left="283"/>
    </w:pPr>
    <w:rPr>
      <w:lang w:val="sr-Latn-CS" w:eastAsia="en-GB"/>
    </w:rPr>
  </w:style>
  <w:style w:type="character" w:customStyle="1" w:styleId="BodyTextIndent2Char">
    <w:name w:val="Body Text Indent 2 Char"/>
    <w:basedOn w:val="DefaultParagraphFont"/>
    <w:link w:val="BodyTextIndent2"/>
    <w:rsid w:val="00BF050B"/>
    <w:rPr>
      <w:rFonts w:ascii="Times New Roman" w:eastAsia="Times New Roman" w:hAnsi="Times New Roman" w:cs="Times New Roman"/>
      <w:sz w:val="24"/>
      <w:szCs w:val="24"/>
      <w:lang w:val="sr-Latn-CS" w:eastAsia="en-GB"/>
    </w:rPr>
  </w:style>
  <w:style w:type="character" w:customStyle="1" w:styleId="msosubtleemphasis0">
    <w:name w:val="msosubtleemphasis"/>
    <w:rsid w:val="00BF050B"/>
    <w:rPr>
      <w:i/>
      <w:iCs/>
    </w:rPr>
  </w:style>
  <w:style w:type="paragraph" w:customStyle="1" w:styleId="tiret1">
    <w:name w:val="tiret1"/>
    <w:basedOn w:val="Normal"/>
    <w:rsid w:val="00BF050B"/>
    <w:pPr>
      <w:spacing w:before="100" w:beforeAutospacing="1" w:after="100" w:afterAutospacing="1"/>
    </w:pPr>
    <w:rPr>
      <w:rFonts w:eastAsia="Calibri"/>
    </w:rPr>
  </w:style>
  <w:style w:type="character" w:customStyle="1" w:styleId="apple-converted-space">
    <w:name w:val="apple-converted-space"/>
    <w:basedOn w:val="DefaultParagraphFont"/>
    <w:rsid w:val="00BF050B"/>
  </w:style>
  <w:style w:type="character" w:customStyle="1" w:styleId="singlespaceChar">
    <w:name w:val="single space Char"/>
    <w:aliases w:val="FOOTNOTES Char,fn Char,footnote text Char2,Footnote Text Char Char Char2,Footnote Text Char Char Char Char Char"/>
    <w:locked/>
    <w:rsid w:val="00BF050B"/>
    <w:rPr>
      <w:rFonts w:ascii="Calibri" w:eastAsia="Calibri" w:hAnsi="Calibri"/>
      <w:lang w:val="x-none" w:eastAsia="x-none" w:bidi="ar-SA"/>
    </w:rPr>
  </w:style>
  <w:style w:type="paragraph" w:customStyle="1" w:styleId="ListDash">
    <w:name w:val="List Dash"/>
    <w:basedOn w:val="Normal"/>
    <w:rsid w:val="00BF050B"/>
    <w:pPr>
      <w:numPr>
        <w:numId w:val="2"/>
      </w:numPr>
      <w:spacing w:after="240"/>
      <w:jc w:val="both"/>
    </w:pPr>
    <w:rPr>
      <w:szCs w:val="20"/>
      <w:lang w:val="en-GB"/>
    </w:rPr>
  </w:style>
  <w:style w:type="character" w:customStyle="1" w:styleId="CharChar6">
    <w:name w:val="Char Char6"/>
    <w:rsid w:val="00BF050B"/>
    <w:rPr>
      <w:rFonts w:ascii="Cambria" w:eastAsia="Times New Roman" w:hAnsi="Cambria" w:cs="Times New Roman"/>
      <w:b/>
      <w:bCs/>
      <w:kern w:val="32"/>
      <w:sz w:val="32"/>
      <w:szCs w:val="32"/>
    </w:rPr>
  </w:style>
  <w:style w:type="paragraph" w:customStyle="1" w:styleId="default0">
    <w:name w:val="default"/>
    <w:basedOn w:val="Normal"/>
    <w:rsid w:val="00BF050B"/>
    <w:pPr>
      <w:spacing w:before="100" w:beforeAutospacing="1" w:after="100" w:afterAutospacing="1"/>
    </w:pPr>
    <w:rPr>
      <w:lang w:val="sr-Latn-ME" w:eastAsia="sr-Latn-ME"/>
    </w:rPr>
  </w:style>
  <w:style w:type="character" w:customStyle="1" w:styleId="CommentTextChar">
    <w:name w:val="Comment Text Char"/>
    <w:link w:val="CommentText"/>
    <w:uiPriority w:val="99"/>
    <w:rsid w:val="00BF050B"/>
  </w:style>
  <w:style w:type="paragraph" w:styleId="CommentText">
    <w:name w:val="annotation text"/>
    <w:basedOn w:val="Normal"/>
    <w:link w:val="CommentTextChar"/>
    <w:uiPriority w:val="99"/>
    <w:rsid w:val="00BF050B"/>
    <w:rPr>
      <w:rFonts w:asciiTheme="minorHAnsi" w:eastAsiaTheme="minorHAnsi" w:hAnsiTheme="minorHAnsi" w:cstheme="minorBidi"/>
      <w:sz w:val="22"/>
      <w:szCs w:val="22"/>
      <w:lang w:val="sr-Latn-ME"/>
    </w:rPr>
  </w:style>
  <w:style w:type="character" w:customStyle="1" w:styleId="CommentTextChar1">
    <w:name w:val="Comment Text Char1"/>
    <w:basedOn w:val="DefaultParagraphFont"/>
    <w:rsid w:val="00BF050B"/>
    <w:rPr>
      <w:rFonts w:ascii="Times New Roman" w:eastAsia="Times New Roman" w:hAnsi="Times New Roman" w:cs="Times New Roman"/>
      <w:sz w:val="20"/>
      <w:szCs w:val="20"/>
      <w:lang w:val="en-US"/>
    </w:rPr>
  </w:style>
  <w:style w:type="character" w:styleId="CommentReference">
    <w:name w:val="annotation reference"/>
    <w:uiPriority w:val="99"/>
    <w:unhideWhenUsed/>
    <w:rsid w:val="00BF050B"/>
    <w:rPr>
      <w:sz w:val="16"/>
      <w:szCs w:val="16"/>
    </w:rPr>
  </w:style>
  <w:style w:type="character" w:customStyle="1" w:styleId="UnresolvedMention1">
    <w:name w:val="Unresolved Mention1"/>
    <w:uiPriority w:val="99"/>
    <w:semiHidden/>
    <w:unhideWhenUsed/>
    <w:rsid w:val="00BF050B"/>
    <w:rPr>
      <w:color w:val="605E5C"/>
      <w:shd w:val="clear" w:color="auto" w:fill="E1DFDD"/>
    </w:rPr>
  </w:style>
  <w:style w:type="table" w:styleId="TableGrid">
    <w:name w:val="Table Grid"/>
    <w:basedOn w:val="TableNormal"/>
    <w:uiPriority w:val="59"/>
    <w:rsid w:val="00BF050B"/>
    <w:pPr>
      <w:spacing w:after="0" w:line="240" w:lineRule="auto"/>
    </w:pPr>
    <w:rPr>
      <w:rFonts w:ascii="Times New Roman" w:eastAsia="Times New Roman" w:hAnsi="Times New Roman" w:cs="Times New Roman"/>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uiPriority w:val="99"/>
    <w:rsid w:val="00BF050B"/>
    <w:rPr>
      <w:rFonts w:ascii="Calibri" w:eastAsia="Calibri" w:hAnsi="Calibri" w:cs="Calibri"/>
      <w:sz w:val="22"/>
      <w:szCs w:val="22"/>
      <w:lang w:eastAsia="sr-Latn-ME"/>
    </w:rPr>
  </w:style>
  <w:style w:type="character" w:customStyle="1" w:styleId="hps">
    <w:name w:val="hps"/>
    <w:rsid w:val="00BF050B"/>
  </w:style>
  <w:style w:type="paragraph" w:customStyle="1" w:styleId="CharCharCharCharCharCharCharCharCharCharCharCharChar0">
    <w:name w:val="Char Char Char Char Char Char Char Char Char Char Char Char Char"/>
    <w:basedOn w:val="Normal"/>
    <w:rsid w:val="00BF050B"/>
    <w:pPr>
      <w:spacing w:after="160" w:line="240" w:lineRule="exact"/>
    </w:pPr>
    <w:rPr>
      <w:rFonts w:ascii="Verdana" w:hAnsi="Verdana"/>
      <w:b/>
      <w:bCs/>
      <w:sz w:val="20"/>
      <w:szCs w:val="20"/>
    </w:rPr>
  </w:style>
  <w:style w:type="character" w:customStyle="1" w:styleId="CharChar60">
    <w:name w:val="Char Char6"/>
    <w:rsid w:val="00BF050B"/>
    <w:rPr>
      <w:rFonts w:ascii="Cambria" w:eastAsia="Times New Roman" w:hAnsi="Cambria" w:cs="Times New Roman"/>
      <w:b/>
      <w:bCs/>
      <w:kern w:val="32"/>
      <w:sz w:val="32"/>
      <w:szCs w:val="32"/>
    </w:rPr>
  </w:style>
  <w:style w:type="character" w:customStyle="1" w:styleId="UnresolvedMention">
    <w:name w:val="Unresolved Mention"/>
    <w:basedOn w:val="DefaultParagraphFont"/>
    <w:uiPriority w:val="99"/>
    <w:semiHidden/>
    <w:unhideWhenUsed/>
    <w:rsid w:val="00271BB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50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F050B"/>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BF050B"/>
    <w:pPr>
      <w:keepNext/>
      <w:spacing w:before="240" w:after="60"/>
      <w:outlineLvl w:val="1"/>
    </w:pPr>
    <w:rPr>
      <w:rFonts w:ascii="Garamond" w:hAnsi="Garamond" w:cs="Arial"/>
      <w:b/>
      <w:bCs/>
      <w:i/>
      <w:iCs/>
      <w:szCs w:val="28"/>
    </w:rPr>
  </w:style>
  <w:style w:type="paragraph" w:styleId="Heading3">
    <w:name w:val="heading 3"/>
    <w:aliases w:val="Heading 3 Char1 Char"/>
    <w:basedOn w:val="Heading2"/>
    <w:next w:val="Normal"/>
    <w:link w:val="Heading3Char"/>
    <w:uiPriority w:val="9"/>
    <w:qFormat/>
    <w:rsid w:val="00BF050B"/>
    <w:pPr>
      <w:spacing w:after="0"/>
      <w:outlineLvl w:val="2"/>
    </w:pPr>
    <w:rPr>
      <w:rFonts w:cs="Times New Roman"/>
      <w:i w:val="0"/>
      <w:iCs w:val="0"/>
      <w:color w:val="000080"/>
      <w:kern w:val="28"/>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050B"/>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BF050B"/>
    <w:rPr>
      <w:rFonts w:ascii="Garamond" w:eastAsia="Times New Roman" w:hAnsi="Garamond" w:cs="Arial"/>
      <w:b/>
      <w:bCs/>
      <w:i/>
      <w:iCs/>
      <w:sz w:val="24"/>
      <w:szCs w:val="28"/>
      <w:lang w:val="en-US"/>
    </w:rPr>
  </w:style>
  <w:style w:type="character" w:customStyle="1" w:styleId="Heading3Char">
    <w:name w:val="Heading 3 Char"/>
    <w:aliases w:val="Heading 3 Char1 Char Char"/>
    <w:basedOn w:val="DefaultParagraphFont"/>
    <w:link w:val="Heading3"/>
    <w:uiPriority w:val="9"/>
    <w:rsid w:val="00BF050B"/>
    <w:rPr>
      <w:rFonts w:ascii="Garamond" w:eastAsia="Times New Roman" w:hAnsi="Garamond" w:cs="Times New Roman"/>
      <w:b/>
      <w:bCs/>
      <w:color w:val="000080"/>
      <w:kern w:val="28"/>
      <w:sz w:val="26"/>
      <w:szCs w:val="20"/>
      <w:lang w:val="en-US"/>
    </w:rPr>
  </w:style>
  <w:style w:type="paragraph" w:styleId="BalloonText">
    <w:name w:val="Balloon Text"/>
    <w:basedOn w:val="Normal"/>
    <w:link w:val="BalloonTextChar"/>
    <w:semiHidden/>
    <w:rsid w:val="00BF050B"/>
    <w:rPr>
      <w:rFonts w:ascii="Tahoma" w:hAnsi="Tahoma" w:cs="Tahoma"/>
      <w:sz w:val="16"/>
      <w:szCs w:val="16"/>
    </w:rPr>
  </w:style>
  <w:style w:type="character" w:customStyle="1" w:styleId="BalloonTextChar">
    <w:name w:val="Balloon Text Char"/>
    <w:basedOn w:val="DefaultParagraphFont"/>
    <w:link w:val="BalloonText"/>
    <w:semiHidden/>
    <w:rsid w:val="00BF050B"/>
    <w:rPr>
      <w:rFonts w:ascii="Tahoma" w:eastAsia="Times New Roman" w:hAnsi="Tahoma" w:cs="Tahoma"/>
      <w:sz w:val="16"/>
      <w:szCs w:val="16"/>
      <w:lang w:val="en-US"/>
    </w:rPr>
  </w:style>
  <w:style w:type="paragraph" w:customStyle="1" w:styleId="Reporttext">
    <w:name w:val="Report text"/>
    <w:rsid w:val="00BF050B"/>
    <w:pPr>
      <w:spacing w:before="120" w:after="0" w:line="240" w:lineRule="auto"/>
    </w:pPr>
    <w:rPr>
      <w:rFonts w:ascii="Arial" w:eastAsia="Times New Roman" w:hAnsi="Arial" w:cs="Times New Roman"/>
      <w:szCs w:val="20"/>
      <w:lang w:val="en-US"/>
    </w:rPr>
  </w:style>
  <w:style w:type="paragraph" w:customStyle="1" w:styleId="CharCharCharCharCharCharCharCharCharCharCharCharChar">
    <w:name w:val="Char Char Char Char Char Char Char Char Char Char Char Char Char"/>
    <w:basedOn w:val="Normal"/>
    <w:rsid w:val="00BF050B"/>
    <w:pPr>
      <w:spacing w:after="160" w:line="240" w:lineRule="exact"/>
    </w:pPr>
    <w:rPr>
      <w:rFonts w:ascii="Verdana" w:hAnsi="Verdana"/>
      <w:b/>
      <w:bCs/>
      <w:sz w:val="20"/>
      <w:szCs w:val="20"/>
    </w:rPr>
  </w:style>
  <w:style w:type="paragraph" w:styleId="Title">
    <w:name w:val="Title"/>
    <w:basedOn w:val="Normal"/>
    <w:link w:val="TitleChar"/>
    <w:qFormat/>
    <w:rsid w:val="00BF050B"/>
    <w:pPr>
      <w:jc w:val="center"/>
    </w:pPr>
    <w:rPr>
      <w:sz w:val="32"/>
      <w:lang w:val="sr-Cyrl-CS"/>
    </w:rPr>
  </w:style>
  <w:style w:type="character" w:customStyle="1" w:styleId="TitleChar">
    <w:name w:val="Title Char"/>
    <w:basedOn w:val="DefaultParagraphFont"/>
    <w:link w:val="Title"/>
    <w:rsid w:val="00BF050B"/>
    <w:rPr>
      <w:rFonts w:ascii="Times New Roman" w:eastAsia="Times New Roman" w:hAnsi="Times New Roman" w:cs="Times New Roman"/>
      <w:sz w:val="32"/>
      <w:szCs w:val="24"/>
      <w:lang w:val="sr-Cyrl-CS"/>
    </w:rPr>
  </w:style>
  <w:style w:type="character" w:styleId="Strong">
    <w:name w:val="Strong"/>
    <w:uiPriority w:val="22"/>
    <w:qFormat/>
    <w:rsid w:val="00BF050B"/>
    <w:rPr>
      <w:b/>
      <w:bCs/>
    </w:rPr>
  </w:style>
  <w:style w:type="paragraph" w:customStyle="1" w:styleId="Default">
    <w:name w:val="Default"/>
    <w:rsid w:val="00BF050B"/>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FootnoteReference">
    <w:name w:val="footnote reference"/>
    <w:aliases w:val="Footnote symbol,-E Fußnotenzeichen,ftref,Footnote text,Ref. de nota al pie1,16 Point,Superscript 6 Point,nota pié di pagina"/>
    <w:uiPriority w:val="99"/>
    <w:rsid w:val="00BF050B"/>
    <w:rPr>
      <w:vertAlign w:val="superscript"/>
    </w:rPr>
  </w:style>
  <w:style w:type="paragraph" w:customStyle="1" w:styleId="StyleBeforeAutoAfterAuto">
    <w:name w:val="Style Before:  Auto After:  Auto"/>
    <w:basedOn w:val="Normal"/>
    <w:rsid w:val="00BF050B"/>
    <w:pPr>
      <w:spacing w:after="100" w:afterAutospacing="1"/>
      <w:jc w:val="both"/>
    </w:pPr>
    <w:rPr>
      <w:szCs w:val="20"/>
      <w:lang w:val="en-GB" w:eastAsia="de-DE"/>
    </w:rPr>
  </w:style>
  <w:style w:type="paragraph" w:styleId="BodyTextIndent">
    <w:name w:val="Body Text Indent"/>
    <w:basedOn w:val="Normal"/>
    <w:link w:val="BodyTextIndentChar"/>
    <w:rsid w:val="00BF050B"/>
    <w:pPr>
      <w:ind w:left="180" w:hanging="180"/>
      <w:jc w:val="both"/>
    </w:pPr>
    <w:rPr>
      <w:rFonts w:ascii="Arial" w:hAnsi="Arial" w:cs="Arial"/>
      <w:color w:val="FF0000"/>
      <w:szCs w:val="28"/>
      <w:lang w:eastAsia="sl-SI"/>
    </w:rPr>
  </w:style>
  <w:style w:type="character" w:customStyle="1" w:styleId="BodyTextIndentChar">
    <w:name w:val="Body Text Indent Char"/>
    <w:basedOn w:val="DefaultParagraphFont"/>
    <w:link w:val="BodyTextIndent"/>
    <w:rsid w:val="00BF050B"/>
    <w:rPr>
      <w:rFonts w:ascii="Arial" w:eastAsia="Times New Roman" w:hAnsi="Arial" w:cs="Arial"/>
      <w:color w:val="FF0000"/>
      <w:sz w:val="24"/>
      <w:szCs w:val="28"/>
      <w:lang w:val="en-US" w:eastAsia="sl-SI"/>
    </w:rPr>
  </w:style>
  <w:style w:type="paragraph" w:styleId="BodyText3">
    <w:name w:val="Body Text 3"/>
    <w:basedOn w:val="Normal"/>
    <w:link w:val="BodyText3Char"/>
    <w:rsid w:val="00BF050B"/>
    <w:pPr>
      <w:jc w:val="both"/>
    </w:pPr>
    <w:rPr>
      <w:rFonts w:ascii="Arial" w:hAnsi="Arial" w:cs="Arial"/>
      <w:color w:val="008000"/>
      <w:szCs w:val="28"/>
      <w:lang w:val="en-GB"/>
    </w:rPr>
  </w:style>
  <w:style w:type="character" w:customStyle="1" w:styleId="BodyText3Char">
    <w:name w:val="Body Text 3 Char"/>
    <w:basedOn w:val="DefaultParagraphFont"/>
    <w:link w:val="BodyText3"/>
    <w:rsid w:val="00BF050B"/>
    <w:rPr>
      <w:rFonts w:ascii="Arial" w:eastAsia="Times New Roman" w:hAnsi="Arial" w:cs="Arial"/>
      <w:color w:val="008000"/>
      <w:sz w:val="24"/>
      <w:szCs w:val="28"/>
      <w:lang w:val="en-GB"/>
    </w:rPr>
  </w:style>
  <w:style w:type="paragraph" w:styleId="BodyText">
    <w:name w:val="Body Text"/>
    <w:basedOn w:val="Normal"/>
    <w:link w:val="BodyTextChar"/>
    <w:rsid w:val="00BF050B"/>
    <w:pPr>
      <w:jc w:val="both"/>
    </w:pPr>
    <w:rPr>
      <w:rFonts w:ascii="Arial" w:hAnsi="Arial"/>
      <w:color w:val="FF99CC"/>
      <w:lang w:val="hr-HR" w:eastAsia="sl-SI"/>
    </w:rPr>
  </w:style>
  <w:style w:type="character" w:customStyle="1" w:styleId="BodyTextChar">
    <w:name w:val="Body Text Char"/>
    <w:basedOn w:val="DefaultParagraphFont"/>
    <w:link w:val="BodyText"/>
    <w:rsid w:val="00BF050B"/>
    <w:rPr>
      <w:rFonts w:ascii="Arial" w:eastAsia="Times New Roman" w:hAnsi="Arial" w:cs="Times New Roman"/>
      <w:color w:val="FF99CC"/>
      <w:sz w:val="24"/>
      <w:szCs w:val="24"/>
      <w:lang w:val="hr-HR" w:eastAsia="sl-SI"/>
    </w:rPr>
  </w:style>
  <w:style w:type="paragraph" w:styleId="FootnoteText">
    <w:name w:val="footnote text"/>
    <w:aliases w:val="single space,FOOTNOTES,fn,footnote text,Footnote Text Char Char,Footnote Text Char Char Char,ft,Char,Car, Char, Car,ADB,pod carou,Testo nota a piè di pagina Carattere,Geneva 9,Font: Geneva 9,Boston 10,f,Footnote Text Char1,ft Char Char"/>
    <w:basedOn w:val="Normal"/>
    <w:link w:val="FootnoteTextChar"/>
    <w:uiPriority w:val="99"/>
    <w:rsid w:val="00BF050B"/>
    <w:rPr>
      <w:sz w:val="20"/>
      <w:szCs w:val="20"/>
      <w:lang w:val="x-none" w:eastAsia="sl-SI"/>
    </w:rPr>
  </w:style>
  <w:style w:type="character" w:customStyle="1" w:styleId="FootnoteTextChar">
    <w:name w:val="Footnote Text Char"/>
    <w:aliases w:val="single space Char1,FOOTNOTES Char1,fn Char1,footnote text Char,Footnote Text Char Char Char1,Footnote Text Char Char Char Char,ft Char,Char Char,Car Char, Char Char, Car Char,ADB Char,pod carou Char,Geneva 9 Char,Font: Geneva 9 Char"/>
    <w:basedOn w:val="DefaultParagraphFont"/>
    <w:link w:val="FootnoteText"/>
    <w:uiPriority w:val="99"/>
    <w:rsid w:val="00BF050B"/>
    <w:rPr>
      <w:rFonts w:ascii="Times New Roman" w:eastAsia="Times New Roman" w:hAnsi="Times New Roman" w:cs="Times New Roman"/>
      <w:sz w:val="20"/>
      <w:szCs w:val="20"/>
      <w:lang w:val="x-none" w:eastAsia="sl-SI"/>
    </w:rPr>
  </w:style>
  <w:style w:type="paragraph" w:customStyle="1" w:styleId="Listenabsatz">
    <w:name w:val="Listenabsatz"/>
    <w:basedOn w:val="Normal"/>
    <w:qFormat/>
    <w:rsid w:val="00BF050B"/>
    <w:pPr>
      <w:spacing w:after="200" w:line="276" w:lineRule="auto"/>
      <w:ind w:left="720"/>
    </w:pPr>
    <w:rPr>
      <w:rFonts w:ascii="Calibri" w:hAnsi="Calibri"/>
      <w:i/>
      <w:szCs w:val="22"/>
      <w:lang w:val="de-DE"/>
    </w:rPr>
  </w:style>
  <w:style w:type="paragraph" w:styleId="Header">
    <w:name w:val="header"/>
    <w:basedOn w:val="Normal"/>
    <w:link w:val="HeaderChar"/>
    <w:rsid w:val="00BF050B"/>
    <w:pPr>
      <w:tabs>
        <w:tab w:val="center" w:pos="4536"/>
        <w:tab w:val="right" w:pos="9072"/>
      </w:tabs>
    </w:pPr>
  </w:style>
  <w:style w:type="character" w:customStyle="1" w:styleId="HeaderChar">
    <w:name w:val="Header Char"/>
    <w:basedOn w:val="DefaultParagraphFont"/>
    <w:link w:val="Header"/>
    <w:rsid w:val="00BF050B"/>
    <w:rPr>
      <w:rFonts w:ascii="Times New Roman" w:eastAsia="Times New Roman" w:hAnsi="Times New Roman" w:cs="Times New Roman"/>
      <w:sz w:val="24"/>
      <w:szCs w:val="24"/>
      <w:lang w:val="en-US"/>
    </w:rPr>
  </w:style>
  <w:style w:type="paragraph" w:styleId="Footer">
    <w:name w:val="footer"/>
    <w:basedOn w:val="Normal"/>
    <w:link w:val="FooterChar"/>
    <w:uiPriority w:val="99"/>
    <w:rsid w:val="00BF050B"/>
    <w:pPr>
      <w:tabs>
        <w:tab w:val="center" w:pos="4536"/>
        <w:tab w:val="right" w:pos="9072"/>
      </w:tabs>
    </w:pPr>
  </w:style>
  <w:style w:type="character" w:customStyle="1" w:styleId="FooterChar">
    <w:name w:val="Footer Char"/>
    <w:basedOn w:val="DefaultParagraphFont"/>
    <w:link w:val="Footer"/>
    <w:uiPriority w:val="99"/>
    <w:rsid w:val="00BF050B"/>
    <w:rPr>
      <w:rFonts w:ascii="Times New Roman" w:eastAsia="Times New Roman" w:hAnsi="Times New Roman" w:cs="Times New Roman"/>
      <w:sz w:val="24"/>
      <w:szCs w:val="24"/>
      <w:lang w:val="en-US"/>
    </w:rPr>
  </w:style>
  <w:style w:type="paragraph" w:customStyle="1" w:styleId="CarattereChar">
    <w:name w:val="Carattere Char"/>
    <w:basedOn w:val="Normal"/>
    <w:rsid w:val="00BF050B"/>
    <w:pPr>
      <w:spacing w:after="160" w:line="240" w:lineRule="exact"/>
    </w:pPr>
    <w:rPr>
      <w:rFonts w:ascii="Verdana" w:hAnsi="Verdana" w:cs="Verdana"/>
      <w:sz w:val="20"/>
      <w:szCs w:val="20"/>
      <w:lang w:val="en-GB"/>
    </w:rPr>
  </w:style>
  <w:style w:type="paragraph" w:styleId="NormalWeb">
    <w:name w:val="Normal (Web)"/>
    <w:basedOn w:val="Normal"/>
    <w:uiPriority w:val="99"/>
    <w:rsid w:val="00BF050B"/>
    <w:pPr>
      <w:spacing w:after="100" w:afterAutospacing="1"/>
    </w:pPr>
    <w:rPr>
      <w:rFonts w:ascii="Verdana" w:hAnsi="Verdana"/>
      <w:sz w:val="19"/>
      <w:szCs w:val="19"/>
    </w:rPr>
  </w:style>
  <w:style w:type="paragraph" w:styleId="ListParagraph">
    <w:name w:val="List Paragraph"/>
    <w:basedOn w:val="Normal"/>
    <w:link w:val="ListParagraphChar"/>
    <w:uiPriority w:val="34"/>
    <w:qFormat/>
    <w:rsid w:val="00BF050B"/>
    <w:pPr>
      <w:ind w:left="720"/>
    </w:pPr>
    <w:rPr>
      <w:lang w:val="x-none" w:eastAsia="x-none"/>
    </w:rPr>
  </w:style>
  <w:style w:type="paragraph" w:styleId="TOC1">
    <w:name w:val="toc 1"/>
    <w:basedOn w:val="Normal"/>
    <w:next w:val="Normal"/>
    <w:autoRedefine/>
    <w:uiPriority w:val="39"/>
    <w:rsid w:val="009660A4"/>
    <w:pPr>
      <w:tabs>
        <w:tab w:val="left" w:pos="284"/>
        <w:tab w:val="right" w:leader="dot" w:pos="9170"/>
      </w:tabs>
    </w:pPr>
  </w:style>
  <w:style w:type="character" w:styleId="Hyperlink">
    <w:name w:val="Hyperlink"/>
    <w:uiPriority w:val="99"/>
    <w:rsid w:val="00BF050B"/>
    <w:rPr>
      <w:color w:val="0000FF"/>
      <w:u w:val="single"/>
    </w:rPr>
  </w:style>
  <w:style w:type="character" w:styleId="PageNumber">
    <w:name w:val="page number"/>
    <w:basedOn w:val="DefaultParagraphFont"/>
    <w:rsid w:val="00BF050B"/>
  </w:style>
  <w:style w:type="character" w:customStyle="1" w:styleId="ListParagraphChar">
    <w:name w:val="List Paragraph Char"/>
    <w:link w:val="ListParagraph"/>
    <w:uiPriority w:val="34"/>
    <w:locked/>
    <w:rsid w:val="00BF050B"/>
    <w:rPr>
      <w:rFonts w:ascii="Times New Roman" w:eastAsia="Times New Roman" w:hAnsi="Times New Roman" w:cs="Times New Roman"/>
      <w:sz w:val="24"/>
      <w:szCs w:val="24"/>
      <w:lang w:val="x-none" w:eastAsia="x-none"/>
    </w:rPr>
  </w:style>
  <w:style w:type="paragraph" w:styleId="NoSpacing">
    <w:name w:val="No Spacing"/>
    <w:link w:val="NoSpacingChar"/>
    <w:uiPriority w:val="1"/>
    <w:qFormat/>
    <w:rsid w:val="00BF050B"/>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BF050B"/>
    <w:rPr>
      <w:rFonts w:ascii="Calibri" w:eastAsia="Times New Roman" w:hAnsi="Calibri" w:cs="Times New Roman"/>
      <w:lang w:val="en-US"/>
    </w:rPr>
  </w:style>
  <w:style w:type="paragraph" w:styleId="ListBullet">
    <w:name w:val="List Bullet"/>
    <w:basedOn w:val="Normal"/>
    <w:rsid w:val="00BF050B"/>
    <w:pPr>
      <w:numPr>
        <w:numId w:val="1"/>
      </w:numPr>
      <w:spacing w:before="120" w:after="120"/>
      <w:jc w:val="both"/>
    </w:pPr>
    <w:rPr>
      <w:lang w:val="en-GB" w:eastAsia="de-DE"/>
    </w:rPr>
  </w:style>
  <w:style w:type="paragraph" w:styleId="BodyTextIndent2">
    <w:name w:val="Body Text Indent 2"/>
    <w:basedOn w:val="Normal"/>
    <w:link w:val="BodyTextIndent2Char"/>
    <w:rsid w:val="00BF050B"/>
    <w:pPr>
      <w:spacing w:after="120" w:line="480" w:lineRule="auto"/>
      <w:ind w:left="283"/>
    </w:pPr>
    <w:rPr>
      <w:lang w:val="sr-Latn-CS" w:eastAsia="en-GB"/>
    </w:rPr>
  </w:style>
  <w:style w:type="character" w:customStyle="1" w:styleId="BodyTextIndent2Char">
    <w:name w:val="Body Text Indent 2 Char"/>
    <w:basedOn w:val="DefaultParagraphFont"/>
    <w:link w:val="BodyTextIndent2"/>
    <w:rsid w:val="00BF050B"/>
    <w:rPr>
      <w:rFonts w:ascii="Times New Roman" w:eastAsia="Times New Roman" w:hAnsi="Times New Roman" w:cs="Times New Roman"/>
      <w:sz w:val="24"/>
      <w:szCs w:val="24"/>
      <w:lang w:val="sr-Latn-CS" w:eastAsia="en-GB"/>
    </w:rPr>
  </w:style>
  <w:style w:type="character" w:customStyle="1" w:styleId="msosubtleemphasis0">
    <w:name w:val="msosubtleemphasis"/>
    <w:rsid w:val="00BF050B"/>
    <w:rPr>
      <w:i/>
      <w:iCs/>
    </w:rPr>
  </w:style>
  <w:style w:type="paragraph" w:customStyle="1" w:styleId="tiret1">
    <w:name w:val="tiret1"/>
    <w:basedOn w:val="Normal"/>
    <w:rsid w:val="00BF050B"/>
    <w:pPr>
      <w:spacing w:before="100" w:beforeAutospacing="1" w:after="100" w:afterAutospacing="1"/>
    </w:pPr>
    <w:rPr>
      <w:rFonts w:eastAsia="Calibri"/>
    </w:rPr>
  </w:style>
  <w:style w:type="character" w:customStyle="1" w:styleId="apple-converted-space">
    <w:name w:val="apple-converted-space"/>
    <w:basedOn w:val="DefaultParagraphFont"/>
    <w:rsid w:val="00BF050B"/>
  </w:style>
  <w:style w:type="character" w:customStyle="1" w:styleId="singlespaceChar">
    <w:name w:val="single space Char"/>
    <w:aliases w:val="FOOTNOTES Char,fn Char,footnote text Char2,Footnote Text Char Char Char2,Footnote Text Char Char Char Char Char"/>
    <w:locked/>
    <w:rsid w:val="00BF050B"/>
    <w:rPr>
      <w:rFonts w:ascii="Calibri" w:eastAsia="Calibri" w:hAnsi="Calibri"/>
      <w:lang w:val="x-none" w:eastAsia="x-none" w:bidi="ar-SA"/>
    </w:rPr>
  </w:style>
  <w:style w:type="paragraph" w:customStyle="1" w:styleId="ListDash">
    <w:name w:val="List Dash"/>
    <w:basedOn w:val="Normal"/>
    <w:rsid w:val="00BF050B"/>
    <w:pPr>
      <w:numPr>
        <w:numId w:val="2"/>
      </w:numPr>
      <w:spacing w:after="240"/>
      <w:jc w:val="both"/>
    </w:pPr>
    <w:rPr>
      <w:szCs w:val="20"/>
      <w:lang w:val="en-GB"/>
    </w:rPr>
  </w:style>
  <w:style w:type="character" w:customStyle="1" w:styleId="CharChar6">
    <w:name w:val="Char Char6"/>
    <w:rsid w:val="00BF050B"/>
    <w:rPr>
      <w:rFonts w:ascii="Cambria" w:eastAsia="Times New Roman" w:hAnsi="Cambria" w:cs="Times New Roman"/>
      <w:b/>
      <w:bCs/>
      <w:kern w:val="32"/>
      <w:sz w:val="32"/>
      <w:szCs w:val="32"/>
    </w:rPr>
  </w:style>
  <w:style w:type="paragraph" w:customStyle="1" w:styleId="default0">
    <w:name w:val="default"/>
    <w:basedOn w:val="Normal"/>
    <w:rsid w:val="00BF050B"/>
    <w:pPr>
      <w:spacing w:before="100" w:beforeAutospacing="1" w:after="100" w:afterAutospacing="1"/>
    </w:pPr>
    <w:rPr>
      <w:lang w:val="sr-Latn-ME" w:eastAsia="sr-Latn-ME"/>
    </w:rPr>
  </w:style>
  <w:style w:type="character" w:customStyle="1" w:styleId="CommentTextChar">
    <w:name w:val="Comment Text Char"/>
    <w:link w:val="CommentText"/>
    <w:uiPriority w:val="99"/>
    <w:rsid w:val="00BF050B"/>
  </w:style>
  <w:style w:type="paragraph" w:styleId="CommentText">
    <w:name w:val="annotation text"/>
    <w:basedOn w:val="Normal"/>
    <w:link w:val="CommentTextChar"/>
    <w:uiPriority w:val="99"/>
    <w:rsid w:val="00BF050B"/>
    <w:rPr>
      <w:rFonts w:asciiTheme="minorHAnsi" w:eastAsiaTheme="minorHAnsi" w:hAnsiTheme="minorHAnsi" w:cstheme="minorBidi"/>
      <w:sz w:val="22"/>
      <w:szCs w:val="22"/>
      <w:lang w:val="sr-Latn-ME"/>
    </w:rPr>
  </w:style>
  <w:style w:type="character" w:customStyle="1" w:styleId="CommentTextChar1">
    <w:name w:val="Comment Text Char1"/>
    <w:basedOn w:val="DefaultParagraphFont"/>
    <w:rsid w:val="00BF050B"/>
    <w:rPr>
      <w:rFonts w:ascii="Times New Roman" w:eastAsia="Times New Roman" w:hAnsi="Times New Roman" w:cs="Times New Roman"/>
      <w:sz w:val="20"/>
      <w:szCs w:val="20"/>
      <w:lang w:val="en-US"/>
    </w:rPr>
  </w:style>
  <w:style w:type="character" w:styleId="CommentReference">
    <w:name w:val="annotation reference"/>
    <w:uiPriority w:val="99"/>
    <w:unhideWhenUsed/>
    <w:rsid w:val="00BF050B"/>
    <w:rPr>
      <w:sz w:val="16"/>
      <w:szCs w:val="16"/>
    </w:rPr>
  </w:style>
  <w:style w:type="character" w:customStyle="1" w:styleId="UnresolvedMention1">
    <w:name w:val="Unresolved Mention1"/>
    <w:uiPriority w:val="99"/>
    <w:semiHidden/>
    <w:unhideWhenUsed/>
    <w:rsid w:val="00BF050B"/>
    <w:rPr>
      <w:color w:val="605E5C"/>
      <w:shd w:val="clear" w:color="auto" w:fill="E1DFDD"/>
    </w:rPr>
  </w:style>
  <w:style w:type="table" w:styleId="TableGrid">
    <w:name w:val="Table Grid"/>
    <w:basedOn w:val="TableNormal"/>
    <w:uiPriority w:val="59"/>
    <w:rsid w:val="00BF050B"/>
    <w:pPr>
      <w:spacing w:after="0" w:line="240" w:lineRule="auto"/>
    </w:pPr>
    <w:rPr>
      <w:rFonts w:ascii="Times New Roman" w:eastAsia="Times New Roman" w:hAnsi="Times New Roman" w:cs="Times New Roman"/>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uiPriority w:val="99"/>
    <w:rsid w:val="00BF050B"/>
    <w:rPr>
      <w:rFonts w:ascii="Calibri" w:eastAsia="Calibri" w:hAnsi="Calibri" w:cs="Calibri"/>
      <w:sz w:val="22"/>
      <w:szCs w:val="22"/>
      <w:lang w:eastAsia="sr-Latn-ME"/>
    </w:rPr>
  </w:style>
  <w:style w:type="character" w:customStyle="1" w:styleId="hps">
    <w:name w:val="hps"/>
    <w:rsid w:val="00BF050B"/>
  </w:style>
  <w:style w:type="paragraph" w:customStyle="1" w:styleId="CharCharCharCharCharCharCharCharCharCharCharCharChar0">
    <w:name w:val="Char Char Char Char Char Char Char Char Char Char Char Char Char"/>
    <w:basedOn w:val="Normal"/>
    <w:rsid w:val="00BF050B"/>
    <w:pPr>
      <w:spacing w:after="160" w:line="240" w:lineRule="exact"/>
    </w:pPr>
    <w:rPr>
      <w:rFonts w:ascii="Verdana" w:hAnsi="Verdana"/>
      <w:b/>
      <w:bCs/>
      <w:sz w:val="20"/>
      <w:szCs w:val="20"/>
    </w:rPr>
  </w:style>
  <w:style w:type="character" w:customStyle="1" w:styleId="CharChar60">
    <w:name w:val="Char Char6"/>
    <w:rsid w:val="00BF050B"/>
    <w:rPr>
      <w:rFonts w:ascii="Cambria" w:eastAsia="Times New Roman" w:hAnsi="Cambria" w:cs="Times New Roman"/>
      <w:b/>
      <w:bCs/>
      <w:kern w:val="32"/>
      <w:sz w:val="32"/>
      <w:szCs w:val="32"/>
    </w:rPr>
  </w:style>
  <w:style w:type="character" w:customStyle="1" w:styleId="UnresolvedMention">
    <w:name w:val="Unresolved Mention"/>
    <w:basedOn w:val="DefaultParagraphFont"/>
    <w:uiPriority w:val="99"/>
    <w:semiHidden/>
    <w:unhideWhenUsed/>
    <w:rsid w:val="00271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kolskiportal.edu.m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s>
</file>

<file path=word/_rels/footnotes.xml.rels><?xml version="1.0" encoding="UTF-8" standalone="yes"?>
<Relationships xmlns="http://schemas.openxmlformats.org/package/2006/relationships"><Relationship Id="rId3" Type="http://schemas.openxmlformats.org/officeDocument/2006/relationships/hyperlink" Target="http://www.izm.gov.lv/images/RigaConclusions_2015.pdf" TargetMode="External"/><Relationship Id="rId2" Type="http://schemas.openxmlformats.org/officeDocument/2006/relationships/hyperlink" Target="http://www.etf.europa.eu" TargetMode="External"/><Relationship Id="rId1" Type="http://schemas.openxmlformats.org/officeDocument/2006/relationships/hyperlink" Target="http://www.etf.europa.eu" TargetMode="External"/><Relationship Id="rId6" Type="http://schemas.openxmlformats.org/officeDocument/2006/relationships/hyperlink" Target="http://www.zzs.gov.me" TargetMode="External"/><Relationship Id="rId5" Type="http://schemas.openxmlformats.org/officeDocument/2006/relationships/hyperlink" Target="https://www.cedefop.europa.eu/files/9133_en.pdf" TargetMode="External"/><Relationship Id="rId4" Type="http://schemas.openxmlformats.org/officeDocument/2006/relationships/hyperlink" Target="http://evbb.eu/blog/2018/11/30/"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r-Cyrl-C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ME">
                <a:latin typeface="Garamond" panose="02020404030301010803" pitchFamily="18" charset="0"/>
              </a:rPr>
              <a:t>Tabela uspješnosti po oblastima evaluacije za srednje stručne i mješovite škole - 2016. godina</a:t>
            </a:r>
          </a:p>
        </c:rich>
      </c:tx>
      <c:layout>
        <c:manualLayout>
          <c:xMode val="edge"/>
          <c:yMode val="edge"/>
          <c:x val="0.13138885111888488"/>
          <c:y val="2.7777898953766512E-2"/>
        </c:manualLayout>
      </c:layout>
      <c:overlay val="0"/>
      <c:spPr>
        <a:noFill/>
        <a:ln w="25393">
          <a:noFill/>
        </a:ln>
      </c:spPr>
    </c:title>
    <c:autoTitleDeleted val="0"/>
    <c:plotArea>
      <c:layout/>
      <c:barChart>
        <c:barDir val="col"/>
        <c:grouping val="clustered"/>
        <c:varyColors val="0"/>
        <c:ser>
          <c:idx val="0"/>
          <c:order val="0"/>
          <c:tx>
            <c:strRef>
              <c:f>Sheet1!$B$1</c:f>
              <c:strCache>
                <c:ptCount val="1"/>
                <c:pt idx="0">
                  <c:v>Izvrstan</c:v>
                </c:pt>
              </c:strCache>
            </c:strRef>
          </c:tx>
          <c:spPr>
            <a:solidFill>
              <a:srgbClr val="4F81BD"/>
            </a:solidFill>
            <a:ln w="25393">
              <a:noFill/>
            </a:ln>
          </c:spPr>
          <c:invertIfNegative val="0"/>
          <c:cat>
            <c:strRef>
              <c:f>Sheet1!$A$2:$A$11</c:f>
              <c:strCache>
                <c:ptCount val="10"/>
                <c:pt idx="0">
                  <c:v>A. UPRAVLJANJE, RUKOVOĐENJE I ORGANIZACIJA</c:v>
                </c:pt>
                <c:pt idx="1">
                  <c:v>B. NASTAVA/UČENJE I OBUKA - IZVOĐENJE PROGRAMA</c:v>
                </c:pt>
                <c:pt idx="2">
                  <c:v>C. POSTIGNUĆA UČENIKA STRUČNOG OBRAZOVANJA</c:v>
                </c:pt>
                <c:pt idx="3">
                  <c:v>D. SARADNJA KOJA OMOGUĆAVA DA SE ODGOVORI NA POTREBE PARTNERA U STRUČNOM OBRAZOVANJU</c:v>
                </c:pt>
                <c:pt idx="4">
                  <c:v>E. USKLAĐENOST RADA SA ZAKONSKIM PROPISIMA</c:v>
                </c:pt>
                <c:pt idx="5">
                  <c:v>F. KVALITET NASTAVNIKA, TRENERA I SARADNIKA</c:v>
                </c:pt>
                <c:pt idx="6">
                  <c:v>G. UPRAVLJANJE KVALITETOM</c:v>
                </c:pt>
                <c:pt idx="7">
                  <c:v>H. MATERIJALNI RESURSI</c:v>
                </c:pt>
                <c:pt idx="8">
                  <c:v>I. DOKUMENTACIJA I PROCEDURE</c:v>
                </c:pt>
                <c:pt idx="9">
                  <c:v>J. PROVJERA KOMPETENCIJA</c:v>
                </c:pt>
              </c:strCache>
            </c:strRef>
          </c:cat>
          <c:val>
            <c:numRef>
              <c:f>Sheet1!$B$2:$B$11</c:f>
              <c:numCache>
                <c:formatCode>0%</c:formatCode>
                <c:ptCount val="10"/>
                <c:pt idx="0">
                  <c:v>0.32</c:v>
                </c:pt>
                <c:pt idx="1">
                  <c:v>0.22</c:v>
                </c:pt>
                <c:pt idx="2">
                  <c:v>0.34</c:v>
                </c:pt>
                <c:pt idx="3">
                  <c:v>0.28999999999999998</c:v>
                </c:pt>
                <c:pt idx="4">
                  <c:v>0.28999999999999998</c:v>
                </c:pt>
                <c:pt idx="5">
                  <c:v>0.28000000000000003</c:v>
                </c:pt>
                <c:pt idx="6">
                  <c:v>0.18</c:v>
                </c:pt>
                <c:pt idx="7">
                  <c:v>0.17</c:v>
                </c:pt>
                <c:pt idx="8">
                  <c:v>0.36</c:v>
                </c:pt>
                <c:pt idx="9">
                  <c:v>0.3</c:v>
                </c:pt>
              </c:numCache>
            </c:numRef>
          </c:val>
        </c:ser>
        <c:ser>
          <c:idx val="1"/>
          <c:order val="1"/>
          <c:tx>
            <c:strRef>
              <c:f>Sheet1!$C$1</c:f>
              <c:strCache>
                <c:ptCount val="1"/>
                <c:pt idx="0">
                  <c:v>Uspješan u ključnim segmentima</c:v>
                </c:pt>
              </c:strCache>
            </c:strRef>
          </c:tx>
          <c:spPr>
            <a:solidFill>
              <a:srgbClr val="C0504D"/>
            </a:solidFill>
            <a:ln w="25393">
              <a:noFill/>
            </a:ln>
          </c:spPr>
          <c:invertIfNegative val="0"/>
          <c:cat>
            <c:strRef>
              <c:f>Sheet1!$A$2:$A$11</c:f>
              <c:strCache>
                <c:ptCount val="10"/>
                <c:pt idx="0">
                  <c:v>A. UPRAVLJANJE, RUKOVOĐENJE I ORGANIZACIJA</c:v>
                </c:pt>
                <c:pt idx="1">
                  <c:v>B. NASTAVA/UČENJE I OBUKA - IZVOĐENJE PROGRAMA</c:v>
                </c:pt>
                <c:pt idx="2">
                  <c:v>C. POSTIGNUĆA UČENIKA STRUČNOG OBRAZOVANJA</c:v>
                </c:pt>
                <c:pt idx="3">
                  <c:v>D. SARADNJA KOJA OMOGUĆAVA DA SE ODGOVORI NA POTREBE PARTNERA U STRUČNOM OBRAZOVANJU</c:v>
                </c:pt>
                <c:pt idx="4">
                  <c:v>E. USKLAĐENOST RADA SA ZAKONSKIM PROPISIMA</c:v>
                </c:pt>
                <c:pt idx="5">
                  <c:v>F. KVALITET NASTAVNIKA, TRENERA I SARADNIKA</c:v>
                </c:pt>
                <c:pt idx="6">
                  <c:v>G. UPRAVLJANJE KVALITETOM</c:v>
                </c:pt>
                <c:pt idx="7">
                  <c:v>H. MATERIJALNI RESURSI</c:v>
                </c:pt>
                <c:pt idx="8">
                  <c:v>I. DOKUMENTACIJA I PROCEDURE</c:v>
                </c:pt>
                <c:pt idx="9">
                  <c:v>J. PROVJERA KOMPETENCIJA</c:v>
                </c:pt>
              </c:strCache>
            </c:strRef>
          </c:cat>
          <c:val>
            <c:numRef>
              <c:f>Sheet1!$C$2:$C$11</c:f>
              <c:numCache>
                <c:formatCode>0%</c:formatCode>
                <c:ptCount val="10"/>
                <c:pt idx="0">
                  <c:v>0.34</c:v>
                </c:pt>
                <c:pt idx="1">
                  <c:v>0.54</c:v>
                </c:pt>
                <c:pt idx="2">
                  <c:v>0.37</c:v>
                </c:pt>
                <c:pt idx="3">
                  <c:v>0.38</c:v>
                </c:pt>
                <c:pt idx="4">
                  <c:v>0.31</c:v>
                </c:pt>
                <c:pt idx="5">
                  <c:v>0.53</c:v>
                </c:pt>
                <c:pt idx="6">
                  <c:v>0.38</c:v>
                </c:pt>
                <c:pt idx="7">
                  <c:v>0.32</c:v>
                </c:pt>
                <c:pt idx="8">
                  <c:v>0.22</c:v>
                </c:pt>
                <c:pt idx="9">
                  <c:v>0.41</c:v>
                </c:pt>
              </c:numCache>
            </c:numRef>
          </c:val>
        </c:ser>
        <c:ser>
          <c:idx val="2"/>
          <c:order val="2"/>
          <c:tx>
            <c:strRef>
              <c:f>Sheet1!$D$1</c:f>
              <c:strCache>
                <c:ptCount val="1"/>
                <c:pt idx="0">
                  <c:v>Zadovoljava</c:v>
                </c:pt>
              </c:strCache>
            </c:strRef>
          </c:tx>
          <c:spPr>
            <a:solidFill>
              <a:srgbClr val="9BBB59"/>
            </a:solidFill>
            <a:ln w="25393">
              <a:noFill/>
            </a:ln>
          </c:spPr>
          <c:invertIfNegative val="0"/>
          <c:cat>
            <c:strRef>
              <c:f>Sheet1!$A$2:$A$11</c:f>
              <c:strCache>
                <c:ptCount val="10"/>
                <c:pt idx="0">
                  <c:v>A. UPRAVLJANJE, RUKOVOĐENJE I ORGANIZACIJA</c:v>
                </c:pt>
                <c:pt idx="1">
                  <c:v>B. NASTAVA/UČENJE I OBUKA - IZVOĐENJE PROGRAMA</c:v>
                </c:pt>
                <c:pt idx="2">
                  <c:v>C. POSTIGNUĆA UČENIKA STRUČNOG OBRAZOVANJA</c:v>
                </c:pt>
                <c:pt idx="3">
                  <c:v>D. SARADNJA KOJA OMOGUĆAVA DA SE ODGOVORI NA POTREBE PARTNERA U STRUČNOM OBRAZOVANJU</c:v>
                </c:pt>
                <c:pt idx="4">
                  <c:v>E. USKLAĐENOST RADA SA ZAKONSKIM PROPISIMA</c:v>
                </c:pt>
                <c:pt idx="5">
                  <c:v>F. KVALITET NASTAVNIKA, TRENERA I SARADNIKA</c:v>
                </c:pt>
                <c:pt idx="6">
                  <c:v>G. UPRAVLJANJE KVALITETOM</c:v>
                </c:pt>
                <c:pt idx="7">
                  <c:v>H. MATERIJALNI RESURSI</c:v>
                </c:pt>
                <c:pt idx="8">
                  <c:v>I. DOKUMENTACIJA I PROCEDURE</c:v>
                </c:pt>
                <c:pt idx="9">
                  <c:v>J. PROVJERA KOMPETENCIJA</c:v>
                </c:pt>
              </c:strCache>
            </c:strRef>
          </c:cat>
          <c:val>
            <c:numRef>
              <c:f>Sheet1!$D$2:$D$11</c:f>
              <c:numCache>
                <c:formatCode>0%</c:formatCode>
                <c:ptCount val="10"/>
                <c:pt idx="0">
                  <c:v>0.2</c:v>
                </c:pt>
                <c:pt idx="1">
                  <c:v>0.23</c:v>
                </c:pt>
                <c:pt idx="2">
                  <c:v>0.22</c:v>
                </c:pt>
                <c:pt idx="3">
                  <c:v>0.31</c:v>
                </c:pt>
                <c:pt idx="4">
                  <c:v>0.28999999999999998</c:v>
                </c:pt>
                <c:pt idx="5">
                  <c:v>0.18</c:v>
                </c:pt>
                <c:pt idx="6">
                  <c:v>0.31</c:v>
                </c:pt>
                <c:pt idx="7">
                  <c:v>0.37</c:v>
                </c:pt>
                <c:pt idx="8">
                  <c:v>0.28000000000000003</c:v>
                </c:pt>
                <c:pt idx="9">
                  <c:v>0.22</c:v>
                </c:pt>
              </c:numCache>
            </c:numRef>
          </c:val>
        </c:ser>
        <c:ser>
          <c:idx val="3"/>
          <c:order val="3"/>
          <c:tx>
            <c:strRef>
              <c:f>Sheet1!$E$1</c:f>
              <c:strCache>
                <c:ptCount val="1"/>
                <c:pt idx="0">
                  <c:v>Potrebna podrška</c:v>
                </c:pt>
              </c:strCache>
            </c:strRef>
          </c:tx>
          <c:spPr>
            <a:solidFill>
              <a:srgbClr val="8064A2"/>
            </a:solidFill>
            <a:ln w="25393">
              <a:noFill/>
            </a:ln>
          </c:spPr>
          <c:invertIfNegative val="0"/>
          <c:cat>
            <c:strRef>
              <c:f>Sheet1!$A$2:$A$11</c:f>
              <c:strCache>
                <c:ptCount val="10"/>
                <c:pt idx="0">
                  <c:v>A. UPRAVLJANJE, RUKOVOĐENJE I ORGANIZACIJA</c:v>
                </c:pt>
                <c:pt idx="1">
                  <c:v>B. NASTAVA/UČENJE I OBUKA - IZVOĐENJE PROGRAMA</c:v>
                </c:pt>
                <c:pt idx="2">
                  <c:v>C. POSTIGNUĆA UČENIKA STRUČNOG OBRAZOVANJA</c:v>
                </c:pt>
                <c:pt idx="3">
                  <c:v>D. SARADNJA KOJA OMOGUĆAVA DA SE ODGOVORI NA POTREBE PARTNERA U STRUČNOM OBRAZOVANJU</c:v>
                </c:pt>
                <c:pt idx="4">
                  <c:v>E. USKLAĐENOST RADA SA ZAKONSKIM PROPISIMA</c:v>
                </c:pt>
                <c:pt idx="5">
                  <c:v>F. KVALITET NASTAVNIKA, TRENERA I SARADNIKA</c:v>
                </c:pt>
                <c:pt idx="6">
                  <c:v>G. UPRAVLJANJE KVALITETOM</c:v>
                </c:pt>
                <c:pt idx="7">
                  <c:v>H. MATERIJALNI RESURSI</c:v>
                </c:pt>
                <c:pt idx="8">
                  <c:v>I. DOKUMENTACIJA I PROCEDURE</c:v>
                </c:pt>
                <c:pt idx="9">
                  <c:v>J. PROVJERA KOMPETENCIJA</c:v>
                </c:pt>
              </c:strCache>
            </c:strRef>
          </c:cat>
          <c:val>
            <c:numRef>
              <c:f>Sheet1!$E$2:$E$11</c:f>
              <c:numCache>
                <c:formatCode>0%</c:formatCode>
                <c:ptCount val="10"/>
                <c:pt idx="0">
                  <c:v>0.14000000000000001</c:v>
                </c:pt>
                <c:pt idx="1">
                  <c:v>0.01</c:v>
                </c:pt>
                <c:pt idx="2">
                  <c:v>7.0000000000000007E-2</c:v>
                </c:pt>
                <c:pt idx="3">
                  <c:v>0.02</c:v>
                </c:pt>
                <c:pt idx="4">
                  <c:v>0.11</c:v>
                </c:pt>
                <c:pt idx="5">
                  <c:v>0.01</c:v>
                </c:pt>
                <c:pt idx="6">
                  <c:v>0.13</c:v>
                </c:pt>
                <c:pt idx="7">
                  <c:v>0.14000000000000001</c:v>
                </c:pt>
                <c:pt idx="8">
                  <c:v>0.14000000000000001</c:v>
                </c:pt>
                <c:pt idx="9">
                  <c:v>7.0000000000000007E-2</c:v>
                </c:pt>
              </c:numCache>
            </c:numRef>
          </c:val>
        </c:ser>
        <c:dLbls>
          <c:showLegendKey val="0"/>
          <c:showVal val="0"/>
          <c:showCatName val="0"/>
          <c:showSerName val="0"/>
          <c:showPercent val="0"/>
          <c:showBubbleSize val="0"/>
        </c:dLbls>
        <c:gapWidth val="219"/>
        <c:overlap val="-27"/>
        <c:axId val="143672832"/>
        <c:axId val="143674368"/>
      </c:barChart>
      <c:catAx>
        <c:axId val="143672832"/>
        <c:scaling>
          <c:orientation val="minMax"/>
        </c:scaling>
        <c:delete val="0"/>
        <c:axPos val="b"/>
        <c:numFmt formatCode="General" sourceLinked="1"/>
        <c:majorTickMark val="none"/>
        <c:minorTickMark val="none"/>
        <c:tickLblPos val="nextTo"/>
        <c:spPr>
          <a:noFill/>
          <a:ln w="9522"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Garamond" panose="02020404030301010803" pitchFamily="18" charset="0"/>
                <a:ea typeface="+mn-ea"/>
                <a:cs typeface="+mn-cs"/>
              </a:defRPr>
            </a:pPr>
            <a:endParaRPr lang="sr-Latn-RS"/>
          </a:p>
        </c:txPr>
        <c:crossAx val="143674368"/>
        <c:crosses val="autoZero"/>
        <c:auto val="1"/>
        <c:lblAlgn val="ctr"/>
        <c:lblOffset val="100"/>
        <c:noMultiLvlLbl val="0"/>
      </c:catAx>
      <c:valAx>
        <c:axId val="143674368"/>
        <c:scaling>
          <c:orientation val="minMax"/>
        </c:scaling>
        <c:delete val="0"/>
        <c:axPos val="l"/>
        <c:majorGridlines>
          <c:spPr>
            <a:ln w="9522" cap="flat" cmpd="sng" algn="ctr">
              <a:solidFill>
                <a:schemeClr val="tx1">
                  <a:lumMod val="15000"/>
                  <a:lumOff val="85000"/>
                </a:schemeClr>
              </a:solidFill>
              <a:round/>
            </a:ln>
            <a:effectLst/>
          </c:spPr>
        </c:majorGridlines>
        <c:numFmt formatCode="0%" sourceLinked="1"/>
        <c:majorTickMark val="none"/>
        <c:minorTickMark val="none"/>
        <c:tickLblPos val="nextTo"/>
        <c:spPr>
          <a:ln w="9522">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43672832"/>
        <c:crosses val="autoZero"/>
        <c:crossBetween val="between"/>
      </c:valAx>
      <c:spPr>
        <a:noFill/>
        <a:ln w="25393">
          <a:noFill/>
        </a:ln>
      </c:spPr>
    </c:plotArea>
    <c:legend>
      <c:legendPos val="b"/>
      <c:overlay val="0"/>
      <c:spPr>
        <a:noFill/>
        <a:ln w="25393">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2" cap="flat" cmpd="sng" algn="ctr">
      <a:solidFill>
        <a:schemeClr val="tx1">
          <a:lumMod val="15000"/>
          <a:lumOff val="85000"/>
        </a:schemeClr>
      </a:solidFill>
      <a:round/>
    </a:ln>
    <a:effectLst/>
  </c:spPr>
  <c:txPr>
    <a:bodyPr/>
    <a:lstStyle/>
    <a:p>
      <a:pPr>
        <a:defRPr/>
      </a:pPr>
      <a:endParaRPr lang="sr-Latn-R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r-Cyrl-C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3" b="0" i="0" u="none" strike="noStrike" kern="1200" spc="0" baseline="0">
                <a:solidFill>
                  <a:schemeClr val="tx1">
                    <a:lumMod val="65000"/>
                    <a:lumOff val="35000"/>
                  </a:schemeClr>
                </a:solidFill>
                <a:latin typeface="+mn-lt"/>
                <a:ea typeface="+mn-ea"/>
                <a:cs typeface="+mn-cs"/>
              </a:defRPr>
            </a:pPr>
            <a:r>
              <a:rPr lang="sr-Latn-ME">
                <a:latin typeface="Garamond" panose="02020404030301010803" pitchFamily="18" charset="0"/>
              </a:rPr>
              <a:t>Tabela uspješnosti po oblastima evaluacije za srednje stručne i mješovite škole - 2017.</a:t>
            </a:r>
            <a:r>
              <a:rPr lang="sr-Latn-ME" baseline="0">
                <a:latin typeface="Garamond" panose="02020404030301010803" pitchFamily="18" charset="0"/>
              </a:rPr>
              <a:t> godina</a:t>
            </a:r>
            <a:endParaRPr lang="sr-Latn-ME">
              <a:latin typeface="Garamond" panose="02020404030301010803" pitchFamily="18" charset="0"/>
            </a:endParaRPr>
          </a:p>
        </c:rich>
      </c:tx>
      <c:layout>
        <c:manualLayout>
          <c:xMode val="edge"/>
          <c:yMode val="edge"/>
          <c:x val="0.13138896337648195"/>
          <c:y val="2.7777871049700874E-2"/>
        </c:manualLayout>
      </c:layout>
      <c:overlay val="0"/>
      <c:spPr>
        <a:noFill/>
        <a:ln w="25453">
          <a:noFill/>
        </a:ln>
      </c:spPr>
    </c:title>
    <c:autoTitleDeleted val="0"/>
    <c:plotArea>
      <c:layout/>
      <c:barChart>
        <c:barDir val="col"/>
        <c:grouping val="clustered"/>
        <c:varyColors val="0"/>
        <c:ser>
          <c:idx val="0"/>
          <c:order val="0"/>
          <c:tx>
            <c:strRef>
              <c:f>Sheet1!$B$1</c:f>
              <c:strCache>
                <c:ptCount val="1"/>
                <c:pt idx="0">
                  <c:v>Izvrstan</c:v>
                </c:pt>
              </c:strCache>
            </c:strRef>
          </c:tx>
          <c:spPr>
            <a:solidFill>
              <a:srgbClr val="4F81BD"/>
            </a:solidFill>
            <a:ln w="25453">
              <a:noFill/>
            </a:ln>
          </c:spPr>
          <c:invertIfNegative val="0"/>
          <c:cat>
            <c:strRef>
              <c:f>Sheet1!$A$2:$A$11</c:f>
              <c:strCache>
                <c:ptCount val="10"/>
                <c:pt idx="0">
                  <c:v>A. UPRAVLJANJE, RUKOVOĐENJE I ORGANIZACIJA</c:v>
                </c:pt>
                <c:pt idx="1">
                  <c:v>B. NASTAVA/UČENJE I OBUKA - IZVOĐENJE PROGRAMA</c:v>
                </c:pt>
                <c:pt idx="2">
                  <c:v>C. POSTIGNUĆA UČENIKA STRUČNOG OBRAZOVANJA</c:v>
                </c:pt>
                <c:pt idx="3">
                  <c:v>D. SARADNJA KOJA OMOGUĆAVA DA SE ODGOVORI NA POTREBE PARTNERA U STRUČNOM OBRAZOVANJU</c:v>
                </c:pt>
                <c:pt idx="4">
                  <c:v>E. USKLAĐENOST RADA SA ZAKONSKIM PROPISIMA</c:v>
                </c:pt>
                <c:pt idx="5">
                  <c:v>F. KVALITET NASTAVNIKA, TRENERA I SARADNIKA</c:v>
                </c:pt>
                <c:pt idx="6">
                  <c:v>G. UPRAVLJANJE KVALITETOM</c:v>
                </c:pt>
                <c:pt idx="7">
                  <c:v>H. MATERIJALNI RESURSI</c:v>
                </c:pt>
                <c:pt idx="8">
                  <c:v>I. DOKUMENTACIJA I PROCEDURE</c:v>
                </c:pt>
                <c:pt idx="9">
                  <c:v>J. PROVJERA KOMPETENCIJA</c:v>
                </c:pt>
              </c:strCache>
            </c:strRef>
          </c:cat>
          <c:val>
            <c:numRef>
              <c:f>Sheet1!$B$2:$B$11</c:f>
              <c:numCache>
                <c:formatCode>0%</c:formatCode>
                <c:ptCount val="10"/>
                <c:pt idx="0">
                  <c:v>0.32</c:v>
                </c:pt>
                <c:pt idx="1">
                  <c:v>0.22</c:v>
                </c:pt>
                <c:pt idx="2">
                  <c:v>0.34</c:v>
                </c:pt>
                <c:pt idx="3">
                  <c:v>0.28999999999999998</c:v>
                </c:pt>
                <c:pt idx="4">
                  <c:v>0.28999999999999998</c:v>
                </c:pt>
                <c:pt idx="5">
                  <c:v>0.28000000000000003</c:v>
                </c:pt>
                <c:pt idx="6">
                  <c:v>0.18</c:v>
                </c:pt>
                <c:pt idx="7">
                  <c:v>0.17</c:v>
                </c:pt>
                <c:pt idx="8">
                  <c:v>0.36</c:v>
                </c:pt>
                <c:pt idx="9">
                  <c:v>0.3</c:v>
                </c:pt>
              </c:numCache>
            </c:numRef>
          </c:val>
        </c:ser>
        <c:ser>
          <c:idx val="1"/>
          <c:order val="1"/>
          <c:tx>
            <c:strRef>
              <c:f>Sheet1!$C$1</c:f>
              <c:strCache>
                <c:ptCount val="1"/>
                <c:pt idx="0">
                  <c:v>Uspješan u ključnim segmentima</c:v>
                </c:pt>
              </c:strCache>
            </c:strRef>
          </c:tx>
          <c:spPr>
            <a:solidFill>
              <a:srgbClr val="C0504D"/>
            </a:solidFill>
            <a:ln w="25453">
              <a:noFill/>
            </a:ln>
          </c:spPr>
          <c:invertIfNegative val="0"/>
          <c:cat>
            <c:strRef>
              <c:f>Sheet1!$A$2:$A$11</c:f>
              <c:strCache>
                <c:ptCount val="10"/>
                <c:pt idx="0">
                  <c:v>A. UPRAVLJANJE, RUKOVOĐENJE I ORGANIZACIJA</c:v>
                </c:pt>
                <c:pt idx="1">
                  <c:v>B. NASTAVA/UČENJE I OBUKA - IZVOĐENJE PROGRAMA</c:v>
                </c:pt>
                <c:pt idx="2">
                  <c:v>C. POSTIGNUĆA UČENIKA STRUČNOG OBRAZOVANJA</c:v>
                </c:pt>
                <c:pt idx="3">
                  <c:v>D. SARADNJA KOJA OMOGUĆAVA DA SE ODGOVORI NA POTREBE PARTNERA U STRUČNOM OBRAZOVANJU</c:v>
                </c:pt>
                <c:pt idx="4">
                  <c:v>E. USKLAĐENOST RADA SA ZAKONSKIM PROPISIMA</c:v>
                </c:pt>
                <c:pt idx="5">
                  <c:v>F. KVALITET NASTAVNIKA, TRENERA I SARADNIKA</c:v>
                </c:pt>
                <c:pt idx="6">
                  <c:v>G. UPRAVLJANJE KVALITETOM</c:v>
                </c:pt>
                <c:pt idx="7">
                  <c:v>H. MATERIJALNI RESURSI</c:v>
                </c:pt>
                <c:pt idx="8">
                  <c:v>I. DOKUMENTACIJA I PROCEDURE</c:v>
                </c:pt>
                <c:pt idx="9">
                  <c:v>J. PROVJERA KOMPETENCIJA</c:v>
                </c:pt>
              </c:strCache>
            </c:strRef>
          </c:cat>
          <c:val>
            <c:numRef>
              <c:f>Sheet1!$C$2:$C$11</c:f>
              <c:numCache>
                <c:formatCode>0%</c:formatCode>
                <c:ptCount val="10"/>
                <c:pt idx="0">
                  <c:v>0.34</c:v>
                </c:pt>
                <c:pt idx="1">
                  <c:v>0.54</c:v>
                </c:pt>
                <c:pt idx="2">
                  <c:v>0.37</c:v>
                </c:pt>
                <c:pt idx="3">
                  <c:v>0.38</c:v>
                </c:pt>
                <c:pt idx="4">
                  <c:v>0.31</c:v>
                </c:pt>
                <c:pt idx="5">
                  <c:v>0.53</c:v>
                </c:pt>
                <c:pt idx="6">
                  <c:v>0.38</c:v>
                </c:pt>
                <c:pt idx="7">
                  <c:v>0.32</c:v>
                </c:pt>
                <c:pt idx="8">
                  <c:v>0.22</c:v>
                </c:pt>
                <c:pt idx="9">
                  <c:v>0.41</c:v>
                </c:pt>
              </c:numCache>
            </c:numRef>
          </c:val>
        </c:ser>
        <c:ser>
          <c:idx val="2"/>
          <c:order val="2"/>
          <c:tx>
            <c:strRef>
              <c:f>Sheet1!$D$1</c:f>
              <c:strCache>
                <c:ptCount val="1"/>
                <c:pt idx="0">
                  <c:v>Zadovoljava</c:v>
                </c:pt>
              </c:strCache>
            </c:strRef>
          </c:tx>
          <c:spPr>
            <a:solidFill>
              <a:srgbClr val="9BBB59"/>
            </a:solidFill>
            <a:ln w="25453">
              <a:noFill/>
            </a:ln>
          </c:spPr>
          <c:invertIfNegative val="0"/>
          <c:cat>
            <c:strRef>
              <c:f>Sheet1!$A$2:$A$11</c:f>
              <c:strCache>
                <c:ptCount val="10"/>
                <c:pt idx="0">
                  <c:v>A. UPRAVLJANJE, RUKOVOĐENJE I ORGANIZACIJA</c:v>
                </c:pt>
                <c:pt idx="1">
                  <c:v>B. NASTAVA/UČENJE I OBUKA - IZVOĐENJE PROGRAMA</c:v>
                </c:pt>
                <c:pt idx="2">
                  <c:v>C. POSTIGNUĆA UČENIKA STRUČNOG OBRAZOVANJA</c:v>
                </c:pt>
                <c:pt idx="3">
                  <c:v>D. SARADNJA KOJA OMOGUĆAVA DA SE ODGOVORI NA POTREBE PARTNERA U STRUČNOM OBRAZOVANJU</c:v>
                </c:pt>
                <c:pt idx="4">
                  <c:v>E. USKLAĐENOST RADA SA ZAKONSKIM PROPISIMA</c:v>
                </c:pt>
                <c:pt idx="5">
                  <c:v>F. KVALITET NASTAVNIKA, TRENERA I SARADNIKA</c:v>
                </c:pt>
                <c:pt idx="6">
                  <c:v>G. UPRAVLJANJE KVALITETOM</c:v>
                </c:pt>
                <c:pt idx="7">
                  <c:v>H. MATERIJALNI RESURSI</c:v>
                </c:pt>
                <c:pt idx="8">
                  <c:v>I. DOKUMENTACIJA I PROCEDURE</c:v>
                </c:pt>
                <c:pt idx="9">
                  <c:v>J. PROVJERA KOMPETENCIJA</c:v>
                </c:pt>
              </c:strCache>
            </c:strRef>
          </c:cat>
          <c:val>
            <c:numRef>
              <c:f>Sheet1!$D$2:$D$11</c:f>
              <c:numCache>
                <c:formatCode>0%</c:formatCode>
                <c:ptCount val="10"/>
                <c:pt idx="0">
                  <c:v>0.2</c:v>
                </c:pt>
                <c:pt idx="1">
                  <c:v>0.23</c:v>
                </c:pt>
                <c:pt idx="2">
                  <c:v>0.22</c:v>
                </c:pt>
                <c:pt idx="3">
                  <c:v>0.31</c:v>
                </c:pt>
                <c:pt idx="4">
                  <c:v>0.28999999999999998</c:v>
                </c:pt>
                <c:pt idx="5">
                  <c:v>0.18</c:v>
                </c:pt>
                <c:pt idx="6">
                  <c:v>0.31</c:v>
                </c:pt>
                <c:pt idx="7">
                  <c:v>0.37</c:v>
                </c:pt>
                <c:pt idx="8">
                  <c:v>0.28000000000000003</c:v>
                </c:pt>
                <c:pt idx="9">
                  <c:v>0.22</c:v>
                </c:pt>
              </c:numCache>
            </c:numRef>
          </c:val>
        </c:ser>
        <c:ser>
          <c:idx val="3"/>
          <c:order val="3"/>
          <c:tx>
            <c:strRef>
              <c:f>Sheet1!$E$1</c:f>
              <c:strCache>
                <c:ptCount val="1"/>
                <c:pt idx="0">
                  <c:v>Potrebna podrška</c:v>
                </c:pt>
              </c:strCache>
            </c:strRef>
          </c:tx>
          <c:spPr>
            <a:solidFill>
              <a:srgbClr val="8064A2"/>
            </a:solidFill>
            <a:ln w="25453">
              <a:noFill/>
            </a:ln>
          </c:spPr>
          <c:invertIfNegative val="0"/>
          <c:cat>
            <c:strRef>
              <c:f>Sheet1!$A$2:$A$11</c:f>
              <c:strCache>
                <c:ptCount val="10"/>
                <c:pt idx="0">
                  <c:v>A. UPRAVLJANJE, RUKOVOĐENJE I ORGANIZACIJA</c:v>
                </c:pt>
                <c:pt idx="1">
                  <c:v>B. NASTAVA/UČENJE I OBUKA - IZVOĐENJE PROGRAMA</c:v>
                </c:pt>
                <c:pt idx="2">
                  <c:v>C. POSTIGNUĆA UČENIKA STRUČNOG OBRAZOVANJA</c:v>
                </c:pt>
                <c:pt idx="3">
                  <c:v>D. SARADNJA KOJA OMOGUĆAVA DA SE ODGOVORI NA POTREBE PARTNERA U STRUČNOM OBRAZOVANJU</c:v>
                </c:pt>
                <c:pt idx="4">
                  <c:v>E. USKLAĐENOST RADA SA ZAKONSKIM PROPISIMA</c:v>
                </c:pt>
                <c:pt idx="5">
                  <c:v>F. KVALITET NASTAVNIKA, TRENERA I SARADNIKA</c:v>
                </c:pt>
                <c:pt idx="6">
                  <c:v>G. UPRAVLJANJE KVALITETOM</c:v>
                </c:pt>
                <c:pt idx="7">
                  <c:v>H. MATERIJALNI RESURSI</c:v>
                </c:pt>
                <c:pt idx="8">
                  <c:v>I. DOKUMENTACIJA I PROCEDURE</c:v>
                </c:pt>
                <c:pt idx="9">
                  <c:v>J. PROVJERA KOMPETENCIJA</c:v>
                </c:pt>
              </c:strCache>
            </c:strRef>
          </c:cat>
          <c:val>
            <c:numRef>
              <c:f>Sheet1!$E$2:$E$11</c:f>
              <c:numCache>
                <c:formatCode>0%</c:formatCode>
                <c:ptCount val="10"/>
                <c:pt idx="0">
                  <c:v>0.14000000000000001</c:v>
                </c:pt>
                <c:pt idx="1">
                  <c:v>0.01</c:v>
                </c:pt>
                <c:pt idx="2">
                  <c:v>7.0000000000000007E-2</c:v>
                </c:pt>
                <c:pt idx="3">
                  <c:v>0.02</c:v>
                </c:pt>
                <c:pt idx="4">
                  <c:v>0.11</c:v>
                </c:pt>
                <c:pt idx="5">
                  <c:v>0.01</c:v>
                </c:pt>
                <c:pt idx="6">
                  <c:v>0.13</c:v>
                </c:pt>
                <c:pt idx="7">
                  <c:v>0.14000000000000001</c:v>
                </c:pt>
                <c:pt idx="8">
                  <c:v>0.14000000000000001</c:v>
                </c:pt>
                <c:pt idx="9">
                  <c:v>7.0000000000000007E-2</c:v>
                </c:pt>
              </c:numCache>
            </c:numRef>
          </c:val>
        </c:ser>
        <c:dLbls>
          <c:showLegendKey val="0"/>
          <c:showVal val="0"/>
          <c:showCatName val="0"/>
          <c:showSerName val="0"/>
          <c:showPercent val="0"/>
          <c:showBubbleSize val="0"/>
        </c:dLbls>
        <c:gapWidth val="219"/>
        <c:overlap val="-27"/>
        <c:axId val="118711808"/>
        <c:axId val="118713344"/>
      </c:barChart>
      <c:catAx>
        <c:axId val="118711808"/>
        <c:scaling>
          <c:orientation val="minMax"/>
        </c:scaling>
        <c:delete val="0"/>
        <c:axPos val="b"/>
        <c:numFmt formatCode="General" sourceLinked="1"/>
        <c:majorTickMark val="none"/>
        <c:minorTickMark val="none"/>
        <c:tickLblPos val="nextTo"/>
        <c:spPr>
          <a:noFill/>
          <a:ln w="9545" cap="flat" cmpd="sng" algn="ctr">
            <a:solidFill>
              <a:schemeClr val="tx1">
                <a:lumMod val="15000"/>
                <a:lumOff val="85000"/>
              </a:schemeClr>
            </a:solidFill>
            <a:round/>
          </a:ln>
          <a:effectLst/>
        </c:spPr>
        <c:txPr>
          <a:bodyPr rot="-60000000" spcFirstLastPara="1" vertOverflow="ellipsis" vert="horz" wrap="square" anchor="ctr" anchorCtr="1"/>
          <a:lstStyle/>
          <a:p>
            <a:pPr>
              <a:defRPr sz="802" b="0" i="0" u="none" strike="noStrike" kern="1200" baseline="0">
                <a:solidFill>
                  <a:schemeClr val="tx1">
                    <a:lumMod val="65000"/>
                    <a:lumOff val="35000"/>
                  </a:schemeClr>
                </a:solidFill>
                <a:latin typeface="Garamond" panose="02020404030301010803" pitchFamily="18" charset="0"/>
                <a:ea typeface="+mn-ea"/>
                <a:cs typeface="+mn-cs"/>
              </a:defRPr>
            </a:pPr>
            <a:endParaRPr lang="sr-Latn-RS"/>
          </a:p>
        </c:txPr>
        <c:crossAx val="118713344"/>
        <c:crosses val="autoZero"/>
        <c:auto val="1"/>
        <c:lblAlgn val="ctr"/>
        <c:lblOffset val="100"/>
        <c:noMultiLvlLbl val="0"/>
      </c:catAx>
      <c:valAx>
        <c:axId val="118713344"/>
        <c:scaling>
          <c:orientation val="minMax"/>
        </c:scaling>
        <c:delete val="0"/>
        <c:axPos val="l"/>
        <c:majorGridlines>
          <c:spPr>
            <a:ln w="9545" cap="flat" cmpd="sng" algn="ctr">
              <a:solidFill>
                <a:schemeClr val="tx1">
                  <a:lumMod val="15000"/>
                  <a:lumOff val="85000"/>
                </a:schemeClr>
              </a:solidFill>
              <a:round/>
            </a:ln>
            <a:effectLst/>
          </c:spPr>
        </c:majorGridlines>
        <c:numFmt formatCode="0%" sourceLinked="1"/>
        <c:majorTickMark val="none"/>
        <c:minorTickMark val="none"/>
        <c:tickLblPos val="nextTo"/>
        <c:spPr>
          <a:ln w="9545">
            <a:noFill/>
          </a:ln>
        </c:spPr>
        <c:txPr>
          <a:bodyPr rot="-60000000" spcFirstLastPara="1" vertOverflow="ellipsis" vert="horz" wrap="square" anchor="ctr" anchorCtr="1"/>
          <a:lstStyle/>
          <a:p>
            <a:pPr>
              <a:defRPr sz="902" b="0" i="0" u="none" strike="noStrike" kern="1200" baseline="0">
                <a:solidFill>
                  <a:schemeClr val="tx1">
                    <a:lumMod val="65000"/>
                    <a:lumOff val="35000"/>
                  </a:schemeClr>
                </a:solidFill>
                <a:latin typeface="+mn-lt"/>
                <a:ea typeface="+mn-ea"/>
                <a:cs typeface="+mn-cs"/>
              </a:defRPr>
            </a:pPr>
            <a:endParaRPr lang="sr-Latn-RS"/>
          </a:p>
        </c:txPr>
        <c:crossAx val="118711808"/>
        <c:crosses val="autoZero"/>
        <c:crossBetween val="between"/>
      </c:valAx>
      <c:spPr>
        <a:noFill/>
        <a:ln w="25453">
          <a:noFill/>
        </a:ln>
      </c:spPr>
    </c:plotArea>
    <c:legend>
      <c:legendPos val="b"/>
      <c:overlay val="0"/>
      <c:spPr>
        <a:noFill/>
        <a:ln w="25453">
          <a:noFill/>
        </a:ln>
      </c:spPr>
      <c:txPr>
        <a:bodyPr rot="0" spcFirstLastPara="1" vertOverflow="ellipsis" vert="horz" wrap="square" anchor="ctr" anchorCtr="1"/>
        <a:lstStyle/>
        <a:p>
          <a:pPr>
            <a:defRPr sz="902"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45" cap="flat" cmpd="sng" algn="ctr">
      <a:solidFill>
        <a:schemeClr val="tx1">
          <a:lumMod val="15000"/>
          <a:lumOff val="85000"/>
        </a:schemeClr>
      </a:solidFill>
      <a:round/>
    </a:ln>
    <a:effectLst/>
  </c:spPr>
  <c:txPr>
    <a:bodyPr/>
    <a:lstStyle/>
    <a:p>
      <a:pPr>
        <a:defRPr/>
      </a:pPr>
      <a:endParaRPr lang="sr-Latn-R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r-Cyrl-C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ME" sz="1400" b="1" i="0" baseline="0">
                <a:effectLst/>
              </a:rPr>
              <a:t>Tabela uspješnosti po oblastima evaluacije za srednje stručne i mješovite škole - 2018. godina</a:t>
            </a:r>
            <a:endParaRPr lang="sr-Latn-ME" sz="1400" b="1">
              <a:effectLst/>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'[Tabela Vlado (2) (6).xlsx]Sheet1'!$B$1</c:f>
              <c:strCache>
                <c:ptCount val="1"/>
                <c:pt idx="0">
                  <c:v>I</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'[Tabela Vlado (2) (6).xlsx]Sheet1'!$A$2:$A$11</c:f>
              <c:strCache>
                <c:ptCount val="10"/>
                <c:pt idx="0">
                  <c:v>A. UPRAVLJANJE, RUKOVOĐENJE I ORGANIZACIJA  </c:v>
                </c:pt>
                <c:pt idx="1">
                  <c:v>B. NASTAVA/UČENJE I OBUKA – IZVOĐENJE VET PROGRAMA</c:v>
                </c:pt>
                <c:pt idx="2">
                  <c:v>C. POSTIGNUĆA UČENIKA/POLAZNIKA STRUČNOG OBRAZOVANJA</c:v>
                </c:pt>
                <c:pt idx="3">
                  <c:v>D. SARADNJA KOJA OMOGUĆAVA DA SE ODGOVORI NA POTREBE PARTNERA U STRUČNOM OBRAZOVANJU</c:v>
                </c:pt>
                <c:pt idx="4">
                  <c:v>E. USKLAĐENOST RADA SA ZAKONSKIM PROPISIMA</c:v>
                </c:pt>
                <c:pt idx="5">
                  <c:v>F. KVALITET NASTAVNIKA, TRENERA I SARADNIKA</c:v>
                </c:pt>
                <c:pt idx="6">
                  <c:v>G. UPRAVLJANJE KVALITETOM</c:v>
                </c:pt>
                <c:pt idx="7">
                  <c:v>H. MATERIJALNI RESURSI</c:v>
                </c:pt>
                <c:pt idx="8">
                  <c:v>I. DOKUMENTACIJA I PROCEDURE</c:v>
                </c:pt>
                <c:pt idx="9">
                  <c:v>J. PROVJERA KOMPETENCIJA</c:v>
                </c:pt>
              </c:strCache>
            </c:strRef>
          </c:cat>
          <c:val>
            <c:numRef>
              <c:f>'[Tabela Vlado (2) (6).xlsx]Sheet1'!$B$2:$B$11</c:f>
              <c:numCache>
                <c:formatCode>General</c:formatCode>
                <c:ptCount val="10"/>
                <c:pt idx="1">
                  <c:v>1</c:v>
                </c:pt>
                <c:pt idx="4">
                  <c:v>2</c:v>
                </c:pt>
                <c:pt idx="5">
                  <c:v>1</c:v>
                </c:pt>
                <c:pt idx="7">
                  <c:v>3</c:v>
                </c:pt>
              </c:numCache>
            </c:numRef>
          </c:val>
          <c:extLst xmlns:c16r2="http://schemas.microsoft.com/office/drawing/2015/06/chart">
            <c:ext xmlns:c16="http://schemas.microsoft.com/office/drawing/2014/chart" uri="{C3380CC4-5D6E-409C-BE32-E72D297353CC}">
              <c16:uniqueId val="{00000000-A95C-43C5-825B-B5F70222A7C5}"/>
            </c:ext>
          </c:extLst>
        </c:ser>
        <c:ser>
          <c:idx val="1"/>
          <c:order val="1"/>
          <c:tx>
            <c:strRef>
              <c:f>'[Tabela Vlado (2) (6).xlsx]Sheet1'!$C$1</c:f>
              <c:strCache>
                <c:ptCount val="1"/>
                <c:pt idx="0">
                  <c:v>UuKS</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'[Tabela Vlado (2) (6).xlsx]Sheet1'!$A$2:$A$11</c:f>
              <c:strCache>
                <c:ptCount val="10"/>
                <c:pt idx="0">
                  <c:v>A. UPRAVLJANJE, RUKOVOĐENJE I ORGANIZACIJA  </c:v>
                </c:pt>
                <c:pt idx="1">
                  <c:v>B. NASTAVA/UČENJE I OBUKA – IZVOĐENJE VET PROGRAMA</c:v>
                </c:pt>
                <c:pt idx="2">
                  <c:v>C. POSTIGNUĆA UČENIKA/POLAZNIKA STRUČNOG OBRAZOVANJA</c:v>
                </c:pt>
                <c:pt idx="3">
                  <c:v>D. SARADNJA KOJA OMOGUĆAVA DA SE ODGOVORI NA POTREBE PARTNERA U STRUČNOM OBRAZOVANJU</c:v>
                </c:pt>
                <c:pt idx="4">
                  <c:v>E. USKLAĐENOST RADA SA ZAKONSKIM PROPISIMA</c:v>
                </c:pt>
                <c:pt idx="5">
                  <c:v>F. KVALITET NASTAVNIKA, TRENERA I SARADNIKA</c:v>
                </c:pt>
                <c:pt idx="6">
                  <c:v>G. UPRAVLJANJE KVALITETOM</c:v>
                </c:pt>
                <c:pt idx="7">
                  <c:v>H. MATERIJALNI RESURSI</c:v>
                </c:pt>
                <c:pt idx="8">
                  <c:v>I. DOKUMENTACIJA I PROCEDURE</c:v>
                </c:pt>
                <c:pt idx="9">
                  <c:v>J. PROVJERA KOMPETENCIJA</c:v>
                </c:pt>
              </c:strCache>
            </c:strRef>
          </c:cat>
          <c:val>
            <c:numRef>
              <c:f>'[Tabela Vlado (2) (6).xlsx]Sheet1'!$C$2:$C$11</c:f>
              <c:numCache>
                <c:formatCode>General</c:formatCode>
                <c:ptCount val="10"/>
                <c:pt idx="0">
                  <c:v>5</c:v>
                </c:pt>
                <c:pt idx="1">
                  <c:v>7</c:v>
                </c:pt>
                <c:pt idx="2">
                  <c:v>7</c:v>
                </c:pt>
                <c:pt idx="3">
                  <c:v>7</c:v>
                </c:pt>
                <c:pt idx="4">
                  <c:v>4</c:v>
                </c:pt>
                <c:pt idx="5">
                  <c:v>7</c:v>
                </c:pt>
                <c:pt idx="6">
                  <c:v>4</c:v>
                </c:pt>
                <c:pt idx="7">
                  <c:v>3</c:v>
                </c:pt>
                <c:pt idx="8">
                  <c:v>5</c:v>
                </c:pt>
                <c:pt idx="9">
                  <c:v>5</c:v>
                </c:pt>
              </c:numCache>
            </c:numRef>
          </c:val>
          <c:extLst xmlns:c16r2="http://schemas.microsoft.com/office/drawing/2015/06/chart">
            <c:ext xmlns:c16="http://schemas.microsoft.com/office/drawing/2014/chart" uri="{C3380CC4-5D6E-409C-BE32-E72D297353CC}">
              <c16:uniqueId val="{00000001-A95C-43C5-825B-B5F70222A7C5}"/>
            </c:ext>
          </c:extLst>
        </c:ser>
        <c:ser>
          <c:idx val="2"/>
          <c:order val="2"/>
          <c:tx>
            <c:strRef>
              <c:f>'[Tabela Vlado (2) (6).xlsx]Sheet1'!$D$1</c:f>
              <c:strCache>
                <c:ptCount val="1"/>
                <c:pt idx="0">
                  <c:v>Z</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'[Tabela Vlado (2) (6).xlsx]Sheet1'!$A$2:$A$11</c:f>
              <c:strCache>
                <c:ptCount val="10"/>
                <c:pt idx="0">
                  <c:v>A. UPRAVLJANJE, RUKOVOĐENJE I ORGANIZACIJA  </c:v>
                </c:pt>
                <c:pt idx="1">
                  <c:v>B. NASTAVA/UČENJE I OBUKA – IZVOĐENJE VET PROGRAMA</c:v>
                </c:pt>
                <c:pt idx="2">
                  <c:v>C. POSTIGNUĆA UČENIKA/POLAZNIKA STRUČNOG OBRAZOVANJA</c:v>
                </c:pt>
                <c:pt idx="3">
                  <c:v>D. SARADNJA KOJA OMOGUĆAVA DA SE ODGOVORI NA POTREBE PARTNERA U STRUČNOM OBRAZOVANJU</c:v>
                </c:pt>
                <c:pt idx="4">
                  <c:v>E. USKLAĐENOST RADA SA ZAKONSKIM PROPISIMA</c:v>
                </c:pt>
                <c:pt idx="5">
                  <c:v>F. KVALITET NASTAVNIKA, TRENERA I SARADNIKA</c:v>
                </c:pt>
                <c:pt idx="6">
                  <c:v>G. UPRAVLJANJE KVALITETOM</c:v>
                </c:pt>
                <c:pt idx="7">
                  <c:v>H. MATERIJALNI RESURSI</c:v>
                </c:pt>
                <c:pt idx="8">
                  <c:v>I. DOKUMENTACIJA I PROCEDURE</c:v>
                </c:pt>
                <c:pt idx="9">
                  <c:v>J. PROVJERA KOMPETENCIJA</c:v>
                </c:pt>
              </c:strCache>
            </c:strRef>
          </c:cat>
          <c:val>
            <c:numRef>
              <c:f>'[Tabela Vlado (2) (6).xlsx]Sheet1'!$D$2:$D$11</c:f>
              <c:numCache>
                <c:formatCode>General</c:formatCode>
                <c:ptCount val="10"/>
                <c:pt idx="0">
                  <c:v>3</c:v>
                </c:pt>
                <c:pt idx="2">
                  <c:v>1</c:v>
                </c:pt>
                <c:pt idx="3">
                  <c:v>1</c:v>
                </c:pt>
                <c:pt idx="4">
                  <c:v>2</c:v>
                </c:pt>
                <c:pt idx="6">
                  <c:v>4</c:v>
                </c:pt>
                <c:pt idx="7">
                  <c:v>2</c:v>
                </c:pt>
                <c:pt idx="8">
                  <c:v>3</c:v>
                </c:pt>
                <c:pt idx="9">
                  <c:v>3</c:v>
                </c:pt>
              </c:numCache>
            </c:numRef>
          </c:val>
          <c:extLst xmlns:c16r2="http://schemas.microsoft.com/office/drawing/2015/06/chart">
            <c:ext xmlns:c16="http://schemas.microsoft.com/office/drawing/2014/chart" uri="{C3380CC4-5D6E-409C-BE32-E72D297353CC}">
              <c16:uniqueId val="{00000002-A95C-43C5-825B-B5F70222A7C5}"/>
            </c:ext>
          </c:extLst>
        </c:ser>
        <c:ser>
          <c:idx val="3"/>
          <c:order val="3"/>
          <c:tx>
            <c:strRef>
              <c:f>'[Tabela Vlado (2) (6).xlsx]Sheet1'!$E$1</c:f>
              <c:strCache>
                <c:ptCount val="1"/>
                <c:pt idx="0">
                  <c:v>PP</c:v>
                </c:pt>
              </c:strCache>
            </c:strRef>
          </c:tx>
          <c:spPr>
            <a:solidFill>
              <a:schemeClr val="accent4"/>
            </a:solidFill>
            <a:ln>
              <a:noFill/>
            </a:ln>
            <a:effectLst/>
            <a:sp3d/>
          </c:spPr>
          <c:invertIfNegative val="0"/>
          <c:cat>
            <c:strRef>
              <c:f>'[Tabela Vlado (2) (6).xlsx]Sheet1'!$A$2:$A$11</c:f>
              <c:strCache>
                <c:ptCount val="10"/>
                <c:pt idx="0">
                  <c:v>A. UPRAVLJANJE, RUKOVOĐENJE I ORGANIZACIJA  </c:v>
                </c:pt>
                <c:pt idx="1">
                  <c:v>B. NASTAVA/UČENJE I OBUKA – IZVOĐENJE VET PROGRAMA</c:v>
                </c:pt>
                <c:pt idx="2">
                  <c:v>C. POSTIGNUĆA UČENIKA/POLAZNIKA STRUČNOG OBRAZOVANJA</c:v>
                </c:pt>
                <c:pt idx="3">
                  <c:v>D. SARADNJA KOJA OMOGUĆAVA DA SE ODGOVORI NA POTREBE PARTNERA U STRUČNOM OBRAZOVANJU</c:v>
                </c:pt>
                <c:pt idx="4">
                  <c:v>E. USKLAĐENOST RADA SA ZAKONSKIM PROPISIMA</c:v>
                </c:pt>
                <c:pt idx="5">
                  <c:v>F. KVALITET NASTAVNIKA, TRENERA I SARADNIKA</c:v>
                </c:pt>
                <c:pt idx="6">
                  <c:v>G. UPRAVLJANJE KVALITETOM</c:v>
                </c:pt>
                <c:pt idx="7">
                  <c:v>H. MATERIJALNI RESURSI</c:v>
                </c:pt>
                <c:pt idx="8">
                  <c:v>I. DOKUMENTACIJA I PROCEDURE</c:v>
                </c:pt>
                <c:pt idx="9">
                  <c:v>J. PROVJERA KOMPETENCIJA</c:v>
                </c:pt>
              </c:strCache>
            </c:strRef>
          </c:cat>
          <c:val>
            <c:numRef>
              <c:f>'[Tabela Vlado (2) (6).xlsx]Sheet1'!$E$2:$E$11</c:f>
              <c:numCache>
                <c:formatCode>General</c:formatCode>
                <c:ptCount val="10"/>
              </c:numCache>
            </c:numRef>
          </c:val>
          <c:extLst xmlns:c16r2="http://schemas.microsoft.com/office/drawing/2015/06/chart">
            <c:ext xmlns:c16="http://schemas.microsoft.com/office/drawing/2014/chart" uri="{C3380CC4-5D6E-409C-BE32-E72D297353CC}">
              <c16:uniqueId val="{00000003-A95C-43C5-825B-B5F70222A7C5}"/>
            </c:ext>
          </c:extLst>
        </c:ser>
        <c:dLbls>
          <c:showLegendKey val="0"/>
          <c:showVal val="0"/>
          <c:showCatName val="0"/>
          <c:showSerName val="0"/>
          <c:showPercent val="0"/>
          <c:showBubbleSize val="0"/>
        </c:dLbls>
        <c:gapWidth val="150"/>
        <c:shape val="box"/>
        <c:axId val="151077632"/>
        <c:axId val="151079168"/>
        <c:axId val="0"/>
      </c:bar3DChart>
      <c:catAx>
        <c:axId val="1510776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51079168"/>
        <c:crosses val="autoZero"/>
        <c:auto val="1"/>
        <c:lblAlgn val="ctr"/>
        <c:lblOffset val="100"/>
        <c:noMultiLvlLbl val="0"/>
      </c:catAx>
      <c:valAx>
        <c:axId val="1510791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51077632"/>
        <c:crosses val="autoZero"/>
        <c:crossBetween val="between"/>
        <c:majorUnit val="5.000000000000001E-2"/>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18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47</Pages>
  <Words>18085</Words>
  <Characters>103086</Characters>
  <Application>Microsoft Office Word</Application>
  <DocSecurity>0</DocSecurity>
  <Lines>859</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 Bogicevic</dc:creator>
  <cp:lastModifiedBy>Milica Micunovic</cp:lastModifiedBy>
  <cp:revision>2</cp:revision>
  <dcterms:created xsi:type="dcterms:W3CDTF">2019-11-07T14:48:00Z</dcterms:created>
  <dcterms:modified xsi:type="dcterms:W3CDTF">2019-11-07T14:48:00Z</dcterms:modified>
</cp:coreProperties>
</file>