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487" w:rsidRDefault="00AF1A32">
      <w:pPr>
        <w:jc w:val="both"/>
      </w:pPr>
      <w:r>
        <w:t xml:space="preserve">IZVRŠENJE BUDŽETA ZA JANUAR - APRIL OVE GODINE </w:t>
      </w:r>
    </w:p>
    <w:p w:rsidR="00333487" w:rsidRDefault="00333487">
      <w:pPr>
        <w:jc w:val="both"/>
      </w:pPr>
    </w:p>
    <w:p w:rsidR="00333487" w:rsidRDefault="00AF1A32">
      <w:pPr>
        <w:jc w:val="both"/>
        <w:rPr>
          <w:b/>
        </w:rPr>
      </w:pPr>
      <w:r>
        <w:rPr>
          <w:b/>
        </w:rPr>
        <w:t>Suficit od 54,6 mil.€ za četiri mjeseca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 xml:space="preserve">Prihodi budžeta od početka januara do kraja aprila ove godine iznosili su 896,1 miliona eura ili 12,7% procijenjenog BDP-a (7.034,0 mil.€), što je više za 98,7 miliona ili 12,4% u odnosu na isti period prethodne godine. 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 xml:space="preserve">Premašen je i plan prihoda za 86,6 mil. € ili 10,7% u poređenju sa planiranim za ovaj period od četiri mjeseca. 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>Najznačajniji rast se bilježi kod poreza na dobit pravnih lica, poreza na dohodak fizičkih lica, doprinosa, poreza na dodatu vrijednost (PDV).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>Porez na dobit pravnih lica je ostvaren u iznosu od 179,2 mil. €, što je 50,7 mil. € ili 39,4% više u odnosu na plan i 59,3 mil. € ili za 49,4% nego u istom prošlogodišnjem periodu.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 xml:space="preserve">Porez na dohodak fizičkih lica je iznosio 24,1 mil. €, što je 5,8 mil. € ili 32,1% iznad plana i  9,1 mil. € ili 60,7% više nego u periodu januar - april 2023. </w:t>
      </w:r>
    </w:p>
    <w:p w:rsidR="00333487" w:rsidRDefault="00AF1A32">
      <w:pPr>
        <w:jc w:val="both"/>
      </w:pPr>
      <w:r>
        <w:t xml:space="preserve">Doprinosi su ostvareni u iznosu od 173,2 mil.€ i plan je premašen za 18,2 mil. € ili 11,8%, a ovi prihodi su veći za 25,8 mil. € ili 17,5% u odnosu na isti period prethodne godine.  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>Zaključno sa aprilom, naplaćeno je ukupno 346,9 mil. € prihoda od PDV-a, odnosno ostvareno je uvećanje od 45,6 mil. € ili 15,1% u odnosu na isti period prošle godine, kao i premašen četvoromjesečni plan za 3,7 mil. € ili 1,1%.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>Prihodi od akciza u periodu januar - april iznosili su 93,9 mil. €, što je više za 11,4 mil. € ili 13,8% nego u istom periodu lani, a niže za 1,5 mil. € ili 1,6% od planiranog.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 xml:space="preserve">Pored navedenog, ostali prihodi bilježe rast u odnosu na plan za 5 mil. € ili 21,6%, a dominantno kao rezultat: izvršenih uplata CBCG za dobit iz 2022. i 2023. godine u iznosu od ukupno 9,1 mil. €, povraćaja sredstava po osnovu projekta podrške za kovid 19 u iznosu od 3 mil. €, kao i po osnovu Programa ekonomskog državljanstva, u iznosu od 3,1 mil. €. Navedena kategorija prihoda budžeta manja je u odnosu na isti period prethodne godine za 19,7 mil. € ili 41,2%, prvenstveno usljed značajnog iznosa jednokratnih prihoda u prva četiri mjeseca 2023. godine. </w:t>
      </w:r>
    </w:p>
    <w:p w:rsidR="00333487" w:rsidRDefault="00333487">
      <w:pPr>
        <w:jc w:val="both"/>
      </w:pPr>
    </w:p>
    <w:p w:rsidR="001157D6" w:rsidRDefault="001157D6" w:rsidP="001157D6">
      <w:pPr>
        <w:jc w:val="both"/>
        <w:rPr>
          <w:rFonts w:cstheme="minorHAnsi"/>
          <w:b/>
          <w:lang w:val="sr-Latn-ME"/>
        </w:rPr>
      </w:pPr>
      <w:r w:rsidRPr="00702B5F">
        <w:rPr>
          <w:rFonts w:cstheme="minorHAnsi"/>
          <w:b/>
          <w:lang w:val="sr-Latn-ME"/>
        </w:rPr>
        <w:t>Pregled jednokratnih prihoda: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980"/>
        <w:gridCol w:w="1911"/>
      </w:tblGrid>
      <w:tr w:rsidR="001157D6" w:rsidRPr="00C74BE9" w:rsidTr="00E00F3B">
        <w:tc>
          <w:tcPr>
            <w:tcW w:w="5125" w:type="dxa"/>
            <w:shd w:val="clear" w:color="auto" w:fill="DBE5F1" w:themeFill="accent1" w:themeFillTint="33"/>
          </w:tcPr>
          <w:p w:rsidR="001157D6" w:rsidRPr="00D464BA" w:rsidRDefault="001157D6" w:rsidP="00E00F3B">
            <w:pPr>
              <w:spacing w:line="259" w:lineRule="auto"/>
              <w:jc w:val="both"/>
              <w:rPr>
                <w:rFonts w:cstheme="minorHAnsi"/>
                <w:b/>
                <w:lang w:val="sr-Latn-ME"/>
              </w:rPr>
            </w:pPr>
            <w:r w:rsidRPr="00D464BA">
              <w:rPr>
                <w:rFonts w:cstheme="minorHAnsi"/>
                <w:b/>
                <w:lang w:val="sr-Latn-ME"/>
              </w:rPr>
              <w:t xml:space="preserve">Jednokratni prihodi 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1157D6" w:rsidRPr="00D464BA" w:rsidRDefault="001157D6" w:rsidP="00E00F3B">
            <w:pPr>
              <w:spacing w:line="259" w:lineRule="auto"/>
              <w:jc w:val="both"/>
              <w:rPr>
                <w:rFonts w:cstheme="minorHAnsi"/>
                <w:b/>
                <w:lang w:val="sr-Latn-ME"/>
              </w:rPr>
            </w:pPr>
            <w:r w:rsidRPr="00D464BA">
              <w:rPr>
                <w:rFonts w:cstheme="minorHAnsi"/>
                <w:b/>
                <w:lang w:val="sr-Latn-ME"/>
              </w:rPr>
              <w:t>Januar – april 2023</w:t>
            </w:r>
          </w:p>
        </w:tc>
        <w:tc>
          <w:tcPr>
            <w:tcW w:w="1911" w:type="dxa"/>
            <w:shd w:val="clear" w:color="auto" w:fill="DBE5F1" w:themeFill="accent1" w:themeFillTint="33"/>
          </w:tcPr>
          <w:p w:rsidR="001157D6" w:rsidRPr="00D464BA" w:rsidRDefault="001157D6" w:rsidP="00E00F3B">
            <w:pPr>
              <w:spacing w:line="259" w:lineRule="auto"/>
              <w:jc w:val="both"/>
              <w:rPr>
                <w:rFonts w:cstheme="minorHAnsi"/>
                <w:b/>
                <w:lang w:val="sr-Latn-ME"/>
              </w:rPr>
            </w:pPr>
            <w:r w:rsidRPr="00D464BA">
              <w:rPr>
                <w:rFonts w:cstheme="minorHAnsi"/>
                <w:b/>
                <w:lang w:val="sr-Latn-ME"/>
              </w:rPr>
              <w:t>Januar – april 2024</w:t>
            </w:r>
          </w:p>
        </w:tc>
      </w:tr>
      <w:tr w:rsidR="001157D6" w:rsidRPr="00C74BE9" w:rsidTr="00E00F3B">
        <w:tc>
          <w:tcPr>
            <w:tcW w:w="5125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Ekonomsko državljanstvo </w:t>
            </w:r>
          </w:p>
        </w:tc>
        <w:tc>
          <w:tcPr>
            <w:tcW w:w="1980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34,099,692.80</w:t>
            </w:r>
          </w:p>
        </w:tc>
        <w:tc>
          <w:tcPr>
            <w:tcW w:w="1911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3,099,862.00</w:t>
            </w:r>
          </w:p>
        </w:tc>
      </w:tr>
      <w:tr w:rsidR="001157D6" w:rsidRPr="00C74BE9" w:rsidTr="00E00F3B">
        <w:tc>
          <w:tcPr>
            <w:tcW w:w="5125" w:type="dxa"/>
          </w:tcPr>
          <w:p w:rsidR="001157D6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D</w:t>
            </w:r>
            <w:r w:rsidRPr="00C74BE9">
              <w:rPr>
                <w:rFonts w:cstheme="minorHAnsi"/>
                <w:lang w:val="sr-Latn-ME"/>
              </w:rPr>
              <w:t>odje</w:t>
            </w:r>
            <w:r>
              <w:rPr>
                <w:rFonts w:cstheme="minorHAnsi"/>
                <w:lang w:val="sr-Latn-ME"/>
              </w:rPr>
              <w:t>la</w:t>
            </w:r>
            <w:r w:rsidRPr="00C74BE9">
              <w:rPr>
                <w:rFonts w:cstheme="minorHAnsi"/>
                <w:lang w:val="sr-Latn-ME"/>
              </w:rPr>
              <w:t xml:space="preserve"> radio – </w:t>
            </w:r>
            <w:r>
              <w:rPr>
                <w:rFonts w:cstheme="minorHAnsi"/>
                <w:lang w:val="sr-Latn-ME"/>
              </w:rPr>
              <w:t xml:space="preserve">5G </w:t>
            </w:r>
            <w:r w:rsidRPr="00C74BE9">
              <w:rPr>
                <w:rFonts w:cstheme="minorHAnsi"/>
                <w:lang w:val="sr-Latn-ME"/>
              </w:rPr>
              <w:t xml:space="preserve">frekvencije </w:t>
            </w:r>
          </w:p>
        </w:tc>
        <w:tc>
          <w:tcPr>
            <w:tcW w:w="1980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 w:rsidRPr="00E03C07">
              <w:rPr>
                <w:rFonts w:cstheme="minorHAnsi"/>
                <w:lang w:val="sr-Latn-ME"/>
              </w:rPr>
              <w:t>8</w:t>
            </w:r>
            <w:r>
              <w:rPr>
                <w:rFonts w:cstheme="minorHAnsi"/>
                <w:lang w:val="sr-Latn-ME"/>
              </w:rPr>
              <w:t>,</w:t>
            </w:r>
            <w:r w:rsidRPr="00E03C07">
              <w:rPr>
                <w:rFonts w:cstheme="minorHAnsi"/>
                <w:lang w:val="sr-Latn-ME"/>
              </w:rPr>
              <w:t>836</w:t>
            </w:r>
            <w:r>
              <w:rPr>
                <w:rFonts w:cstheme="minorHAnsi"/>
                <w:lang w:val="sr-Latn-ME"/>
              </w:rPr>
              <w:t>,</w:t>
            </w:r>
            <w:r w:rsidRPr="00E03C07">
              <w:rPr>
                <w:rFonts w:cstheme="minorHAnsi"/>
                <w:lang w:val="sr-Latn-ME"/>
              </w:rPr>
              <w:t>146,00</w:t>
            </w:r>
          </w:p>
        </w:tc>
        <w:tc>
          <w:tcPr>
            <w:tcW w:w="1911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/</w:t>
            </w:r>
          </w:p>
        </w:tc>
      </w:tr>
      <w:tr w:rsidR="001157D6" w:rsidRPr="00C74BE9" w:rsidTr="00E00F3B">
        <w:tc>
          <w:tcPr>
            <w:tcW w:w="5125" w:type="dxa"/>
          </w:tcPr>
          <w:p w:rsidR="001157D6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D</w:t>
            </w:r>
            <w:r w:rsidRPr="00C74BE9">
              <w:rPr>
                <w:rFonts w:cstheme="minorHAnsi"/>
                <w:lang w:val="sr-Latn-ME"/>
              </w:rPr>
              <w:t>irektn</w:t>
            </w:r>
            <w:r>
              <w:rPr>
                <w:rFonts w:cstheme="minorHAnsi"/>
                <w:lang w:val="sr-Latn-ME"/>
              </w:rPr>
              <w:t xml:space="preserve">a </w:t>
            </w:r>
            <w:r w:rsidRPr="00C74BE9">
              <w:rPr>
                <w:rFonts w:cstheme="minorHAnsi"/>
                <w:lang w:val="sr-Latn-ME"/>
              </w:rPr>
              <w:t>budžetsk</w:t>
            </w:r>
            <w:r>
              <w:rPr>
                <w:rFonts w:cstheme="minorHAnsi"/>
                <w:lang w:val="sr-Latn-ME"/>
              </w:rPr>
              <w:t>a</w:t>
            </w:r>
            <w:r w:rsidRPr="00C74BE9">
              <w:rPr>
                <w:rFonts w:cstheme="minorHAnsi"/>
                <w:lang w:val="sr-Latn-ME"/>
              </w:rPr>
              <w:t xml:space="preserve"> podršk</w:t>
            </w:r>
            <w:r>
              <w:rPr>
                <w:rFonts w:cstheme="minorHAnsi"/>
                <w:lang w:val="sr-Latn-ME"/>
              </w:rPr>
              <w:t>a</w:t>
            </w:r>
            <w:r w:rsidRPr="00C74BE9">
              <w:rPr>
                <w:rFonts w:cstheme="minorHAnsi"/>
                <w:lang w:val="sr-Latn-ME"/>
              </w:rPr>
              <w:t xml:space="preserve"> za energetsku efikasnost  </w:t>
            </w:r>
          </w:p>
        </w:tc>
        <w:tc>
          <w:tcPr>
            <w:tcW w:w="1980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27,000,000.00</w:t>
            </w:r>
          </w:p>
        </w:tc>
        <w:tc>
          <w:tcPr>
            <w:tcW w:w="1911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/</w:t>
            </w:r>
          </w:p>
        </w:tc>
      </w:tr>
      <w:tr w:rsidR="001157D6" w:rsidRPr="00C74BE9" w:rsidTr="00E00F3B">
        <w:tc>
          <w:tcPr>
            <w:tcW w:w="5125" w:type="dxa"/>
          </w:tcPr>
          <w:p w:rsidR="001157D6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Prihod po osnovu z</w:t>
            </w:r>
            <w:r w:rsidRPr="00DA72DE">
              <w:rPr>
                <w:rFonts w:cstheme="minorHAnsi"/>
                <w:lang w:val="sr-Latn-ME"/>
              </w:rPr>
              <w:t>akupa zemljista Lustica bay</w:t>
            </w:r>
          </w:p>
        </w:tc>
        <w:tc>
          <w:tcPr>
            <w:tcW w:w="1980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 w:rsidRPr="00E03C07">
              <w:rPr>
                <w:rFonts w:cstheme="minorHAnsi"/>
                <w:lang w:val="sr-Latn-ME"/>
              </w:rPr>
              <w:t>5</w:t>
            </w:r>
            <w:r>
              <w:rPr>
                <w:rFonts w:cstheme="minorHAnsi"/>
                <w:lang w:val="sr-Latn-ME"/>
              </w:rPr>
              <w:t>,</w:t>
            </w:r>
            <w:r w:rsidRPr="00E03C07">
              <w:rPr>
                <w:rFonts w:cstheme="minorHAnsi"/>
                <w:lang w:val="sr-Latn-ME"/>
              </w:rPr>
              <w:t>283 671</w:t>
            </w:r>
            <w:r>
              <w:rPr>
                <w:rFonts w:cstheme="minorHAnsi"/>
                <w:lang w:val="sr-Latn-ME"/>
              </w:rPr>
              <w:t>.</w:t>
            </w:r>
            <w:r w:rsidRPr="00E03C07">
              <w:rPr>
                <w:rFonts w:cstheme="minorHAnsi"/>
                <w:lang w:val="sr-Latn-ME"/>
              </w:rPr>
              <w:t>84</w:t>
            </w:r>
          </w:p>
        </w:tc>
        <w:tc>
          <w:tcPr>
            <w:tcW w:w="1911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/</w:t>
            </w:r>
          </w:p>
        </w:tc>
      </w:tr>
      <w:tr w:rsidR="001157D6" w:rsidRPr="00C74BE9" w:rsidTr="00E00F3B">
        <w:trPr>
          <w:trHeight w:val="440"/>
        </w:trPr>
        <w:tc>
          <w:tcPr>
            <w:tcW w:w="5125" w:type="dxa"/>
          </w:tcPr>
          <w:p w:rsidR="001157D6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Povraćaj sredstava po osnovu projekta podrške za COVID 19</w:t>
            </w:r>
          </w:p>
        </w:tc>
        <w:tc>
          <w:tcPr>
            <w:tcW w:w="1980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/</w:t>
            </w:r>
          </w:p>
        </w:tc>
        <w:tc>
          <w:tcPr>
            <w:tcW w:w="1911" w:type="dxa"/>
          </w:tcPr>
          <w:p w:rsidR="001157D6" w:rsidRPr="00C74BE9" w:rsidRDefault="001157D6" w:rsidP="00E00F3B">
            <w:pPr>
              <w:spacing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3,018,316.11</w:t>
            </w:r>
          </w:p>
        </w:tc>
      </w:tr>
      <w:tr w:rsidR="001157D6" w:rsidRPr="00C74BE9" w:rsidTr="00E00F3B">
        <w:tc>
          <w:tcPr>
            <w:tcW w:w="5125" w:type="dxa"/>
            <w:shd w:val="clear" w:color="auto" w:fill="DBE5F1" w:themeFill="accent1" w:themeFillTint="33"/>
          </w:tcPr>
          <w:p w:rsidR="001157D6" w:rsidRPr="00D464BA" w:rsidRDefault="001157D6" w:rsidP="00E00F3B">
            <w:pPr>
              <w:spacing w:line="259" w:lineRule="auto"/>
              <w:jc w:val="both"/>
              <w:rPr>
                <w:rFonts w:cstheme="minorHAnsi"/>
                <w:b/>
                <w:lang w:val="sr-Latn-ME"/>
              </w:rPr>
            </w:pPr>
            <w:r w:rsidRPr="00D464BA">
              <w:rPr>
                <w:rFonts w:cstheme="minorHAnsi"/>
                <w:b/>
                <w:lang w:val="sr-Latn-ME"/>
              </w:rPr>
              <w:t xml:space="preserve">Ukupno </w:t>
            </w:r>
          </w:p>
        </w:tc>
        <w:tc>
          <w:tcPr>
            <w:tcW w:w="1980" w:type="dxa"/>
            <w:shd w:val="clear" w:color="auto" w:fill="DBE5F1" w:themeFill="accent1" w:themeFillTint="33"/>
          </w:tcPr>
          <w:p w:rsidR="001157D6" w:rsidRPr="00D464BA" w:rsidRDefault="001157D6" w:rsidP="00E00F3B">
            <w:pPr>
              <w:spacing w:line="259" w:lineRule="auto"/>
              <w:jc w:val="both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75,219,510.64</w:t>
            </w:r>
          </w:p>
        </w:tc>
        <w:tc>
          <w:tcPr>
            <w:tcW w:w="1911" w:type="dxa"/>
            <w:shd w:val="clear" w:color="auto" w:fill="DBE5F1" w:themeFill="accent1" w:themeFillTint="33"/>
          </w:tcPr>
          <w:p w:rsidR="001157D6" w:rsidRPr="00D464BA" w:rsidRDefault="001157D6" w:rsidP="00E00F3B">
            <w:pPr>
              <w:spacing w:line="259" w:lineRule="auto"/>
              <w:jc w:val="both"/>
              <w:rPr>
                <w:rFonts w:cstheme="minorHAnsi"/>
                <w:b/>
                <w:lang w:val="sr-Latn-ME"/>
              </w:rPr>
            </w:pPr>
            <w:r>
              <w:rPr>
                <w:rFonts w:cstheme="minorHAnsi"/>
                <w:b/>
                <w:lang w:val="sr-Latn-ME"/>
              </w:rPr>
              <w:t>6,118,178.11</w:t>
            </w:r>
          </w:p>
        </w:tc>
      </w:tr>
    </w:tbl>
    <w:p w:rsidR="001157D6" w:rsidRPr="00DA267D" w:rsidRDefault="001157D6" w:rsidP="001157D6">
      <w:pPr>
        <w:jc w:val="both"/>
        <w:rPr>
          <w:rFonts w:cstheme="minorHAnsi"/>
          <w:sz w:val="8"/>
          <w:szCs w:val="8"/>
          <w:lang w:val="sr-Latn-ME"/>
        </w:rPr>
      </w:pPr>
    </w:p>
    <w:p w:rsidR="001157D6" w:rsidRDefault="00CF669A" w:rsidP="001157D6">
      <w:pPr>
        <w:jc w:val="both"/>
        <w:rPr>
          <w:rFonts w:cstheme="minorHAnsi"/>
          <w:lang w:val="sr-Latn-ME"/>
        </w:rPr>
      </w:pPr>
      <w:r>
        <w:rPr>
          <w:rFonts w:cstheme="minorHAnsi"/>
          <w:noProof/>
          <w:lang w:val="sr-Latn-ME"/>
        </w:rPr>
        <w:drawing>
          <wp:inline distT="0" distB="0" distL="0" distR="0" wp14:anchorId="32147CCB" wp14:editId="3310581E">
            <wp:extent cx="571563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3487" w:rsidRDefault="00333487">
      <w:pPr>
        <w:jc w:val="both"/>
      </w:pPr>
    </w:p>
    <w:p w:rsidR="001157D6" w:rsidRDefault="00AF1A32">
      <w:pPr>
        <w:jc w:val="both"/>
      </w:pPr>
      <w:r>
        <w:t xml:space="preserve">Prihodi budžeta u aprilu 2024. godine iznosili su 317,5 miliona eura i veći su za 62,6 mil. € ili </w:t>
      </w:r>
    </w:p>
    <w:p w:rsidR="001157D6" w:rsidRDefault="001157D6">
      <w:pPr>
        <w:jc w:val="both"/>
      </w:pPr>
    </w:p>
    <w:p w:rsidR="00333487" w:rsidRDefault="00AF1A32">
      <w:pPr>
        <w:jc w:val="both"/>
      </w:pPr>
      <w:r>
        <w:t xml:space="preserve">24,6% nego u istom mjesecu prošle godine. 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 xml:space="preserve">Aprilski prihodi su i iznad plana za 40,9 mil. € ili 14,8%. 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>Izdaci budžeta za period januar - april ove godine iznosili su 841,5 mil. € ili 12 % procijenjenog BDP-a i manji su za 69,7 mil. € ili 7,6% u odnosu na planirane. U odnosu na isti period prethodne godine, veći su za 156,4 mil. € ili 22,8%, a najveće odstupanje je kod izdvajanja za isplatu prava iz oblasti penzijskog i invalidskog osiguranja dominantno zbog povećanja minimalne penzije, transfera institucijama i značajnije kod institucija javnog zdravlja, kao i rasta izdvajanja za bruto zarade (usvajanje granskih kolektivnih ugovora kojima su povećane zarade zaposlenih u javnom sektoru u 2023. godini).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>Tekući izdaci ostvareni su u iznosu od 341,2 mil. €, što je za 9,5% manje od plana, usljed sporije dinamike plaćanja u odnosu na plan u prethodnim mjesecima ove godine, a značajnije u okviru pozicije Ostali izdaci.  Pored navedenog, niže ostvarenje od plana bilježi se kod Transfera institucijama, pojedincima, nevladinom i javnom sektoru to za 10,6 mil. € ili 8,2%.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 xml:space="preserve">Kapitalni budžet, koji uključuje budžetske pozicije kapitalnih izdataka, kao i pojedine pozicije u okviru rashoda za usluge i druge pozicije, realizovan je u iznosu od 42,89 mil. € od januara do kraja aprila, što je za cca 23 mil. € </w:t>
      </w:r>
      <w:r w:rsidR="004F1495">
        <w:t xml:space="preserve">il i 113% više </w:t>
      </w:r>
      <w:r>
        <w:t>nego za četiri mjeseca 20</w:t>
      </w:r>
      <w:r w:rsidR="004F1495">
        <w:t>2</w:t>
      </w:r>
      <w:r>
        <w:t xml:space="preserve">3. godine. Ostvareno je i veće izvršenje od plana za 2,26 mil. € za januar - april. </w:t>
      </w:r>
    </w:p>
    <w:p w:rsidR="00333487" w:rsidRDefault="00AF1A32">
      <w:pPr>
        <w:jc w:val="both"/>
      </w:pPr>
      <w:r>
        <w:t xml:space="preserve"> </w:t>
      </w:r>
    </w:p>
    <w:p w:rsidR="00333487" w:rsidRDefault="00AF1A32">
      <w:pPr>
        <w:jc w:val="both"/>
      </w:pPr>
      <w:r>
        <w:t>Izvršenje budžeta u aprilu je realizovano neznatno iznad plana, odnosno za 1% više od planiranog.</w:t>
      </w:r>
    </w:p>
    <w:p w:rsidR="00CF669A" w:rsidRDefault="00CF669A">
      <w:pPr>
        <w:jc w:val="both"/>
      </w:pPr>
    </w:p>
    <w:p w:rsidR="00333487" w:rsidRDefault="00AF1A32">
      <w:pPr>
        <w:jc w:val="both"/>
      </w:pPr>
      <w:r>
        <w:t xml:space="preserve">Kapitalni budžet </w:t>
      </w:r>
      <w:r w:rsidR="004F1495">
        <w:t xml:space="preserve">u aprilu je </w:t>
      </w:r>
      <w:r>
        <w:t xml:space="preserve">realizovan </w:t>
      </w:r>
      <w:bookmarkStart w:id="0" w:name="_GoBack"/>
      <w:bookmarkEnd w:id="0"/>
      <w:r>
        <w:t>u iznosu od 17,86 mil. €, što je za 3,27 mil € ili 22.4% više od plana.</w:t>
      </w:r>
    </w:p>
    <w:p w:rsidR="00333487" w:rsidRDefault="00333487">
      <w:pPr>
        <w:jc w:val="both"/>
      </w:pPr>
    </w:p>
    <w:p w:rsidR="00333487" w:rsidRDefault="00AF1A32">
      <w:pPr>
        <w:jc w:val="both"/>
      </w:pPr>
      <w:r>
        <w:t>U periodu januar - april ostvaren je suficit budžeta u iznosu od 54,6 mil. €, odnosno na nivou od 0,8% procijenjenog BDP-a. Samo u aprilu ove godine zabilježen je suficit od 59,4 mil. €.</w:t>
      </w:r>
    </w:p>
    <w:p w:rsidR="00333487" w:rsidRDefault="00333487">
      <w:pPr>
        <w:jc w:val="both"/>
      </w:pPr>
    </w:p>
    <w:p w:rsidR="00333487" w:rsidRDefault="00333487">
      <w:pPr>
        <w:jc w:val="both"/>
      </w:pPr>
    </w:p>
    <w:p w:rsidR="00333487" w:rsidRDefault="00333487">
      <w:pPr>
        <w:jc w:val="both"/>
      </w:pPr>
    </w:p>
    <w:p w:rsidR="00333487" w:rsidRDefault="00333487">
      <w:pPr>
        <w:jc w:val="both"/>
      </w:pPr>
    </w:p>
    <w:sectPr w:rsidR="003334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87"/>
    <w:rsid w:val="001157D6"/>
    <w:rsid w:val="00333487"/>
    <w:rsid w:val="004F1495"/>
    <w:rsid w:val="00AF1A32"/>
    <w:rsid w:val="00CB5C1D"/>
    <w:rsid w:val="00C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9634"/>
  <w15:docId w15:val="{F08270E4-6A8B-4818-8062-AD5EB92B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1157D6"/>
    <w:pPr>
      <w:spacing w:line="240" w:lineRule="auto"/>
    </w:pPr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BF3D-5BFC-4C5C-8B06-71A99417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Vukovic</dc:creator>
  <cp:lastModifiedBy>Bojan Paunovic</cp:lastModifiedBy>
  <cp:revision>2</cp:revision>
  <dcterms:created xsi:type="dcterms:W3CDTF">2024-05-31T14:04:00Z</dcterms:created>
  <dcterms:modified xsi:type="dcterms:W3CDTF">2024-05-31T14:04:00Z</dcterms:modified>
</cp:coreProperties>
</file>