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90126" w14:textId="3954A823" w:rsidR="0045393F" w:rsidRPr="0045393F" w:rsidRDefault="0045393F" w:rsidP="00590DEB">
      <w:pPr>
        <w:jc w:val="right"/>
        <w:rPr>
          <w:b/>
        </w:rPr>
      </w:pPr>
      <w:r w:rsidRPr="0045393F">
        <w:rPr>
          <w:b/>
        </w:rPr>
        <w:t>NACRT</w:t>
      </w:r>
    </w:p>
    <w:p w14:paraId="58A0E8D3" w14:textId="09E36680" w:rsidR="0030697C" w:rsidRDefault="0030697C" w:rsidP="00590DEB">
      <w:pPr>
        <w:ind w:firstLine="720"/>
      </w:pPr>
      <w:r w:rsidRPr="0019521F">
        <w:t xml:space="preserve">Na osnovu </w:t>
      </w:r>
      <w:r w:rsidR="002A77D2" w:rsidRPr="0019521F">
        <w:t>člana 95 stav 4</w:t>
      </w:r>
      <w:r w:rsidRPr="0019521F">
        <w:t xml:space="preserve"> </w:t>
      </w:r>
      <w:r w:rsidR="0019521F" w:rsidRPr="0019521F">
        <w:t>Zakon</w:t>
      </w:r>
      <w:r w:rsidR="00747B4B">
        <w:t>a</w:t>
      </w:r>
      <w:r w:rsidR="0019521F" w:rsidRPr="0019521F">
        <w:t xml:space="preserve"> o pre</w:t>
      </w:r>
      <w:r w:rsidR="00151133">
        <w:t>vozu u drumskom saobraćaju („Sl.</w:t>
      </w:r>
      <w:r w:rsidR="0019521F" w:rsidRPr="0019521F">
        <w:t xml:space="preserve"> list CG“ broj 71/2017 i </w:t>
      </w:r>
      <w:hyperlink r:id="rId5" w:history="1">
        <w:r w:rsidR="0019521F" w:rsidRPr="0019521F">
          <w:t>67/2019</w:t>
        </w:r>
      </w:hyperlink>
      <w:r w:rsidR="0019521F" w:rsidRPr="0019521F">
        <w:t>)</w:t>
      </w:r>
      <w:r w:rsidRPr="0019521F">
        <w:t xml:space="preserve">, Ministarstvo </w:t>
      </w:r>
      <w:r w:rsidR="00F60279">
        <w:t>kapitalnih investcija</w:t>
      </w:r>
      <w:r w:rsidRPr="0019521F">
        <w:t xml:space="preserve"> donijelo je</w:t>
      </w:r>
    </w:p>
    <w:p w14:paraId="73DFF1D9" w14:textId="77777777" w:rsidR="00C84A5D" w:rsidRPr="0019521F" w:rsidRDefault="00C84A5D" w:rsidP="00590DEB"/>
    <w:p w14:paraId="5F83654D" w14:textId="38149718" w:rsidR="00D568CA" w:rsidRDefault="001A413E" w:rsidP="00590DEB">
      <w:pPr>
        <w:pStyle w:val="Heading1"/>
        <w:rPr>
          <w:b w:val="0"/>
        </w:rPr>
      </w:pPr>
      <w:r w:rsidRPr="00D568CA">
        <w:t>P</w:t>
      </w:r>
      <w:r w:rsidR="00D568CA">
        <w:t xml:space="preserve"> </w:t>
      </w:r>
      <w:r w:rsidRPr="00D568CA">
        <w:t>R</w:t>
      </w:r>
      <w:r w:rsidR="00D568CA">
        <w:t xml:space="preserve"> </w:t>
      </w:r>
      <w:r w:rsidRPr="00D568CA">
        <w:t>A</w:t>
      </w:r>
      <w:r w:rsidR="00D568CA">
        <w:t xml:space="preserve"> </w:t>
      </w:r>
      <w:r w:rsidRPr="00D568CA">
        <w:t>V</w:t>
      </w:r>
      <w:r w:rsidR="00D568CA">
        <w:t xml:space="preserve"> </w:t>
      </w:r>
      <w:r w:rsidRPr="00D568CA">
        <w:t>I</w:t>
      </w:r>
      <w:r w:rsidR="00D568CA">
        <w:t xml:space="preserve"> </w:t>
      </w:r>
      <w:r w:rsidRPr="00D568CA">
        <w:t>L</w:t>
      </w:r>
      <w:r w:rsidR="00D568CA">
        <w:t xml:space="preserve"> </w:t>
      </w:r>
      <w:r w:rsidRPr="00D568CA">
        <w:t>N</w:t>
      </w:r>
      <w:r w:rsidR="00D568CA">
        <w:t xml:space="preserve"> </w:t>
      </w:r>
      <w:r w:rsidRPr="00D568CA">
        <w:t>I</w:t>
      </w:r>
      <w:r w:rsidR="00D568CA">
        <w:t xml:space="preserve"> </w:t>
      </w:r>
      <w:r w:rsidRPr="00D568CA">
        <w:t>K</w:t>
      </w:r>
    </w:p>
    <w:p w14:paraId="3010D865" w14:textId="0FAF772F" w:rsidR="0030697C" w:rsidRDefault="001A413E" w:rsidP="00590DEB">
      <w:pPr>
        <w:pStyle w:val="Heading1"/>
      </w:pPr>
      <w:r w:rsidRPr="00D568CA">
        <w:t>O BLIŽIM USLOVIMA KOJE MORAJU ISPUNJAVATI AUTOBUSKE STANICE</w:t>
      </w:r>
    </w:p>
    <w:p w14:paraId="597BFBCC" w14:textId="77777777" w:rsidR="009F5042" w:rsidRPr="009F5042" w:rsidRDefault="009F5042" w:rsidP="00590DEB"/>
    <w:p w14:paraId="29C95120" w14:textId="147B6C25" w:rsidR="00052F84" w:rsidRDefault="00052F84" w:rsidP="00590DEB">
      <w:pPr>
        <w:pStyle w:val="Heading1"/>
      </w:pPr>
      <w:r w:rsidRPr="00052F84">
        <w:t>I. OSNOVNE ODREDBE</w:t>
      </w:r>
    </w:p>
    <w:p w14:paraId="44824612" w14:textId="6F072895" w:rsidR="00D568CA" w:rsidRDefault="00D568CA" w:rsidP="00590DEB">
      <w:pPr>
        <w:pStyle w:val="Heading3"/>
      </w:pPr>
      <w:r>
        <w:t>Predmet</w:t>
      </w:r>
    </w:p>
    <w:p w14:paraId="6ED8A8EC" w14:textId="08F545C5" w:rsidR="0030697C" w:rsidRPr="0019521F" w:rsidRDefault="0030697C" w:rsidP="00590DEB">
      <w:pPr>
        <w:pStyle w:val="Heading3"/>
      </w:pPr>
      <w:r w:rsidRPr="0019521F">
        <w:t>Član 1</w:t>
      </w:r>
    </w:p>
    <w:p w14:paraId="08D55EBF" w14:textId="32E2015A" w:rsidR="0030697C" w:rsidRDefault="0030697C" w:rsidP="00590DEB">
      <w:pPr>
        <w:pStyle w:val="1tekst"/>
        <w:ind w:left="0" w:right="4" w:firstLine="720"/>
        <w:rPr>
          <w:rFonts w:ascii="Arial" w:hAnsi="Arial" w:cs="Arial"/>
          <w:sz w:val="22"/>
          <w:szCs w:val="22"/>
        </w:rPr>
      </w:pPr>
      <w:r w:rsidRPr="0019521F">
        <w:rPr>
          <w:rFonts w:ascii="Arial" w:hAnsi="Arial" w:cs="Arial"/>
          <w:sz w:val="22"/>
          <w:szCs w:val="22"/>
        </w:rPr>
        <w:t>Ovim pravilnikom propisuju se bliži uslovi koje moraj</w:t>
      </w:r>
      <w:r w:rsidR="0019521F">
        <w:rPr>
          <w:rFonts w:ascii="Arial" w:hAnsi="Arial" w:cs="Arial"/>
          <w:sz w:val="22"/>
          <w:szCs w:val="22"/>
        </w:rPr>
        <w:t>u ispunjavati autobuske stanice.</w:t>
      </w:r>
    </w:p>
    <w:p w14:paraId="19D3DE0D" w14:textId="72AE56A6" w:rsidR="00D568CA" w:rsidRPr="00D568CA" w:rsidRDefault="00D568CA" w:rsidP="00590DEB">
      <w:pPr>
        <w:pStyle w:val="Heading3"/>
      </w:pPr>
      <w:r w:rsidRPr="00D568CA">
        <w:t>Značenje izraza</w:t>
      </w:r>
    </w:p>
    <w:p w14:paraId="0700B532" w14:textId="253F22B4" w:rsidR="00D568CA" w:rsidRDefault="00D568CA" w:rsidP="00590DEB">
      <w:pPr>
        <w:pStyle w:val="Heading3"/>
      </w:pPr>
      <w:r w:rsidRPr="00D568CA">
        <w:t>Član 2</w:t>
      </w:r>
    </w:p>
    <w:p w14:paraId="088C2F89" w14:textId="235A9BB6" w:rsidR="00F71DCA" w:rsidRPr="009F5042" w:rsidRDefault="00D568CA" w:rsidP="00590DEB">
      <w:pPr>
        <w:ind w:firstLine="720"/>
      </w:pPr>
      <w:r w:rsidRPr="009F5042">
        <w:t>Pojedini izrazi upotrebljeni u ovom pravilniku imaju sljedeća značenja:</w:t>
      </w:r>
    </w:p>
    <w:p w14:paraId="5D99D827" w14:textId="77777777" w:rsidR="009F197E" w:rsidRPr="009F5042" w:rsidRDefault="009F197E" w:rsidP="00590DEB">
      <w:pPr>
        <w:pStyle w:val="ListParagraph"/>
        <w:numPr>
          <w:ilvl w:val="0"/>
          <w:numId w:val="12"/>
        </w:numPr>
        <w:ind w:left="0"/>
      </w:pPr>
      <w:r w:rsidRPr="009F5042">
        <w:rPr>
          <w:b/>
        </w:rPr>
        <w:t>Stanični pretprostor</w:t>
      </w:r>
      <w:r w:rsidRPr="009F5042">
        <w:t xml:space="preserve"> je prostor ispred putničke zgrade namijenjen za prihvat i otpremu putnika koji dolaze na autobusku stanicu ili odlaze sa autobuske stanicu iz grada ili u grad.</w:t>
      </w:r>
    </w:p>
    <w:p w14:paraId="72B04FE6" w14:textId="291CA560" w:rsidR="00B92665" w:rsidRPr="009F5042" w:rsidRDefault="00B92665" w:rsidP="00590DEB">
      <w:pPr>
        <w:pStyle w:val="ListParagraph"/>
        <w:numPr>
          <w:ilvl w:val="0"/>
          <w:numId w:val="12"/>
        </w:numPr>
        <w:ind w:left="0"/>
      </w:pPr>
      <w:r w:rsidRPr="009F5042">
        <w:rPr>
          <w:b/>
        </w:rPr>
        <w:t>Peroni</w:t>
      </w:r>
      <w:r w:rsidRPr="009F5042">
        <w:t xml:space="preserve"> su mjesta gdje se, s jedne strane, obavlja kontakt između putnika i autobusa a, s druge strane, kontakt između autobusa i autobuske stanice.</w:t>
      </w:r>
    </w:p>
    <w:p w14:paraId="5328DA73" w14:textId="77777777" w:rsidR="009F197E" w:rsidRPr="009F5042" w:rsidRDefault="009F197E" w:rsidP="00590DEB">
      <w:pPr>
        <w:pStyle w:val="ListParagraph"/>
        <w:numPr>
          <w:ilvl w:val="0"/>
          <w:numId w:val="12"/>
        </w:numPr>
        <w:ind w:left="0"/>
      </w:pPr>
      <w:r w:rsidRPr="009F5042">
        <w:rPr>
          <w:b/>
        </w:rPr>
        <w:t>Putnička zgrada</w:t>
      </w:r>
      <w:r w:rsidRPr="009F5042">
        <w:t xml:space="preserve"> je prostor (građevinski objekat) u kome su smješteni sadržaji koji omogućavaju prijem i otpremu putnika iz pretprostora do operativne površine stanice. </w:t>
      </w:r>
    </w:p>
    <w:p w14:paraId="445C5963" w14:textId="3E0623E0" w:rsidR="00D568CA" w:rsidRPr="009F5042" w:rsidRDefault="009F197E" w:rsidP="00590DEB">
      <w:pPr>
        <w:pStyle w:val="ListParagraph"/>
        <w:numPr>
          <w:ilvl w:val="0"/>
          <w:numId w:val="12"/>
        </w:numPr>
        <w:ind w:left="0"/>
      </w:pPr>
      <w:r w:rsidRPr="009F5042">
        <w:rPr>
          <w:b/>
        </w:rPr>
        <w:t>Operativna površina autobuske stanice</w:t>
      </w:r>
      <w:r w:rsidRPr="009F5042">
        <w:t xml:space="preserve"> (autobuski prostor) je prostor koji omogućava ulaz i izlaz putnika u i iz autobusa, prijem i otpremu autobusa, parkirališta za autobuse i održavanje i kontrolu ispravnosti autobusa. </w:t>
      </w:r>
    </w:p>
    <w:p w14:paraId="3ADB29B9" w14:textId="07899435" w:rsidR="00EC28B8" w:rsidRPr="009F5042" w:rsidRDefault="00904261" w:rsidP="00590DEB">
      <w:pPr>
        <w:pStyle w:val="Heading3"/>
      </w:pPr>
      <w:r w:rsidRPr="009F5042">
        <w:t>Struktura a</w:t>
      </w:r>
      <w:r w:rsidR="00EC28B8" w:rsidRPr="009F5042">
        <w:t>utobus</w:t>
      </w:r>
      <w:r w:rsidR="00EE7C8A" w:rsidRPr="009F5042">
        <w:t>ke stanice</w:t>
      </w:r>
    </w:p>
    <w:p w14:paraId="6326D2F1" w14:textId="1BE67A93" w:rsidR="00EC28B8" w:rsidRPr="009F5042" w:rsidRDefault="004C3052" w:rsidP="00590DEB">
      <w:pPr>
        <w:pStyle w:val="Heading3"/>
      </w:pPr>
      <w:r w:rsidRPr="009F5042">
        <w:t>Član 3</w:t>
      </w:r>
    </w:p>
    <w:p w14:paraId="3C82EF0E" w14:textId="7D51DE9A" w:rsidR="00EC28B8" w:rsidRPr="009F5042" w:rsidRDefault="00EC28B8" w:rsidP="00590DEB">
      <w:pPr>
        <w:ind w:firstLine="709"/>
      </w:pPr>
      <w:r w:rsidRPr="009F5042">
        <w:t xml:space="preserve">Strukturu autobuske stanice čine tri prostorne cjeline, a to su: </w:t>
      </w:r>
    </w:p>
    <w:p w14:paraId="0619CA59" w14:textId="55126725" w:rsidR="00EC28B8" w:rsidRPr="009F5042" w:rsidRDefault="00EC28B8" w:rsidP="00590DEB">
      <w:pPr>
        <w:pStyle w:val="ListParagraph"/>
        <w:numPr>
          <w:ilvl w:val="0"/>
          <w:numId w:val="14"/>
        </w:numPr>
        <w:ind w:left="0"/>
      </w:pPr>
      <w:r w:rsidRPr="009F5042">
        <w:t>Stanični pretprostor.</w:t>
      </w:r>
    </w:p>
    <w:p w14:paraId="26747F24" w14:textId="72F39C32" w:rsidR="00EC28B8" w:rsidRDefault="00370744" w:rsidP="00590DEB">
      <w:pPr>
        <w:pStyle w:val="ListParagraph"/>
        <w:numPr>
          <w:ilvl w:val="0"/>
          <w:numId w:val="14"/>
        </w:numPr>
        <w:ind w:left="0"/>
      </w:pPr>
      <w:r>
        <w:t>Stanična zgrada (</w:t>
      </w:r>
      <w:r w:rsidR="00EC28B8">
        <w:t>Putnička zgrada</w:t>
      </w:r>
      <w:r>
        <w:t>)</w:t>
      </w:r>
      <w:r w:rsidR="00EC28B8">
        <w:t xml:space="preserve">. </w:t>
      </w:r>
    </w:p>
    <w:p w14:paraId="4C25C300" w14:textId="5F0A3230" w:rsidR="00EC28B8" w:rsidRDefault="00EC28B8" w:rsidP="00590DEB">
      <w:pPr>
        <w:pStyle w:val="ListParagraph"/>
        <w:numPr>
          <w:ilvl w:val="0"/>
          <w:numId w:val="14"/>
        </w:numPr>
        <w:ind w:left="0"/>
      </w:pPr>
      <w:r>
        <w:t>Operativna površina autobuske stanice (autobuski prostor).</w:t>
      </w:r>
    </w:p>
    <w:p w14:paraId="21465A34" w14:textId="63EEFA5F" w:rsidR="008A448C" w:rsidRDefault="008A448C" w:rsidP="00590DEB">
      <w:pPr>
        <w:pStyle w:val="Heading3"/>
      </w:pPr>
      <w:r>
        <w:t>Natpis</w:t>
      </w:r>
    </w:p>
    <w:p w14:paraId="22FF395C" w14:textId="367B0DE0" w:rsidR="008A448C" w:rsidRDefault="008A448C" w:rsidP="00590DEB">
      <w:pPr>
        <w:pStyle w:val="Heading3"/>
      </w:pPr>
      <w:r>
        <w:t xml:space="preserve">Član </w:t>
      </w:r>
      <w:r w:rsidR="004C3052">
        <w:t>4</w:t>
      </w:r>
    </w:p>
    <w:p w14:paraId="25343461" w14:textId="5DCADB85" w:rsidR="008A448C" w:rsidRDefault="008A448C" w:rsidP="00590DEB">
      <w:pPr>
        <w:ind w:firstLine="720"/>
      </w:pPr>
      <w:r>
        <w:t>Na autobuskoj stanici mora biti istaknut natpis "Autobuska stanica", sa nazivom stanice i imenom naseljenog mjesta u kome se stanica nalazi.</w:t>
      </w:r>
    </w:p>
    <w:p w14:paraId="4A546192" w14:textId="77777777" w:rsidR="00ED1821" w:rsidRDefault="00ED1821" w:rsidP="00590DEB">
      <w:pPr>
        <w:ind w:firstLine="720"/>
      </w:pPr>
    </w:p>
    <w:p w14:paraId="4DF1CF31" w14:textId="3BA8FA07" w:rsidR="00EC28B8" w:rsidRDefault="00EE7C8A" w:rsidP="00590DEB">
      <w:pPr>
        <w:pStyle w:val="Heading1"/>
      </w:pPr>
      <w:r>
        <w:t xml:space="preserve">II. </w:t>
      </w:r>
      <w:r w:rsidR="00052F84">
        <w:t>STANIČ</w:t>
      </w:r>
      <w:r w:rsidR="00370744">
        <w:t>NI PEDPROSTOR</w:t>
      </w:r>
      <w:r>
        <w:t xml:space="preserve"> A</w:t>
      </w:r>
      <w:r w:rsidR="00734CD1">
        <w:t>UTOBUSKE STANICE</w:t>
      </w:r>
    </w:p>
    <w:p w14:paraId="32993C3F" w14:textId="1ECC4ACB" w:rsidR="00734CD1" w:rsidRPr="00734CD1" w:rsidRDefault="00734CD1" w:rsidP="00590DEB">
      <w:pPr>
        <w:pStyle w:val="Heading3"/>
      </w:pPr>
      <w:r>
        <w:t>Predprostor</w:t>
      </w:r>
    </w:p>
    <w:p w14:paraId="508E8E2B" w14:textId="2DCE48E6" w:rsidR="00D568CA" w:rsidRDefault="004C3052" w:rsidP="00590DEB">
      <w:pPr>
        <w:pStyle w:val="Heading3"/>
      </w:pPr>
      <w:r>
        <w:t>Član 5</w:t>
      </w:r>
    </w:p>
    <w:p w14:paraId="43DEBDA0" w14:textId="75CA5771" w:rsidR="008A448C" w:rsidRPr="008A448C" w:rsidRDefault="00052F84" w:rsidP="00590DEB">
      <w:pPr>
        <w:ind w:firstLine="720"/>
      </w:pPr>
      <w:r>
        <w:t>Autobuska s</w:t>
      </w:r>
      <w:r w:rsidR="000A6AA6">
        <w:t xml:space="preserve">tanica može da ima </w:t>
      </w:r>
      <w:r w:rsidR="00494E16">
        <w:t>pred</w:t>
      </w:r>
      <w:r w:rsidR="00EC28B8" w:rsidRPr="00EC28B8">
        <w:t xml:space="preserve">prostor za parkiranje putničkih </w:t>
      </w:r>
      <w:r w:rsidR="00EC28B8">
        <w:t xml:space="preserve">automobila, stajalište JGP, </w:t>
      </w:r>
      <w:r w:rsidR="00ED1821">
        <w:t>auto-taksi stajalište,</w:t>
      </w:r>
      <w:r w:rsidR="00EC28B8">
        <w:t xml:space="preserve"> pješačke staze</w:t>
      </w:r>
      <w:r w:rsidR="000A6AA6">
        <w:t xml:space="preserve"> i dr</w:t>
      </w:r>
      <w:r w:rsidR="00EC28B8">
        <w:t>.</w:t>
      </w:r>
    </w:p>
    <w:p w14:paraId="531D6F54" w14:textId="4463E541" w:rsidR="008A448C" w:rsidRDefault="00734CD1" w:rsidP="00590DEB">
      <w:pPr>
        <w:pStyle w:val="Heading1"/>
      </w:pPr>
      <w:r>
        <w:lastRenderedPageBreak/>
        <w:t xml:space="preserve">III. </w:t>
      </w:r>
      <w:r w:rsidR="00370744" w:rsidRPr="00370744">
        <w:t>STANIČNA ZGRADA (PUTNČKA ZGRADA)</w:t>
      </w:r>
    </w:p>
    <w:p w14:paraId="44F1E28D" w14:textId="48B0D3D0" w:rsidR="004C3052" w:rsidRPr="00C902DB" w:rsidRDefault="004C3052" w:rsidP="00590DEB">
      <w:pPr>
        <w:pStyle w:val="Heading3"/>
      </w:pPr>
      <w:r w:rsidRPr="00C902DB">
        <w:t>Putnička zgrada</w:t>
      </w:r>
    </w:p>
    <w:p w14:paraId="55B2D561" w14:textId="6A53FEF4" w:rsidR="004C3052" w:rsidRPr="00C902DB" w:rsidRDefault="004C3052" w:rsidP="00590DEB">
      <w:pPr>
        <w:pStyle w:val="Heading3"/>
      </w:pPr>
      <w:r w:rsidRPr="00C902DB">
        <w:t>Član 6</w:t>
      </w:r>
    </w:p>
    <w:p w14:paraId="6E7ACCD0" w14:textId="2ADD9024" w:rsidR="004C3052" w:rsidRPr="00C902DB" w:rsidRDefault="00ED1821" w:rsidP="00590DEB">
      <w:pPr>
        <w:ind w:firstLine="567"/>
      </w:pPr>
      <w:r>
        <w:t>Stanič</w:t>
      </w:r>
      <w:r w:rsidR="009F5042">
        <w:t>na</w:t>
      </w:r>
      <w:r w:rsidR="004C3052" w:rsidRPr="00C902DB">
        <w:t xml:space="preserve"> zgrada je građevinski objekat koji sadrži elemente neophodne za normalno funkcionisanje autobuske stanice</w:t>
      </w:r>
      <w:r w:rsidR="00C902DB" w:rsidRPr="00C902DB">
        <w:t xml:space="preserve"> </w:t>
      </w:r>
      <w:r w:rsidR="00C902DB">
        <w:t>kao što su:</w:t>
      </w:r>
      <w:r w:rsidR="004C3052" w:rsidRPr="00C902DB">
        <w:t xml:space="preserve"> </w:t>
      </w:r>
    </w:p>
    <w:p w14:paraId="60444CEE" w14:textId="74DC38E5" w:rsidR="004C3052" w:rsidRPr="00C902DB" w:rsidRDefault="0036073D" w:rsidP="00590DEB">
      <w:pPr>
        <w:pStyle w:val="ListParagraph"/>
        <w:numPr>
          <w:ilvl w:val="0"/>
          <w:numId w:val="21"/>
        </w:numPr>
        <w:ind w:left="0"/>
      </w:pPr>
      <w:r>
        <w:t>e</w:t>
      </w:r>
      <w:r w:rsidR="004C3052" w:rsidRPr="00C902DB">
        <w:t>lemente osnovnog sadržaja,</w:t>
      </w:r>
    </w:p>
    <w:p w14:paraId="37481D3B" w14:textId="03230806" w:rsidR="004C3052" w:rsidRPr="00C902DB" w:rsidRDefault="0036073D" w:rsidP="00590DEB">
      <w:pPr>
        <w:pStyle w:val="ListParagraph"/>
        <w:numPr>
          <w:ilvl w:val="0"/>
          <w:numId w:val="21"/>
        </w:numPr>
        <w:ind w:left="0"/>
      </w:pPr>
      <w:r>
        <w:t>e</w:t>
      </w:r>
      <w:r w:rsidR="004C3052" w:rsidRPr="00C902DB">
        <w:t>lemente pratećeg sadržaja</w:t>
      </w:r>
      <w:r w:rsidR="00F866E4">
        <w:t>,</w:t>
      </w:r>
      <w:r w:rsidR="004C3052" w:rsidRPr="00C902DB">
        <w:t xml:space="preserve"> i </w:t>
      </w:r>
    </w:p>
    <w:p w14:paraId="45997F74" w14:textId="66E279BA" w:rsidR="004C3052" w:rsidRPr="00C902DB" w:rsidRDefault="0036073D" w:rsidP="00590DEB">
      <w:pPr>
        <w:pStyle w:val="ListParagraph"/>
        <w:numPr>
          <w:ilvl w:val="0"/>
          <w:numId w:val="21"/>
        </w:numPr>
        <w:ind w:left="0"/>
      </w:pPr>
      <w:r>
        <w:t>s</w:t>
      </w:r>
      <w:r w:rsidR="004C3052" w:rsidRPr="00C902DB">
        <w:t>lužbene prostorije.</w:t>
      </w:r>
    </w:p>
    <w:p w14:paraId="55AFC25B" w14:textId="6B1E2C47" w:rsidR="004C3052" w:rsidRPr="004C3052" w:rsidRDefault="004C3052" w:rsidP="00590DEB">
      <w:pPr>
        <w:ind w:firstLine="567"/>
        <w:rPr>
          <w:highlight w:val="yellow"/>
        </w:rPr>
      </w:pPr>
      <w:r w:rsidRPr="00F959B8">
        <w:t>U osnovne elemente</w:t>
      </w:r>
      <w:r w:rsidR="00DA6C8E">
        <w:t xml:space="preserve"> </w:t>
      </w:r>
      <w:r w:rsidR="00DA6C8E" w:rsidRPr="00F959B8">
        <w:t xml:space="preserve">sadržaja </w:t>
      </w:r>
      <w:r w:rsidR="00DA6C8E">
        <w:t>iz stava 1</w:t>
      </w:r>
      <w:r w:rsidR="00F94B0A">
        <w:t xml:space="preserve"> </w:t>
      </w:r>
      <w:r w:rsidR="00DA6C8E">
        <w:t>tačke 1 ovog člana</w:t>
      </w:r>
      <w:r w:rsidRPr="00F959B8">
        <w:t xml:space="preserve"> spadaju: </w:t>
      </w:r>
      <w:r w:rsidRPr="00B13531">
        <w:t xml:space="preserve">čekaonica, </w:t>
      </w:r>
      <w:r w:rsidRPr="00E64E08">
        <w:t xml:space="preserve">šalteri </w:t>
      </w:r>
      <w:r w:rsidR="00E64E08" w:rsidRPr="00E64E08">
        <w:t xml:space="preserve">za </w:t>
      </w:r>
      <w:r w:rsidRPr="00E64E08">
        <w:t xml:space="preserve">prodaju </w:t>
      </w:r>
      <w:r w:rsidR="00E64E08" w:rsidRPr="00E64E08">
        <w:t>karata i informisanje</w:t>
      </w:r>
      <w:r w:rsidRPr="00E64E08">
        <w:t>,</w:t>
      </w:r>
      <w:r w:rsidR="00FB3DD3">
        <w:t xml:space="preserve"> načini informisanja,</w:t>
      </w:r>
      <w:r w:rsidRPr="00E64E08">
        <w:t xml:space="preserve"> </w:t>
      </w:r>
      <w:r w:rsidR="00F94B0A">
        <w:t xml:space="preserve">sanitarne </w:t>
      </w:r>
      <w:r w:rsidR="00F94B0A" w:rsidRPr="00F94B0A">
        <w:t>prostorije (</w:t>
      </w:r>
      <w:r w:rsidR="00ED1821">
        <w:t>toalet</w:t>
      </w:r>
      <w:r w:rsidR="00F94B0A" w:rsidRPr="00F94B0A">
        <w:t>)</w:t>
      </w:r>
      <w:r w:rsidRPr="00F94B0A">
        <w:t xml:space="preserve"> i garderob</w:t>
      </w:r>
      <w:r w:rsidR="00F94B0A">
        <w:t>er</w:t>
      </w:r>
      <w:r w:rsidRPr="00F94B0A">
        <w:t>.</w:t>
      </w:r>
    </w:p>
    <w:p w14:paraId="0C569777" w14:textId="0830629A" w:rsidR="004C3052" w:rsidRPr="004C3052" w:rsidRDefault="004C3052" w:rsidP="00590DEB">
      <w:pPr>
        <w:ind w:firstLine="567"/>
        <w:rPr>
          <w:highlight w:val="yellow"/>
        </w:rPr>
      </w:pPr>
      <w:r w:rsidRPr="00F94B0A">
        <w:t>U prateće elemente sadržaja</w:t>
      </w:r>
      <w:r w:rsidR="00F94B0A" w:rsidRPr="00F94B0A">
        <w:t xml:space="preserve"> iz stava 1 tačke </w:t>
      </w:r>
      <w:r w:rsidR="009F5042">
        <w:t>2</w:t>
      </w:r>
      <w:r w:rsidR="00F94B0A" w:rsidRPr="00F94B0A">
        <w:t xml:space="preserve"> ovog člana</w:t>
      </w:r>
      <w:r w:rsidR="00F94B0A">
        <w:t xml:space="preserve"> spadaju: ugostiteljske djelatnosti, uslužne djelatnosti</w:t>
      </w:r>
      <w:r w:rsidRPr="00F94B0A">
        <w:t>, trgovina, usluge, zabava i higijena.</w:t>
      </w:r>
    </w:p>
    <w:p w14:paraId="446994FC" w14:textId="07F9409A" w:rsidR="004C3052" w:rsidRPr="004C3052" w:rsidRDefault="004C3052" w:rsidP="00590DEB">
      <w:pPr>
        <w:ind w:firstLine="567"/>
      </w:pPr>
      <w:r w:rsidRPr="00266C30">
        <w:t xml:space="preserve">U elemente službenog sadržaja </w:t>
      </w:r>
      <w:r w:rsidR="009F5042" w:rsidRPr="009F5042">
        <w:t xml:space="preserve">iz stava 1 tačke 2 ovog člana </w:t>
      </w:r>
      <w:r w:rsidRPr="00266C30">
        <w:t>spadaju: prostori radnog osoblja, prostor kontrolora i dr.</w:t>
      </w:r>
    </w:p>
    <w:p w14:paraId="47DA9281" w14:textId="709D9F62" w:rsidR="009F5042" w:rsidRDefault="009F5042" w:rsidP="00590DEB">
      <w:pPr>
        <w:pStyle w:val="Heading3"/>
      </w:pPr>
      <w:r>
        <w:t>Elementi osnovnog sadržaja</w:t>
      </w:r>
    </w:p>
    <w:p w14:paraId="2635F12D" w14:textId="48B0F602" w:rsidR="00E3483E" w:rsidRDefault="004C3052" w:rsidP="00590DEB">
      <w:pPr>
        <w:pStyle w:val="Heading3"/>
      </w:pPr>
      <w:r>
        <w:t>Čekaonica</w:t>
      </w:r>
    </w:p>
    <w:p w14:paraId="2B44B8F1" w14:textId="0EFC9AF2" w:rsidR="008A448C" w:rsidRPr="00370744" w:rsidRDefault="004C3052" w:rsidP="00590DEB">
      <w:pPr>
        <w:pStyle w:val="Heading3"/>
      </w:pPr>
      <w:r>
        <w:t>Član 7</w:t>
      </w:r>
    </w:p>
    <w:p w14:paraId="5D840A11" w14:textId="606A40FC" w:rsidR="00370744" w:rsidRDefault="008A448C" w:rsidP="00590DEB">
      <w:pPr>
        <w:ind w:firstLine="567"/>
      </w:pPr>
      <w:r w:rsidRPr="0019521F">
        <w:t>Stanična</w:t>
      </w:r>
      <w:r w:rsidR="00F959B8">
        <w:t xml:space="preserve"> zgrada</w:t>
      </w:r>
      <w:r w:rsidRPr="0019521F">
        <w:t>, odnosno poslovna zgrada mora imati čekaonicu, koja sadrži:</w:t>
      </w:r>
    </w:p>
    <w:p w14:paraId="64B59831" w14:textId="1838E338" w:rsidR="008A448C" w:rsidRPr="0019521F" w:rsidRDefault="008A448C" w:rsidP="00590DEB">
      <w:pPr>
        <w:pStyle w:val="ListParagraph"/>
        <w:numPr>
          <w:ilvl w:val="0"/>
          <w:numId w:val="22"/>
        </w:numPr>
        <w:ind w:left="0"/>
      </w:pPr>
      <w:r w:rsidRPr="0019521F">
        <w:t>grijanje u zimskom periodu;</w:t>
      </w:r>
    </w:p>
    <w:p w14:paraId="63086835" w14:textId="77777777" w:rsidR="00B13531" w:rsidRDefault="00B13531" w:rsidP="00590DEB">
      <w:pPr>
        <w:pStyle w:val="ListParagraph"/>
        <w:numPr>
          <w:ilvl w:val="0"/>
          <w:numId w:val="22"/>
        </w:numPr>
        <w:ind w:left="0"/>
      </w:pPr>
      <w:r w:rsidRPr="0019521F">
        <w:t>prirodno i vještačko osvjetljenje;</w:t>
      </w:r>
    </w:p>
    <w:p w14:paraId="259C78B4" w14:textId="1E405A49" w:rsidR="008A448C" w:rsidRPr="0019521F" w:rsidRDefault="008A448C" w:rsidP="00590DEB">
      <w:pPr>
        <w:pStyle w:val="ListParagraph"/>
        <w:numPr>
          <w:ilvl w:val="0"/>
          <w:numId w:val="22"/>
        </w:numPr>
        <w:ind w:left="0"/>
      </w:pPr>
      <w:r w:rsidRPr="0019521F">
        <w:t>provjetravanje prirodnim putem i ventilaciju;</w:t>
      </w:r>
    </w:p>
    <w:p w14:paraId="6CBCC724" w14:textId="5492AD8B" w:rsidR="00B13531" w:rsidRPr="00E64E08" w:rsidRDefault="00B13531" w:rsidP="00590DEB">
      <w:pPr>
        <w:pStyle w:val="ListParagraph"/>
        <w:numPr>
          <w:ilvl w:val="0"/>
          <w:numId w:val="22"/>
        </w:numPr>
        <w:ind w:left="0"/>
      </w:pPr>
      <w:r w:rsidRPr="00E64E08">
        <w:t>klimatizaciju;</w:t>
      </w:r>
    </w:p>
    <w:p w14:paraId="7DF4C593" w14:textId="77777777" w:rsidR="00B13531" w:rsidRPr="0019521F" w:rsidRDefault="00B13531" w:rsidP="00590DEB">
      <w:pPr>
        <w:pStyle w:val="ListParagraph"/>
        <w:numPr>
          <w:ilvl w:val="0"/>
          <w:numId w:val="22"/>
        </w:numPr>
        <w:ind w:left="0"/>
      </w:pPr>
      <w:r w:rsidRPr="0019521F">
        <w:t xml:space="preserve">površinu koja odgovara prosječnom dnevnom protoku putnika, sa najmanje 15 mjesta za sjedenje, od čega tri mjesta namijenjena za </w:t>
      </w:r>
      <w:r>
        <w:t>lica sa invaliditetom</w:t>
      </w:r>
      <w:r w:rsidRPr="0019521F">
        <w:t>;</w:t>
      </w:r>
    </w:p>
    <w:p w14:paraId="7246B6A9" w14:textId="183DFB36" w:rsidR="008A448C" w:rsidRPr="0019521F" w:rsidRDefault="008A448C" w:rsidP="00590DEB">
      <w:pPr>
        <w:pStyle w:val="ListParagraph"/>
        <w:numPr>
          <w:ilvl w:val="0"/>
          <w:numId w:val="22"/>
        </w:numPr>
        <w:ind w:left="0"/>
      </w:pPr>
      <w:r w:rsidRPr="0019521F">
        <w:t>podove i zidove od materijala pogodnog za lako pranje, čišćenje i dezinfekciju;</w:t>
      </w:r>
    </w:p>
    <w:p w14:paraId="4E4A94EE" w14:textId="77777777" w:rsidR="00B13531" w:rsidRDefault="008A448C" w:rsidP="00590DEB">
      <w:pPr>
        <w:pStyle w:val="ListParagraph"/>
        <w:numPr>
          <w:ilvl w:val="0"/>
          <w:numId w:val="22"/>
        </w:numPr>
        <w:ind w:left="0"/>
        <w:contextualSpacing w:val="0"/>
      </w:pPr>
      <w:r w:rsidRPr="0019521F">
        <w:t>dovoljan broj korpi za otpatke.</w:t>
      </w:r>
      <w:r w:rsidR="00B13531" w:rsidRPr="00B13531">
        <w:t xml:space="preserve"> </w:t>
      </w:r>
    </w:p>
    <w:p w14:paraId="33106DAE" w14:textId="1E3A9136" w:rsidR="008A448C" w:rsidRPr="0019521F" w:rsidRDefault="008A448C" w:rsidP="00590DEB">
      <w:pPr>
        <w:pStyle w:val="1tekst"/>
        <w:ind w:left="0" w:right="4" w:firstLine="360"/>
        <w:rPr>
          <w:rFonts w:ascii="Arial" w:hAnsi="Arial" w:cs="Arial"/>
          <w:sz w:val="22"/>
          <w:szCs w:val="22"/>
        </w:rPr>
      </w:pPr>
      <w:r w:rsidRPr="0019521F">
        <w:rPr>
          <w:rFonts w:ascii="Arial" w:hAnsi="Arial" w:cs="Arial"/>
          <w:sz w:val="22"/>
          <w:szCs w:val="22"/>
        </w:rPr>
        <w:t xml:space="preserve">U čekaonici iz stava 1 ovog člana moraju biti postavljeni na vidnom mjestu: radno vrijeme </w:t>
      </w:r>
      <w:r>
        <w:rPr>
          <w:rFonts w:ascii="Arial" w:hAnsi="Arial" w:cs="Arial"/>
          <w:sz w:val="22"/>
          <w:szCs w:val="22"/>
        </w:rPr>
        <w:t xml:space="preserve">autobuske </w:t>
      </w:r>
      <w:r w:rsidRPr="0019521F">
        <w:rPr>
          <w:rFonts w:ascii="Arial" w:hAnsi="Arial" w:cs="Arial"/>
          <w:sz w:val="22"/>
          <w:szCs w:val="22"/>
        </w:rPr>
        <w:t>stanice, oznake staničnih sadržaja, izvod iz reda vožnje, opšti akt i cjenovnik stanice o pružanju staničnih usluga i plan mjesta u kome se stanica nalazi.</w:t>
      </w:r>
    </w:p>
    <w:p w14:paraId="7C8E4BEF" w14:textId="1F45278B" w:rsidR="00370744" w:rsidRDefault="00370744" w:rsidP="00590DEB">
      <w:pPr>
        <w:pStyle w:val="Heading3"/>
      </w:pPr>
      <w:r>
        <w:t>Šalteri</w:t>
      </w:r>
      <w:r w:rsidR="00E64E08">
        <w:t xml:space="preserve"> za prodaju karata i pružanje informisanje</w:t>
      </w:r>
    </w:p>
    <w:p w14:paraId="184C829B" w14:textId="543879FB" w:rsidR="008A448C" w:rsidRPr="0019521F" w:rsidRDefault="008A448C" w:rsidP="00590DEB">
      <w:pPr>
        <w:pStyle w:val="Heading3"/>
      </w:pPr>
      <w:r w:rsidRPr="0019521F">
        <w:t>Član</w:t>
      </w:r>
      <w:r w:rsidR="004C3052">
        <w:t xml:space="preserve"> 8</w:t>
      </w:r>
    </w:p>
    <w:p w14:paraId="4A3B3858" w14:textId="47E17B17" w:rsidR="008A448C" w:rsidRPr="0019521F" w:rsidRDefault="008A448C" w:rsidP="00590DEB">
      <w:pPr>
        <w:pStyle w:val="1tekst"/>
        <w:ind w:left="0" w:right="4" w:firstLine="720"/>
        <w:rPr>
          <w:rFonts w:ascii="Arial" w:hAnsi="Arial" w:cs="Arial"/>
          <w:sz w:val="22"/>
          <w:szCs w:val="22"/>
        </w:rPr>
      </w:pPr>
      <w:r w:rsidRPr="0019521F">
        <w:rPr>
          <w:rFonts w:ascii="Arial" w:hAnsi="Arial" w:cs="Arial"/>
          <w:sz w:val="22"/>
          <w:szCs w:val="22"/>
        </w:rPr>
        <w:t>Šalteri za prodaju karata i izdavanje drugih prevoznih isprava moraju biti u broju dovoljnom da se omogući pružanje usluga bez dužeg zadržavanja korisnika usluga, a najduže do 15 minuta.</w:t>
      </w:r>
    </w:p>
    <w:p w14:paraId="5CED5F1C" w14:textId="303BFD38" w:rsidR="008A448C" w:rsidRPr="0019521F" w:rsidRDefault="008A448C" w:rsidP="00590DEB">
      <w:pPr>
        <w:pStyle w:val="1tekst"/>
        <w:ind w:left="0" w:right="4" w:firstLine="0"/>
        <w:rPr>
          <w:rFonts w:ascii="Arial" w:hAnsi="Arial" w:cs="Arial"/>
          <w:sz w:val="22"/>
          <w:szCs w:val="22"/>
        </w:rPr>
      </w:pPr>
      <w:r w:rsidRPr="0019521F">
        <w:rPr>
          <w:rFonts w:ascii="Arial" w:hAnsi="Arial" w:cs="Arial"/>
          <w:sz w:val="22"/>
          <w:szCs w:val="22"/>
        </w:rPr>
        <w:t>Šalter za davanje obavještenja i pružanje informacija mora biti označen natpisom "Informacije" i imati poseban telefonski broj.</w:t>
      </w:r>
    </w:p>
    <w:p w14:paraId="729B736E" w14:textId="252BF7A3" w:rsidR="00370744" w:rsidRDefault="00FB3DD3" w:rsidP="00590DEB">
      <w:pPr>
        <w:pStyle w:val="Heading3"/>
      </w:pPr>
      <w:r>
        <w:t>Način informisanja</w:t>
      </w:r>
    </w:p>
    <w:p w14:paraId="19669888" w14:textId="150BF916" w:rsidR="008A448C" w:rsidRPr="0019521F" w:rsidRDefault="004C3052" w:rsidP="00590DEB">
      <w:pPr>
        <w:pStyle w:val="Heading3"/>
      </w:pPr>
      <w:r>
        <w:t>Član 9</w:t>
      </w:r>
    </w:p>
    <w:p w14:paraId="52DFD8BF" w14:textId="5FEB5C8F" w:rsidR="00F61432" w:rsidRDefault="00F61432" w:rsidP="00590DEB">
      <w:pPr>
        <w:pStyle w:val="1tekst"/>
        <w:ind w:left="0" w:right="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B3DD3">
        <w:rPr>
          <w:rFonts w:ascii="Arial" w:hAnsi="Arial" w:cs="Arial"/>
          <w:sz w:val="22"/>
          <w:szCs w:val="22"/>
        </w:rPr>
        <w:t xml:space="preserve">anoi </w:t>
      </w:r>
      <w:r>
        <w:rPr>
          <w:rFonts w:ascii="Arial" w:hAnsi="Arial" w:cs="Arial"/>
          <w:sz w:val="22"/>
          <w:szCs w:val="22"/>
        </w:rPr>
        <w:t xml:space="preserve">(displeji) </w:t>
      </w:r>
      <w:r w:rsidR="00FB3DD3">
        <w:rPr>
          <w:rFonts w:ascii="Arial" w:hAnsi="Arial" w:cs="Arial"/>
          <w:sz w:val="22"/>
          <w:szCs w:val="22"/>
        </w:rPr>
        <w:t xml:space="preserve">moraju omogućiti </w:t>
      </w:r>
      <w:r>
        <w:rPr>
          <w:rFonts w:ascii="Arial" w:hAnsi="Arial" w:cs="Arial"/>
          <w:sz w:val="22"/>
          <w:szCs w:val="22"/>
        </w:rPr>
        <w:t xml:space="preserve">prikazivanje planiranih polazaka i dolazaka </w:t>
      </w:r>
      <w:r w:rsidRPr="00F61432">
        <w:rPr>
          <w:rFonts w:ascii="Arial" w:hAnsi="Arial" w:cs="Arial"/>
          <w:sz w:val="22"/>
          <w:szCs w:val="22"/>
        </w:rPr>
        <w:t>na pojedin</w:t>
      </w:r>
      <w:r>
        <w:rPr>
          <w:rFonts w:ascii="Arial" w:hAnsi="Arial" w:cs="Arial"/>
          <w:sz w:val="22"/>
          <w:szCs w:val="22"/>
        </w:rPr>
        <w:t xml:space="preserve">ačnim polazno/dolaznim peronima, </w:t>
      </w:r>
      <w:r w:rsidRPr="00F61432">
        <w:rPr>
          <w:rFonts w:ascii="Arial" w:hAnsi="Arial" w:cs="Arial"/>
          <w:sz w:val="22"/>
          <w:szCs w:val="22"/>
        </w:rPr>
        <w:t>naziv linije, naziv prevoznika, planirano vrijeme polaska odnosno dolaska, informacije o eventualnim kašnjenjima ili otkazivanjima i sl.</w:t>
      </w:r>
    </w:p>
    <w:p w14:paraId="5BEF2AB4" w14:textId="77777777" w:rsidR="00F94B0A" w:rsidRDefault="008A448C" w:rsidP="00590DEB">
      <w:pPr>
        <w:pStyle w:val="1tekst"/>
        <w:ind w:left="0" w:right="4" w:firstLine="0"/>
        <w:rPr>
          <w:rFonts w:ascii="Arial" w:hAnsi="Arial" w:cs="Arial"/>
          <w:sz w:val="22"/>
          <w:szCs w:val="22"/>
        </w:rPr>
      </w:pPr>
      <w:r w:rsidRPr="0019521F">
        <w:rPr>
          <w:rFonts w:ascii="Arial" w:hAnsi="Arial" w:cs="Arial"/>
          <w:sz w:val="22"/>
          <w:szCs w:val="22"/>
        </w:rPr>
        <w:t>Razglasni uređaji za davanje obavještenja moraju omogućiti dovoljnu čujnost u čekaonici i na peronima.</w:t>
      </w:r>
    </w:p>
    <w:p w14:paraId="6A24F955" w14:textId="3030D1D8" w:rsidR="00F94B0A" w:rsidRDefault="00F94B0A" w:rsidP="00590DEB">
      <w:pPr>
        <w:pStyle w:val="Heading3"/>
      </w:pPr>
      <w:r>
        <w:lastRenderedPageBreak/>
        <w:t>Časovnici</w:t>
      </w:r>
    </w:p>
    <w:p w14:paraId="277E2D96" w14:textId="77777777" w:rsidR="00F94B0A" w:rsidRPr="0019521F" w:rsidRDefault="00F94B0A" w:rsidP="00590DEB">
      <w:pPr>
        <w:pStyle w:val="Heading3"/>
      </w:pPr>
      <w:r>
        <w:t>Član 10</w:t>
      </w:r>
    </w:p>
    <w:p w14:paraId="2EA7A910" w14:textId="77777777" w:rsidR="00F94B0A" w:rsidRPr="0019521F" w:rsidRDefault="00F94B0A" w:rsidP="00590DEB">
      <w:pPr>
        <w:pStyle w:val="1tekst"/>
        <w:ind w:left="0" w:right="4" w:firstLine="720"/>
        <w:rPr>
          <w:rFonts w:ascii="Arial" w:hAnsi="Arial" w:cs="Arial"/>
          <w:sz w:val="22"/>
          <w:szCs w:val="22"/>
        </w:rPr>
      </w:pPr>
      <w:r w:rsidRPr="0019521F">
        <w:rPr>
          <w:rFonts w:ascii="Arial" w:hAnsi="Arial" w:cs="Arial"/>
          <w:sz w:val="22"/>
          <w:szCs w:val="22"/>
        </w:rPr>
        <w:t>Časovnici koji pokazuju tačno vrijeme moraju biti postavljeni na vidnim mjestima u čekaonici i na peronima.</w:t>
      </w:r>
    </w:p>
    <w:p w14:paraId="4642F289" w14:textId="79A46570" w:rsidR="00F61432" w:rsidRDefault="00F61432" w:rsidP="00590DEB">
      <w:pPr>
        <w:pStyle w:val="Heading3"/>
      </w:pPr>
      <w:r>
        <w:t>Telefonska govornica</w:t>
      </w:r>
    </w:p>
    <w:p w14:paraId="32D47086" w14:textId="58923CBE" w:rsidR="00F61432" w:rsidRDefault="00F94B0A" w:rsidP="00590DEB">
      <w:pPr>
        <w:pStyle w:val="Heading3"/>
      </w:pPr>
      <w:r>
        <w:t>Član 11</w:t>
      </w:r>
    </w:p>
    <w:p w14:paraId="45BC7D60" w14:textId="1CD57AE4" w:rsidR="00F61432" w:rsidRDefault="009E2EFC" w:rsidP="00590DEB">
      <w:pPr>
        <w:ind w:firstLine="720"/>
      </w:pPr>
      <w:r>
        <w:t>S</w:t>
      </w:r>
      <w:bookmarkStart w:id="0" w:name="_GoBack"/>
      <w:bookmarkEnd w:id="0"/>
      <w:r w:rsidR="00F61432" w:rsidRPr="00F61432">
        <w:t>tanična zgrada, odnosno poslovna zgrada mora imati ispravnu javnu telefonsku govornicu</w:t>
      </w:r>
      <w:r w:rsidR="00F61432">
        <w:t>.</w:t>
      </w:r>
    </w:p>
    <w:p w14:paraId="0EEE3489" w14:textId="77777777" w:rsidR="00F94B0A" w:rsidRDefault="00F94B0A" w:rsidP="00590DEB">
      <w:pPr>
        <w:pStyle w:val="Heading3"/>
      </w:pPr>
      <w:r>
        <w:t>Sanitarne prostorije</w:t>
      </w:r>
    </w:p>
    <w:p w14:paraId="636227B6" w14:textId="77777777" w:rsidR="00F94B0A" w:rsidRPr="00734CD1" w:rsidRDefault="00F94B0A" w:rsidP="00590DEB">
      <w:pPr>
        <w:pStyle w:val="Heading3"/>
      </w:pPr>
      <w:r>
        <w:t>Član 12</w:t>
      </w:r>
    </w:p>
    <w:p w14:paraId="479A56F2" w14:textId="77777777" w:rsidR="00F94B0A" w:rsidRPr="0019521F" w:rsidRDefault="00F94B0A" w:rsidP="00590DEB">
      <w:pPr>
        <w:pStyle w:val="1tekst"/>
        <w:ind w:left="0" w:right="4" w:firstLine="720"/>
        <w:rPr>
          <w:rFonts w:ascii="Arial" w:hAnsi="Arial" w:cs="Arial"/>
          <w:sz w:val="22"/>
          <w:szCs w:val="22"/>
        </w:rPr>
      </w:pPr>
      <w:r w:rsidRPr="0019521F">
        <w:rPr>
          <w:rFonts w:ascii="Arial" w:hAnsi="Arial" w:cs="Arial"/>
          <w:sz w:val="22"/>
          <w:szCs w:val="22"/>
        </w:rPr>
        <w:t xml:space="preserve">Sanitarne prostorije moraju biti opremljene sa najmanje tri toaleta sa tekućom vodom, od kojih je jedan prilagođen </w:t>
      </w:r>
      <w:r>
        <w:rPr>
          <w:rFonts w:ascii="Arial" w:hAnsi="Arial" w:cs="Arial"/>
          <w:sz w:val="22"/>
          <w:szCs w:val="22"/>
        </w:rPr>
        <w:t>licima sa invaliditetom.</w:t>
      </w:r>
    </w:p>
    <w:p w14:paraId="40B1FB7D" w14:textId="3E472090" w:rsidR="00370744" w:rsidRDefault="00370744" w:rsidP="00590DEB">
      <w:pPr>
        <w:pStyle w:val="Heading3"/>
      </w:pPr>
      <w:r>
        <w:t xml:space="preserve">Garderober </w:t>
      </w:r>
    </w:p>
    <w:p w14:paraId="1B3D286A" w14:textId="12A933CA" w:rsidR="008A448C" w:rsidRPr="0019521F" w:rsidRDefault="00266C30" w:rsidP="00590DEB">
      <w:pPr>
        <w:pStyle w:val="Heading3"/>
      </w:pPr>
      <w:r>
        <w:t>Član 13</w:t>
      </w:r>
    </w:p>
    <w:p w14:paraId="14441D16" w14:textId="5EDAA90D" w:rsidR="008A448C" w:rsidRPr="0019521F" w:rsidRDefault="008A448C" w:rsidP="00590DEB">
      <w:pPr>
        <w:pStyle w:val="1tekst"/>
        <w:ind w:left="0" w:right="4" w:firstLine="720"/>
        <w:rPr>
          <w:rFonts w:ascii="Arial" w:hAnsi="Arial" w:cs="Arial"/>
          <w:sz w:val="22"/>
          <w:szCs w:val="22"/>
        </w:rPr>
      </w:pPr>
      <w:r w:rsidRPr="0019521F">
        <w:rPr>
          <w:rFonts w:ascii="Arial" w:hAnsi="Arial" w:cs="Arial"/>
          <w:sz w:val="22"/>
          <w:szCs w:val="22"/>
        </w:rPr>
        <w:t>Garderoba mora biti u posebnom prostoru koji odgovara potrebama sigurnog smještaja prtljaga i stvari, sa istaknutim natpisom "Garderoba".</w:t>
      </w:r>
    </w:p>
    <w:p w14:paraId="141C9FC6" w14:textId="070655FD" w:rsidR="008A448C" w:rsidRDefault="008A448C" w:rsidP="00590DEB">
      <w:pPr>
        <w:pStyle w:val="1tekst"/>
        <w:ind w:left="0" w:right="4" w:firstLine="0"/>
        <w:rPr>
          <w:rFonts w:ascii="Arial" w:hAnsi="Arial" w:cs="Arial"/>
          <w:sz w:val="22"/>
          <w:szCs w:val="22"/>
        </w:rPr>
      </w:pPr>
      <w:r w:rsidRPr="0019521F">
        <w:rPr>
          <w:rFonts w:ascii="Arial" w:hAnsi="Arial" w:cs="Arial"/>
          <w:sz w:val="22"/>
          <w:szCs w:val="22"/>
        </w:rPr>
        <w:t>Izuzetno od stava 1 ovog člana, pružanje usluga garderobe se može organizovati i u okviru šalterskih službi, zavisno od kategorije stanice, sa naznakom garderobe.</w:t>
      </w:r>
    </w:p>
    <w:p w14:paraId="6DCE4996" w14:textId="34EC5197" w:rsidR="00370744" w:rsidRDefault="005810C3" w:rsidP="00590DEB">
      <w:pPr>
        <w:pStyle w:val="Heading3"/>
      </w:pPr>
      <w:r>
        <w:t>Elementi pratećeg sadržaja</w:t>
      </w:r>
      <w:r w:rsidR="00370744">
        <w:t xml:space="preserve"> </w:t>
      </w:r>
    </w:p>
    <w:p w14:paraId="520EEF17" w14:textId="0E4EDB78" w:rsidR="008A448C" w:rsidRPr="0019521F" w:rsidRDefault="00266C30" w:rsidP="00590DEB">
      <w:pPr>
        <w:pStyle w:val="Heading3"/>
      </w:pPr>
      <w:r>
        <w:t>Član 14</w:t>
      </w:r>
    </w:p>
    <w:p w14:paraId="25493B1E" w14:textId="600E1B19" w:rsidR="005810C3" w:rsidRDefault="005810C3" w:rsidP="00590DEB">
      <w:pPr>
        <w:pStyle w:val="1tekst"/>
        <w:ind w:left="0" w:right="4" w:firstLine="720"/>
        <w:rPr>
          <w:rFonts w:ascii="Arial" w:hAnsi="Arial" w:cs="Arial"/>
          <w:sz w:val="22"/>
          <w:szCs w:val="22"/>
        </w:rPr>
      </w:pPr>
      <w:r w:rsidRPr="005810C3">
        <w:rPr>
          <w:rFonts w:ascii="Arial" w:hAnsi="Arial" w:cs="Arial"/>
          <w:sz w:val="22"/>
          <w:szCs w:val="22"/>
        </w:rPr>
        <w:t xml:space="preserve">Elementi pratećeg sadržaja putničke zgrade </w:t>
      </w:r>
      <w:r w:rsidR="00266C30">
        <w:rPr>
          <w:rFonts w:ascii="Arial" w:hAnsi="Arial" w:cs="Arial"/>
          <w:sz w:val="22"/>
          <w:szCs w:val="22"/>
        </w:rPr>
        <w:t>poput ugostiteljstva</w:t>
      </w:r>
      <w:r w:rsidR="00266C30" w:rsidRPr="00266C30">
        <w:rPr>
          <w:rFonts w:ascii="Arial" w:hAnsi="Arial" w:cs="Arial"/>
          <w:sz w:val="22"/>
          <w:szCs w:val="22"/>
        </w:rPr>
        <w:t xml:space="preserve">i, </w:t>
      </w:r>
      <w:r w:rsidR="00266C30">
        <w:rPr>
          <w:rFonts w:ascii="Arial" w:hAnsi="Arial" w:cs="Arial"/>
          <w:sz w:val="22"/>
          <w:szCs w:val="22"/>
        </w:rPr>
        <w:t>prodavnice</w:t>
      </w:r>
      <w:r w:rsidR="00266C30" w:rsidRPr="00266C30">
        <w:rPr>
          <w:rFonts w:ascii="Arial" w:hAnsi="Arial" w:cs="Arial"/>
          <w:sz w:val="22"/>
          <w:szCs w:val="22"/>
        </w:rPr>
        <w:t xml:space="preserve">, trgovina, </w:t>
      </w:r>
      <w:r w:rsidR="00266C30">
        <w:rPr>
          <w:rFonts w:ascii="Arial" w:hAnsi="Arial" w:cs="Arial"/>
          <w:sz w:val="22"/>
          <w:szCs w:val="22"/>
        </w:rPr>
        <w:t xml:space="preserve">zabava i higijena </w:t>
      </w:r>
      <w:r w:rsidRPr="005810C3">
        <w:rPr>
          <w:rFonts w:ascii="Arial" w:hAnsi="Arial" w:cs="Arial"/>
          <w:sz w:val="22"/>
          <w:szCs w:val="22"/>
        </w:rPr>
        <w:t>pružaju dodatni nivo usluge korisnicima autobuske stanice.</w:t>
      </w:r>
    </w:p>
    <w:p w14:paraId="21F71502" w14:textId="482B42A1" w:rsidR="008A448C" w:rsidRDefault="00266C30" w:rsidP="00590DEB">
      <w:pPr>
        <w:pStyle w:val="1tekst"/>
        <w:ind w:left="0" w:right="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Elementi pratećeg sadržaja </w:t>
      </w:r>
      <w:r w:rsidR="008A448C" w:rsidRPr="0019521F">
        <w:rPr>
          <w:rFonts w:ascii="Arial" w:hAnsi="Arial" w:cs="Arial"/>
          <w:sz w:val="22"/>
          <w:szCs w:val="22"/>
        </w:rPr>
        <w:t>stanice moraju biti organizovani na način da ne ometaju obavljanje osnovne djelatnosti stanice.</w:t>
      </w:r>
    </w:p>
    <w:p w14:paraId="3EA7FC92" w14:textId="2D7BBD4E" w:rsidR="00CD77D0" w:rsidRDefault="00CD77D0" w:rsidP="00590DEB">
      <w:pPr>
        <w:pStyle w:val="Heading3"/>
      </w:pPr>
      <w:r>
        <w:t>Elementi službenog sadržaja</w:t>
      </w:r>
    </w:p>
    <w:p w14:paraId="7F1A260F" w14:textId="21105077" w:rsidR="00CD77D0" w:rsidRDefault="00CD77D0" w:rsidP="00590DEB">
      <w:pPr>
        <w:pStyle w:val="Heading3"/>
      </w:pPr>
      <w:r>
        <w:t>Član 15</w:t>
      </w:r>
    </w:p>
    <w:p w14:paraId="66CF35DE" w14:textId="5B8F6CC8" w:rsidR="00CD77D0" w:rsidRDefault="00CD77D0" w:rsidP="00590DEB">
      <w:pPr>
        <w:pStyle w:val="1tekst"/>
        <w:ind w:left="0" w:right="4" w:firstLine="720"/>
        <w:rPr>
          <w:rFonts w:ascii="Arial" w:hAnsi="Arial" w:cs="Arial"/>
          <w:sz w:val="22"/>
          <w:szCs w:val="22"/>
        </w:rPr>
      </w:pPr>
      <w:r w:rsidRPr="00CD77D0">
        <w:rPr>
          <w:rFonts w:ascii="Arial" w:hAnsi="Arial" w:cs="Arial"/>
          <w:sz w:val="22"/>
          <w:szCs w:val="22"/>
        </w:rPr>
        <w:t xml:space="preserve">Stanična zgrada, odnosno poslovna zgrada mora imati čekaonicu </w:t>
      </w:r>
      <w:r>
        <w:rPr>
          <w:rFonts w:ascii="Arial" w:hAnsi="Arial" w:cs="Arial"/>
          <w:sz w:val="22"/>
          <w:szCs w:val="22"/>
        </w:rPr>
        <w:t>s</w:t>
      </w:r>
      <w:r w:rsidRPr="00CD77D0">
        <w:rPr>
          <w:rFonts w:ascii="Arial" w:hAnsi="Arial" w:cs="Arial"/>
          <w:sz w:val="22"/>
          <w:szCs w:val="22"/>
        </w:rPr>
        <w:t>lužbene prostorije podrazumijevaju sadržaje radnog osoblja putničke zgrade</w:t>
      </w:r>
      <w:r>
        <w:rPr>
          <w:rFonts w:ascii="Arial" w:hAnsi="Arial" w:cs="Arial"/>
          <w:sz w:val="22"/>
          <w:szCs w:val="22"/>
        </w:rPr>
        <w:t>.</w:t>
      </w:r>
    </w:p>
    <w:p w14:paraId="44193606" w14:textId="454D36A7" w:rsidR="008A448C" w:rsidRDefault="00734CD1" w:rsidP="00590DEB">
      <w:pPr>
        <w:pStyle w:val="Heading1"/>
      </w:pPr>
      <w:r>
        <w:t xml:space="preserve">IV. </w:t>
      </w:r>
      <w:r w:rsidR="00370744">
        <w:t>OPERATIVNA POVRŠINA</w:t>
      </w:r>
    </w:p>
    <w:p w14:paraId="6BBE1E5A" w14:textId="340D1811" w:rsidR="00052F84" w:rsidRPr="00052F84" w:rsidRDefault="00052F84" w:rsidP="00590DEB">
      <w:pPr>
        <w:pStyle w:val="Heading3"/>
      </w:pPr>
      <w:r>
        <w:t>Struktura operativne površine</w:t>
      </w:r>
    </w:p>
    <w:p w14:paraId="30740FDD" w14:textId="5DCAF5A5" w:rsidR="0030697C" w:rsidRPr="0019521F" w:rsidRDefault="0030697C" w:rsidP="00590DEB">
      <w:pPr>
        <w:pStyle w:val="Heading3"/>
      </w:pPr>
      <w:r w:rsidRPr="0019521F">
        <w:t xml:space="preserve">Član </w:t>
      </w:r>
      <w:r w:rsidR="00CD77D0">
        <w:t>16</w:t>
      </w:r>
    </w:p>
    <w:p w14:paraId="73ABD3C7" w14:textId="486859CF" w:rsidR="00B92665" w:rsidRPr="00B92665" w:rsidRDefault="00B92665" w:rsidP="00590DEB">
      <w:pPr>
        <w:pStyle w:val="1tekst"/>
        <w:ind w:left="0" w:right="4" w:firstLine="0"/>
        <w:rPr>
          <w:rFonts w:ascii="Arial" w:hAnsi="Arial" w:cs="Arial"/>
          <w:sz w:val="22"/>
          <w:szCs w:val="22"/>
        </w:rPr>
      </w:pPr>
      <w:r w:rsidRPr="00B92665">
        <w:rPr>
          <w:rFonts w:ascii="Arial" w:hAnsi="Arial" w:cs="Arial"/>
          <w:sz w:val="22"/>
          <w:szCs w:val="22"/>
        </w:rPr>
        <w:t>Operativna površina autobuske stanice sastoji se od:</w:t>
      </w:r>
    </w:p>
    <w:p w14:paraId="21E86305" w14:textId="7D4E7D42" w:rsidR="00B92665" w:rsidRPr="00B92665" w:rsidRDefault="00B92665" w:rsidP="00590DEB">
      <w:pPr>
        <w:pStyle w:val="ListParagraph"/>
        <w:numPr>
          <w:ilvl w:val="0"/>
          <w:numId w:val="16"/>
        </w:numPr>
        <w:ind w:left="0" w:firstLine="426"/>
      </w:pPr>
      <w:r w:rsidRPr="00B92665">
        <w:t xml:space="preserve">perona za dolazak/odlazak,  i </w:t>
      </w:r>
    </w:p>
    <w:p w14:paraId="6F2F16C5" w14:textId="653D7E4C" w:rsidR="00B92665" w:rsidRDefault="00793EA8" w:rsidP="00590DEB">
      <w:pPr>
        <w:pStyle w:val="ListParagraph"/>
        <w:numPr>
          <w:ilvl w:val="0"/>
          <w:numId w:val="16"/>
        </w:numPr>
        <w:ind w:left="0" w:firstLine="426"/>
      </w:pPr>
      <w:r w:rsidRPr="00590DEB">
        <w:t>saobraćajnih površina</w:t>
      </w:r>
      <w:r>
        <w:t xml:space="preserve"> (</w:t>
      </w:r>
      <w:r w:rsidR="00B92665" w:rsidRPr="00B92665">
        <w:t>mjesta za</w:t>
      </w:r>
      <w:r w:rsidR="001C42C4">
        <w:t xml:space="preserve"> parkiranje/održavanje autobusa</w:t>
      </w:r>
      <w:r w:rsidR="00153EE7">
        <w:t>, manipulativne površine</w:t>
      </w:r>
      <w:r>
        <w:t>)</w:t>
      </w:r>
      <w:r w:rsidR="00F866E4">
        <w:t>.</w:t>
      </w:r>
    </w:p>
    <w:p w14:paraId="79ABF46A" w14:textId="784A3064" w:rsidR="00B92665" w:rsidRDefault="00B92665" w:rsidP="00590DEB">
      <w:pPr>
        <w:pStyle w:val="Heading3"/>
      </w:pPr>
      <w:r>
        <w:t>Peron</w:t>
      </w:r>
    </w:p>
    <w:p w14:paraId="512F7645" w14:textId="61E38795" w:rsidR="00B92665" w:rsidRDefault="009F5042" w:rsidP="00590DEB">
      <w:pPr>
        <w:pStyle w:val="Heading3"/>
      </w:pPr>
      <w:r>
        <w:t>Član 17</w:t>
      </w:r>
    </w:p>
    <w:p w14:paraId="6F916427" w14:textId="06AB30EC" w:rsidR="0030697C" w:rsidRPr="0019521F" w:rsidRDefault="0019521F" w:rsidP="00590DEB">
      <w:pPr>
        <w:pStyle w:val="1tekst"/>
        <w:ind w:left="0" w:right="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Autobuska s</w:t>
      </w:r>
      <w:r w:rsidR="0030697C" w:rsidRPr="0019521F">
        <w:rPr>
          <w:rFonts w:ascii="Arial" w:hAnsi="Arial" w:cs="Arial"/>
          <w:sz w:val="22"/>
          <w:szCs w:val="22"/>
        </w:rPr>
        <w:t>tanica mora imati najmanje četiri natkrivena perona.</w:t>
      </w:r>
    </w:p>
    <w:p w14:paraId="61DEB3AA" w14:textId="70807525" w:rsidR="003C3133" w:rsidRDefault="0030697C" w:rsidP="00590DEB">
      <w:pPr>
        <w:pStyle w:val="1tekst"/>
        <w:ind w:left="0" w:right="4" w:firstLine="0"/>
        <w:rPr>
          <w:rFonts w:ascii="Arial" w:hAnsi="Arial" w:cs="Arial"/>
          <w:sz w:val="22"/>
          <w:szCs w:val="22"/>
        </w:rPr>
      </w:pPr>
      <w:r w:rsidRPr="0019521F">
        <w:rPr>
          <w:rFonts w:ascii="Arial" w:hAnsi="Arial" w:cs="Arial"/>
          <w:sz w:val="22"/>
          <w:szCs w:val="22"/>
        </w:rPr>
        <w:t>Peron je površina namijenjena za postavljanje autobusa i kretanje, ulazak i izlazak putnika, čija:</w:t>
      </w:r>
    </w:p>
    <w:p w14:paraId="4BF791CA" w14:textId="77777777" w:rsidR="003C3133" w:rsidRDefault="0030697C" w:rsidP="00590DEB">
      <w:pPr>
        <w:pStyle w:val="ListParagraph"/>
        <w:numPr>
          <w:ilvl w:val="0"/>
          <w:numId w:val="17"/>
        </w:numPr>
        <w:ind w:left="0" w:firstLine="426"/>
      </w:pPr>
      <w:r w:rsidRPr="0019521F">
        <w:lastRenderedPageBreak/>
        <w:t xml:space="preserve">širina ne može biti manja od 4 </w:t>
      </w:r>
      <w:r w:rsidRPr="00FB05BD">
        <w:rPr>
          <w:lang w:val="sl-SI"/>
        </w:rPr>
        <w:t>m</w:t>
      </w:r>
      <w:r w:rsidRPr="0019521F">
        <w:t>, kako bi se obezbijedio neometan prilaz autobusa, kao i ulazak i izlazak putnika u autobus</w:t>
      </w:r>
      <w:r w:rsidR="0019521F">
        <w:t>u</w:t>
      </w:r>
      <w:r w:rsidRPr="0019521F">
        <w:t xml:space="preserve"> na prednja i zadnja vrata, i u slučaju kada je istovremeno otvoren prostor za prtljag kod dva paralelno postavljena autobusa;</w:t>
      </w:r>
    </w:p>
    <w:p w14:paraId="385F103D" w14:textId="73A0D3B6" w:rsidR="0030697C" w:rsidRPr="0019521F" w:rsidRDefault="0030697C" w:rsidP="00590DEB">
      <w:pPr>
        <w:pStyle w:val="ListParagraph"/>
        <w:numPr>
          <w:ilvl w:val="0"/>
          <w:numId w:val="17"/>
        </w:numPr>
        <w:ind w:left="0" w:firstLine="426"/>
      </w:pPr>
      <w:r w:rsidRPr="0019521F">
        <w:t xml:space="preserve">ukupna dužina predviđena za putnike, koja zavisi od broja perona, mora da bude uzdignuta u odnosu na površinu za autobuse 10 do 20 </w:t>
      </w:r>
      <w:r w:rsidRPr="00FB05BD">
        <w:rPr>
          <w:lang w:val="sl-SI"/>
        </w:rPr>
        <w:t>cm</w:t>
      </w:r>
      <w:r w:rsidRPr="0019521F">
        <w:t>.</w:t>
      </w:r>
    </w:p>
    <w:p w14:paraId="31FED066" w14:textId="23599AAE" w:rsidR="0030697C" w:rsidRPr="0019521F" w:rsidRDefault="0019521F" w:rsidP="00590DEB">
      <w:pPr>
        <w:pStyle w:val="1tekst"/>
        <w:ind w:left="0" w:right="4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Autobuska s</w:t>
      </w:r>
      <w:r w:rsidR="0030697C" w:rsidRPr="0019521F">
        <w:rPr>
          <w:rFonts w:ascii="Arial" w:hAnsi="Arial" w:cs="Arial"/>
          <w:sz w:val="22"/>
          <w:szCs w:val="22"/>
        </w:rPr>
        <w:t xml:space="preserve">tanica mora imati broj perona koji obezbjeđuje zadržavanje autobusa na peronu u trajanju od najmanje 8 minuta u </w:t>
      </w:r>
      <w:r>
        <w:rPr>
          <w:rFonts w:ascii="Arial" w:hAnsi="Arial" w:cs="Arial"/>
          <w:sz w:val="22"/>
          <w:szCs w:val="22"/>
        </w:rPr>
        <w:t>međugradskom</w:t>
      </w:r>
      <w:r w:rsidR="0030697C" w:rsidRPr="0019521F">
        <w:rPr>
          <w:rFonts w:ascii="Arial" w:hAnsi="Arial" w:cs="Arial"/>
          <w:sz w:val="22"/>
          <w:szCs w:val="22"/>
        </w:rPr>
        <w:t xml:space="preserve"> i 15 minuta u prevozu u međunarodnom saobraćaju.</w:t>
      </w:r>
    </w:p>
    <w:p w14:paraId="178DA389" w14:textId="252045F4" w:rsidR="0030697C" w:rsidRPr="0019521F" w:rsidRDefault="0030697C" w:rsidP="00590DEB">
      <w:pPr>
        <w:pStyle w:val="1tekst"/>
        <w:ind w:left="0" w:right="4" w:firstLine="0"/>
        <w:rPr>
          <w:rFonts w:ascii="Arial" w:hAnsi="Arial" w:cs="Arial"/>
          <w:sz w:val="22"/>
          <w:szCs w:val="22"/>
        </w:rPr>
      </w:pPr>
      <w:r w:rsidRPr="0019521F">
        <w:rPr>
          <w:rFonts w:ascii="Arial" w:hAnsi="Arial" w:cs="Arial"/>
          <w:sz w:val="22"/>
          <w:szCs w:val="22"/>
        </w:rPr>
        <w:t xml:space="preserve">Visina nadstrešnice koja natkriva perone mora biti najmanje 4,5 </w:t>
      </w:r>
      <w:r w:rsidRPr="0019521F">
        <w:rPr>
          <w:rFonts w:ascii="Arial" w:hAnsi="Arial" w:cs="Arial"/>
          <w:sz w:val="22"/>
          <w:szCs w:val="22"/>
          <w:lang w:val="sl-SI"/>
        </w:rPr>
        <w:t>m</w:t>
      </w:r>
      <w:r w:rsidRPr="0019521F">
        <w:rPr>
          <w:rFonts w:ascii="Arial" w:hAnsi="Arial" w:cs="Arial"/>
          <w:sz w:val="22"/>
          <w:szCs w:val="22"/>
        </w:rPr>
        <w:t>, a noseći stubovi postavljaju se na način da ne ometaju manevrisanje i ulazak autobusa, kao i ulazak i izlazak putnika.</w:t>
      </w:r>
    </w:p>
    <w:p w14:paraId="2FC78760" w14:textId="622860E1" w:rsidR="0030697C" w:rsidRPr="0019521F" w:rsidRDefault="0030697C" w:rsidP="00590DEB">
      <w:pPr>
        <w:pStyle w:val="1tekst"/>
        <w:ind w:left="0" w:right="4" w:firstLine="0"/>
        <w:rPr>
          <w:rFonts w:ascii="Arial" w:hAnsi="Arial" w:cs="Arial"/>
          <w:sz w:val="22"/>
          <w:szCs w:val="22"/>
        </w:rPr>
      </w:pPr>
      <w:r w:rsidRPr="0019521F">
        <w:rPr>
          <w:rFonts w:ascii="Arial" w:hAnsi="Arial" w:cs="Arial"/>
          <w:sz w:val="22"/>
          <w:szCs w:val="22"/>
        </w:rPr>
        <w:t xml:space="preserve">Svaki peron mora biti označen posebnim brojem i </w:t>
      </w:r>
      <w:r w:rsidR="006677D6">
        <w:rPr>
          <w:rFonts w:ascii="Arial" w:hAnsi="Arial" w:cs="Arial"/>
          <w:sz w:val="22"/>
          <w:szCs w:val="22"/>
        </w:rPr>
        <w:t xml:space="preserve">mora </w:t>
      </w:r>
      <w:r w:rsidRPr="0019521F">
        <w:rPr>
          <w:rFonts w:ascii="Arial" w:hAnsi="Arial" w:cs="Arial"/>
          <w:sz w:val="22"/>
          <w:szCs w:val="22"/>
        </w:rPr>
        <w:t>imati korpu za otpatke.</w:t>
      </w:r>
    </w:p>
    <w:p w14:paraId="1E3054F8" w14:textId="1DD2E411" w:rsidR="001C42C4" w:rsidRDefault="00793EA8" w:rsidP="00590DEB">
      <w:pPr>
        <w:pStyle w:val="Heading3"/>
      </w:pPr>
      <w:r w:rsidRPr="00590DEB">
        <w:t>Saobraćajne površine</w:t>
      </w:r>
      <w:r>
        <w:t xml:space="preserve"> </w:t>
      </w:r>
      <w:r w:rsidR="001C42C4">
        <w:t>(manevarske površine)</w:t>
      </w:r>
    </w:p>
    <w:p w14:paraId="14A14817" w14:textId="4108F4AE" w:rsidR="0030697C" w:rsidRPr="0019521F" w:rsidRDefault="009F5042" w:rsidP="00590DEB">
      <w:pPr>
        <w:pStyle w:val="Heading3"/>
      </w:pPr>
      <w:r>
        <w:t>Član 18</w:t>
      </w:r>
    </w:p>
    <w:p w14:paraId="0A576882" w14:textId="4D1026E3" w:rsidR="0030697C" w:rsidRPr="0019521F" w:rsidRDefault="0030697C" w:rsidP="00590DEB">
      <w:pPr>
        <w:pStyle w:val="1tekst"/>
        <w:ind w:left="0" w:right="4" w:firstLine="720"/>
        <w:rPr>
          <w:rFonts w:ascii="Arial" w:hAnsi="Arial" w:cs="Arial"/>
          <w:sz w:val="22"/>
          <w:szCs w:val="22"/>
        </w:rPr>
      </w:pPr>
      <w:r w:rsidRPr="00590DEB">
        <w:rPr>
          <w:rFonts w:ascii="Arial" w:hAnsi="Arial" w:cs="Arial"/>
          <w:sz w:val="22"/>
          <w:szCs w:val="22"/>
        </w:rPr>
        <w:t xml:space="preserve">Saobraćajne površine </w:t>
      </w:r>
      <w:r w:rsidR="0019521F">
        <w:rPr>
          <w:rFonts w:ascii="Arial" w:hAnsi="Arial" w:cs="Arial"/>
          <w:sz w:val="22"/>
          <w:szCs w:val="22"/>
        </w:rPr>
        <w:t xml:space="preserve">autobuske </w:t>
      </w:r>
      <w:r w:rsidRPr="0019521F">
        <w:rPr>
          <w:rFonts w:ascii="Arial" w:hAnsi="Arial" w:cs="Arial"/>
          <w:sz w:val="22"/>
          <w:szCs w:val="22"/>
        </w:rPr>
        <w:t>stanice su površina za kretanje autobusa i prostor za parkiranje autobusa.</w:t>
      </w:r>
    </w:p>
    <w:p w14:paraId="56510802" w14:textId="7FB0B8E3" w:rsidR="0030697C" w:rsidRPr="0019521F" w:rsidRDefault="0030697C" w:rsidP="00590DEB">
      <w:pPr>
        <w:pStyle w:val="1tekst"/>
        <w:ind w:left="0" w:right="4" w:firstLine="720"/>
        <w:rPr>
          <w:rFonts w:ascii="Arial" w:hAnsi="Arial" w:cs="Arial"/>
          <w:sz w:val="22"/>
          <w:szCs w:val="22"/>
        </w:rPr>
      </w:pPr>
      <w:r w:rsidRPr="0019521F">
        <w:rPr>
          <w:rFonts w:ascii="Arial" w:hAnsi="Arial" w:cs="Arial"/>
          <w:sz w:val="22"/>
          <w:szCs w:val="22"/>
        </w:rPr>
        <w:t>Površina za kretanje autobusa iz stava 1 ovog člana određena je manevarskim karakteristikama autobusa i treba da omogući postavljanje autobusa na peron vožnjom naprijed</w:t>
      </w:r>
      <w:r w:rsidR="006677D6">
        <w:rPr>
          <w:rFonts w:ascii="Arial" w:hAnsi="Arial" w:cs="Arial"/>
          <w:sz w:val="22"/>
          <w:szCs w:val="22"/>
        </w:rPr>
        <w:t xml:space="preserve">, </w:t>
      </w:r>
      <w:r w:rsidRPr="0019521F">
        <w:rPr>
          <w:rFonts w:ascii="Arial" w:hAnsi="Arial" w:cs="Arial"/>
          <w:sz w:val="22"/>
          <w:szCs w:val="22"/>
        </w:rPr>
        <w:t xml:space="preserve">kao i bezbjednu vožnju pri izlasku sa perona i iz </w:t>
      </w:r>
      <w:r w:rsidR="0019521F">
        <w:rPr>
          <w:rFonts w:ascii="Arial" w:hAnsi="Arial" w:cs="Arial"/>
          <w:sz w:val="22"/>
          <w:szCs w:val="22"/>
        </w:rPr>
        <w:t xml:space="preserve">autobuske </w:t>
      </w:r>
      <w:r w:rsidRPr="0019521F">
        <w:rPr>
          <w:rFonts w:ascii="Arial" w:hAnsi="Arial" w:cs="Arial"/>
          <w:sz w:val="22"/>
          <w:szCs w:val="22"/>
        </w:rPr>
        <w:t>stanice.</w:t>
      </w:r>
    </w:p>
    <w:p w14:paraId="7DAD2B2F" w14:textId="39B1E848" w:rsidR="0030697C" w:rsidRPr="0019521F" w:rsidRDefault="0030697C" w:rsidP="00590DEB">
      <w:pPr>
        <w:pStyle w:val="1tekst"/>
        <w:ind w:left="0" w:right="4" w:firstLine="0"/>
        <w:rPr>
          <w:rFonts w:ascii="Arial" w:hAnsi="Arial" w:cs="Arial"/>
          <w:sz w:val="22"/>
          <w:szCs w:val="22"/>
        </w:rPr>
      </w:pPr>
      <w:r w:rsidRPr="0019521F">
        <w:rPr>
          <w:rFonts w:ascii="Arial" w:hAnsi="Arial" w:cs="Arial"/>
          <w:sz w:val="22"/>
          <w:szCs w:val="22"/>
        </w:rPr>
        <w:t>Prostor za parkiranje autobusa iz stava 1 ovog člana mora da ima površinu koja omogućava parkiranje autobusa koji čekaju postavljanje na peron i polazak prema redu vožnje.</w:t>
      </w:r>
    </w:p>
    <w:p w14:paraId="775EB0F1" w14:textId="7928E9E5" w:rsidR="0030697C" w:rsidRDefault="0030697C" w:rsidP="00590DEB">
      <w:pPr>
        <w:pStyle w:val="1tekst"/>
        <w:ind w:left="0" w:right="4" w:firstLine="0"/>
        <w:rPr>
          <w:rFonts w:ascii="Arial" w:hAnsi="Arial" w:cs="Arial"/>
          <w:color w:val="FF0000"/>
          <w:sz w:val="22"/>
          <w:szCs w:val="22"/>
        </w:rPr>
      </w:pPr>
      <w:r w:rsidRPr="006677D6">
        <w:rPr>
          <w:rFonts w:ascii="Arial" w:hAnsi="Arial" w:cs="Arial"/>
          <w:color w:val="000000" w:themeColor="text1"/>
          <w:sz w:val="22"/>
          <w:szCs w:val="22"/>
        </w:rPr>
        <w:t>Stanica može da ima i površin</w:t>
      </w:r>
      <w:r w:rsidR="006677D6" w:rsidRPr="006677D6">
        <w:rPr>
          <w:rFonts w:ascii="Arial" w:hAnsi="Arial" w:cs="Arial"/>
          <w:color w:val="000000" w:themeColor="text1"/>
          <w:sz w:val="22"/>
          <w:szCs w:val="22"/>
        </w:rPr>
        <w:t>e</w:t>
      </w:r>
      <w:r w:rsidRPr="006677D6">
        <w:rPr>
          <w:rFonts w:ascii="Arial" w:hAnsi="Arial" w:cs="Arial"/>
          <w:color w:val="000000" w:themeColor="text1"/>
          <w:sz w:val="22"/>
          <w:szCs w:val="22"/>
        </w:rPr>
        <w:t xml:space="preserve"> za čišćenje i pranje autobusa, prostor sa uređajima za kontrolu tehničke ispravnosti autobusa, stanic</w:t>
      </w:r>
      <w:r w:rsidR="006677D6" w:rsidRPr="006677D6">
        <w:rPr>
          <w:rFonts w:ascii="Arial" w:hAnsi="Arial" w:cs="Arial"/>
          <w:color w:val="000000" w:themeColor="text1"/>
          <w:sz w:val="22"/>
          <w:szCs w:val="22"/>
        </w:rPr>
        <w:t>e za snadbijevanjem goriva</w:t>
      </w:r>
      <w:r w:rsidRPr="006677D6">
        <w:rPr>
          <w:rFonts w:ascii="Arial" w:hAnsi="Arial" w:cs="Arial"/>
          <w:color w:val="000000" w:themeColor="text1"/>
          <w:sz w:val="22"/>
          <w:szCs w:val="22"/>
        </w:rPr>
        <w:t>, kao i slične sadržaje za opsluživanje autobusa.</w:t>
      </w:r>
    </w:p>
    <w:p w14:paraId="23999546" w14:textId="74D400BD" w:rsidR="00052F84" w:rsidRPr="00052F84" w:rsidRDefault="00052F84" w:rsidP="00590DEB">
      <w:pPr>
        <w:pStyle w:val="Heading1"/>
        <w:rPr>
          <w:lang w:val="pl-PL"/>
        </w:rPr>
      </w:pPr>
      <w:r w:rsidRPr="00052F84">
        <w:rPr>
          <w:lang w:val="pl-PL"/>
        </w:rPr>
        <w:t>V. PRELAZNE I ZAVRŠNE ODREDBE</w:t>
      </w:r>
    </w:p>
    <w:p w14:paraId="7DD9A976" w14:textId="77777777" w:rsidR="00052F84" w:rsidRPr="00052F84" w:rsidRDefault="00052F84" w:rsidP="00590DEB">
      <w:pPr>
        <w:pStyle w:val="Heading3"/>
        <w:rPr>
          <w:lang w:val="bs-Latn-BA"/>
        </w:rPr>
      </w:pPr>
      <w:r w:rsidRPr="00052F84">
        <w:rPr>
          <w:lang w:val="bs-Latn-BA"/>
        </w:rPr>
        <w:t>Stupanje na snagu</w:t>
      </w:r>
    </w:p>
    <w:p w14:paraId="25C68568" w14:textId="0AEFC463" w:rsidR="0030697C" w:rsidRPr="0019521F" w:rsidRDefault="009F5042" w:rsidP="00590DEB">
      <w:pPr>
        <w:pStyle w:val="Heading3"/>
      </w:pPr>
      <w:r>
        <w:t>Član 19</w:t>
      </w:r>
    </w:p>
    <w:p w14:paraId="11E93E14" w14:textId="31A1EAEE" w:rsidR="00052F84" w:rsidRDefault="0030697C" w:rsidP="00590DEB">
      <w:pPr>
        <w:pStyle w:val="1tekst"/>
        <w:ind w:left="0" w:right="4" w:firstLine="720"/>
        <w:rPr>
          <w:rFonts w:ascii="Arial" w:hAnsi="Arial" w:cs="Arial"/>
          <w:sz w:val="22"/>
          <w:szCs w:val="22"/>
        </w:rPr>
      </w:pPr>
      <w:r w:rsidRPr="0019521F">
        <w:rPr>
          <w:rFonts w:ascii="Arial" w:hAnsi="Arial" w:cs="Arial"/>
          <w:sz w:val="22"/>
          <w:szCs w:val="22"/>
        </w:rPr>
        <w:t>Ovaj pravilnik stupa na snagu osmog dana od dana objavljivanja u "Službenom listu Crne Gore".</w:t>
      </w:r>
    </w:p>
    <w:p w14:paraId="7A0B3150" w14:textId="77777777" w:rsidR="006677D6" w:rsidRDefault="006677D6" w:rsidP="00590DEB">
      <w:pPr>
        <w:pStyle w:val="1tekst"/>
        <w:ind w:left="0" w:right="4" w:firstLine="0"/>
        <w:rPr>
          <w:rFonts w:ascii="Arial" w:hAnsi="Arial" w:cs="Arial"/>
          <w:sz w:val="22"/>
          <w:szCs w:val="22"/>
        </w:rPr>
      </w:pPr>
    </w:p>
    <w:p w14:paraId="69C365E4" w14:textId="36E64DD3" w:rsidR="00052F84" w:rsidRDefault="009F5DC1" w:rsidP="00590DEB">
      <w:pPr>
        <w:pStyle w:val="1tekst"/>
        <w:ind w:left="0" w:right="4" w:firstLine="0"/>
        <w:jc w:val="left"/>
        <w:rPr>
          <w:rFonts w:ascii="Arial" w:hAnsi="Arial" w:cs="Arial"/>
          <w:sz w:val="22"/>
          <w:szCs w:val="22"/>
        </w:rPr>
      </w:pPr>
      <w:r w:rsidRPr="00DF5DC0">
        <w:rPr>
          <w:rFonts w:ascii="Arial" w:hAnsi="Arial" w:cs="Arial"/>
          <w:sz w:val="22"/>
          <w:szCs w:val="22"/>
        </w:rPr>
        <w:t xml:space="preserve">Broj: </w:t>
      </w:r>
      <w:r w:rsidR="00590DEB">
        <w:rPr>
          <w:rFonts w:ascii="Arial" w:hAnsi="Arial" w:cs="Arial"/>
          <w:sz w:val="22"/>
          <w:szCs w:val="22"/>
        </w:rPr>
        <w:t xml:space="preserve">06/1-341/21- </w:t>
      </w:r>
    </w:p>
    <w:p w14:paraId="3BA135CD" w14:textId="174B2512" w:rsidR="009F5DC1" w:rsidRDefault="006677D6" w:rsidP="00590DEB">
      <w:pPr>
        <w:pStyle w:val="1tekst"/>
        <w:ind w:left="0" w:right="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Podgorica, </w:t>
      </w:r>
      <w:r w:rsidR="00590DEB">
        <w:rPr>
          <w:rFonts w:ascii="Arial" w:hAnsi="Arial" w:cs="Arial"/>
          <w:sz w:val="22"/>
          <w:szCs w:val="22"/>
        </w:rPr>
        <w:t xml:space="preserve">      </w:t>
      </w:r>
      <w:r w:rsidR="00052F84">
        <w:rPr>
          <w:rFonts w:ascii="Arial" w:hAnsi="Arial" w:cs="Arial"/>
          <w:sz w:val="22"/>
          <w:szCs w:val="22"/>
        </w:rPr>
        <w:t>2021</w:t>
      </w:r>
      <w:r w:rsidR="009F5DC1" w:rsidRPr="00DF5DC0">
        <w:rPr>
          <w:rFonts w:ascii="Arial" w:hAnsi="Arial" w:cs="Arial"/>
          <w:sz w:val="22"/>
          <w:szCs w:val="22"/>
        </w:rPr>
        <w:t>. godine</w:t>
      </w:r>
    </w:p>
    <w:p w14:paraId="1A6FC9D1" w14:textId="77777777" w:rsidR="006677D6" w:rsidRPr="00DF5DC0" w:rsidRDefault="006677D6" w:rsidP="00590DEB">
      <w:pPr>
        <w:pStyle w:val="1tekst"/>
        <w:ind w:left="0" w:right="4" w:firstLine="0"/>
        <w:jc w:val="left"/>
        <w:rPr>
          <w:rFonts w:ascii="Arial" w:hAnsi="Arial" w:cs="Arial"/>
          <w:sz w:val="22"/>
          <w:szCs w:val="22"/>
        </w:rPr>
      </w:pPr>
    </w:p>
    <w:p w14:paraId="3299DD47" w14:textId="6D803D57" w:rsidR="00964C84" w:rsidRPr="00DF5DC0" w:rsidRDefault="00964C84" w:rsidP="00590DEB">
      <w:pPr>
        <w:pStyle w:val="1tekst"/>
        <w:ind w:left="0" w:right="4" w:hanging="8"/>
        <w:jc w:val="right"/>
        <w:rPr>
          <w:rFonts w:ascii="Arial" w:hAnsi="Arial" w:cs="Arial"/>
          <w:b/>
          <w:sz w:val="22"/>
          <w:szCs w:val="22"/>
        </w:rPr>
      </w:pPr>
      <w:r w:rsidRPr="00DF5DC0">
        <w:rPr>
          <w:rFonts w:ascii="Arial" w:hAnsi="Arial" w:cs="Arial"/>
          <w:b/>
          <w:sz w:val="22"/>
          <w:szCs w:val="22"/>
        </w:rPr>
        <w:t>Ministar,</w:t>
      </w:r>
    </w:p>
    <w:p w14:paraId="24E28A26" w14:textId="2BBE864D" w:rsidR="003153DB" w:rsidRPr="0019521F" w:rsidRDefault="00964C84" w:rsidP="00590DEB">
      <w:pPr>
        <w:pStyle w:val="1tekst"/>
        <w:ind w:left="0" w:right="4" w:hanging="8"/>
        <w:jc w:val="right"/>
        <w:rPr>
          <w:rFonts w:ascii="Arial" w:hAnsi="Arial" w:cs="Arial"/>
          <w:sz w:val="22"/>
          <w:szCs w:val="22"/>
        </w:rPr>
      </w:pPr>
      <w:r w:rsidRPr="00964C84">
        <w:rPr>
          <w:rFonts w:ascii="Arial" w:hAnsi="Arial" w:cs="Arial"/>
          <w:b/>
          <w:sz w:val="22"/>
          <w:szCs w:val="22"/>
        </w:rPr>
        <w:t>Mladen Bojanić, s.r.</w:t>
      </w:r>
    </w:p>
    <w:sectPr w:rsidR="003153DB" w:rsidRPr="0019521F" w:rsidSect="0030697C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38F"/>
    <w:multiLevelType w:val="hybridMultilevel"/>
    <w:tmpl w:val="BE1A6D08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569C"/>
    <w:multiLevelType w:val="hybridMultilevel"/>
    <w:tmpl w:val="51A20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D04"/>
    <w:multiLevelType w:val="hybridMultilevel"/>
    <w:tmpl w:val="F5902FAC"/>
    <w:lvl w:ilvl="0" w:tplc="4C2CB2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6BD1"/>
    <w:multiLevelType w:val="hybridMultilevel"/>
    <w:tmpl w:val="1028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670F2"/>
    <w:multiLevelType w:val="hybridMultilevel"/>
    <w:tmpl w:val="7D8CE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E00F0"/>
    <w:multiLevelType w:val="hybridMultilevel"/>
    <w:tmpl w:val="224646AC"/>
    <w:lvl w:ilvl="0" w:tplc="90AEF574">
      <w:start w:val="1"/>
      <w:numFmt w:val="decimal"/>
      <w:lvlText w:val="%1)"/>
      <w:lvlJc w:val="left"/>
      <w:pPr>
        <w:ind w:left="7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45D3192"/>
    <w:multiLevelType w:val="hybridMultilevel"/>
    <w:tmpl w:val="4CD4D654"/>
    <w:lvl w:ilvl="0" w:tplc="87566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B88"/>
    <w:multiLevelType w:val="hybridMultilevel"/>
    <w:tmpl w:val="C32AA89E"/>
    <w:lvl w:ilvl="0" w:tplc="B3F8A5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D544A"/>
    <w:multiLevelType w:val="hybridMultilevel"/>
    <w:tmpl w:val="E4A4189A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27A5F"/>
    <w:multiLevelType w:val="hybridMultilevel"/>
    <w:tmpl w:val="BD62FF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23B73"/>
    <w:multiLevelType w:val="hybridMultilevel"/>
    <w:tmpl w:val="43744B28"/>
    <w:lvl w:ilvl="0" w:tplc="B3F8A5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C0831"/>
    <w:multiLevelType w:val="hybridMultilevel"/>
    <w:tmpl w:val="BD62FF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4CC5"/>
    <w:multiLevelType w:val="hybridMultilevel"/>
    <w:tmpl w:val="D6F2AE3C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714"/>
    <w:multiLevelType w:val="hybridMultilevel"/>
    <w:tmpl w:val="76D43C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E36E2"/>
    <w:multiLevelType w:val="hybridMultilevel"/>
    <w:tmpl w:val="629A25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0FC9"/>
    <w:multiLevelType w:val="hybridMultilevel"/>
    <w:tmpl w:val="ADE25894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344A8"/>
    <w:multiLevelType w:val="hybridMultilevel"/>
    <w:tmpl w:val="4F000D22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57EE1112"/>
    <w:multiLevelType w:val="hybridMultilevel"/>
    <w:tmpl w:val="4BF6AD98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03C3F"/>
    <w:multiLevelType w:val="hybridMultilevel"/>
    <w:tmpl w:val="517EBF00"/>
    <w:lvl w:ilvl="0" w:tplc="0BB8F8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B5548"/>
    <w:multiLevelType w:val="hybridMultilevel"/>
    <w:tmpl w:val="02DC1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A02E2"/>
    <w:multiLevelType w:val="hybridMultilevel"/>
    <w:tmpl w:val="AD10C7FA"/>
    <w:lvl w:ilvl="0" w:tplc="78082D06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365979"/>
    <w:multiLevelType w:val="hybridMultilevel"/>
    <w:tmpl w:val="64581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19"/>
  </w:num>
  <w:num w:numId="6">
    <w:abstractNumId w:val="6"/>
  </w:num>
  <w:num w:numId="7">
    <w:abstractNumId w:val="12"/>
  </w:num>
  <w:num w:numId="8">
    <w:abstractNumId w:val="21"/>
  </w:num>
  <w:num w:numId="9">
    <w:abstractNumId w:val="13"/>
  </w:num>
  <w:num w:numId="10">
    <w:abstractNumId w:val="20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7"/>
  </w:num>
  <w:num w:numId="16">
    <w:abstractNumId w:val="4"/>
  </w:num>
  <w:num w:numId="17">
    <w:abstractNumId w:val="15"/>
  </w:num>
  <w:num w:numId="18">
    <w:abstractNumId w:val="3"/>
  </w:num>
  <w:num w:numId="19">
    <w:abstractNumId w:val="10"/>
  </w:num>
  <w:num w:numId="20">
    <w:abstractNumId w:val="7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D5"/>
    <w:rsid w:val="00052F84"/>
    <w:rsid w:val="000A6AA6"/>
    <w:rsid w:val="00137E51"/>
    <w:rsid w:val="00151133"/>
    <w:rsid w:val="00153EE7"/>
    <w:rsid w:val="0019521F"/>
    <w:rsid w:val="001A413E"/>
    <w:rsid w:val="001C42C4"/>
    <w:rsid w:val="002206D7"/>
    <w:rsid w:val="00266C30"/>
    <w:rsid w:val="002A77D2"/>
    <w:rsid w:val="0030697C"/>
    <w:rsid w:val="003153DB"/>
    <w:rsid w:val="0032693B"/>
    <w:rsid w:val="0036073D"/>
    <w:rsid w:val="00370744"/>
    <w:rsid w:val="00392B75"/>
    <w:rsid w:val="003C3133"/>
    <w:rsid w:val="00427598"/>
    <w:rsid w:val="0045393F"/>
    <w:rsid w:val="00494E16"/>
    <w:rsid w:val="004C3052"/>
    <w:rsid w:val="004C38CA"/>
    <w:rsid w:val="005810C3"/>
    <w:rsid w:val="00590DEB"/>
    <w:rsid w:val="005B4E41"/>
    <w:rsid w:val="005C56CD"/>
    <w:rsid w:val="005F5071"/>
    <w:rsid w:val="006677D6"/>
    <w:rsid w:val="00671263"/>
    <w:rsid w:val="00734CD1"/>
    <w:rsid w:val="00747B4B"/>
    <w:rsid w:val="00793EA8"/>
    <w:rsid w:val="008A448C"/>
    <w:rsid w:val="008E79D1"/>
    <w:rsid w:val="00904261"/>
    <w:rsid w:val="00964C84"/>
    <w:rsid w:val="009E2EFC"/>
    <w:rsid w:val="009F197E"/>
    <w:rsid w:val="009F5042"/>
    <w:rsid w:val="009F5DC1"/>
    <w:rsid w:val="00A559BB"/>
    <w:rsid w:val="00AD56C8"/>
    <w:rsid w:val="00B13531"/>
    <w:rsid w:val="00B92665"/>
    <w:rsid w:val="00C3475A"/>
    <w:rsid w:val="00C84A5D"/>
    <w:rsid w:val="00C902DB"/>
    <w:rsid w:val="00CA59A4"/>
    <w:rsid w:val="00CC47F7"/>
    <w:rsid w:val="00CD77D0"/>
    <w:rsid w:val="00D568CA"/>
    <w:rsid w:val="00DA6C8E"/>
    <w:rsid w:val="00DD3CD5"/>
    <w:rsid w:val="00DF1EC2"/>
    <w:rsid w:val="00DF5DC0"/>
    <w:rsid w:val="00E3483E"/>
    <w:rsid w:val="00E64E08"/>
    <w:rsid w:val="00EB6653"/>
    <w:rsid w:val="00EC28B8"/>
    <w:rsid w:val="00EC6788"/>
    <w:rsid w:val="00ED1821"/>
    <w:rsid w:val="00EE5604"/>
    <w:rsid w:val="00EE7C8A"/>
    <w:rsid w:val="00F60279"/>
    <w:rsid w:val="00F61432"/>
    <w:rsid w:val="00F71DCA"/>
    <w:rsid w:val="00F866E4"/>
    <w:rsid w:val="00F94B0A"/>
    <w:rsid w:val="00F959B8"/>
    <w:rsid w:val="00FA4C68"/>
    <w:rsid w:val="00FB05BD"/>
    <w:rsid w:val="00FB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18C21"/>
  <w15:chartTrackingRefBased/>
  <w15:docId w15:val="{5E015180-7AA2-4475-9371-B452BA4C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133"/>
    <w:pPr>
      <w:spacing w:after="40" w:line="276" w:lineRule="auto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5BD"/>
    <w:pPr>
      <w:keepNext/>
      <w:keepLines/>
      <w:spacing w:before="60" w:after="6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8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5BD"/>
    <w:pPr>
      <w:keepNext/>
      <w:keepLines/>
      <w:spacing w:before="40"/>
      <w:jc w:val="center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uiPriority w:val="99"/>
    <w:semiHidden/>
    <w:unhideWhenUsed/>
    <w:rPr>
      <w:color w:val="0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1tekst">
    <w:name w:val="_1tekst"/>
    <w:basedOn w:val="Normal"/>
    <w:pPr>
      <w:ind w:left="150" w:right="150" w:firstLine="240"/>
    </w:pPr>
    <w:rPr>
      <w:rFonts w:ascii="Tahoma" w:hAnsi="Tahoma" w:cs="Tahoma"/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rFonts w:ascii="Tahoma" w:hAnsi="Tahoma" w:cs="Tahoma"/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rFonts w:ascii="Tahoma" w:hAnsi="Tahoma" w:cs="Tahoma"/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rFonts w:ascii="Tahoma" w:hAnsi="Tahoma" w:cs="Tahoma"/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rFonts w:ascii="Tahom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rFonts w:ascii="Tahoma" w:hAnsi="Tahoma" w:cs="Tahoma"/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  <w:rPr>
      <w:rFonts w:ascii="Tahoma" w:hAnsi="Tahoma" w:cs="Tahoma"/>
    </w:r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pPr>
      <w:spacing w:before="240" w:after="240"/>
      <w:jc w:val="center"/>
    </w:pPr>
    <w:rPr>
      <w:rFonts w:ascii="Tahoma" w:hAnsi="Tahoma" w:cs="Tahoma"/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rFonts w:ascii="Tahoma" w:hAnsi="Tahoma" w:cs="Tahoma"/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</w:pPr>
    <w:rPr>
      <w:rFonts w:ascii="Tahoma" w:hAnsi="Tahoma" w:cs="Tahoma"/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rFonts w:ascii="Tahoma" w:hAnsi="Tahoma" w:cs="Tahoma"/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rFonts w:ascii="Tahoma" w:hAnsi="Tahoma" w:cs="Tahoma"/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rFonts w:ascii="Tahoma" w:hAnsi="Tahoma" w:cs="Tahoma"/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rFonts w:ascii="Tahoma" w:hAnsi="Tahoma" w:cs="Tahoma"/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  <w:style w:type="character" w:styleId="CommentReference">
    <w:name w:val="annotation reference"/>
    <w:uiPriority w:val="99"/>
    <w:semiHidden/>
    <w:unhideWhenUsed/>
    <w:rsid w:val="00195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2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2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2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2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521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05BD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8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05BD"/>
    <w:rPr>
      <w:rFonts w:ascii="Arial" w:eastAsiaTheme="majorEastAsia" w:hAnsi="Arial" w:cstheme="majorBidi"/>
      <w:b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D5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4.%20PREVOZ%20PUTNIKA%20I%20TERETA\9.%20IZRADA%20AKATA%20(PREVOZ%20PUTNIKA)\3.%20PRAVILNIK%20O%20USLOVIMA%20AUTOBUSKIH%20STANICA\Pravilnik%20o%20uslovima%20autobuskih%20stanica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Pravilnik o uslovima autobuskih stanica 2021</Template>
  <TotalTime>96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67 stav 2 Zakona o prevozu u drumskom saobraćaju</vt:lpstr>
    </vt:vector>
  </TitlesOfParts>
  <Company>HP</Company>
  <LinksUpToDate>false</LinksUpToDate>
  <CharactersWithSpaces>7502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67 stav 2 Zakona o prevozu u drumskom saobraćaju</dc:title>
  <dc:subject/>
  <dc:creator>Demir Djesevic</dc:creator>
  <cp:keywords/>
  <dc:description/>
  <cp:lastModifiedBy>Bojan Radoman</cp:lastModifiedBy>
  <cp:revision>4</cp:revision>
  <cp:lastPrinted>2021-07-02T09:15:00Z</cp:lastPrinted>
  <dcterms:created xsi:type="dcterms:W3CDTF">2021-07-02T09:31:00Z</dcterms:created>
  <dcterms:modified xsi:type="dcterms:W3CDTF">2021-07-02T11:07:00Z</dcterms:modified>
</cp:coreProperties>
</file>